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53E9B4" w14:textId="77777777" w:rsidR="003E2779" w:rsidRPr="00DB052B" w:rsidRDefault="003E2779" w:rsidP="00EF3754">
      <w:pPr>
        <w:tabs>
          <w:tab w:val="left" w:pos="90"/>
        </w:tabs>
        <w:rPr>
          <w:rFonts w:ascii="Times New Roman" w:hAnsi="Times New Roman" w:cs="Times New Roman"/>
          <w:sz w:val="32"/>
          <w:szCs w:val="32"/>
        </w:rPr>
      </w:pPr>
    </w:p>
    <w:p w14:paraId="49865787" w14:textId="61DFED52" w:rsidR="00311013" w:rsidRPr="008D1317" w:rsidRDefault="00311013" w:rsidP="00BD4F89">
      <w:pPr>
        <w:spacing w:after="120"/>
        <w:rPr>
          <w:rFonts w:asciiTheme="majorHAnsi" w:hAnsiTheme="majorHAnsi" w:cstheme="majorHAnsi"/>
          <w:b/>
          <w:color w:val="1F497D" w:themeColor="text2"/>
          <w:sz w:val="40"/>
          <w:szCs w:val="40"/>
        </w:rPr>
      </w:pPr>
      <w:r w:rsidRPr="008D1317">
        <w:rPr>
          <w:rFonts w:asciiTheme="majorHAnsi" w:hAnsiTheme="majorHAnsi" w:cstheme="majorHAnsi"/>
          <w:b/>
          <w:color w:val="1F497D" w:themeColor="text2"/>
          <w:sz w:val="40"/>
          <w:szCs w:val="40"/>
        </w:rPr>
        <w:t>Brief Cognitive Screening Tools for Primary Care Practice</w:t>
      </w:r>
    </w:p>
    <w:p w14:paraId="1AC6FDAB" w14:textId="3BDC0B19" w:rsidR="00F14E0F" w:rsidRPr="008D1317" w:rsidRDefault="00247E94" w:rsidP="009719B5">
      <w:pPr>
        <w:jc w:val="center"/>
        <w:rPr>
          <w:rFonts w:asciiTheme="majorHAnsi" w:hAnsiTheme="majorHAnsi" w:cstheme="majorHAnsi"/>
          <w:b/>
          <w:color w:val="1F497D" w:themeColor="text2"/>
          <w:sz w:val="28"/>
          <w:szCs w:val="28"/>
        </w:rPr>
      </w:pPr>
      <w:r w:rsidRPr="008D1317">
        <w:rPr>
          <w:rFonts w:asciiTheme="majorHAnsi" w:hAnsiTheme="majorHAnsi" w:cstheme="majorHAnsi"/>
          <w:b/>
          <w:color w:val="1F497D" w:themeColor="text2"/>
          <w:sz w:val="28"/>
          <w:szCs w:val="28"/>
        </w:rPr>
        <w:t xml:space="preserve"> </w:t>
      </w:r>
    </w:p>
    <w:p w14:paraId="326A110F" w14:textId="569C868B" w:rsidR="002B4B0F" w:rsidRPr="008D1317" w:rsidRDefault="003169D2" w:rsidP="003169D2">
      <w:pPr>
        <w:spacing w:line="276" w:lineRule="auto"/>
        <w:rPr>
          <w:rFonts w:asciiTheme="majorHAnsi" w:hAnsiTheme="majorHAnsi" w:cstheme="majorHAnsi"/>
          <w:b/>
          <w:color w:val="00A19B"/>
          <w:sz w:val="28"/>
          <w:szCs w:val="28"/>
        </w:rPr>
      </w:pPr>
      <w:r w:rsidRPr="008D1317">
        <w:rPr>
          <w:rFonts w:asciiTheme="majorHAnsi" w:hAnsiTheme="majorHAnsi" w:cstheme="majorHAnsi"/>
          <w:b/>
          <w:color w:val="00A19B"/>
          <w:sz w:val="28"/>
          <w:szCs w:val="28"/>
        </w:rPr>
        <w:t>Abstract</w:t>
      </w:r>
    </w:p>
    <w:p w14:paraId="2440695D" w14:textId="07D0AA3D" w:rsidR="00034A8E" w:rsidRDefault="002B4B0F" w:rsidP="00034A8E">
      <w:pPr>
        <w:spacing w:after="160" w:line="276" w:lineRule="auto"/>
        <w:rPr>
          <w:rFonts w:asciiTheme="majorHAnsi" w:hAnsiTheme="majorHAnsi" w:cstheme="majorHAnsi"/>
        </w:rPr>
      </w:pPr>
      <w:r w:rsidRPr="000F59D2">
        <w:rPr>
          <w:rFonts w:asciiTheme="majorHAnsi" w:hAnsiTheme="majorHAnsi" w:cstheme="majorHAnsi"/>
        </w:rPr>
        <w:t xml:space="preserve">Early detection and diagnosis of Alzheimer’s disease and other cognitive impairment presents as a critical issue facing primary and specialty care providers in Washington State.  In order to address the gaps and challenges faced by providers, the Dementia Action Collaborative offers the current paper to provide information and guidance around early detection and diagnosis. At the conclusion of this paper, providers should be able to identify indications and opportunities for detection, appropriate tools, and care pathways for individuals and families with memory loss and dementia. </w:t>
      </w:r>
    </w:p>
    <w:p w14:paraId="6B1F8AB9" w14:textId="77777777" w:rsidR="00034A8E" w:rsidRPr="00034A8E" w:rsidRDefault="00034A8E" w:rsidP="00034A8E">
      <w:pPr>
        <w:spacing w:line="276" w:lineRule="auto"/>
        <w:rPr>
          <w:rFonts w:asciiTheme="majorHAnsi" w:hAnsiTheme="majorHAnsi" w:cstheme="majorHAnsi"/>
          <w:b/>
        </w:rPr>
      </w:pPr>
    </w:p>
    <w:p w14:paraId="3A5315C2" w14:textId="1CC317E3" w:rsidR="00F21ABB" w:rsidRPr="008D1317" w:rsidRDefault="003169D2" w:rsidP="003169D2">
      <w:pPr>
        <w:spacing w:line="276" w:lineRule="auto"/>
        <w:rPr>
          <w:rFonts w:asciiTheme="majorHAnsi" w:hAnsiTheme="majorHAnsi" w:cstheme="majorHAnsi"/>
          <w:b/>
          <w:color w:val="00A19B"/>
          <w:sz w:val="28"/>
          <w:szCs w:val="28"/>
        </w:rPr>
      </w:pPr>
      <w:r w:rsidRPr="008D1317">
        <w:rPr>
          <w:rFonts w:asciiTheme="majorHAnsi" w:hAnsiTheme="majorHAnsi" w:cstheme="majorHAnsi"/>
          <w:b/>
          <w:color w:val="00A19B"/>
          <w:sz w:val="28"/>
          <w:szCs w:val="28"/>
        </w:rPr>
        <w:t>Introduction</w:t>
      </w:r>
    </w:p>
    <w:p w14:paraId="20768F6A" w14:textId="6023DB17" w:rsidR="00F21ABB" w:rsidRPr="000F59D2" w:rsidRDefault="001575BA" w:rsidP="00363E4F">
      <w:pPr>
        <w:widowControl w:val="0"/>
        <w:autoSpaceDE w:val="0"/>
        <w:autoSpaceDN w:val="0"/>
        <w:adjustRightInd w:val="0"/>
        <w:spacing w:after="160" w:line="276" w:lineRule="auto"/>
        <w:rPr>
          <w:rFonts w:asciiTheme="majorHAnsi" w:hAnsiTheme="majorHAnsi" w:cstheme="majorHAnsi"/>
        </w:rPr>
      </w:pPr>
      <w:r w:rsidRPr="00EF3754">
        <w:rPr>
          <w:rFonts w:asciiTheme="majorHAnsi" w:hAnsiTheme="majorHAnsi" w:cstheme="majorHAnsi"/>
          <w:noProof/>
        </w:rPr>
        <mc:AlternateContent>
          <mc:Choice Requires="wps">
            <w:drawing>
              <wp:anchor distT="182880" distB="182880" distL="182880" distR="182880" simplePos="0" relativeHeight="251659264" behindDoc="0" locked="0" layoutInCell="1" allowOverlap="1" wp14:anchorId="3AE59327" wp14:editId="52C32520">
                <wp:simplePos x="0" y="0"/>
                <wp:positionH relativeFrom="margin">
                  <wp:posOffset>3865511</wp:posOffset>
                </wp:positionH>
                <wp:positionV relativeFrom="margin">
                  <wp:posOffset>3829050</wp:posOffset>
                </wp:positionV>
                <wp:extent cx="2197735" cy="1747520"/>
                <wp:effectExtent l="0" t="0" r="0" b="5080"/>
                <wp:wrapSquare wrapText="bothSides"/>
                <wp:docPr id="117" name="Snip Single Corner Rectangle 117"/>
                <wp:cNvGraphicFramePr/>
                <a:graphic xmlns:a="http://schemas.openxmlformats.org/drawingml/2006/main">
                  <a:graphicData uri="http://schemas.microsoft.com/office/word/2010/wordprocessingShape">
                    <wps:wsp>
                      <wps:cNvSpPr/>
                      <wps:spPr>
                        <a:xfrm>
                          <a:off x="0" y="0"/>
                          <a:ext cx="2197735" cy="1747520"/>
                        </a:xfrm>
                        <a:prstGeom prst="snip1Rect">
                          <a:avLst/>
                        </a:prstGeom>
                        <a:gradFill>
                          <a:gsLst>
                            <a:gs pos="0">
                              <a:srgbClr val="0067A6"/>
                            </a:gs>
                            <a:gs pos="100000">
                              <a:schemeClr val="dk2">
                                <a:shade val="30000"/>
                                <a:satMod val="200000"/>
                              </a:schemeClr>
                            </a:gs>
                          </a:gsLst>
                        </a:gradFill>
                        <a:ln>
                          <a:noFill/>
                        </a:ln>
                      </wps:spPr>
                      <wps:style>
                        <a:lnRef idx="2">
                          <a:schemeClr val="accent1">
                            <a:shade val="50000"/>
                          </a:schemeClr>
                        </a:lnRef>
                        <a:fillRef idx="1003">
                          <a:schemeClr val="dk2"/>
                        </a:fillRef>
                        <a:effectRef idx="0">
                          <a:schemeClr val="accent1"/>
                        </a:effectRef>
                        <a:fontRef idx="minor">
                          <a:schemeClr val="lt1"/>
                        </a:fontRef>
                      </wps:style>
                      <wps:txbx>
                        <w:txbxContent>
                          <w:p w14:paraId="601911EC" w14:textId="5833D42C" w:rsidR="007655D5" w:rsidRPr="001575BA" w:rsidRDefault="00EF3754">
                            <w:pPr>
                              <w:rPr>
                                <w:rFonts w:asciiTheme="majorHAnsi" w:hAnsiTheme="majorHAnsi" w:cstheme="majorHAnsi"/>
                                <w:color w:val="262626"/>
                              </w:rPr>
                            </w:pPr>
                            <w:r w:rsidRPr="001575BA">
                              <w:rPr>
                                <w:rFonts w:asciiTheme="majorHAnsi" w:hAnsiTheme="majorHAnsi" w:cstheme="majorHAnsi"/>
                              </w:rPr>
                              <w:t>Fewer than half of all patients with dementia carry a dia</w:t>
                            </w:r>
                            <w:r w:rsidR="007655D5" w:rsidRPr="001575BA">
                              <w:rPr>
                                <w:rFonts w:asciiTheme="majorHAnsi" w:hAnsiTheme="majorHAnsi" w:cstheme="majorHAnsi"/>
                              </w:rPr>
                              <w:t xml:space="preserve">gnosis in their medical record. </w:t>
                            </w:r>
                          </w:p>
                          <w:p w14:paraId="4870DF8D" w14:textId="77777777" w:rsidR="007655D5" w:rsidRDefault="007655D5">
                            <w:pPr>
                              <w:rPr>
                                <w:rFonts w:asciiTheme="majorHAnsi" w:hAnsiTheme="majorHAnsi" w:cstheme="majorHAnsi"/>
                                <w:color w:val="262626"/>
                              </w:rPr>
                            </w:pPr>
                          </w:p>
                          <w:p w14:paraId="4527C991" w14:textId="4026D62C" w:rsidR="00EF3754" w:rsidRPr="001575BA" w:rsidRDefault="007655D5" w:rsidP="009D06A9">
                            <w:pPr>
                              <w:jc w:val="right"/>
                              <w:rPr>
                                <w:i/>
                                <w:caps/>
                                <w:color w:val="FFFFFF" w:themeColor="background1"/>
                                <w:sz w:val="20"/>
                                <w:szCs w:val="20"/>
                              </w:rPr>
                            </w:pPr>
                            <w:r w:rsidRPr="001575BA">
                              <w:rPr>
                                <w:rFonts w:asciiTheme="majorHAnsi" w:hAnsiTheme="majorHAnsi" w:cstheme="majorHAnsi"/>
                                <w:i/>
                                <w:iCs/>
                                <w:color w:val="FFFFFF" w:themeColor="background1"/>
                                <w:sz w:val="20"/>
                                <w:szCs w:val="20"/>
                              </w:rPr>
                              <w:t xml:space="preserve">Alzheimer's &amp; Dementia: The Journal </w:t>
                            </w:r>
                            <w:r w:rsidR="009D06A9" w:rsidRPr="001575BA">
                              <w:rPr>
                                <w:rFonts w:asciiTheme="majorHAnsi" w:hAnsiTheme="majorHAnsi" w:cstheme="majorHAnsi"/>
                                <w:i/>
                                <w:iCs/>
                                <w:color w:val="FFFFFF" w:themeColor="background1"/>
                                <w:sz w:val="20"/>
                                <w:szCs w:val="20"/>
                              </w:rPr>
                              <w:t>o</w:t>
                            </w:r>
                            <w:r w:rsidRPr="001575BA">
                              <w:rPr>
                                <w:rFonts w:asciiTheme="majorHAnsi" w:hAnsiTheme="majorHAnsi" w:cstheme="majorHAnsi"/>
                                <w:i/>
                                <w:iCs/>
                                <w:color w:val="FFFFFF" w:themeColor="background1"/>
                                <w:sz w:val="20"/>
                                <w:szCs w:val="20"/>
                              </w:rPr>
                              <w:t>f the Alzheimer's Association</w:t>
                            </w:r>
                            <w:r w:rsidRPr="001575BA">
                              <w:rPr>
                                <w:rFonts w:asciiTheme="majorHAnsi" w:hAnsiTheme="majorHAnsi" w:cstheme="majorHAnsi"/>
                                <w:i/>
                                <w:color w:val="FFFFFF" w:themeColor="background1"/>
                                <w:sz w:val="20"/>
                                <w:szCs w:val="20"/>
                              </w:rPr>
                              <w:t>, March 2015</w:t>
                            </w:r>
                          </w:p>
                        </w:txbxContent>
                      </wps:txbx>
                      <wps:bodyPr rot="0" spcFirstLastPara="0" vertOverflow="overflow" horzOverflow="overflow" vert="horz" wrap="square" lIns="13716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59327" id="Snip Single Corner Rectangle 117" o:spid="_x0000_s1026" style="position:absolute;margin-left:304.35pt;margin-top:301.5pt;width:173.05pt;height:137.6pt;z-index:251659264;visibility:visible;mso-wrap-style:square;mso-width-percent:0;mso-height-percent:0;mso-wrap-distance-left:14.4pt;mso-wrap-distance-top:14.4pt;mso-wrap-distance-right:14.4pt;mso-wrap-distance-bottom:14.4pt;mso-position-horizontal:absolute;mso-position-horizontal-relative:margin;mso-position-vertical:absolute;mso-position-vertical-relative:margin;mso-width-percent:0;mso-height-percent:0;mso-width-relative:margin;mso-height-relative:margin;v-text-anchor:top" coordsize="2197735,17475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" adj="-11796480,,5400" path="m,l1906476,r291259,291259l2197735,1747520,,1747520,,xe" fillcolor="#0067a6" stroked="f" strokeweight="2pt">
                <v:fill color2="#091525 [962]" rotate="t" focusposition=".5,.5" focussize="" focus="100%" type="gradientRadial"/>
                <v:stroke joinstyle="miter"/>
                <v:formulas/>
                <v:path arrowok="t" o:connecttype="custom" o:connectlocs="0,0;1906476,0;2197735,291259;2197735,1747520;0,1747520;0,0" o:connectangles="0,0,0,0,0,0" textboxrect="0,0,2197735,1747520"/>
                <v:textbox inset="10.8pt,7.2pt,,7.2pt">
                  <w:txbxContent>
                    <w:p w14:paraId="601911EC" w14:textId="5833D42C" w:rsidR="007655D5" w:rsidRPr="001575BA" w:rsidRDefault="00EF3754">
                      <w:pPr>
                        <w:rPr>
                          <w:rFonts w:asciiTheme="majorHAnsi" w:hAnsiTheme="majorHAnsi" w:cstheme="majorHAnsi"/>
                          <w:color w:val="262626"/>
                        </w:rPr>
                      </w:pPr>
                      <w:r w:rsidRPr="001575BA">
                        <w:rPr>
                          <w:rFonts w:asciiTheme="majorHAnsi" w:hAnsiTheme="majorHAnsi" w:cstheme="majorHAnsi"/>
                        </w:rPr>
                        <w:t>Fewer than half of all patients with dementia carry a dia</w:t>
                      </w:r>
                      <w:r w:rsidR="007655D5" w:rsidRPr="001575BA">
                        <w:rPr>
                          <w:rFonts w:asciiTheme="majorHAnsi" w:hAnsiTheme="majorHAnsi" w:cstheme="majorHAnsi"/>
                        </w:rPr>
                        <w:t xml:space="preserve">gnosis in their medical record. </w:t>
                      </w:r>
                    </w:p>
                    <w:p w14:paraId="4870DF8D" w14:textId="77777777" w:rsidR="007655D5" w:rsidRDefault="007655D5">
                      <w:pPr>
                        <w:rPr>
                          <w:rFonts w:asciiTheme="majorHAnsi" w:hAnsiTheme="majorHAnsi" w:cstheme="majorHAnsi"/>
                          <w:color w:val="262626"/>
                        </w:rPr>
                      </w:pPr>
                    </w:p>
                    <w:p w14:paraId="4527C991" w14:textId="4026D62C" w:rsidR="00EF3754" w:rsidRPr="001575BA" w:rsidRDefault="007655D5" w:rsidP="009D06A9">
                      <w:pPr>
                        <w:jc w:val="right"/>
                        <w:rPr>
                          <w:i/>
                          <w:caps/>
                          <w:color w:val="FFFFFF" w:themeColor="background1"/>
                          <w:sz w:val="20"/>
                          <w:szCs w:val="20"/>
                        </w:rPr>
                      </w:pPr>
                      <w:r w:rsidRPr="001575BA">
                        <w:rPr>
                          <w:rFonts w:asciiTheme="majorHAnsi" w:hAnsiTheme="majorHAnsi" w:cstheme="majorHAnsi"/>
                          <w:i/>
                          <w:iCs/>
                          <w:color w:val="FFFFFF" w:themeColor="background1"/>
                          <w:sz w:val="20"/>
                          <w:szCs w:val="20"/>
                        </w:rPr>
                        <w:t xml:space="preserve">Alzheimer's &amp; Dementia: The Journal </w:t>
                      </w:r>
                      <w:r w:rsidR="009D06A9" w:rsidRPr="001575BA">
                        <w:rPr>
                          <w:rFonts w:asciiTheme="majorHAnsi" w:hAnsiTheme="majorHAnsi" w:cstheme="majorHAnsi"/>
                          <w:i/>
                          <w:iCs/>
                          <w:color w:val="FFFFFF" w:themeColor="background1"/>
                          <w:sz w:val="20"/>
                          <w:szCs w:val="20"/>
                        </w:rPr>
                        <w:t>o</w:t>
                      </w:r>
                      <w:r w:rsidRPr="001575BA">
                        <w:rPr>
                          <w:rFonts w:asciiTheme="majorHAnsi" w:hAnsiTheme="majorHAnsi" w:cstheme="majorHAnsi"/>
                          <w:i/>
                          <w:iCs/>
                          <w:color w:val="FFFFFF" w:themeColor="background1"/>
                          <w:sz w:val="20"/>
                          <w:szCs w:val="20"/>
                        </w:rPr>
                        <w:t>f the Alzheimer's Association</w:t>
                      </w:r>
                      <w:r w:rsidRPr="001575BA">
                        <w:rPr>
                          <w:rFonts w:asciiTheme="majorHAnsi" w:hAnsiTheme="majorHAnsi" w:cstheme="majorHAnsi"/>
                          <w:i/>
                          <w:color w:val="FFFFFF" w:themeColor="background1"/>
                          <w:sz w:val="20"/>
                          <w:szCs w:val="20"/>
                        </w:rPr>
                        <w:t>, March 2015</w:t>
                      </w:r>
                    </w:p>
                  </w:txbxContent>
                </v:textbox>
                <w10:wrap type="square" anchorx="margin" anchory="margin"/>
              </v:shape>
            </w:pict>
          </mc:Fallback>
        </mc:AlternateContent>
      </w:r>
      <w:r w:rsidR="00BD4F89" w:rsidRPr="000F59D2">
        <w:rPr>
          <w:rFonts w:asciiTheme="majorHAnsi" w:hAnsiTheme="majorHAnsi" w:cstheme="majorHAnsi"/>
        </w:rPr>
        <w:t>Alzheimer’s disease</w:t>
      </w:r>
      <w:r w:rsidR="00F21ABB" w:rsidRPr="000F59D2">
        <w:rPr>
          <w:rFonts w:asciiTheme="majorHAnsi" w:hAnsiTheme="majorHAnsi" w:cstheme="majorHAnsi"/>
        </w:rPr>
        <w:t xml:space="preserve"> (AD) is a neurodegenerative disorder that poses one of the most formidable healthcare challenges of the 21</w:t>
      </w:r>
      <w:r w:rsidR="00F21ABB" w:rsidRPr="000F59D2">
        <w:rPr>
          <w:rFonts w:asciiTheme="majorHAnsi" w:hAnsiTheme="majorHAnsi" w:cstheme="majorHAnsi"/>
          <w:vertAlign w:val="superscript"/>
        </w:rPr>
        <w:t>st</w:t>
      </w:r>
      <w:r w:rsidR="00F21ABB" w:rsidRPr="000F59D2">
        <w:rPr>
          <w:rFonts w:asciiTheme="majorHAnsi" w:hAnsiTheme="majorHAnsi" w:cstheme="majorHAnsi"/>
        </w:rPr>
        <w:t xml:space="preserve"> century. Of the 5.3 million Americans currently diagnosed with AD, 5.1M are over the age of 65, a population expanding by 10,000 people every day (1). The financial burden of AD on the U.S. economy in 2015 alone is estimated to be $226 billion, a cost predicted to significantly swell in upcoming decades (2). A recent study by Kelley and colleagues (3) indicates the average total cost per descendent with dementia exceeds that of all other conditions, including heart disease and cancer. </w:t>
      </w:r>
      <w:r w:rsidR="002B4B0F" w:rsidRPr="000F59D2">
        <w:rPr>
          <w:rFonts w:asciiTheme="majorHAnsi" w:hAnsiTheme="majorHAnsi" w:cstheme="majorHAnsi"/>
        </w:rPr>
        <w:t>Emerging evidence also highlights the importance of early detection and accurate diagnosis in terms of improving management of comorbid conditions, reducing preventable hospitalizations and emergency room visits (4).</w:t>
      </w:r>
    </w:p>
    <w:p w14:paraId="7F68AA79" w14:textId="2501D8E0" w:rsidR="00F21ABB" w:rsidRPr="000F59D2" w:rsidRDefault="00F21ABB" w:rsidP="00363E4F">
      <w:pPr>
        <w:pStyle w:val="NormalWeb"/>
        <w:shd w:val="clear" w:color="auto" w:fill="FFFFFF"/>
        <w:spacing w:before="0" w:beforeAutospacing="0" w:after="160" w:afterAutospacing="0" w:line="276" w:lineRule="auto"/>
        <w:rPr>
          <w:rFonts w:asciiTheme="majorHAnsi" w:hAnsiTheme="majorHAnsi" w:cstheme="majorHAnsi"/>
          <w:color w:val="000000"/>
        </w:rPr>
      </w:pPr>
      <w:r w:rsidRPr="000F59D2">
        <w:rPr>
          <w:rFonts w:asciiTheme="majorHAnsi" w:hAnsiTheme="majorHAnsi" w:cstheme="majorHAnsi"/>
          <w:sz w:val="24"/>
          <w:szCs w:val="24"/>
        </w:rPr>
        <w:t xml:space="preserve">Early detection is a critical issue for treating Mild Cognitive Impairment (MCI) and </w:t>
      </w:r>
      <w:r w:rsidR="009719B5" w:rsidRPr="000F59D2">
        <w:rPr>
          <w:rFonts w:asciiTheme="majorHAnsi" w:hAnsiTheme="majorHAnsi" w:cstheme="majorHAnsi"/>
          <w:sz w:val="24"/>
          <w:szCs w:val="24"/>
        </w:rPr>
        <w:t>dementia, including AD</w:t>
      </w:r>
      <w:r w:rsidRPr="000F59D2">
        <w:rPr>
          <w:rFonts w:asciiTheme="majorHAnsi" w:hAnsiTheme="majorHAnsi" w:cstheme="majorHAnsi"/>
          <w:sz w:val="24"/>
          <w:szCs w:val="24"/>
        </w:rPr>
        <w:t xml:space="preserve">. Emerging research suggests that MCI may be slowed or reversed </w:t>
      </w:r>
      <w:r w:rsidR="009719B5" w:rsidRPr="000F59D2">
        <w:rPr>
          <w:rFonts w:asciiTheme="majorHAnsi" w:hAnsiTheme="majorHAnsi" w:cstheme="majorHAnsi"/>
          <w:sz w:val="24"/>
          <w:szCs w:val="24"/>
        </w:rPr>
        <w:t>via</w:t>
      </w:r>
      <w:r w:rsidR="00342858" w:rsidRPr="000F59D2">
        <w:rPr>
          <w:rFonts w:asciiTheme="majorHAnsi" w:hAnsiTheme="majorHAnsi" w:cstheme="majorHAnsi"/>
          <w:color w:val="FF0000"/>
          <w:sz w:val="24"/>
          <w:szCs w:val="24"/>
        </w:rPr>
        <w:t xml:space="preserve"> </w:t>
      </w:r>
      <w:r w:rsidRPr="000F59D2">
        <w:rPr>
          <w:rFonts w:asciiTheme="majorHAnsi" w:hAnsiTheme="majorHAnsi" w:cstheme="majorHAnsi"/>
          <w:sz w:val="24"/>
          <w:szCs w:val="24"/>
        </w:rPr>
        <w:t xml:space="preserve">modifying cardiovascular and other risk factors through interventions addressing diet, exercise, </w:t>
      </w:r>
      <w:r w:rsidR="001F7D78" w:rsidRPr="000F59D2">
        <w:rPr>
          <w:rFonts w:asciiTheme="majorHAnsi" w:hAnsiTheme="majorHAnsi" w:cstheme="majorHAnsi"/>
          <w:sz w:val="24"/>
          <w:szCs w:val="24"/>
        </w:rPr>
        <w:t xml:space="preserve">sleep </w:t>
      </w:r>
      <w:r w:rsidR="002B4B0F" w:rsidRPr="000F59D2">
        <w:rPr>
          <w:rFonts w:asciiTheme="majorHAnsi" w:hAnsiTheme="majorHAnsi" w:cstheme="majorHAnsi"/>
          <w:sz w:val="24"/>
          <w:szCs w:val="24"/>
        </w:rPr>
        <w:t>and alcohol consumption (5-7</w:t>
      </w:r>
      <w:r w:rsidRPr="000F59D2">
        <w:rPr>
          <w:rFonts w:asciiTheme="majorHAnsi" w:hAnsiTheme="majorHAnsi" w:cstheme="majorHAnsi"/>
          <w:sz w:val="24"/>
          <w:szCs w:val="24"/>
        </w:rPr>
        <w:t>). Additionally, treating depression and monitoring and treating metabolic, vitamin and endocrine abnormalities (i.e., preventing hyperhomocysteine) has also been shown to decrease risk of developing AD as well as cerebrovascu</w:t>
      </w:r>
      <w:r w:rsidR="002B4B0F" w:rsidRPr="000F59D2">
        <w:rPr>
          <w:rFonts w:asciiTheme="majorHAnsi" w:hAnsiTheme="majorHAnsi" w:cstheme="majorHAnsi"/>
          <w:sz w:val="24"/>
          <w:szCs w:val="24"/>
        </w:rPr>
        <w:t>lar disease (</w:t>
      </w:r>
      <w:r w:rsidRPr="000F59D2">
        <w:rPr>
          <w:rFonts w:asciiTheme="majorHAnsi" w:hAnsiTheme="majorHAnsi" w:cstheme="majorHAnsi"/>
          <w:sz w:val="24"/>
          <w:szCs w:val="24"/>
        </w:rPr>
        <w:t>5</w:t>
      </w:r>
      <w:r w:rsidR="002B4B0F" w:rsidRPr="000F59D2">
        <w:rPr>
          <w:rFonts w:asciiTheme="majorHAnsi" w:hAnsiTheme="majorHAnsi" w:cstheme="majorHAnsi"/>
          <w:sz w:val="24"/>
          <w:szCs w:val="24"/>
        </w:rPr>
        <w:t>-6, 8</w:t>
      </w:r>
      <w:r w:rsidRPr="000F59D2">
        <w:rPr>
          <w:rFonts w:asciiTheme="majorHAnsi" w:hAnsiTheme="majorHAnsi" w:cstheme="majorHAnsi"/>
          <w:sz w:val="24"/>
          <w:szCs w:val="24"/>
        </w:rPr>
        <w:t xml:space="preserve">). </w:t>
      </w:r>
      <w:r w:rsidR="001F7D78" w:rsidRPr="000F59D2">
        <w:rPr>
          <w:rFonts w:asciiTheme="majorHAnsi" w:hAnsiTheme="majorHAnsi" w:cstheme="majorHAnsi"/>
          <w:color w:val="000000"/>
          <w:sz w:val="24"/>
          <w:szCs w:val="24"/>
        </w:rPr>
        <w:t>The Finnish Geriatric Intervention Study to Prevent Cognitive Impairment and Disability (FINGER)</w:t>
      </w:r>
      <w:r w:rsidR="0021195C" w:rsidRPr="000F59D2">
        <w:rPr>
          <w:rFonts w:asciiTheme="majorHAnsi" w:hAnsiTheme="majorHAnsi" w:cstheme="majorHAnsi"/>
          <w:color w:val="000000"/>
          <w:sz w:val="24"/>
          <w:szCs w:val="24"/>
        </w:rPr>
        <w:t>, a two yea</w:t>
      </w:r>
      <w:r w:rsidR="002B4B0F" w:rsidRPr="000F59D2">
        <w:rPr>
          <w:rFonts w:asciiTheme="majorHAnsi" w:hAnsiTheme="majorHAnsi" w:cstheme="majorHAnsi"/>
          <w:color w:val="000000"/>
          <w:sz w:val="24"/>
          <w:szCs w:val="24"/>
        </w:rPr>
        <w:t xml:space="preserve">r randomized controlled trial, </w:t>
      </w:r>
      <w:r w:rsidR="001F7D78" w:rsidRPr="000F59D2">
        <w:rPr>
          <w:rFonts w:asciiTheme="majorHAnsi" w:hAnsiTheme="majorHAnsi" w:cstheme="majorHAnsi"/>
          <w:color w:val="000000"/>
          <w:sz w:val="24"/>
          <w:szCs w:val="24"/>
        </w:rPr>
        <w:t>found a positive effect of the multicomponent intervention on change in cognitive function</w:t>
      </w:r>
      <w:r w:rsidR="0021195C" w:rsidRPr="000F59D2">
        <w:rPr>
          <w:rFonts w:asciiTheme="majorHAnsi" w:hAnsiTheme="majorHAnsi" w:cstheme="majorHAnsi"/>
          <w:color w:val="000000"/>
          <w:sz w:val="24"/>
          <w:szCs w:val="24"/>
        </w:rPr>
        <w:t xml:space="preserve"> reinforcing the importance of a shift towards holistic, multimodal </w:t>
      </w:r>
      <w:r w:rsidR="0021195C" w:rsidRPr="000F59D2">
        <w:rPr>
          <w:rFonts w:asciiTheme="majorHAnsi" w:hAnsiTheme="majorHAnsi" w:cstheme="majorHAnsi"/>
          <w:color w:val="000000"/>
          <w:sz w:val="24"/>
          <w:szCs w:val="24"/>
        </w:rPr>
        <w:lastRenderedPageBreak/>
        <w:t>interventions aimed at modifying risk factors that occur throughout the life course</w:t>
      </w:r>
      <w:r w:rsidR="001F7D78" w:rsidRPr="000F59D2">
        <w:rPr>
          <w:rFonts w:asciiTheme="majorHAnsi" w:hAnsiTheme="majorHAnsi" w:cstheme="majorHAnsi"/>
          <w:color w:val="000000"/>
          <w:sz w:val="24"/>
          <w:szCs w:val="24"/>
        </w:rPr>
        <w:t>.</w:t>
      </w:r>
      <w:r w:rsidR="0021195C" w:rsidRPr="000F59D2">
        <w:rPr>
          <w:rFonts w:asciiTheme="majorHAnsi" w:hAnsiTheme="majorHAnsi" w:cstheme="majorHAnsi"/>
          <w:color w:val="000000"/>
          <w:sz w:val="24"/>
          <w:szCs w:val="24"/>
        </w:rPr>
        <w:t xml:space="preserve"> </w:t>
      </w:r>
      <w:r w:rsidRPr="000F59D2">
        <w:rPr>
          <w:rFonts w:asciiTheme="majorHAnsi" w:hAnsiTheme="majorHAnsi" w:cstheme="majorHAnsi"/>
          <w:sz w:val="24"/>
          <w:szCs w:val="24"/>
        </w:rPr>
        <w:t>Furthermore, behavioral interventions and graduated care plans typically are more successfully implemented at earlier stages of AD (</w:t>
      </w:r>
      <w:r w:rsidR="002B4B0F" w:rsidRPr="000F59D2">
        <w:rPr>
          <w:rFonts w:asciiTheme="majorHAnsi" w:hAnsiTheme="majorHAnsi" w:cstheme="majorHAnsi"/>
          <w:sz w:val="24"/>
          <w:szCs w:val="24"/>
        </w:rPr>
        <w:t>7</w:t>
      </w:r>
      <w:r w:rsidRPr="000F59D2">
        <w:rPr>
          <w:rFonts w:asciiTheme="majorHAnsi" w:hAnsiTheme="majorHAnsi" w:cstheme="majorHAnsi"/>
          <w:sz w:val="24"/>
          <w:szCs w:val="24"/>
        </w:rPr>
        <w:t>-</w:t>
      </w:r>
      <w:r w:rsidR="002B4B0F" w:rsidRPr="000F59D2">
        <w:rPr>
          <w:rFonts w:asciiTheme="majorHAnsi" w:hAnsiTheme="majorHAnsi" w:cstheme="majorHAnsi"/>
          <w:sz w:val="24"/>
          <w:szCs w:val="24"/>
        </w:rPr>
        <w:t>9</w:t>
      </w:r>
      <w:r w:rsidRPr="000F59D2">
        <w:rPr>
          <w:rFonts w:asciiTheme="majorHAnsi" w:hAnsiTheme="majorHAnsi" w:cstheme="majorHAnsi"/>
          <w:sz w:val="24"/>
          <w:szCs w:val="24"/>
        </w:rPr>
        <w:t>).</w:t>
      </w:r>
    </w:p>
    <w:p w14:paraId="6D60E368" w14:textId="77777777" w:rsidR="00F21ABB" w:rsidRPr="000F59D2" w:rsidRDefault="00F21ABB" w:rsidP="00363E4F">
      <w:pPr>
        <w:widowControl w:val="0"/>
        <w:autoSpaceDE w:val="0"/>
        <w:autoSpaceDN w:val="0"/>
        <w:adjustRightInd w:val="0"/>
        <w:spacing w:after="160" w:line="276" w:lineRule="auto"/>
        <w:rPr>
          <w:rFonts w:asciiTheme="majorHAnsi" w:hAnsiTheme="majorHAnsi" w:cstheme="majorHAnsi"/>
        </w:rPr>
      </w:pPr>
      <w:r w:rsidRPr="000F59D2">
        <w:rPr>
          <w:rFonts w:asciiTheme="majorHAnsi" w:hAnsiTheme="majorHAnsi" w:cstheme="majorHAnsi"/>
        </w:rPr>
        <w:t>Primary care providers are typically the front lines of dementia care and often the first point of contact for patients with concerns about cognitive function. Despite this, fewer than half of all patients with dementia carry a diagnosis in their medical record (1). Physicians are often the most familiar with the longitudinal health and functioning of their patients, making them uniquely suited to screen patients for dementia. However, limited appointment time, unwieldy screening tools and workflow disruption remain significant barriers to regular screening.</w:t>
      </w:r>
      <w:r w:rsidR="00CD359A" w:rsidRPr="000F59D2">
        <w:rPr>
          <w:rFonts w:asciiTheme="majorHAnsi" w:hAnsiTheme="majorHAnsi" w:cstheme="majorHAnsi"/>
        </w:rPr>
        <w:t xml:space="preserve">  </w:t>
      </w:r>
      <w:r w:rsidRPr="000F59D2">
        <w:rPr>
          <w:rFonts w:asciiTheme="majorHAnsi" w:hAnsiTheme="majorHAnsi" w:cstheme="majorHAnsi"/>
        </w:rPr>
        <w:t>To best utilize primary care settings for dementia screenings, a brief, easy to administer, and psychometrically robust screening tool is needed.</w:t>
      </w:r>
    </w:p>
    <w:p w14:paraId="3851AD26" w14:textId="4A39DB95" w:rsidR="003169D2" w:rsidRDefault="009719B5" w:rsidP="00034A8E">
      <w:pPr>
        <w:widowControl w:val="0"/>
        <w:autoSpaceDE w:val="0"/>
        <w:autoSpaceDN w:val="0"/>
        <w:adjustRightInd w:val="0"/>
        <w:spacing w:after="160" w:line="276" w:lineRule="auto"/>
        <w:rPr>
          <w:rFonts w:asciiTheme="majorHAnsi" w:hAnsiTheme="majorHAnsi" w:cstheme="majorHAnsi"/>
          <w:color w:val="FF0000"/>
        </w:rPr>
      </w:pPr>
      <w:r w:rsidRPr="000F59D2">
        <w:rPr>
          <w:rFonts w:asciiTheme="majorHAnsi" w:hAnsiTheme="majorHAnsi" w:cstheme="majorHAnsi"/>
        </w:rPr>
        <w:t>The purpose of this paper is to provide guidance for detection of cognitive impairment in primary care settings, thereby promoting early detection of MCI</w:t>
      </w:r>
      <w:r w:rsidR="009B2E21" w:rsidRPr="000F59D2">
        <w:rPr>
          <w:rFonts w:asciiTheme="majorHAnsi" w:hAnsiTheme="majorHAnsi" w:cstheme="majorHAnsi"/>
        </w:rPr>
        <w:t xml:space="preserve"> and dementia</w:t>
      </w:r>
      <w:r w:rsidR="00343EEF" w:rsidRPr="000F59D2">
        <w:rPr>
          <w:rFonts w:asciiTheme="majorHAnsi" w:hAnsiTheme="majorHAnsi" w:cstheme="majorHAnsi"/>
        </w:rPr>
        <w:t xml:space="preserve">.  Consistent with the goals of the </w:t>
      </w:r>
      <w:hyperlink r:id="rId8" w:history="1">
        <w:r w:rsidR="0025277D" w:rsidRPr="0025277D">
          <w:rPr>
            <w:rStyle w:val="Hyperlink"/>
            <w:rFonts w:asciiTheme="majorHAnsi" w:hAnsiTheme="majorHAnsi" w:cstheme="majorHAnsi"/>
          </w:rPr>
          <w:t>Washington State Plan to Address Alzheimer's Disease and Other Dementias</w:t>
        </w:r>
      </w:hyperlink>
      <w:r w:rsidR="00343EEF" w:rsidRPr="000F59D2">
        <w:rPr>
          <w:rFonts w:asciiTheme="majorHAnsi" w:hAnsiTheme="majorHAnsi" w:cstheme="majorHAnsi"/>
        </w:rPr>
        <w:t>, t</w:t>
      </w:r>
      <w:r w:rsidRPr="000F59D2">
        <w:rPr>
          <w:rFonts w:asciiTheme="majorHAnsi" w:hAnsiTheme="majorHAnsi" w:cstheme="majorHAnsi"/>
        </w:rPr>
        <w:t>his paper seeks to promote evidence-based best practices around opportunities for case finding and detection, setting-appropriate cognitive screening tools, and care pathways for patients with cognitive impairment who are frequently encountered in primary care settings</w:t>
      </w:r>
      <w:r w:rsidRPr="000F59D2">
        <w:rPr>
          <w:rFonts w:asciiTheme="majorHAnsi" w:hAnsiTheme="majorHAnsi" w:cstheme="majorHAnsi"/>
          <w:color w:val="FF0000"/>
        </w:rPr>
        <w:t xml:space="preserve">.  </w:t>
      </w:r>
    </w:p>
    <w:p w14:paraId="28A9BD45" w14:textId="77777777" w:rsidR="00034A8E" w:rsidRPr="008D1317" w:rsidRDefault="00034A8E" w:rsidP="00034A8E">
      <w:pPr>
        <w:widowControl w:val="0"/>
        <w:autoSpaceDE w:val="0"/>
        <w:autoSpaceDN w:val="0"/>
        <w:adjustRightInd w:val="0"/>
        <w:spacing w:line="276" w:lineRule="auto"/>
        <w:rPr>
          <w:rFonts w:asciiTheme="majorHAnsi" w:hAnsiTheme="majorHAnsi" w:cstheme="majorHAnsi"/>
          <w:b/>
          <w:color w:val="00A19B"/>
        </w:rPr>
      </w:pPr>
    </w:p>
    <w:p w14:paraId="726AE022" w14:textId="33CB7313" w:rsidR="00270EC2" w:rsidRPr="008D1317" w:rsidRDefault="003169D2" w:rsidP="003169D2">
      <w:pPr>
        <w:widowControl w:val="0"/>
        <w:autoSpaceDE w:val="0"/>
        <w:autoSpaceDN w:val="0"/>
        <w:adjustRightInd w:val="0"/>
        <w:spacing w:line="276" w:lineRule="auto"/>
        <w:rPr>
          <w:rFonts w:asciiTheme="majorHAnsi" w:hAnsiTheme="majorHAnsi" w:cstheme="majorHAnsi"/>
          <w:b/>
          <w:color w:val="00A19B"/>
          <w:sz w:val="28"/>
          <w:szCs w:val="28"/>
        </w:rPr>
      </w:pPr>
      <w:r w:rsidRPr="008D1317">
        <w:rPr>
          <w:rFonts w:asciiTheme="majorHAnsi" w:hAnsiTheme="majorHAnsi" w:cstheme="majorHAnsi"/>
          <w:b/>
          <w:color w:val="00A19B"/>
          <w:sz w:val="28"/>
          <w:szCs w:val="28"/>
        </w:rPr>
        <w:t>Opportunities for Screening</w:t>
      </w:r>
    </w:p>
    <w:p w14:paraId="09256394" w14:textId="0FD87C61" w:rsidR="00343EEF" w:rsidRPr="000F59D2" w:rsidRDefault="009719B5" w:rsidP="00226A94">
      <w:pPr>
        <w:widowControl w:val="0"/>
        <w:autoSpaceDE w:val="0"/>
        <w:autoSpaceDN w:val="0"/>
        <w:adjustRightInd w:val="0"/>
        <w:spacing w:after="160" w:line="276" w:lineRule="auto"/>
        <w:rPr>
          <w:rFonts w:asciiTheme="majorHAnsi" w:hAnsiTheme="majorHAnsi" w:cstheme="majorHAnsi"/>
        </w:rPr>
      </w:pPr>
      <w:r w:rsidRPr="000F59D2">
        <w:rPr>
          <w:rFonts w:asciiTheme="majorHAnsi" w:hAnsiTheme="majorHAnsi" w:cstheme="majorHAnsi"/>
        </w:rPr>
        <w:t>Several primary care encounters</w:t>
      </w:r>
      <w:r w:rsidR="00342858" w:rsidRPr="000F59D2">
        <w:rPr>
          <w:rFonts w:asciiTheme="majorHAnsi" w:hAnsiTheme="majorHAnsi" w:cstheme="majorHAnsi"/>
          <w:color w:val="FF0000"/>
        </w:rPr>
        <w:t xml:space="preserve"> </w:t>
      </w:r>
      <w:r w:rsidR="00270EC2" w:rsidRPr="000F59D2">
        <w:rPr>
          <w:rFonts w:asciiTheme="majorHAnsi" w:hAnsiTheme="majorHAnsi" w:cstheme="majorHAnsi"/>
        </w:rPr>
        <w:t>provide opportunity for screening and detection/case fin</w:t>
      </w:r>
      <w:r w:rsidR="0025277D">
        <w:rPr>
          <w:rFonts w:asciiTheme="majorHAnsi" w:hAnsiTheme="majorHAnsi" w:cstheme="majorHAnsi"/>
        </w:rPr>
        <w:t xml:space="preserve">ding for cognitive impairment. </w:t>
      </w:r>
      <w:r w:rsidR="00343EEF" w:rsidRPr="000F59D2">
        <w:rPr>
          <w:rFonts w:asciiTheme="majorHAnsi" w:hAnsiTheme="majorHAnsi" w:cstheme="majorHAnsi"/>
        </w:rPr>
        <w:t>These include visits or occasions when patients or families:</w:t>
      </w:r>
    </w:p>
    <w:p w14:paraId="7A69D58A" w14:textId="77777777" w:rsidR="00343EEF" w:rsidRPr="000F59D2" w:rsidRDefault="00343EEF" w:rsidP="00226A94">
      <w:pPr>
        <w:pStyle w:val="ListParagraph"/>
        <w:widowControl w:val="0"/>
        <w:numPr>
          <w:ilvl w:val="0"/>
          <w:numId w:val="17"/>
        </w:numPr>
        <w:autoSpaceDE w:val="0"/>
        <w:autoSpaceDN w:val="0"/>
        <w:adjustRightInd w:val="0"/>
        <w:spacing w:after="160" w:line="276" w:lineRule="auto"/>
        <w:rPr>
          <w:rFonts w:asciiTheme="majorHAnsi" w:hAnsiTheme="majorHAnsi" w:cstheme="majorHAnsi"/>
        </w:rPr>
      </w:pPr>
      <w:r w:rsidRPr="000F59D2">
        <w:rPr>
          <w:rFonts w:asciiTheme="majorHAnsi" w:hAnsiTheme="majorHAnsi" w:cstheme="majorHAnsi"/>
        </w:rPr>
        <w:t>Present with c</w:t>
      </w:r>
      <w:r w:rsidR="00270EC2" w:rsidRPr="000F59D2">
        <w:rPr>
          <w:rFonts w:asciiTheme="majorHAnsi" w:hAnsiTheme="majorHAnsi" w:cstheme="majorHAnsi"/>
        </w:rPr>
        <w:t>oncerns or e</w:t>
      </w:r>
      <w:r w:rsidRPr="000F59D2">
        <w:rPr>
          <w:rFonts w:asciiTheme="majorHAnsi" w:hAnsiTheme="majorHAnsi" w:cstheme="majorHAnsi"/>
        </w:rPr>
        <w:t>vidence of cognitive impairment</w:t>
      </w:r>
    </w:p>
    <w:p w14:paraId="493218DA" w14:textId="77777777" w:rsidR="00343EEF" w:rsidRPr="000F59D2" w:rsidRDefault="0025277D" w:rsidP="00226A94">
      <w:pPr>
        <w:pStyle w:val="ListParagraph"/>
        <w:widowControl w:val="0"/>
        <w:numPr>
          <w:ilvl w:val="0"/>
          <w:numId w:val="17"/>
        </w:numPr>
        <w:autoSpaceDE w:val="0"/>
        <w:autoSpaceDN w:val="0"/>
        <w:adjustRightInd w:val="0"/>
        <w:spacing w:after="160" w:line="276" w:lineRule="auto"/>
        <w:rPr>
          <w:rFonts w:asciiTheme="majorHAnsi" w:hAnsiTheme="majorHAnsi" w:cstheme="majorHAnsi"/>
        </w:rPr>
      </w:pPr>
      <w:r>
        <w:rPr>
          <w:rFonts w:asciiTheme="majorHAnsi" w:hAnsiTheme="majorHAnsi" w:cstheme="majorHAnsi"/>
        </w:rPr>
        <w:t xml:space="preserve">Have completed </w:t>
      </w:r>
      <w:r w:rsidR="00343EEF" w:rsidRPr="000F59D2">
        <w:rPr>
          <w:rFonts w:asciiTheme="majorHAnsi" w:hAnsiTheme="majorHAnsi" w:cstheme="majorHAnsi"/>
        </w:rPr>
        <w:t>either online or community-based cognitive assessments; given variability in administration, measures used and in the absence of additional medical information, these results may shape provider interests in completing more formal evaluation within the primary care environment</w:t>
      </w:r>
    </w:p>
    <w:p w14:paraId="21F037A4" w14:textId="77777777" w:rsidR="00343EEF" w:rsidRPr="000F59D2" w:rsidRDefault="00343EEF" w:rsidP="00226A94">
      <w:pPr>
        <w:pStyle w:val="ListParagraph"/>
        <w:widowControl w:val="0"/>
        <w:numPr>
          <w:ilvl w:val="0"/>
          <w:numId w:val="17"/>
        </w:numPr>
        <w:autoSpaceDE w:val="0"/>
        <w:autoSpaceDN w:val="0"/>
        <w:adjustRightInd w:val="0"/>
        <w:spacing w:after="160" w:line="276" w:lineRule="auto"/>
        <w:rPr>
          <w:rFonts w:asciiTheme="majorHAnsi" w:hAnsiTheme="majorHAnsi" w:cstheme="majorHAnsi"/>
        </w:rPr>
      </w:pPr>
      <w:r w:rsidRPr="000F59D2">
        <w:rPr>
          <w:rFonts w:asciiTheme="majorHAnsi" w:hAnsiTheme="majorHAnsi" w:cstheme="majorHAnsi"/>
        </w:rPr>
        <w:t xml:space="preserve">Present for a </w:t>
      </w:r>
      <w:r w:rsidR="00270EC2" w:rsidRPr="000F59D2">
        <w:rPr>
          <w:rFonts w:asciiTheme="majorHAnsi" w:hAnsiTheme="majorHAnsi" w:cstheme="majorHAnsi"/>
        </w:rPr>
        <w:t xml:space="preserve">Medicare Annual Wellness Visit, </w:t>
      </w:r>
      <w:r w:rsidRPr="000F59D2">
        <w:rPr>
          <w:rFonts w:asciiTheme="majorHAnsi" w:hAnsiTheme="majorHAnsi" w:cstheme="majorHAnsi"/>
        </w:rPr>
        <w:t>for which cognitive screening is also a federally mandated component</w:t>
      </w:r>
    </w:p>
    <w:p w14:paraId="1CDD2EE3" w14:textId="604431E7" w:rsidR="00034A8E" w:rsidRPr="00F22943" w:rsidRDefault="00343EEF" w:rsidP="006922F4">
      <w:pPr>
        <w:pStyle w:val="ListParagraph"/>
        <w:widowControl w:val="0"/>
        <w:numPr>
          <w:ilvl w:val="0"/>
          <w:numId w:val="17"/>
        </w:numPr>
        <w:autoSpaceDE w:val="0"/>
        <w:autoSpaceDN w:val="0"/>
        <w:adjustRightInd w:val="0"/>
        <w:spacing w:after="160" w:line="276" w:lineRule="auto"/>
        <w:rPr>
          <w:rFonts w:asciiTheme="majorHAnsi" w:hAnsiTheme="majorHAnsi" w:cstheme="majorHAnsi"/>
        </w:rPr>
      </w:pPr>
      <w:r w:rsidRPr="00F22943">
        <w:rPr>
          <w:rFonts w:asciiTheme="majorHAnsi" w:hAnsiTheme="majorHAnsi" w:cstheme="majorHAnsi"/>
        </w:rPr>
        <w:t>Have</w:t>
      </w:r>
      <w:r w:rsidR="00270EC2" w:rsidRPr="00F22943">
        <w:rPr>
          <w:rFonts w:asciiTheme="majorHAnsi" w:hAnsiTheme="majorHAnsi" w:cstheme="majorHAnsi"/>
        </w:rPr>
        <w:t xml:space="preserve"> increased risk for cognitive impairment, including the presence of significant vascular risk factors and middle age, significant family history of cognitive impairment, or presence of other medical comorbidities associated with increased risk for cognitive impairment such as brain injury, </w:t>
      </w:r>
      <w:r w:rsidR="001F7D78" w:rsidRPr="00F22943">
        <w:rPr>
          <w:rFonts w:asciiTheme="majorHAnsi" w:hAnsiTheme="majorHAnsi" w:cstheme="majorHAnsi"/>
        </w:rPr>
        <w:t xml:space="preserve">sleep apnea, </w:t>
      </w:r>
      <w:r w:rsidR="00270EC2" w:rsidRPr="00F22943">
        <w:rPr>
          <w:rFonts w:asciiTheme="majorHAnsi" w:hAnsiTheme="majorHAnsi" w:cstheme="majorHAnsi"/>
        </w:rPr>
        <w:t xml:space="preserve">psychiatric conditions, polypharmacy, or metabolic syndrome.  </w:t>
      </w:r>
    </w:p>
    <w:p w14:paraId="0B6D55D1" w14:textId="77777777" w:rsidR="00270EC2" w:rsidRDefault="00270EC2" w:rsidP="00226A94">
      <w:pPr>
        <w:widowControl w:val="0"/>
        <w:autoSpaceDE w:val="0"/>
        <w:autoSpaceDN w:val="0"/>
        <w:adjustRightInd w:val="0"/>
        <w:spacing w:after="160" w:line="276" w:lineRule="auto"/>
        <w:rPr>
          <w:rFonts w:asciiTheme="majorHAnsi" w:hAnsiTheme="majorHAnsi" w:cstheme="majorHAnsi"/>
        </w:rPr>
      </w:pPr>
      <w:r w:rsidRPr="000F59D2">
        <w:rPr>
          <w:rFonts w:asciiTheme="majorHAnsi" w:hAnsiTheme="majorHAnsi" w:cstheme="majorHAnsi"/>
        </w:rPr>
        <w:t xml:space="preserve">While global cognitive screening remains an aspirational goal, implementation of more regular assessment of </w:t>
      </w:r>
      <w:r w:rsidR="001F7D78" w:rsidRPr="000F59D2">
        <w:rPr>
          <w:rFonts w:asciiTheme="majorHAnsi" w:hAnsiTheme="majorHAnsi" w:cstheme="majorHAnsi"/>
        </w:rPr>
        <w:t xml:space="preserve">at </w:t>
      </w:r>
      <w:r w:rsidRPr="000F59D2">
        <w:rPr>
          <w:rFonts w:asciiTheme="majorHAnsi" w:hAnsiTheme="majorHAnsi" w:cstheme="majorHAnsi"/>
        </w:rPr>
        <w:t xml:space="preserve">risk populations would be an important </w:t>
      </w:r>
      <w:r w:rsidR="001F7D78" w:rsidRPr="000F59D2">
        <w:rPr>
          <w:rFonts w:asciiTheme="majorHAnsi" w:hAnsiTheme="majorHAnsi" w:cstheme="majorHAnsi"/>
        </w:rPr>
        <w:t xml:space="preserve">first </w:t>
      </w:r>
      <w:r w:rsidRPr="000F59D2">
        <w:rPr>
          <w:rFonts w:asciiTheme="majorHAnsi" w:hAnsiTheme="majorHAnsi" w:cstheme="majorHAnsi"/>
        </w:rPr>
        <w:t>step.</w:t>
      </w:r>
    </w:p>
    <w:p w14:paraId="336F123A" w14:textId="77777777" w:rsidR="00034A8E" w:rsidRDefault="00034A8E" w:rsidP="00034A8E">
      <w:pPr>
        <w:widowControl w:val="0"/>
        <w:autoSpaceDE w:val="0"/>
        <w:autoSpaceDN w:val="0"/>
        <w:adjustRightInd w:val="0"/>
        <w:spacing w:line="276" w:lineRule="auto"/>
        <w:rPr>
          <w:rFonts w:asciiTheme="majorHAnsi" w:hAnsiTheme="majorHAnsi" w:cstheme="majorHAnsi"/>
          <w:b/>
          <w:sz w:val="28"/>
          <w:szCs w:val="28"/>
        </w:rPr>
      </w:pPr>
    </w:p>
    <w:p w14:paraId="1E682F7B" w14:textId="131C5817" w:rsidR="00270EC2" w:rsidRPr="008D1317" w:rsidRDefault="003169D2" w:rsidP="003169D2">
      <w:pPr>
        <w:widowControl w:val="0"/>
        <w:autoSpaceDE w:val="0"/>
        <w:autoSpaceDN w:val="0"/>
        <w:adjustRightInd w:val="0"/>
        <w:spacing w:line="276" w:lineRule="auto"/>
        <w:rPr>
          <w:rFonts w:asciiTheme="majorHAnsi" w:hAnsiTheme="majorHAnsi" w:cstheme="majorHAnsi"/>
          <w:b/>
          <w:color w:val="00A19B"/>
          <w:sz w:val="28"/>
          <w:szCs w:val="28"/>
        </w:rPr>
      </w:pPr>
      <w:r w:rsidRPr="008D1317">
        <w:rPr>
          <w:rFonts w:asciiTheme="majorHAnsi" w:hAnsiTheme="majorHAnsi" w:cstheme="majorHAnsi"/>
          <w:b/>
          <w:color w:val="00A19B"/>
          <w:sz w:val="28"/>
          <w:szCs w:val="28"/>
        </w:rPr>
        <w:lastRenderedPageBreak/>
        <w:t>Screening Recommendations</w:t>
      </w:r>
    </w:p>
    <w:p w14:paraId="1DF24126" w14:textId="77777777" w:rsidR="001E188A" w:rsidRPr="000F59D2" w:rsidRDefault="00F21ABB" w:rsidP="00363E4F">
      <w:pPr>
        <w:spacing w:after="160" w:line="276" w:lineRule="auto"/>
        <w:rPr>
          <w:rFonts w:asciiTheme="majorHAnsi" w:hAnsiTheme="majorHAnsi" w:cstheme="majorHAnsi"/>
        </w:rPr>
      </w:pPr>
      <w:r w:rsidRPr="000F59D2">
        <w:rPr>
          <w:rFonts w:asciiTheme="majorHAnsi" w:hAnsiTheme="majorHAnsi" w:cstheme="majorHAnsi"/>
        </w:rPr>
        <w:t>Consistent with the recent review by the Medicare Detection of Cognitive Impairm</w:t>
      </w:r>
      <w:r w:rsidR="002B4B0F" w:rsidRPr="000F59D2">
        <w:rPr>
          <w:rFonts w:asciiTheme="majorHAnsi" w:hAnsiTheme="majorHAnsi" w:cstheme="majorHAnsi"/>
        </w:rPr>
        <w:t>ent Workgroup recommendations (10</w:t>
      </w:r>
      <w:r w:rsidRPr="000F59D2">
        <w:rPr>
          <w:rFonts w:asciiTheme="majorHAnsi" w:hAnsiTheme="majorHAnsi" w:cstheme="majorHAnsi"/>
        </w:rPr>
        <w:t>), the Dementia Action Collaborative supports a model to collect objective data around cognitive functioning from</w:t>
      </w:r>
      <w:r w:rsidR="009719B5" w:rsidRPr="000F59D2">
        <w:rPr>
          <w:rFonts w:asciiTheme="majorHAnsi" w:hAnsiTheme="majorHAnsi" w:cstheme="majorHAnsi"/>
        </w:rPr>
        <w:t xml:space="preserve"> </w:t>
      </w:r>
      <w:r w:rsidRPr="000F59D2">
        <w:rPr>
          <w:rFonts w:asciiTheme="majorHAnsi" w:hAnsiTheme="majorHAnsi" w:cstheme="majorHAnsi"/>
        </w:rPr>
        <w:t>patients and</w:t>
      </w:r>
      <w:r w:rsidR="00CB38F2" w:rsidRPr="000F59D2">
        <w:rPr>
          <w:rFonts w:asciiTheme="majorHAnsi" w:hAnsiTheme="majorHAnsi" w:cstheme="majorHAnsi"/>
        </w:rPr>
        <w:t xml:space="preserve"> collateral informants.  Given the unique demands and constraints of the primary care visit, objective screening measures must balance adequate sensitivity, specificity and other psychometric properties with ease of administration, ensuring congruency with operators and context that influences workflow.  </w:t>
      </w:r>
      <w:r w:rsidR="001E188A" w:rsidRPr="000F59D2">
        <w:rPr>
          <w:rFonts w:asciiTheme="majorHAnsi" w:hAnsiTheme="majorHAnsi" w:cstheme="majorHAnsi"/>
        </w:rPr>
        <w:t>In addition, the high prevalence of hearing loss in older adults may complicate identification and or treatment as cognitive testing and follow up often relies heavily on a person’s ability to hear and respond to questions and instructions. It is recommended that providers initially assess for sensory loss, provide appropriate treatment or referrals for additional diagnostic evaluation, and provide in-clinic assist</w:t>
      </w:r>
      <w:r w:rsidR="00660623" w:rsidRPr="000F59D2">
        <w:rPr>
          <w:rFonts w:asciiTheme="majorHAnsi" w:hAnsiTheme="majorHAnsi" w:cstheme="majorHAnsi"/>
        </w:rPr>
        <w:t>ive devices (e.g., Pocket Talker</w:t>
      </w:r>
      <w:r w:rsidR="00660623" w:rsidRPr="000F59D2">
        <w:rPr>
          <w:rStyle w:val="FootnoteReference"/>
          <w:rFonts w:asciiTheme="majorHAnsi" w:hAnsiTheme="majorHAnsi" w:cstheme="majorHAnsi"/>
        </w:rPr>
        <w:footnoteReference w:id="1"/>
      </w:r>
      <w:r w:rsidR="001E188A" w:rsidRPr="000F59D2">
        <w:rPr>
          <w:rFonts w:asciiTheme="majorHAnsi" w:hAnsiTheme="majorHAnsi" w:cstheme="majorHAnsi"/>
        </w:rPr>
        <w:t xml:space="preserve">) before any assessment of cognition is undertaken. </w:t>
      </w:r>
      <w:r w:rsidR="00660623" w:rsidRPr="000F59D2">
        <w:rPr>
          <w:rFonts w:asciiTheme="majorHAnsi" w:hAnsiTheme="majorHAnsi" w:cstheme="majorHAnsi"/>
        </w:rPr>
        <w:t>There are a variety of screening tools and tests for hearing loss available for self-administration or use by non-hearing professionals</w:t>
      </w:r>
      <w:r w:rsidR="00660623" w:rsidRPr="000F59D2">
        <w:rPr>
          <w:rStyle w:val="FootnoteReference"/>
          <w:rFonts w:asciiTheme="majorHAnsi" w:hAnsiTheme="majorHAnsi" w:cstheme="majorHAnsi"/>
        </w:rPr>
        <w:footnoteReference w:id="2"/>
      </w:r>
      <w:r w:rsidR="00660623" w:rsidRPr="000F59D2">
        <w:rPr>
          <w:rFonts w:asciiTheme="majorHAnsi" w:hAnsiTheme="majorHAnsi" w:cstheme="majorHAnsi"/>
        </w:rPr>
        <w:t>.</w:t>
      </w:r>
    </w:p>
    <w:p w14:paraId="71BA22DF" w14:textId="77777777" w:rsidR="00270EC2" w:rsidRPr="000F59D2" w:rsidRDefault="001E188A" w:rsidP="00363E4F">
      <w:pPr>
        <w:spacing w:after="160" w:line="276" w:lineRule="auto"/>
        <w:rPr>
          <w:rFonts w:asciiTheme="majorHAnsi" w:hAnsiTheme="majorHAnsi" w:cstheme="majorHAnsi"/>
          <w:i/>
        </w:rPr>
      </w:pPr>
      <w:r w:rsidRPr="000F59D2">
        <w:rPr>
          <w:rFonts w:asciiTheme="majorHAnsi" w:hAnsiTheme="majorHAnsi" w:cstheme="majorHAnsi"/>
        </w:rPr>
        <w:t>On</w:t>
      </w:r>
      <w:r w:rsidR="009B2E21" w:rsidRPr="000F59D2">
        <w:rPr>
          <w:rFonts w:asciiTheme="majorHAnsi" w:hAnsiTheme="majorHAnsi" w:cstheme="majorHAnsi"/>
        </w:rPr>
        <w:t>c</w:t>
      </w:r>
      <w:r w:rsidRPr="000F59D2">
        <w:rPr>
          <w:rFonts w:asciiTheme="majorHAnsi" w:hAnsiTheme="majorHAnsi" w:cstheme="majorHAnsi"/>
        </w:rPr>
        <w:t xml:space="preserve">e sensory issues have been assessed and addressed, the clinician is faced with selection of the appropriate tool for their individual setting and patient. </w:t>
      </w:r>
      <w:r w:rsidR="00CB38F2" w:rsidRPr="000F59D2">
        <w:rPr>
          <w:rFonts w:asciiTheme="majorHAnsi" w:hAnsiTheme="majorHAnsi" w:cstheme="majorHAnsi"/>
        </w:rPr>
        <w:t xml:space="preserve">While the </w:t>
      </w:r>
      <w:r w:rsidR="00F21ABB" w:rsidRPr="000F59D2">
        <w:rPr>
          <w:rFonts w:asciiTheme="majorHAnsi" w:hAnsiTheme="majorHAnsi" w:cstheme="majorHAnsi"/>
        </w:rPr>
        <w:t>Mini-mental State Examination (</w:t>
      </w:r>
      <w:r w:rsidR="002B4B0F" w:rsidRPr="000F59D2">
        <w:rPr>
          <w:rFonts w:asciiTheme="majorHAnsi" w:hAnsiTheme="majorHAnsi" w:cstheme="majorHAnsi"/>
        </w:rPr>
        <w:t>11</w:t>
      </w:r>
      <w:r w:rsidR="00CB38F2" w:rsidRPr="000F59D2">
        <w:rPr>
          <w:rFonts w:asciiTheme="majorHAnsi" w:hAnsiTheme="majorHAnsi" w:cstheme="majorHAnsi"/>
        </w:rPr>
        <w:t xml:space="preserve">) continues to be a frequently used tool, myriad studies outline the suboptimal psychometric properties and the currently charged fees for each </w:t>
      </w:r>
      <w:r w:rsidRPr="000F59D2">
        <w:rPr>
          <w:rFonts w:asciiTheme="majorHAnsi" w:hAnsiTheme="majorHAnsi" w:cstheme="majorHAnsi"/>
        </w:rPr>
        <w:t>administration</w:t>
      </w:r>
      <w:r w:rsidR="00CB38F2" w:rsidRPr="000F59D2">
        <w:rPr>
          <w:rFonts w:asciiTheme="majorHAnsi" w:hAnsiTheme="majorHAnsi" w:cstheme="majorHAnsi"/>
        </w:rPr>
        <w:t xml:space="preserve"> </w:t>
      </w:r>
      <w:r w:rsidRPr="000F59D2">
        <w:rPr>
          <w:rFonts w:asciiTheme="majorHAnsi" w:hAnsiTheme="majorHAnsi" w:cstheme="majorHAnsi"/>
        </w:rPr>
        <w:t>are barriers</w:t>
      </w:r>
      <w:r w:rsidR="00CB38F2" w:rsidRPr="000F59D2">
        <w:rPr>
          <w:rFonts w:asciiTheme="majorHAnsi" w:hAnsiTheme="majorHAnsi" w:cstheme="majorHAnsi"/>
        </w:rPr>
        <w:t xml:space="preserve"> for frequent usage.</w:t>
      </w:r>
      <w:r w:rsidR="00F21ABB" w:rsidRPr="000F59D2">
        <w:rPr>
          <w:rFonts w:asciiTheme="majorHAnsi" w:hAnsiTheme="majorHAnsi" w:cstheme="majorHAnsi"/>
        </w:rPr>
        <w:t xml:space="preserve"> </w:t>
      </w:r>
      <w:r w:rsidR="00CB38F2" w:rsidRPr="000F59D2">
        <w:rPr>
          <w:rFonts w:asciiTheme="majorHAnsi" w:hAnsiTheme="majorHAnsi" w:cstheme="majorHAnsi"/>
        </w:rPr>
        <w:t xml:space="preserve"> Alternatively, </w:t>
      </w:r>
      <w:r w:rsidR="00F21ABB" w:rsidRPr="000F59D2">
        <w:rPr>
          <w:rFonts w:asciiTheme="majorHAnsi" w:hAnsiTheme="majorHAnsi" w:cstheme="majorHAnsi"/>
        </w:rPr>
        <w:t xml:space="preserve">the Montreal Cognitive Assessment (MoCA; </w:t>
      </w:r>
      <w:r w:rsidR="002B4B0F" w:rsidRPr="000F59D2">
        <w:rPr>
          <w:rFonts w:asciiTheme="majorHAnsi" w:hAnsiTheme="majorHAnsi" w:cstheme="majorHAnsi"/>
        </w:rPr>
        <w:t>12</w:t>
      </w:r>
      <w:r w:rsidR="00CB38F2" w:rsidRPr="000F59D2">
        <w:rPr>
          <w:rFonts w:asciiTheme="majorHAnsi" w:hAnsiTheme="majorHAnsi" w:cstheme="majorHAnsi"/>
        </w:rPr>
        <w:t xml:space="preserve">) yields </w:t>
      </w:r>
      <w:r w:rsidR="00F21ABB" w:rsidRPr="000F59D2">
        <w:rPr>
          <w:rFonts w:asciiTheme="majorHAnsi" w:hAnsiTheme="majorHAnsi" w:cstheme="majorHAnsi"/>
        </w:rPr>
        <w:t xml:space="preserve">superior sensitivity and specificity </w:t>
      </w:r>
      <w:r w:rsidR="00CB38F2" w:rsidRPr="000F59D2">
        <w:rPr>
          <w:rFonts w:asciiTheme="majorHAnsi" w:hAnsiTheme="majorHAnsi" w:cstheme="majorHAnsi"/>
        </w:rPr>
        <w:t xml:space="preserve">in detecting </w:t>
      </w:r>
      <w:r w:rsidR="00E53B10" w:rsidRPr="000F59D2">
        <w:rPr>
          <w:rFonts w:asciiTheme="majorHAnsi" w:hAnsiTheme="majorHAnsi" w:cstheme="majorHAnsi"/>
        </w:rPr>
        <w:t>dementia</w:t>
      </w:r>
      <w:r w:rsidR="00CB38F2" w:rsidRPr="000F59D2">
        <w:rPr>
          <w:rFonts w:asciiTheme="majorHAnsi" w:hAnsiTheme="majorHAnsi" w:cstheme="majorHAnsi"/>
        </w:rPr>
        <w:t xml:space="preserve"> and MCI and remains the gold standard in relatively brief screening i</w:t>
      </w:r>
      <w:r w:rsidR="0025277D">
        <w:rPr>
          <w:rFonts w:asciiTheme="majorHAnsi" w:hAnsiTheme="majorHAnsi" w:cstheme="majorHAnsi"/>
        </w:rPr>
        <w:t xml:space="preserve">nstruments. </w:t>
      </w:r>
      <w:r w:rsidR="00270EC2" w:rsidRPr="000F59D2">
        <w:rPr>
          <w:rFonts w:asciiTheme="majorHAnsi" w:hAnsiTheme="majorHAnsi" w:cstheme="majorHAnsi"/>
        </w:rPr>
        <w:t>The MoCA is among the best validated cognitive screening tools, particularly for individuals with mild impairments</w:t>
      </w:r>
      <w:r w:rsidR="002B4B0F" w:rsidRPr="000F59D2">
        <w:rPr>
          <w:rFonts w:asciiTheme="majorHAnsi" w:hAnsiTheme="majorHAnsi" w:cstheme="majorHAnsi"/>
        </w:rPr>
        <w:t xml:space="preserve"> (11)</w:t>
      </w:r>
      <w:r w:rsidR="00270EC2" w:rsidRPr="000F59D2">
        <w:rPr>
          <w:rFonts w:asciiTheme="majorHAnsi" w:hAnsiTheme="majorHAnsi" w:cstheme="majorHAnsi"/>
        </w:rPr>
        <w:t>. The test assesses 8 domains of cognitive functioning: attention and concentration, executive functions, memory, language, visuoconstructional skills, conceptual thinking, calculations, and orientation and requires about 10 to 15</w:t>
      </w:r>
      <w:r w:rsidR="00C71028">
        <w:rPr>
          <w:rFonts w:asciiTheme="majorHAnsi" w:hAnsiTheme="majorHAnsi" w:cstheme="majorHAnsi"/>
        </w:rPr>
        <w:t xml:space="preserve"> minutes to administer. </w:t>
      </w:r>
      <w:r w:rsidR="00270EC2" w:rsidRPr="000F59D2">
        <w:rPr>
          <w:rFonts w:asciiTheme="majorHAnsi" w:hAnsiTheme="majorHAnsi" w:cstheme="majorHAnsi"/>
        </w:rPr>
        <w:t xml:space="preserve">The measure is psychometrically robust, including high test-retest reliability, internal consistency and content validity. The MoCA has also been translated into </w:t>
      </w:r>
      <w:r w:rsidR="0090592D" w:rsidRPr="000F59D2">
        <w:rPr>
          <w:rFonts w:asciiTheme="majorHAnsi" w:hAnsiTheme="majorHAnsi" w:cstheme="majorHAnsi"/>
        </w:rPr>
        <w:t xml:space="preserve">many </w:t>
      </w:r>
      <w:r w:rsidR="00270EC2" w:rsidRPr="000F59D2">
        <w:rPr>
          <w:rFonts w:asciiTheme="majorHAnsi" w:hAnsiTheme="majorHAnsi" w:cstheme="majorHAnsi"/>
        </w:rPr>
        <w:t>languages and is available in multiple alternate forms</w:t>
      </w:r>
      <w:r w:rsidRPr="000F59D2">
        <w:rPr>
          <w:rFonts w:asciiTheme="majorHAnsi" w:hAnsiTheme="majorHAnsi" w:cstheme="majorHAnsi"/>
        </w:rPr>
        <w:t xml:space="preserve"> with no usage fee</w:t>
      </w:r>
      <w:r w:rsidR="00270EC2" w:rsidRPr="000F59D2">
        <w:rPr>
          <w:rFonts w:asciiTheme="majorHAnsi" w:hAnsiTheme="majorHAnsi" w:cstheme="majorHAnsi"/>
        </w:rPr>
        <w:t>.</w:t>
      </w:r>
    </w:p>
    <w:p w14:paraId="359F7897" w14:textId="235B53F9" w:rsidR="001575BA" w:rsidRPr="001575BA" w:rsidRDefault="00CB38F2" w:rsidP="001575BA">
      <w:pPr>
        <w:spacing w:after="160" w:line="276" w:lineRule="auto"/>
        <w:rPr>
          <w:rFonts w:asciiTheme="majorHAnsi" w:hAnsiTheme="majorHAnsi" w:cstheme="majorHAnsi"/>
        </w:rPr>
      </w:pPr>
      <w:r w:rsidRPr="000F59D2">
        <w:rPr>
          <w:rFonts w:asciiTheme="majorHAnsi" w:hAnsiTheme="majorHAnsi" w:cstheme="majorHAnsi"/>
        </w:rPr>
        <w:t xml:space="preserve">The MoCA’s administration time is typically prohibitive for implementation in primary care settings but may be an optimal tool for </w:t>
      </w:r>
      <w:r w:rsidR="00342858" w:rsidRPr="000F59D2">
        <w:rPr>
          <w:rFonts w:asciiTheme="majorHAnsi" w:hAnsiTheme="majorHAnsi" w:cstheme="majorHAnsi"/>
        </w:rPr>
        <w:t xml:space="preserve">a </w:t>
      </w:r>
      <w:r w:rsidRPr="000F59D2">
        <w:rPr>
          <w:rFonts w:asciiTheme="majorHAnsi" w:hAnsiTheme="majorHAnsi" w:cstheme="majorHAnsi"/>
        </w:rPr>
        <w:t>more detailed visit dedicated to thorough assessment of cognitive function</w:t>
      </w:r>
      <w:r w:rsidR="00F21ABB" w:rsidRPr="000F59D2">
        <w:rPr>
          <w:rFonts w:asciiTheme="majorHAnsi" w:hAnsiTheme="majorHAnsi" w:cstheme="majorHAnsi"/>
        </w:rPr>
        <w:t xml:space="preserve">. A more ideal screening tool for a primary care environment would reduce the administration time of the MoCA while providing comparable psychometric properties, including sensitivity and specificity to MCI and AD profiles. </w:t>
      </w:r>
      <w:r w:rsidR="00225F55" w:rsidRPr="000F59D2">
        <w:rPr>
          <w:rFonts w:asciiTheme="majorHAnsi" w:hAnsiTheme="majorHAnsi" w:cstheme="majorHAnsi"/>
        </w:rPr>
        <w:t xml:space="preserve">As outlined in the review by Cordell and colleagues, </w:t>
      </w:r>
      <w:r w:rsidR="001E188A" w:rsidRPr="000F59D2">
        <w:rPr>
          <w:rFonts w:asciiTheme="majorHAnsi" w:hAnsiTheme="majorHAnsi" w:cstheme="majorHAnsi"/>
        </w:rPr>
        <w:t xml:space="preserve">three no-cost </w:t>
      </w:r>
      <w:r w:rsidR="00225F55" w:rsidRPr="000F59D2">
        <w:rPr>
          <w:rFonts w:asciiTheme="majorHAnsi" w:hAnsiTheme="majorHAnsi" w:cstheme="majorHAnsi"/>
        </w:rPr>
        <w:t xml:space="preserve">measures appear well suited for implementation in primary care visits, </w:t>
      </w:r>
      <w:r w:rsidR="00225F55" w:rsidRPr="000F59D2">
        <w:rPr>
          <w:rFonts w:asciiTheme="majorHAnsi" w:hAnsiTheme="majorHAnsi" w:cstheme="majorHAnsi"/>
        </w:rPr>
        <w:lastRenderedPageBreak/>
        <w:t>including b</w:t>
      </w:r>
      <w:r w:rsidR="000917D8" w:rsidRPr="000F59D2">
        <w:rPr>
          <w:rFonts w:asciiTheme="majorHAnsi" w:hAnsiTheme="majorHAnsi" w:cstheme="majorHAnsi"/>
        </w:rPr>
        <w:t>ut not limited to the Medicare Annual Wellness V</w:t>
      </w:r>
      <w:r w:rsidR="00225F55" w:rsidRPr="000F59D2">
        <w:rPr>
          <w:rFonts w:asciiTheme="majorHAnsi" w:hAnsiTheme="majorHAnsi" w:cstheme="majorHAnsi"/>
        </w:rPr>
        <w:t xml:space="preserve">isit. </w:t>
      </w:r>
      <w:r w:rsidR="001575BA">
        <w:rPr>
          <w:rFonts w:asciiTheme="majorHAnsi" w:hAnsiTheme="majorHAnsi" w:cstheme="majorHAnsi"/>
        </w:rPr>
        <w:t>To compare characteristics of these side-by-side, s</w:t>
      </w:r>
      <w:r w:rsidR="001575BA">
        <w:rPr>
          <w:rFonts w:asciiTheme="majorHAnsi" w:hAnsiTheme="majorHAnsi" w:cstheme="majorHAnsi"/>
        </w:rPr>
        <w:t xml:space="preserve">ee Table 1. </w:t>
      </w:r>
    </w:p>
    <w:p w14:paraId="0CD8BD93" w14:textId="77777777" w:rsidR="0097242C" w:rsidRPr="000F59D2" w:rsidRDefault="004465BD" w:rsidP="00226A94">
      <w:pPr>
        <w:spacing w:after="160" w:line="276" w:lineRule="auto"/>
        <w:ind w:firstLine="720"/>
        <w:rPr>
          <w:rFonts w:asciiTheme="majorHAnsi" w:hAnsiTheme="majorHAnsi" w:cstheme="majorHAnsi"/>
        </w:rPr>
      </w:pPr>
      <w:r w:rsidRPr="000F59D2">
        <w:rPr>
          <w:rFonts w:asciiTheme="majorHAnsi" w:hAnsiTheme="majorHAnsi" w:cstheme="majorHAnsi"/>
        </w:rPr>
        <w:t xml:space="preserve"> For the patient, t</w:t>
      </w:r>
      <w:r w:rsidR="00225F55" w:rsidRPr="000F59D2">
        <w:rPr>
          <w:rFonts w:asciiTheme="majorHAnsi" w:hAnsiTheme="majorHAnsi" w:cstheme="majorHAnsi"/>
        </w:rPr>
        <w:t>hese include</w:t>
      </w:r>
      <w:r w:rsidR="0097242C" w:rsidRPr="000F59D2">
        <w:rPr>
          <w:rFonts w:asciiTheme="majorHAnsi" w:hAnsiTheme="majorHAnsi" w:cstheme="majorHAnsi"/>
        </w:rPr>
        <w:t>:</w:t>
      </w:r>
    </w:p>
    <w:p w14:paraId="71ED6DEA" w14:textId="675FE970" w:rsidR="002D4F0B" w:rsidRPr="000F59D2" w:rsidRDefault="00225F55" w:rsidP="00226A94">
      <w:pPr>
        <w:pStyle w:val="ListParagraph"/>
        <w:numPr>
          <w:ilvl w:val="0"/>
          <w:numId w:val="14"/>
        </w:numPr>
        <w:spacing w:after="160" w:line="276" w:lineRule="auto"/>
        <w:rPr>
          <w:rFonts w:asciiTheme="majorHAnsi" w:hAnsiTheme="majorHAnsi" w:cstheme="majorHAnsi"/>
        </w:rPr>
      </w:pPr>
      <w:r w:rsidRPr="00BD4F89">
        <w:rPr>
          <w:rFonts w:asciiTheme="majorHAnsi" w:hAnsiTheme="majorHAnsi" w:cstheme="majorHAnsi"/>
          <w:b/>
        </w:rPr>
        <w:t>General Practitioner Assessment of Cognition</w:t>
      </w:r>
      <w:r w:rsidR="00C17EE0" w:rsidRPr="00BD4F89">
        <w:rPr>
          <w:rFonts w:asciiTheme="majorHAnsi" w:hAnsiTheme="majorHAnsi" w:cstheme="majorHAnsi"/>
        </w:rPr>
        <w:t xml:space="preserve"> </w:t>
      </w:r>
      <w:r w:rsidR="00C17EE0" w:rsidRPr="00C71028">
        <w:rPr>
          <w:rFonts w:asciiTheme="majorHAnsi" w:hAnsiTheme="majorHAnsi" w:cstheme="majorHAnsi"/>
          <w:color w:val="0067A6"/>
        </w:rPr>
        <w:t>(</w:t>
      </w:r>
      <w:r w:rsidR="00C17EE0" w:rsidRPr="000F59D2">
        <w:rPr>
          <w:rFonts w:asciiTheme="majorHAnsi" w:hAnsiTheme="majorHAnsi" w:cstheme="majorHAnsi"/>
        </w:rPr>
        <w:t>GPCOG</w:t>
      </w:r>
      <w:r w:rsidR="002B4B0F" w:rsidRPr="000F59D2">
        <w:rPr>
          <w:rFonts w:asciiTheme="majorHAnsi" w:hAnsiTheme="majorHAnsi" w:cstheme="majorHAnsi"/>
        </w:rPr>
        <w:t>; 13</w:t>
      </w:r>
      <w:r w:rsidR="00C17EE0" w:rsidRPr="000F59D2">
        <w:rPr>
          <w:rFonts w:asciiTheme="majorHAnsi" w:hAnsiTheme="majorHAnsi" w:cstheme="majorHAnsi"/>
        </w:rPr>
        <w:t>)</w:t>
      </w:r>
      <w:r w:rsidR="0097242C" w:rsidRPr="000F59D2">
        <w:rPr>
          <w:rFonts w:asciiTheme="majorHAnsi" w:hAnsiTheme="majorHAnsi" w:cstheme="majorHAnsi"/>
        </w:rPr>
        <w:t>, which is a multi-</w:t>
      </w:r>
      <w:r w:rsidRPr="000F59D2">
        <w:rPr>
          <w:rFonts w:asciiTheme="majorHAnsi" w:hAnsiTheme="majorHAnsi" w:cstheme="majorHAnsi"/>
        </w:rPr>
        <w:t>dimensional screening tool assessing memory, orientation and aspects of both visuospatial and executive function as well as informant receptions of cognitive and functional changes.  Administration time is 2-5 minutes for the patient and one to 3 minutes for the informant with adequate psychometrics, minimal training needs, as well as online administration and training in multiple languages (</w:t>
      </w:r>
      <w:hyperlink r:id="rId9" w:history="1">
        <w:r w:rsidRPr="000F59D2">
          <w:rPr>
            <w:rStyle w:val="Hyperlink"/>
            <w:rFonts w:asciiTheme="majorHAnsi" w:hAnsiTheme="majorHAnsi" w:cstheme="majorHAnsi"/>
          </w:rPr>
          <w:t>http://gpcog.com.au/</w:t>
        </w:r>
      </w:hyperlink>
      <w:r w:rsidR="00B91FD1">
        <w:rPr>
          <w:rFonts w:asciiTheme="majorHAnsi" w:hAnsiTheme="majorHAnsi" w:cstheme="majorHAnsi"/>
        </w:rPr>
        <w:t xml:space="preserve">). </w:t>
      </w:r>
      <w:r w:rsidRPr="000F59D2">
        <w:rPr>
          <w:rFonts w:asciiTheme="majorHAnsi" w:hAnsiTheme="majorHAnsi" w:cstheme="majorHAnsi"/>
        </w:rPr>
        <w:t>The GPCOG c</w:t>
      </w:r>
      <w:r w:rsidR="002D4F0B" w:rsidRPr="000F59D2">
        <w:rPr>
          <w:rFonts w:asciiTheme="majorHAnsi" w:hAnsiTheme="majorHAnsi" w:cstheme="majorHAnsi"/>
        </w:rPr>
        <w:t>an be</w:t>
      </w:r>
      <w:r w:rsidRPr="000F59D2">
        <w:rPr>
          <w:rFonts w:asciiTheme="majorHAnsi" w:hAnsiTheme="majorHAnsi" w:cstheme="majorHAnsi"/>
        </w:rPr>
        <w:t xml:space="preserve"> administered by a variety of operators including medical assistants, nursing staff and providers.  While there appears to be little to no education bias, there is currently no data on bias related to language or cultural factors.</w:t>
      </w:r>
      <w:r w:rsidR="00C71028">
        <w:rPr>
          <w:rFonts w:asciiTheme="majorHAnsi" w:hAnsiTheme="majorHAnsi" w:cstheme="majorHAnsi"/>
        </w:rPr>
        <w:t xml:space="preserve"> </w:t>
      </w:r>
      <w:r w:rsidR="004465BD" w:rsidRPr="000F59D2">
        <w:rPr>
          <w:rFonts w:asciiTheme="majorHAnsi" w:hAnsiTheme="majorHAnsi" w:cstheme="majorHAnsi"/>
        </w:rPr>
        <w:t>Scores less than 5 are considered abnormal, with scores from 5-8 indeterminate and requiring either further assessment or corroboration from a collateral informant.</w:t>
      </w:r>
    </w:p>
    <w:p w14:paraId="3C9EAF15" w14:textId="35750B82" w:rsidR="00C17EE0" w:rsidRPr="000F59D2" w:rsidRDefault="000917D8" w:rsidP="00226A94">
      <w:pPr>
        <w:pStyle w:val="ListParagraph"/>
        <w:numPr>
          <w:ilvl w:val="0"/>
          <w:numId w:val="14"/>
        </w:numPr>
        <w:spacing w:after="160" w:line="276" w:lineRule="auto"/>
        <w:rPr>
          <w:rFonts w:asciiTheme="majorHAnsi" w:hAnsiTheme="majorHAnsi" w:cstheme="majorHAnsi"/>
        </w:rPr>
      </w:pPr>
      <w:r w:rsidRPr="00BD4F89">
        <w:rPr>
          <w:rFonts w:asciiTheme="majorHAnsi" w:hAnsiTheme="majorHAnsi" w:cstheme="majorHAnsi"/>
          <w:b/>
        </w:rPr>
        <w:t>Mini-C</w:t>
      </w:r>
      <w:r w:rsidR="00C17EE0" w:rsidRPr="00BD4F89">
        <w:rPr>
          <w:rFonts w:asciiTheme="majorHAnsi" w:hAnsiTheme="majorHAnsi" w:cstheme="majorHAnsi"/>
          <w:b/>
        </w:rPr>
        <w:t>og</w:t>
      </w:r>
      <w:r w:rsidR="002B4B0F" w:rsidRPr="00BD4F89">
        <w:rPr>
          <w:rFonts w:asciiTheme="majorHAnsi" w:hAnsiTheme="majorHAnsi" w:cstheme="majorHAnsi"/>
        </w:rPr>
        <w:t xml:space="preserve"> </w:t>
      </w:r>
      <w:r w:rsidR="002B4B0F" w:rsidRPr="000F59D2">
        <w:rPr>
          <w:rFonts w:asciiTheme="majorHAnsi" w:hAnsiTheme="majorHAnsi" w:cstheme="majorHAnsi"/>
        </w:rPr>
        <w:t>(</w:t>
      </w:r>
      <w:r w:rsidR="00174F62">
        <w:rPr>
          <w:rFonts w:asciiTheme="majorHAnsi" w:hAnsiTheme="majorHAnsi" w:cstheme="majorHAnsi"/>
        </w:rPr>
        <w:t xml:space="preserve">Mini-Cog; </w:t>
      </w:r>
      <w:r w:rsidR="002B4B0F" w:rsidRPr="000F59D2">
        <w:rPr>
          <w:rFonts w:asciiTheme="majorHAnsi" w:hAnsiTheme="majorHAnsi" w:cstheme="majorHAnsi"/>
        </w:rPr>
        <w:t>14</w:t>
      </w:r>
      <w:r w:rsidR="0097242C" w:rsidRPr="000F59D2">
        <w:rPr>
          <w:rFonts w:asciiTheme="majorHAnsi" w:hAnsiTheme="majorHAnsi" w:cstheme="majorHAnsi"/>
        </w:rPr>
        <w:t>), which assesses memory and components of visuospatial and executive functioning.  Administration time is approximate 2-3 minutes with a well-codified scoring algorithm.  Psychometric properties are adequate for dementia, although reduced with mild cognitive impairment. The Mini-Cog can be administered by a variety of operators including medical assistants, nurses and other providers, with online training available (</w:t>
      </w:r>
      <w:hyperlink r:id="rId10" w:history="1">
        <w:r w:rsidR="0097242C" w:rsidRPr="000F59D2">
          <w:rPr>
            <w:rStyle w:val="Hyperlink"/>
            <w:rFonts w:asciiTheme="majorHAnsi" w:hAnsiTheme="majorHAnsi" w:cstheme="majorHAnsi"/>
          </w:rPr>
          <w:t>http://mini-cog.com/</w:t>
        </w:r>
      </w:hyperlink>
      <w:r w:rsidR="0097242C" w:rsidRPr="000F59D2">
        <w:rPr>
          <w:rFonts w:asciiTheme="majorHAnsi" w:hAnsiTheme="majorHAnsi" w:cstheme="majorHAnsi"/>
        </w:rPr>
        <w:t>).</w:t>
      </w:r>
      <w:r w:rsidR="00C71028">
        <w:rPr>
          <w:rFonts w:asciiTheme="majorHAnsi" w:hAnsiTheme="majorHAnsi" w:cstheme="majorHAnsi"/>
        </w:rPr>
        <w:t xml:space="preserve"> </w:t>
      </w:r>
      <w:r w:rsidR="00833D1D" w:rsidRPr="000F59D2">
        <w:rPr>
          <w:rFonts w:asciiTheme="majorHAnsi" w:hAnsiTheme="majorHAnsi" w:cstheme="majorHAnsi"/>
        </w:rPr>
        <w:t>This measure was developed for an</w:t>
      </w:r>
      <w:r w:rsidR="00CE2B7B" w:rsidRPr="000F59D2">
        <w:rPr>
          <w:rFonts w:asciiTheme="majorHAnsi" w:hAnsiTheme="majorHAnsi" w:cstheme="majorHAnsi"/>
        </w:rPr>
        <w:t>d</w:t>
      </w:r>
      <w:r w:rsidR="00833D1D" w:rsidRPr="000F59D2">
        <w:rPr>
          <w:rFonts w:asciiTheme="majorHAnsi" w:hAnsiTheme="majorHAnsi" w:cstheme="majorHAnsi"/>
        </w:rPr>
        <w:t xml:space="preserve"> validated in primary care settings and is available in multiple languages with little to no education, language or cultural bias.</w:t>
      </w:r>
      <w:r w:rsidR="004465BD" w:rsidRPr="000F59D2">
        <w:rPr>
          <w:rFonts w:asciiTheme="majorHAnsi" w:hAnsiTheme="majorHAnsi" w:cstheme="majorHAnsi"/>
        </w:rPr>
        <w:t xml:space="preserve">  Scores less than or equal to 3 are considered abnormal.</w:t>
      </w:r>
    </w:p>
    <w:p w14:paraId="2EAF82E2" w14:textId="77777777" w:rsidR="0097242C" w:rsidRPr="000F59D2" w:rsidRDefault="00833D1D" w:rsidP="00226A94">
      <w:pPr>
        <w:pStyle w:val="ListParagraph"/>
        <w:numPr>
          <w:ilvl w:val="0"/>
          <w:numId w:val="14"/>
        </w:numPr>
        <w:spacing w:after="160" w:line="276" w:lineRule="auto"/>
        <w:rPr>
          <w:rFonts w:asciiTheme="majorHAnsi" w:hAnsiTheme="majorHAnsi" w:cstheme="majorHAnsi"/>
        </w:rPr>
      </w:pPr>
      <w:r w:rsidRPr="00BD4F89">
        <w:rPr>
          <w:rFonts w:asciiTheme="majorHAnsi" w:hAnsiTheme="majorHAnsi" w:cstheme="majorHAnsi"/>
          <w:b/>
        </w:rPr>
        <w:t>M</w:t>
      </w:r>
      <w:r w:rsidR="002B4B0F" w:rsidRPr="00BD4F89">
        <w:rPr>
          <w:rFonts w:asciiTheme="majorHAnsi" w:hAnsiTheme="majorHAnsi" w:cstheme="majorHAnsi"/>
          <w:b/>
        </w:rPr>
        <w:t>emory Impairment Screen</w:t>
      </w:r>
      <w:r w:rsidR="002B4B0F" w:rsidRPr="00BD4F89">
        <w:rPr>
          <w:rFonts w:asciiTheme="majorHAnsi" w:hAnsiTheme="majorHAnsi" w:cstheme="majorHAnsi"/>
        </w:rPr>
        <w:t xml:space="preserve"> </w:t>
      </w:r>
      <w:r w:rsidR="002B4B0F" w:rsidRPr="000F59D2">
        <w:rPr>
          <w:rFonts w:asciiTheme="majorHAnsi" w:hAnsiTheme="majorHAnsi" w:cstheme="majorHAnsi"/>
        </w:rPr>
        <w:t>(MIS; 15</w:t>
      </w:r>
      <w:r w:rsidRPr="000F59D2">
        <w:rPr>
          <w:rFonts w:asciiTheme="majorHAnsi" w:hAnsiTheme="majorHAnsi" w:cstheme="majorHAnsi"/>
        </w:rPr>
        <w:t>)</w:t>
      </w:r>
      <w:r w:rsidR="00CE2B7B" w:rsidRPr="000F59D2">
        <w:rPr>
          <w:rFonts w:asciiTheme="majorHAnsi" w:hAnsiTheme="majorHAnsi" w:cstheme="majorHAnsi"/>
        </w:rPr>
        <w:t>, which a</w:t>
      </w:r>
      <w:r w:rsidR="002A103B" w:rsidRPr="000F59D2">
        <w:rPr>
          <w:rFonts w:asciiTheme="majorHAnsi" w:hAnsiTheme="majorHAnsi" w:cstheme="majorHAnsi"/>
        </w:rPr>
        <w:t xml:space="preserve">ssesses verbal memory only, albeit with greater depth involving free versus cued recall and no demands on writing or motor function.  Administration time is approximately 4 minutes, half of which is a distractor activity where other </w:t>
      </w:r>
      <w:r w:rsidR="00C71028">
        <w:rPr>
          <w:rFonts w:asciiTheme="majorHAnsi" w:hAnsiTheme="majorHAnsi" w:cstheme="majorHAnsi"/>
        </w:rPr>
        <w:t xml:space="preserve">clinical data can be obtained. </w:t>
      </w:r>
      <w:r w:rsidR="002A103B" w:rsidRPr="000F59D2">
        <w:rPr>
          <w:rFonts w:asciiTheme="majorHAnsi" w:hAnsiTheme="majorHAnsi" w:cstheme="majorHAnsi"/>
        </w:rPr>
        <w:t>Psychometric properties are adequate with c</w:t>
      </w:r>
      <w:r w:rsidR="00916E7E">
        <w:rPr>
          <w:rFonts w:asciiTheme="majorHAnsi" w:hAnsiTheme="majorHAnsi" w:cstheme="majorHAnsi"/>
        </w:rPr>
        <w:t xml:space="preserve">lear scoring criteria. </w:t>
      </w:r>
      <w:r w:rsidR="002A103B" w:rsidRPr="000F59D2">
        <w:rPr>
          <w:rFonts w:asciiTheme="majorHAnsi" w:hAnsiTheme="majorHAnsi" w:cstheme="majorHAnsi"/>
        </w:rPr>
        <w:t>The MIS can be administered by a variety of operators with minimal training needs (</w:t>
      </w:r>
      <w:hyperlink r:id="rId11" w:history="1">
        <w:r w:rsidR="002A103B" w:rsidRPr="000F59D2">
          <w:rPr>
            <w:rStyle w:val="Hyperlink"/>
            <w:rFonts w:asciiTheme="majorHAnsi" w:hAnsiTheme="majorHAnsi" w:cstheme="majorHAnsi"/>
          </w:rPr>
          <w:t>http://www.alz.org/documents_custom/mis.pdf</w:t>
        </w:r>
      </w:hyperlink>
      <w:r w:rsidR="00C71028">
        <w:rPr>
          <w:rFonts w:asciiTheme="majorHAnsi" w:hAnsiTheme="majorHAnsi" w:cstheme="majorHAnsi"/>
        </w:rPr>
        <w:t xml:space="preserve">). </w:t>
      </w:r>
      <w:r w:rsidR="002A103B" w:rsidRPr="000F59D2">
        <w:rPr>
          <w:rFonts w:asciiTheme="majorHAnsi" w:hAnsiTheme="majorHAnsi" w:cstheme="majorHAnsi"/>
        </w:rPr>
        <w:t xml:space="preserve">There appears to be little to no education bias however lack of assessment of executive functioning are visuospatial skills may decrease sensitivity and specificity, particularly in mild cognitive impairment.  </w:t>
      </w:r>
      <w:r w:rsidR="004465BD" w:rsidRPr="000F59D2">
        <w:rPr>
          <w:rFonts w:asciiTheme="majorHAnsi" w:hAnsiTheme="majorHAnsi" w:cstheme="majorHAnsi"/>
        </w:rPr>
        <w:t>Scores less than or equal to 4 are considered abnormal</w:t>
      </w:r>
      <w:r w:rsidR="00C727C5" w:rsidRPr="000F59D2">
        <w:rPr>
          <w:rFonts w:asciiTheme="majorHAnsi" w:hAnsiTheme="majorHAnsi" w:cstheme="majorHAnsi"/>
          <w:color w:val="FF0000"/>
        </w:rPr>
        <w:t>.</w:t>
      </w:r>
    </w:p>
    <w:p w14:paraId="69873AEC" w14:textId="77777777" w:rsidR="00363E4F" w:rsidRDefault="00363E4F" w:rsidP="00226A94">
      <w:pPr>
        <w:spacing w:after="160" w:line="276" w:lineRule="auto"/>
        <w:rPr>
          <w:rFonts w:asciiTheme="majorHAnsi" w:hAnsiTheme="majorHAnsi" w:cstheme="majorHAnsi"/>
        </w:rPr>
      </w:pPr>
    </w:p>
    <w:p w14:paraId="73626C00" w14:textId="77777777" w:rsidR="003169D2" w:rsidRDefault="003169D2" w:rsidP="00226A94">
      <w:pPr>
        <w:spacing w:after="160" w:line="276" w:lineRule="auto"/>
        <w:rPr>
          <w:rFonts w:asciiTheme="majorHAnsi" w:hAnsiTheme="majorHAnsi" w:cstheme="majorHAnsi"/>
        </w:rPr>
      </w:pPr>
    </w:p>
    <w:p w14:paraId="21D625BA" w14:textId="77777777" w:rsidR="003169D2" w:rsidRDefault="003169D2" w:rsidP="00226A94">
      <w:pPr>
        <w:spacing w:after="160" w:line="276" w:lineRule="auto"/>
        <w:rPr>
          <w:rFonts w:asciiTheme="majorHAnsi" w:hAnsiTheme="majorHAnsi" w:cstheme="majorHAnsi"/>
        </w:rPr>
      </w:pPr>
    </w:p>
    <w:p w14:paraId="1E3CF22B" w14:textId="77777777" w:rsidR="004465BD" w:rsidRPr="000F59D2" w:rsidRDefault="004465BD" w:rsidP="00226A94">
      <w:pPr>
        <w:spacing w:after="160" w:line="276" w:lineRule="auto"/>
        <w:rPr>
          <w:rFonts w:asciiTheme="majorHAnsi" w:hAnsiTheme="majorHAnsi" w:cstheme="majorHAnsi"/>
        </w:rPr>
      </w:pPr>
      <w:r w:rsidRPr="000F59D2">
        <w:rPr>
          <w:rFonts w:asciiTheme="majorHAnsi" w:hAnsiTheme="majorHAnsi" w:cstheme="majorHAnsi"/>
        </w:rPr>
        <w:lastRenderedPageBreak/>
        <w:t>Screening measures for informants or patient collaterals include:</w:t>
      </w:r>
    </w:p>
    <w:p w14:paraId="23231BD6" w14:textId="1EA8B087" w:rsidR="00C115F7" w:rsidRPr="000F59D2" w:rsidRDefault="004465BD" w:rsidP="00226A94">
      <w:pPr>
        <w:pStyle w:val="ListParagraph"/>
        <w:numPr>
          <w:ilvl w:val="0"/>
          <w:numId w:val="15"/>
        </w:numPr>
        <w:spacing w:after="160" w:line="276" w:lineRule="auto"/>
        <w:rPr>
          <w:rFonts w:asciiTheme="majorHAnsi" w:hAnsiTheme="majorHAnsi" w:cstheme="majorHAnsi"/>
        </w:rPr>
      </w:pPr>
      <w:r w:rsidRPr="00BD4F89">
        <w:rPr>
          <w:rFonts w:asciiTheme="majorHAnsi" w:hAnsiTheme="majorHAnsi" w:cstheme="majorHAnsi"/>
          <w:b/>
        </w:rPr>
        <w:t>GPCOG</w:t>
      </w:r>
      <w:r w:rsidR="001575BA" w:rsidRPr="001575BA">
        <w:rPr>
          <w:rFonts w:asciiTheme="majorHAnsi" w:hAnsiTheme="majorHAnsi" w:cstheme="majorHAnsi"/>
          <w:b/>
        </w:rPr>
        <w:t xml:space="preserve"> </w:t>
      </w:r>
      <w:r w:rsidR="001575BA" w:rsidRPr="001575BA">
        <w:rPr>
          <w:rFonts w:asciiTheme="majorHAnsi" w:hAnsiTheme="majorHAnsi" w:cstheme="majorHAnsi"/>
        </w:rPr>
        <w:t>(</w:t>
      </w:r>
      <w:r w:rsidR="001575BA" w:rsidRPr="000F59D2">
        <w:rPr>
          <w:rFonts w:asciiTheme="majorHAnsi" w:hAnsiTheme="majorHAnsi" w:cstheme="majorHAnsi"/>
        </w:rPr>
        <w:t>GPCOG; 13)</w:t>
      </w:r>
      <w:r w:rsidR="001575BA">
        <w:rPr>
          <w:rFonts w:asciiTheme="majorHAnsi" w:hAnsiTheme="majorHAnsi" w:cstheme="majorHAnsi"/>
        </w:rPr>
        <w:t xml:space="preserve"> </w:t>
      </w:r>
      <w:r w:rsidR="00BD4F89">
        <w:rPr>
          <w:rFonts w:asciiTheme="majorHAnsi" w:hAnsiTheme="majorHAnsi" w:cstheme="majorHAnsi"/>
        </w:rPr>
        <w:t>I</w:t>
      </w:r>
      <w:r w:rsidR="00BD4F89" w:rsidRPr="000F59D2">
        <w:rPr>
          <w:rFonts w:asciiTheme="majorHAnsi" w:hAnsiTheme="majorHAnsi" w:cstheme="majorHAnsi"/>
        </w:rPr>
        <w:t>nformant</w:t>
      </w:r>
      <w:r w:rsidRPr="000F59D2">
        <w:rPr>
          <w:rFonts w:asciiTheme="majorHAnsi" w:hAnsiTheme="majorHAnsi" w:cstheme="majorHAnsi"/>
        </w:rPr>
        <w:t xml:space="preserve"> version </w:t>
      </w:r>
      <w:r w:rsidR="00180E20" w:rsidRPr="000F59D2">
        <w:rPr>
          <w:rFonts w:asciiTheme="majorHAnsi" w:hAnsiTheme="majorHAnsi" w:cstheme="majorHAnsi"/>
        </w:rPr>
        <w:t>((</w:t>
      </w:r>
      <w:hyperlink r:id="rId12" w:history="1">
        <w:r w:rsidR="00180E20" w:rsidRPr="000F59D2">
          <w:rPr>
            <w:rStyle w:val="Hyperlink"/>
            <w:rFonts w:asciiTheme="majorHAnsi" w:hAnsiTheme="majorHAnsi" w:cstheme="majorHAnsi"/>
          </w:rPr>
          <w:t>http://gpcog.com.au/</w:t>
        </w:r>
      </w:hyperlink>
      <w:r w:rsidR="00180E20" w:rsidRPr="000F59D2">
        <w:rPr>
          <w:rFonts w:asciiTheme="majorHAnsi" w:hAnsiTheme="majorHAnsi" w:cstheme="majorHAnsi"/>
        </w:rPr>
        <w:t>)</w:t>
      </w:r>
      <w:r w:rsidR="00CE2B7B" w:rsidRPr="000F59D2">
        <w:rPr>
          <w:rFonts w:asciiTheme="majorHAnsi" w:hAnsiTheme="majorHAnsi" w:cstheme="majorHAnsi"/>
        </w:rPr>
        <w:t xml:space="preserve"> </w:t>
      </w:r>
      <w:r w:rsidRPr="000F59D2">
        <w:rPr>
          <w:rFonts w:asciiTheme="majorHAnsi" w:hAnsiTheme="majorHAnsi" w:cstheme="majorHAnsi"/>
        </w:rPr>
        <w:t>administered in conjunction with patient version, given that the informant version alone yields low specificity.  Administration time is</w:t>
      </w:r>
      <w:r w:rsidR="00180E20" w:rsidRPr="000F59D2">
        <w:rPr>
          <w:rFonts w:asciiTheme="majorHAnsi" w:hAnsiTheme="majorHAnsi" w:cstheme="majorHAnsi"/>
        </w:rPr>
        <w:t xml:space="preserve"> approximately 2 </w:t>
      </w:r>
      <w:r w:rsidRPr="000F59D2">
        <w:rPr>
          <w:rFonts w:asciiTheme="majorHAnsi" w:hAnsiTheme="majorHAnsi" w:cstheme="majorHAnsi"/>
        </w:rPr>
        <w:t>minutes with a score less than or equal to 3 considered abnormal.</w:t>
      </w:r>
    </w:p>
    <w:p w14:paraId="4F42AA35" w14:textId="3A80949C" w:rsidR="00361ADD" w:rsidRPr="00361ADD" w:rsidRDefault="00180E20" w:rsidP="00361ADD">
      <w:pPr>
        <w:pStyle w:val="ListParagraph"/>
        <w:numPr>
          <w:ilvl w:val="0"/>
          <w:numId w:val="15"/>
        </w:numPr>
        <w:spacing w:after="160" w:line="276" w:lineRule="auto"/>
        <w:rPr>
          <w:rFonts w:asciiTheme="majorHAnsi" w:hAnsiTheme="majorHAnsi" w:cstheme="majorHAnsi"/>
        </w:rPr>
      </w:pPr>
      <w:r w:rsidRPr="00BD4F89">
        <w:rPr>
          <w:rFonts w:asciiTheme="majorHAnsi" w:hAnsiTheme="majorHAnsi" w:cstheme="majorHAnsi"/>
          <w:b/>
        </w:rPr>
        <w:t>AD8 Dementia Screening Interview</w:t>
      </w:r>
      <w:r w:rsidR="00361ADD" w:rsidRPr="00BD4F89">
        <w:rPr>
          <w:rFonts w:asciiTheme="majorHAnsi" w:hAnsiTheme="majorHAnsi" w:cstheme="majorHAnsi"/>
        </w:rPr>
        <w:t xml:space="preserve"> </w:t>
      </w:r>
      <w:r w:rsidR="00361ADD" w:rsidRPr="00174F62">
        <w:rPr>
          <w:rFonts w:asciiTheme="majorHAnsi" w:hAnsiTheme="majorHAnsi" w:cstheme="majorHAnsi"/>
        </w:rPr>
        <w:t>(</w:t>
      </w:r>
      <w:r w:rsidR="001575BA" w:rsidRPr="00174F62">
        <w:rPr>
          <w:rFonts w:asciiTheme="majorHAnsi" w:hAnsiTheme="majorHAnsi" w:cstheme="majorHAnsi"/>
        </w:rPr>
        <w:t>AD8; 1</w:t>
      </w:r>
      <w:r w:rsidR="00361ADD" w:rsidRPr="00174F62">
        <w:rPr>
          <w:rFonts w:asciiTheme="majorHAnsi" w:hAnsiTheme="majorHAnsi" w:cstheme="majorHAnsi"/>
        </w:rPr>
        <w:t>6)</w:t>
      </w:r>
    </w:p>
    <w:p w14:paraId="49EA2DEA" w14:textId="193A14D3" w:rsidR="00180E20" w:rsidRPr="00361ADD" w:rsidRDefault="00180E20" w:rsidP="00361ADD">
      <w:pPr>
        <w:pStyle w:val="ListParagraph"/>
        <w:spacing w:after="160" w:line="276" w:lineRule="auto"/>
        <w:ind w:left="1080"/>
        <w:rPr>
          <w:rFonts w:asciiTheme="majorHAnsi" w:hAnsiTheme="majorHAnsi" w:cstheme="majorHAnsi"/>
        </w:rPr>
      </w:pPr>
      <w:r w:rsidRPr="00361ADD">
        <w:rPr>
          <w:rFonts w:asciiTheme="majorHAnsi" w:hAnsiTheme="majorHAnsi" w:cstheme="majorHAnsi"/>
        </w:rPr>
        <w:t>(</w:t>
      </w:r>
      <w:hyperlink r:id="rId13" w:history="1">
        <w:r w:rsidR="00361ADD" w:rsidRPr="00361ADD">
          <w:rPr>
            <w:rStyle w:val="Hyperlink"/>
            <w:rFonts w:asciiTheme="majorHAnsi" w:hAnsiTheme="majorHAnsi" w:cstheme="majorHAnsi"/>
          </w:rPr>
          <w:t>http://alzheimer.wustl.edu/About_Us/PDFs/AD8form2005.pdf</w:t>
        </w:r>
      </w:hyperlink>
      <w:r w:rsidR="00361ADD" w:rsidRPr="00361ADD">
        <w:rPr>
          <w:rFonts w:asciiTheme="majorHAnsi" w:hAnsiTheme="majorHAnsi" w:cstheme="majorHAnsi"/>
        </w:rPr>
        <w:t xml:space="preserve"> </w:t>
      </w:r>
      <w:r w:rsidRPr="00361ADD">
        <w:rPr>
          <w:rFonts w:asciiTheme="majorHAnsi" w:hAnsiTheme="majorHAnsi" w:cstheme="majorHAnsi"/>
        </w:rPr>
        <w:t>Assesses change in function and activity secondary to cognitive impairment with self-administration, in person and telephone options. Adequate sensitivity and specificity for dementia although slightly</w:t>
      </w:r>
      <w:r w:rsidR="00343EEF" w:rsidRPr="00361ADD">
        <w:rPr>
          <w:rFonts w:asciiTheme="majorHAnsi" w:hAnsiTheme="majorHAnsi" w:cstheme="majorHAnsi"/>
        </w:rPr>
        <w:t xml:space="preserve"> reduced </w:t>
      </w:r>
      <w:r w:rsidRPr="00361ADD">
        <w:rPr>
          <w:rFonts w:asciiTheme="majorHAnsi" w:hAnsiTheme="majorHAnsi" w:cstheme="majorHAnsi"/>
        </w:rPr>
        <w:t>for mild cognitive impairment.  Administration time is approximately 2 minutes with a score of 2 or greater considered abnormal.</w:t>
      </w:r>
      <w:r w:rsidR="000F7F23" w:rsidRPr="00361ADD">
        <w:rPr>
          <w:rFonts w:asciiTheme="majorHAnsi" w:hAnsiTheme="majorHAnsi" w:cstheme="majorHAnsi"/>
        </w:rPr>
        <w:t xml:space="preserve"> </w:t>
      </w:r>
    </w:p>
    <w:p w14:paraId="37F0518F" w14:textId="77777777" w:rsidR="00180E20" w:rsidRDefault="00180E20" w:rsidP="00226A94">
      <w:pPr>
        <w:pStyle w:val="ListParagraph"/>
        <w:numPr>
          <w:ilvl w:val="0"/>
          <w:numId w:val="15"/>
        </w:numPr>
        <w:spacing w:after="160" w:line="276" w:lineRule="auto"/>
        <w:rPr>
          <w:rFonts w:asciiTheme="majorHAnsi" w:hAnsiTheme="majorHAnsi" w:cstheme="majorHAnsi"/>
        </w:rPr>
      </w:pPr>
      <w:r w:rsidRPr="00BD4F89">
        <w:rPr>
          <w:rFonts w:asciiTheme="majorHAnsi" w:hAnsiTheme="majorHAnsi" w:cstheme="majorHAnsi"/>
          <w:b/>
        </w:rPr>
        <w:t>Informant Questionnaire on Cognitive De</w:t>
      </w:r>
      <w:r w:rsidR="002B4B0F" w:rsidRPr="00BD4F89">
        <w:rPr>
          <w:rFonts w:asciiTheme="majorHAnsi" w:hAnsiTheme="majorHAnsi" w:cstheme="majorHAnsi"/>
          <w:b/>
        </w:rPr>
        <w:t xml:space="preserve">cline in the Elderly </w:t>
      </w:r>
      <w:r w:rsidR="002B4B0F" w:rsidRPr="000F59D2">
        <w:rPr>
          <w:rFonts w:asciiTheme="majorHAnsi" w:hAnsiTheme="majorHAnsi" w:cstheme="majorHAnsi"/>
        </w:rPr>
        <w:t>(IQCODE; 17</w:t>
      </w:r>
      <w:r w:rsidRPr="000F59D2">
        <w:rPr>
          <w:rFonts w:asciiTheme="majorHAnsi" w:hAnsiTheme="majorHAnsi" w:cstheme="majorHAnsi"/>
        </w:rPr>
        <w:t>). (</w:t>
      </w:r>
      <w:hyperlink r:id="rId14" w:history="1">
        <w:r w:rsidRPr="000F59D2">
          <w:rPr>
            <w:rStyle w:val="Hyperlink"/>
            <w:rFonts w:asciiTheme="majorHAnsi" w:hAnsiTheme="majorHAnsi" w:cstheme="majorHAnsi"/>
          </w:rPr>
          <w:t>http://crahw.anu.edu.au/risk-assessment-tools/informant-questionnaire-cognitive-decline-elderly</w:t>
        </w:r>
      </w:hyperlink>
      <w:r w:rsidRPr="000F59D2">
        <w:rPr>
          <w:rFonts w:asciiTheme="majorHAnsi" w:hAnsiTheme="majorHAnsi" w:cstheme="majorHAnsi"/>
        </w:rPr>
        <w:t xml:space="preserve">). </w:t>
      </w:r>
      <w:r w:rsidR="001E06BF" w:rsidRPr="000F59D2">
        <w:rPr>
          <w:rFonts w:asciiTheme="majorHAnsi" w:hAnsiTheme="majorHAnsi" w:cstheme="majorHAnsi"/>
        </w:rPr>
        <w:t xml:space="preserve">Requires more extensive knowledge of the individual (ideally 10 years or more) as well as 10-15 minutes of administration time and </w:t>
      </w:r>
      <w:r w:rsidR="00C71028">
        <w:rPr>
          <w:rFonts w:asciiTheme="majorHAnsi" w:hAnsiTheme="majorHAnsi" w:cstheme="majorHAnsi"/>
        </w:rPr>
        <w:t xml:space="preserve">slightly more complex scoring. </w:t>
      </w:r>
      <w:r w:rsidR="001E06BF" w:rsidRPr="000F59D2">
        <w:rPr>
          <w:rFonts w:asciiTheme="majorHAnsi" w:hAnsiTheme="majorHAnsi" w:cstheme="majorHAnsi"/>
        </w:rPr>
        <w:t>Benefits include adequate sensitivity and specificity for dementia</w:t>
      </w:r>
      <w:r w:rsidR="00C71028">
        <w:rPr>
          <w:rFonts w:asciiTheme="majorHAnsi" w:hAnsiTheme="majorHAnsi" w:cstheme="majorHAnsi"/>
        </w:rPr>
        <w:t xml:space="preserve">, but suboptimal in MCI (.46). </w:t>
      </w:r>
      <w:r w:rsidR="001E06BF" w:rsidRPr="000F59D2">
        <w:rPr>
          <w:rFonts w:asciiTheme="majorHAnsi" w:hAnsiTheme="majorHAnsi" w:cstheme="majorHAnsi"/>
        </w:rPr>
        <w:t>Published in multiple languages with a score of greater than or equal to 3.38 considered abnormal.</w:t>
      </w:r>
    </w:p>
    <w:p w14:paraId="1975B5D7" w14:textId="77777777" w:rsidR="00916E7E" w:rsidRDefault="00916E7E" w:rsidP="009E5756">
      <w:pPr>
        <w:pStyle w:val="ListParagraph"/>
        <w:spacing w:line="360" w:lineRule="auto"/>
        <w:ind w:left="1080"/>
        <w:rPr>
          <w:rFonts w:asciiTheme="majorHAnsi" w:hAnsiTheme="majorHAnsi" w:cstheme="majorHAnsi"/>
        </w:rPr>
      </w:pPr>
    </w:p>
    <w:p w14:paraId="73B2C90B" w14:textId="77777777" w:rsidR="00361ADD" w:rsidRDefault="00361ADD" w:rsidP="009E5756">
      <w:pPr>
        <w:pStyle w:val="ListParagraph"/>
        <w:spacing w:line="360" w:lineRule="auto"/>
        <w:ind w:left="1080"/>
        <w:rPr>
          <w:rFonts w:asciiTheme="majorHAnsi" w:hAnsiTheme="majorHAnsi" w:cstheme="majorHAnsi"/>
        </w:rPr>
      </w:pPr>
    </w:p>
    <w:p w14:paraId="70463CA2" w14:textId="77777777" w:rsidR="001575BA" w:rsidRDefault="001575BA" w:rsidP="009E5756">
      <w:pPr>
        <w:pStyle w:val="ListParagraph"/>
        <w:spacing w:line="360" w:lineRule="auto"/>
        <w:ind w:left="1080"/>
        <w:rPr>
          <w:rFonts w:asciiTheme="majorHAnsi" w:hAnsiTheme="majorHAnsi" w:cstheme="majorHAnsi"/>
        </w:rPr>
      </w:pPr>
    </w:p>
    <w:p w14:paraId="51910232" w14:textId="77777777" w:rsidR="001575BA" w:rsidRDefault="001575BA" w:rsidP="009E5756">
      <w:pPr>
        <w:pStyle w:val="ListParagraph"/>
        <w:spacing w:line="360" w:lineRule="auto"/>
        <w:ind w:left="1080"/>
        <w:rPr>
          <w:rFonts w:asciiTheme="majorHAnsi" w:hAnsiTheme="majorHAnsi" w:cstheme="majorHAnsi"/>
        </w:rPr>
      </w:pPr>
    </w:p>
    <w:p w14:paraId="430E0F02" w14:textId="77777777" w:rsidR="001575BA" w:rsidRDefault="001575BA" w:rsidP="009E5756">
      <w:pPr>
        <w:pStyle w:val="ListParagraph"/>
        <w:spacing w:line="360" w:lineRule="auto"/>
        <w:ind w:left="1080"/>
        <w:rPr>
          <w:rFonts w:asciiTheme="majorHAnsi" w:hAnsiTheme="majorHAnsi" w:cstheme="majorHAnsi"/>
        </w:rPr>
      </w:pPr>
    </w:p>
    <w:p w14:paraId="0D628736" w14:textId="77777777" w:rsidR="001575BA" w:rsidRDefault="001575BA" w:rsidP="009E5756">
      <w:pPr>
        <w:pStyle w:val="ListParagraph"/>
        <w:spacing w:line="360" w:lineRule="auto"/>
        <w:ind w:left="1080"/>
        <w:rPr>
          <w:rFonts w:asciiTheme="majorHAnsi" w:hAnsiTheme="majorHAnsi" w:cstheme="majorHAnsi"/>
        </w:rPr>
      </w:pPr>
    </w:p>
    <w:p w14:paraId="2CD7A7AE" w14:textId="77777777" w:rsidR="00361ADD" w:rsidRDefault="00361ADD" w:rsidP="009E5756">
      <w:pPr>
        <w:pStyle w:val="ListParagraph"/>
        <w:spacing w:line="360" w:lineRule="auto"/>
        <w:ind w:left="1080"/>
        <w:rPr>
          <w:rFonts w:asciiTheme="majorHAnsi" w:hAnsiTheme="majorHAnsi" w:cstheme="majorHAnsi"/>
        </w:rPr>
      </w:pPr>
    </w:p>
    <w:p w14:paraId="68487B46" w14:textId="77777777" w:rsidR="00361ADD" w:rsidRDefault="00361ADD" w:rsidP="009E5756">
      <w:pPr>
        <w:pStyle w:val="ListParagraph"/>
        <w:spacing w:line="360" w:lineRule="auto"/>
        <w:ind w:left="1080"/>
        <w:rPr>
          <w:rFonts w:asciiTheme="majorHAnsi" w:hAnsiTheme="majorHAnsi" w:cstheme="majorHAnsi"/>
        </w:rPr>
      </w:pPr>
    </w:p>
    <w:p w14:paraId="3FAE2E0E" w14:textId="77777777" w:rsidR="00361ADD" w:rsidRDefault="00361ADD" w:rsidP="009E5756">
      <w:pPr>
        <w:pStyle w:val="ListParagraph"/>
        <w:spacing w:line="360" w:lineRule="auto"/>
        <w:ind w:left="1080"/>
        <w:rPr>
          <w:rFonts w:asciiTheme="majorHAnsi" w:hAnsiTheme="majorHAnsi" w:cstheme="majorHAnsi"/>
        </w:rPr>
      </w:pPr>
    </w:p>
    <w:p w14:paraId="1829B212" w14:textId="77777777" w:rsidR="00361ADD" w:rsidRDefault="00361ADD" w:rsidP="009E5756">
      <w:pPr>
        <w:pStyle w:val="ListParagraph"/>
        <w:spacing w:line="360" w:lineRule="auto"/>
        <w:ind w:left="1080"/>
        <w:rPr>
          <w:rFonts w:asciiTheme="majorHAnsi" w:hAnsiTheme="majorHAnsi" w:cstheme="majorHAnsi"/>
        </w:rPr>
      </w:pPr>
    </w:p>
    <w:p w14:paraId="0A1679FC" w14:textId="77777777" w:rsidR="00CF5E5E" w:rsidRDefault="00CF5E5E" w:rsidP="009E5756">
      <w:pPr>
        <w:pStyle w:val="ListParagraph"/>
        <w:spacing w:line="360" w:lineRule="auto"/>
        <w:ind w:left="1080"/>
        <w:rPr>
          <w:rFonts w:asciiTheme="majorHAnsi" w:hAnsiTheme="majorHAnsi" w:cstheme="majorHAnsi"/>
        </w:rPr>
      </w:pPr>
    </w:p>
    <w:p w14:paraId="2F720F70" w14:textId="77777777" w:rsidR="003169D2" w:rsidRDefault="003169D2" w:rsidP="009E5756">
      <w:pPr>
        <w:pStyle w:val="ListParagraph"/>
        <w:spacing w:line="360" w:lineRule="auto"/>
        <w:ind w:left="1080"/>
        <w:rPr>
          <w:rFonts w:asciiTheme="majorHAnsi" w:hAnsiTheme="majorHAnsi" w:cstheme="majorHAnsi"/>
        </w:rPr>
      </w:pPr>
    </w:p>
    <w:p w14:paraId="3B9BF809" w14:textId="77777777" w:rsidR="00363E4F" w:rsidRDefault="00363E4F" w:rsidP="009E5756">
      <w:pPr>
        <w:pStyle w:val="ListParagraph"/>
        <w:spacing w:line="360" w:lineRule="auto"/>
        <w:ind w:left="1080"/>
        <w:rPr>
          <w:rFonts w:asciiTheme="majorHAnsi" w:hAnsiTheme="majorHAnsi" w:cstheme="majorHAnsi"/>
        </w:rPr>
      </w:pPr>
    </w:p>
    <w:p w14:paraId="1B527FE2" w14:textId="77777777" w:rsidR="00CF5E5E" w:rsidRDefault="00CF5E5E" w:rsidP="009E5756">
      <w:pPr>
        <w:pStyle w:val="ListParagraph"/>
        <w:spacing w:line="360" w:lineRule="auto"/>
        <w:ind w:left="1080"/>
        <w:rPr>
          <w:rFonts w:asciiTheme="majorHAnsi" w:hAnsiTheme="majorHAnsi" w:cstheme="majorHAnsi"/>
        </w:rPr>
      </w:pPr>
    </w:p>
    <w:p w14:paraId="15618675" w14:textId="77777777" w:rsidR="00BD4F89" w:rsidRDefault="00BD4F89" w:rsidP="009E5756">
      <w:pPr>
        <w:pStyle w:val="ListParagraph"/>
        <w:spacing w:line="360" w:lineRule="auto"/>
        <w:ind w:left="1080"/>
        <w:rPr>
          <w:rFonts w:asciiTheme="majorHAnsi" w:hAnsiTheme="majorHAnsi" w:cstheme="majorHAnsi"/>
        </w:rPr>
      </w:pPr>
    </w:p>
    <w:p w14:paraId="12A10DFF" w14:textId="77777777" w:rsidR="00361ADD" w:rsidRDefault="00361ADD" w:rsidP="009E5756">
      <w:pPr>
        <w:pStyle w:val="ListParagraph"/>
        <w:spacing w:line="360" w:lineRule="auto"/>
        <w:ind w:left="1080"/>
        <w:rPr>
          <w:rFonts w:asciiTheme="majorHAnsi" w:hAnsiTheme="majorHAnsi" w:cstheme="majorHAnsi"/>
        </w:rPr>
      </w:pPr>
    </w:p>
    <w:p w14:paraId="53CDB93E" w14:textId="77777777" w:rsidR="00EA4D24" w:rsidRPr="00C71028" w:rsidRDefault="00EA4D24" w:rsidP="00C71028">
      <w:pPr>
        <w:spacing w:line="480" w:lineRule="auto"/>
        <w:rPr>
          <w:rFonts w:asciiTheme="majorHAnsi" w:hAnsiTheme="majorHAnsi" w:cstheme="majorHAnsi"/>
          <w:b/>
        </w:rPr>
      </w:pPr>
      <w:r w:rsidRPr="00C71028">
        <w:rPr>
          <w:rFonts w:asciiTheme="majorHAnsi" w:hAnsiTheme="majorHAnsi" w:cstheme="majorHAnsi"/>
          <w:b/>
        </w:rPr>
        <w:lastRenderedPageBreak/>
        <w:t>Table 1</w:t>
      </w:r>
      <w:r w:rsidR="00C71028" w:rsidRPr="00C71028">
        <w:rPr>
          <w:rFonts w:asciiTheme="majorHAnsi" w:hAnsiTheme="majorHAnsi" w:cstheme="majorHAnsi"/>
          <w:b/>
        </w:rPr>
        <w:t xml:space="preserve">. </w:t>
      </w:r>
      <w:r w:rsidRPr="00C71028">
        <w:rPr>
          <w:rFonts w:asciiTheme="majorHAnsi" w:hAnsiTheme="majorHAnsi" w:cstheme="majorHAnsi"/>
          <w:b/>
        </w:rPr>
        <w:t xml:space="preserve"> </w:t>
      </w:r>
      <w:r w:rsidR="00C71028" w:rsidRPr="00C71028">
        <w:rPr>
          <w:rFonts w:asciiTheme="majorHAnsi" w:hAnsiTheme="majorHAnsi" w:cstheme="majorHAnsi"/>
          <w:b/>
        </w:rPr>
        <w:t>S</w:t>
      </w:r>
      <w:r w:rsidRPr="00C71028">
        <w:rPr>
          <w:rFonts w:asciiTheme="majorHAnsi" w:hAnsiTheme="majorHAnsi" w:cstheme="majorHAnsi"/>
          <w:b/>
        </w:rPr>
        <w:t xml:space="preserve">creening </w:t>
      </w:r>
      <w:r w:rsidR="00C71028" w:rsidRPr="00C71028">
        <w:rPr>
          <w:rFonts w:asciiTheme="majorHAnsi" w:hAnsiTheme="majorHAnsi" w:cstheme="majorHAnsi"/>
          <w:b/>
        </w:rPr>
        <w:t>M</w:t>
      </w:r>
      <w:r w:rsidRPr="00C71028">
        <w:rPr>
          <w:rFonts w:asciiTheme="majorHAnsi" w:hAnsiTheme="majorHAnsi" w:cstheme="majorHAnsi"/>
          <w:b/>
        </w:rPr>
        <w:t>easures</w:t>
      </w:r>
      <w:r w:rsidR="00C71028" w:rsidRPr="00C71028">
        <w:rPr>
          <w:rFonts w:asciiTheme="majorHAnsi" w:hAnsiTheme="majorHAnsi" w:cstheme="majorHAnsi"/>
          <w:b/>
        </w:rPr>
        <w:t xml:space="preserve"> Matrix</w:t>
      </w:r>
      <w:r w:rsidR="00916E7E">
        <w:rPr>
          <w:rFonts w:asciiTheme="majorHAnsi" w:hAnsiTheme="majorHAnsi" w:cstheme="majorHAnsi"/>
          <w:b/>
        </w:rPr>
        <w:t xml:space="preserve"> – Patient and Informant Versions</w:t>
      </w:r>
    </w:p>
    <w:tbl>
      <w:tblPr>
        <w:tblStyle w:val="GridTable6Colorful-Accent1"/>
        <w:tblW w:w="9445" w:type="dxa"/>
        <w:tblLook w:val="04A0" w:firstRow="1" w:lastRow="0" w:firstColumn="1" w:lastColumn="0" w:noHBand="0" w:noVBand="1"/>
      </w:tblPr>
      <w:tblGrid>
        <w:gridCol w:w="1525"/>
        <w:gridCol w:w="2250"/>
        <w:gridCol w:w="1800"/>
        <w:gridCol w:w="2070"/>
        <w:gridCol w:w="1800"/>
      </w:tblGrid>
      <w:tr w:rsidR="001D069E" w:rsidRPr="000F59D2" w14:paraId="0B8436CC" w14:textId="77777777" w:rsidTr="00034A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16486BF3" w14:textId="54BF26D7" w:rsidR="001D069E" w:rsidRPr="00BD4F89" w:rsidRDefault="00034A8E" w:rsidP="009F1E7F">
            <w:pPr>
              <w:rPr>
                <w:rFonts w:asciiTheme="majorHAnsi" w:hAnsiTheme="majorHAnsi" w:cstheme="majorHAnsi"/>
                <w:color w:val="0067A6"/>
              </w:rPr>
            </w:pPr>
            <w:r w:rsidRPr="00BD4F89">
              <w:rPr>
                <w:rFonts w:asciiTheme="majorHAnsi" w:hAnsiTheme="majorHAnsi" w:cstheme="majorHAnsi"/>
                <w:color w:val="0067A6"/>
              </w:rPr>
              <w:t>Measures</w:t>
            </w:r>
          </w:p>
        </w:tc>
        <w:tc>
          <w:tcPr>
            <w:tcW w:w="2250" w:type="dxa"/>
          </w:tcPr>
          <w:p w14:paraId="7361F662" w14:textId="77777777" w:rsidR="001D069E" w:rsidRPr="00BD4F89" w:rsidRDefault="001D069E" w:rsidP="009F1E7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67A6"/>
              </w:rPr>
            </w:pPr>
            <w:r w:rsidRPr="00BD4F89">
              <w:rPr>
                <w:rFonts w:asciiTheme="majorHAnsi" w:hAnsiTheme="majorHAnsi" w:cstheme="majorHAnsi"/>
                <w:color w:val="0067A6"/>
              </w:rPr>
              <w:t>Elements</w:t>
            </w:r>
            <w:r w:rsidR="00736A30" w:rsidRPr="00BD4F89">
              <w:rPr>
                <w:rFonts w:asciiTheme="majorHAnsi" w:hAnsiTheme="majorHAnsi" w:cstheme="majorHAnsi"/>
                <w:color w:val="0067A6"/>
              </w:rPr>
              <w:t xml:space="preserve"> </w:t>
            </w:r>
          </w:p>
        </w:tc>
        <w:tc>
          <w:tcPr>
            <w:tcW w:w="1800" w:type="dxa"/>
          </w:tcPr>
          <w:p w14:paraId="1035F4C8" w14:textId="77777777" w:rsidR="001D069E" w:rsidRPr="00BD4F89" w:rsidRDefault="00736A30" w:rsidP="009F1E7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67A6"/>
              </w:rPr>
            </w:pPr>
            <w:r w:rsidRPr="00BD4F89">
              <w:rPr>
                <w:rFonts w:asciiTheme="majorHAnsi" w:hAnsiTheme="majorHAnsi" w:cstheme="majorHAnsi"/>
                <w:color w:val="0067A6"/>
              </w:rPr>
              <w:t>Time to administer</w:t>
            </w:r>
          </w:p>
        </w:tc>
        <w:tc>
          <w:tcPr>
            <w:tcW w:w="2070" w:type="dxa"/>
          </w:tcPr>
          <w:p w14:paraId="00FC54C8" w14:textId="77777777" w:rsidR="001D069E" w:rsidRPr="00BD4F89" w:rsidRDefault="001D069E" w:rsidP="009F1E7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67A6"/>
              </w:rPr>
            </w:pPr>
            <w:r w:rsidRPr="00BD4F89">
              <w:rPr>
                <w:rFonts w:asciiTheme="majorHAnsi" w:hAnsiTheme="majorHAnsi" w:cstheme="majorHAnsi"/>
                <w:color w:val="0067A6"/>
              </w:rPr>
              <w:t>Who can administer</w:t>
            </w:r>
          </w:p>
        </w:tc>
        <w:tc>
          <w:tcPr>
            <w:tcW w:w="1800" w:type="dxa"/>
          </w:tcPr>
          <w:p w14:paraId="6B4D3201" w14:textId="77777777" w:rsidR="001D069E" w:rsidRPr="00BD4F89" w:rsidRDefault="00736A30" w:rsidP="009F1E7F">
            <w:pP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0067A6"/>
              </w:rPr>
            </w:pPr>
            <w:r w:rsidRPr="00BD4F89">
              <w:rPr>
                <w:rFonts w:asciiTheme="majorHAnsi" w:hAnsiTheme="majorHAnsi" w:cstheme="majorHAnsi"/>
                <w:color w:val="0067A6"/>
              </w:rPr>
              <w:t>Training to administer</w:t>
            </w:r>
          </w:p>
        </w:tc>
      </w:tr>
      <w:tr w:rsidR="00916E7E" w:rsidRPr="000F59D2" w14:paraId="4D779492" w14:textId="77777777" w:rsidTr="003169D2">
        <w:trPr>
          <w:cnfStyle w:val="000000100000" w:firstRow="0" w:lastRow="0" w:firstColumn="0" w:lastColumn="0" w:oddVBand="0" w:evenVBand="0" w:oddHBand="1" w:evenHBand="0" w:firstRowFirstColumn="0" w:firstRowLastColumn="0" w:lastRowFirstColumn="0" w:lastRowLastColumn="0"/>
          <w:trHeight w:val="339"/>
        </w:trPr>
        <w:tc>
          <w:tcPr>
            <w:cnfStyle w:val="001000000000" w:firstRow="0" w:lastRow="0" w:firstColumn="1" w:lastColumn="0" w:oddVBand="0" w:evenVBand="0" w:oddHBand="0" w:evenHBand="0" w:firstRowFirstColumn="0" w:firstRowLastColumn="0" w:lastRowFirstColumn="0" w:lastRowLastColumn="0"/>
            <w:tcW w:w="9445" w:type="dxa"/>
            <w:gridSpan w:val="5"/>
          </w:tcPr>
          <w:p w14:paraId="7114D878" w14:textId="77777777" w:rsidR="00916E7E" w:rsidRDefault="00916E7E" w:rsidP="003169D2">
            <w:pPr>
              <w:rPr>
                <w:rFonts w:asciiTheme="majorHAnsi" w:hAnsiTheme="majorHAnsi" w:cstheme="majorHAnsi"/>
                <w:color w:val="595959" w:themeColor="text1" w:themeTint="A6"/>
              </w:rPr>
            </w:pPr>
            <w:r w:rsidRPr="00BD4F89">
              <w:rPr>
                <w:rFonts w:asciiTheme="majorHAnsi" w:hAnsiTheme="majorHAnsi" w:cstheme="majorHAnsi"/>
                <w:color w:val="595959" w:themeColor="text1" w:themeTint="A6"/>
              </w:rPr>
              <w:t>Screening Measures for Patients</w:t>
            </w:r>
          </w:p>
          <w:p w14:paraId="784D6DBB" w14:textId="261F6FB0" w:rsidR="00BD4F89" w:rsidRPr="00034A8E" w:rsidRDefault="00BD4F89" w:rsidP="003169D2">
            <w:pPr>
              <w:rPr>
                <w:rFonts w:asciiTheme="majorHAnsi" w:hAnsiTheme="majorHAnsi" w:cstheme="majorHAnsi"/>
              </w:rPr>
            </w:pPr>
          </w:p>
        </w:tc>
      </w:tr>
      <w:tr w:rsidR="000F7F23" w:rsidRPr="000F59D2" w14:paraId="09DE9758" w14:textId="77777777" w:rsidTr="00034A8E">
        <w:tc>
          <w:tcPr>
            <w:cnfStyle w:val="001000000000" w:firstRow="0" w:lastRow="0" w:firstColumn="1" w:lastColumn="0" w:oddVBand="0" w:evenVBand="0" w:oddHBand="0" w:evenHBand="0" w:firstRowFirstColumn="0" w:firstRowLastColumn="0" w:lastRowFirstColumn="0" w:lastRowLastColumn="0"/>
            <w:tcW w:w="1525" w:type="dxa"/>
          </w:tcPr>
          <w:p w14:paraId="7F8B85C5" w14:textId="77777777" w:rsidR="001D069E" w:rsidRPr="00034A8E" w:rsidRDefault="001D069E" w:rsidP="009F1E7F">
            <w:pPr>
              <w:spacing w:line="480" w:lineRule="auto"/>
              <w:rPr>
                <w:rFonts w:asciiTheme="majorHAnsi" w:hAnsiTheme="majorHAnsi" w:cstheme="majorHAnsi"/>
              </w:rPr>
            </w:pPr>
            <w:r w:rsidRPr="00034A8E">
              <w:rPr>
                <w:rFonts w:asciiTheme="majorHAnsi" w:hAnsiTheme="majorHAnsi" w:cstheme="majorHAnsi"/>
              </w:rPr>
              <w:t>GPCOG</w:t>
            </w:r>
          </w:p>
          <w:p w14:paraId="2697C384" w14:textId="77777777" w:rsidR="00C71028" w:rsidRPr="00034A8E" w:rsidRDefault="00C71028" w:rsidP="00C71028">
            <w:pPr>
              <w:rPr>
                <w:rFonts w:asciiTheme="majorHAnsi" w:hAnsiTheme="majorHAnsi" w:cstheme="majorHAnsi"/>
                <w:b w:val="0"/>
              </w:rPr>
            </w:pPr>
            <w:r w:rsidRPr="00034A8E">
              <w:rPr>
                <w:rFonts w:asciiTheme="majorHAnsi" w:hAnsiTheme="majorHAnsi" w:cstheme="majorHAnsi"/>
                <w:b w:val="0"/>
              </w:rPr>
              <w:t>(See informant version below)</w:t>
            </w:r>
          </w:p>
        </w:tc>
        <w:tc>
          <w:tcPr>
            <w:tcW w:w="2250" w:type="dxa"/>
          </w:tcPr>
          <w:p w14:paraId="273456A0" w14:textId="77777777" w:rsidR="001D069E" w:rsidRPr="00034A8E" w:rsidRDefault="001D069E" w:rsidP="009F1E7F">
            <w:pPr>
              <w:pStyle w:val="ListParagraph"/>
              <w:numPr>
                <w:ilvl w:val="0"/>
                <w:numId w:val="18"/>
              </w:numPr>
              <w:ind w:left="187" w:hanging="1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34A8E">
              <w:rPr>
                <w:rFonts w:asciiTheme="majorHAnsi" w:hAnsiTheme="majorHAnsi" w:cstheme="majorHAnsi"/>
              </w:rPr>
              <w:t>Memory</w:t>
            </w:r>
          </w:p>
          <w:p w14:paraId="1DEC1065" w14:textId="77777777" w:rsidR="001D069E" w:rsidRPr="00034A8E" w:rsidRDefault="001D069E" w:rsidP="009F1E7F">
            <w:pPr>
              <w:pStyle w:val="ListParagraph"/>
              <w:numPr>
                <w:ilvl w:val="0"/>
                <w:numId w:val="18"/>
              </w:numPr>
              <w:ind w:left="187" w:hanging="1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34A8E">
              <w:rPr>
                <w:rFonts w:asciiTheme="majorHAnsi" w:hAnsiTheme="majorHAnsi" w:cstheme="majorHAnsi"/>
              </w:rPr>
              <w:t>Orientation</w:t>
            </w:r>
          </w:p>
          <w:p w14:paraId="4BF4531A" w14:textId="3D9BF4A2" w:rsidR="001D069E" w:rsidRPr="00034A8E" w:rsidRDefault="001D069E" w:rsidP="00361ADD">
            <w:pPr>
              <w:pStyle w:val="ListParagraph"/>
              <w:numPr>
                <w:ilvl w:val="0"/>
                <w:numId w:val="18"/>
              </w:numPr>
              <w:ind w:left="187" w:hanging="1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trike/>
              </w:rPr>
            </w:pPr>
            <w:r w:rsidRPr="00034A8E">
              <w:rPr>
                <w:rFonts w:asciiTheme="majorHAnsi" w:hAnsiTheme="majorHAnsi" w:cstheme="majorHAnsi"/>
              </w:rPr>
              <w:t>Aspects of visuospatial and executive function</w:t>
            </w:r>
          </w:p>
        </w:tc>
        <w:tc>
          <w:tcPr>
            <w:tcW w:w="1800" w:type="dxa"/>
          </w:tcPr>
          <w:p w14:paraId="7724F92A" w14:textId="77777777" w:rsidR="001D069E" w:rsidRPr="00034A8E" w:rsidRDefault="001D069E" w:rsidP="00736A30">
            <w:pPr>
              <w:pStyle w:val="ListParagraph"/>
              <w:numPr>
                <w:ilvl w:val="0"/>
                <w:numId w:val="18"/>
              </w:numPr>
              <w:ind w:left="166" w:hanging="16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34A8E">
              <w:rPr>
                <w:rFonts w:asciiTheme="majorHAnsi" w:hAnsiTheme="majorHAnsi" w:cstheme="majorHAnsi"/>
              </w:rPr>
              <w:t>2-5 mins for p</w:t>
            </w:r>
            <w:r w:rsidR="00736A30" w:rsidRPr="00034A8E">
              <w:rPr>
                <w:rFonts w:asciiTheme="majorHAnsi" w:hAnsiTheme="majorHAnsi" w:cstheme="majorHAnsi"/>
              </w:rPr>
              <w:t>a</w:t>
            </w:r>
            <w:r w:rsidRPr="00034A8E">
              <w:rPr>
                <w:rFonts w:asciiTheme="majorHAnsi" w:hAnsiTheme="majorHAnsi" w:cstheme="majorHAnsi"/>
              </w:rPr>
              <w:t>t</w:t>
            </w:r>
            <w:r w:rsidR="00736A30" w:rsidRPr="00034A8E">
              <w:rPr>
                <w:rFonts w:asciiTheme="majorHAnsi" w:hAnsiTheme="majorHAnsi" w:cstheme="majorHAnsi"/>
              </w:rPr>
              <w:t>ient</w:t>
            </w:r>
          </w:p>
          <w:p w14:paraId="6A987DC9" w14:textId="77777777" w:rsidR="00C71028" w:rsidRPr="00034A8E" w:rsidRDefault="00C71028" w:rsidP="00361ADD">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trike/>
              </w:rPr>
            </w:pPr>
          </w:p>
        </w:tc>
        <w:tc>
          <w:tcPr>
            <w:tcW w:w="2070" w:type="dxa"/>
          </w:tcPr>
          <w:p w14:paraId="771E75DD" w14:textId="77777777" w:rsidR="001D069E" w:rsidRPr="00034A8E" w:rsidRDefault="001D069E" w:rsidP="00736A30">
            <w:pPr>
              <w:pStyle w:val="ListParagraph"/>
              <w:numPr>
                <w:ilvl w:val="0"/>
                <w:numId w:val="18"/>
              </w:numPr>
              <w:ind w:left="226" w:hanging="22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34A8E">
              <w:rPr>
                <w:rFonts w:asciiTheme="majorHAnsi" w:hAnsiTheme="majorHAnsi" w:cstheme="majorHAnsi"/>
              </w:rPr>
              <w:t>Medical assistants</w:t>
            </w:r>
          </w:p>
          <w:p w14:paraId="669C8410" w14:textId="77777777" w:rsidR="001D069E" w:rsidRPr="00034A8E" w:rsidRDefault="001D069E" w:rsidP="00736A30">
            <w:pPr>
              <w:pStyle w:val="ListParagraph"/>
              <w:numPr>
                <w:ilvl w:val="0"/>
                <w:numId w:val="18"/>
              </w:numPr>
              <w:ind w:left="226" w:hanging="22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34A8E">
              <w:rPr>
                <w:rFonts w:asciiTheme="majorHAnsi" w:hAnsiTheme="majorHAnsi" w:cstheme="majorHAnsi"/>
              </w:rPr>
              <w:t>Nursing</w:t>
            </w:r>
          </w:p>
          <w:p w14:paraId="1D833F7E" w14:textId="1DC2F9B2" w:rsidR="001D069E" w:rsidRPr="00034A8E" w:rsidRDefault="001D069E" w:rsidP="00361ADD">
            <w:pPr>
              <w:pStyle w:val="ListParagraph"/>
              <w:numPr>
                <w:ilvl w:val="0"/>
                <w:numId w:val="18"/>
              </w:numPr>
              <w:ind w:left="226" w:hanging="22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34A8E">
              <w:rPr>
                <w:rFonts w:asciiTheme="majorHAnsi" w:hAnsiTheme="majorHAnsi" w:cstheme="majorHAnsi"/>
              </w:rPr>
              <w:t>Providers</w:t>
            </w:r>
          </w:p>
        </w:tc>
        <w:tc>
          <w:tcPr>
            <w:tcW w:w="1800" w:type="dxa"/>
          </w:tcPr>
          <w:p w14:paraId="4F278AE8" w14:textId="77777777" w:rsidR="001D069E" w:rsidRPr="00034A8E" w:rsidRDefault="001D069E" w:rsidP="009F1E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34A8E">
              <w:rPr>
                <w:rFonts w:asciiTheme="majorHAnsi" w:hAnsiTheme="majorHAnsi" w:cstheme="majorHAnsi"/>
              </w:rPr>
              <w:t>Minimal</w:t>
            </w:r>
            <w:r w:rsidR="00736A30" w:rsidRPr="00034A8E">
              <w:rPr>
                <w:rFonts w:asciiTheme="majorHAnsi" w:hAnsiTheme="majorHAnsi" w:cstheme="majorHAnsi"/>
              </w:rPr>
              <w:t xml:space="preserve"> </w:t>
            </w:r>
          </w:p>
          <w:p w14:paraId="3B08C0B8" w14:textId="77777777" w:rsidR="001D069E" w:rsidRPr="00034A8E" w:rsidRDefault="001D069E" w:rsidP="009F1E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p w14:paraId="59D635E6" w14:textId="77777777" w:rsidR="001D069E" w:rsidRPr="00034A8E" w:rsidRDefault="001D069E" w:rsidP="009F1E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34A8E">
              <w:rPr>
                <w:rFonts w:asciiTheme="majorHAnsi" w:hAnsiTheme="majorHAnsi" w:cstheme="majorHAnsi"/>
              </w:rPr>
              <w:t>Online administration and training in multiple languages</w:t>
            </w:r>
          </w:p>
        </w:tc>
      </w:tr>
      <w:tr w:rsidR="00D95466" w:rsidRPr="000F59D2" w14:paraId="78797F5E" w14:textId="77777777" w:rsidTr="00034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3B60B5D4" w14:textId="77777777" w:rsidR="001D069E" w:rsidRPr="00034A8E" w:rsidRDefault="001D069E" w:rsidP="009F1E7F">
            <w:pPr>
              <w:rPr>
                <w:rFonts w:asciiTheme="majorHAnsi" w:hAnsiTheme="majorHAnsi" w:cstheme="majorHAnsi"/>
                <w:b w:val="0"/>
              </w:rPr>
            </w:pPr>
            <w:r w:rsidRPr="00034A8E">
              <w:rPr>
                <w:rFonts w:asciiTheme="majorHAnsi" w:hAnsiTheme="majorHAnsi" w:cstheme="majorHAnsi"/>
              </w:rPr>
              <w:t>Mini-Cog</w:t>
            </w:r>
          </w:p>
        </w:tc>
        <w:tc>
          <w:tcPr>
            <w:tcW w:w="2250" w:type="dxa"/>
          </w:tcPr>
          <w:p w14:paraId="082C5BF6" w14:textId="77777777" w:rsidR="001D069E" w:rsidRPr="00034A8E" w:rsidRDefault="001D069E" w:rsidP="009F1E7F">
            <w:pPr>
              <w:pStyle w:val="ListParagraph"/>
              <w:numPr>
                <w:ilvl w:val="0"/>
                <w:numId w:val="18"/>
              </w:numPr>
              <w:ind w:left="187" w:hanging="1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34A8E">
              <w:rPr>
                <w:rFonts w:asciiTheme="majorHAnsi" w:hAnsiTheme="majorHAnsi" w:cstheme="majorHAnsi"/>
              </w:rPr>
              <w:t>Memory</w:t>
            </w:r>
          </w:p>
          <w:p w14:paraId="28D0ACF5" w14:textId="77777777" w:rsidR="001D069E" w:rsidRPr="00034A8E" w:rsidRDefault="001D069E" w:rsidP="009F1E7F">
            <w:pPr>
              <w:pStyle w:val="ListParagraph"/>
              <w:numPr>
                <w:ilvl w:val="0"/>
                <w:numId w:val="18"/>
              </w:numPr>
              <w:ind w:left="187" w:hanging="1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34A8E">
              <w:rPr>
                <w:rFonts w:asciiTheme="majorHAnsi" w:hAnsiTheme="majorHAnsi" w:cstheme="majorHAnsi"/>
              </w:rPr>
              <w:t>Components of visuospatial and executive function</w:t>
            </w:r>
          </w:p>
        </w:tc>
        <w:tc>
          <w:tcPr>
            <w:tcW w:w="1800" w:type="dxa"/>
          </w:tcPr>
          <w:p w14:paraId="6887FC82" w14:textId="77777777" w:rsidR="001D069E" w:rsidRPr="00034A8E" w:rsidRDefault="001D069E" w:rsidP="00736A30">
            <w:pPr>
              <w:pStyle w:val="ListParagraph"/>
              <w:numPr>
                <w:ilvl w:val="0"/>
                <w:numId w:val="18"/>
              </w:numPr>
              <w:ind w:left="166" w:hanging="16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34A8E">
              <w:rPr>
                <w:rFonts w:asciiTheme="majorHAnsi" w:hAnsiTheme="majorHAnsi" w:cstheme="majorHAnsi"/>
              </w:rPr>
              <w:t>2-3 minutes</w:t>
            </w:r>
          </w:p>
        </w:tc>
        <w:tc>
          <w:tcPr>
            <w:tcW w:w="2070" w:type="dxa"/>
          </w:tcPr>
          <w:p w14:paraId="43EEE855" w14:textId="77777777" w:rsidR="001D069E" w:rsidRPr="00034A8E" w:rsidRDefault="001D069E" w:rsidP="00736A30">
            <w:pPr>
              <w:pStyle w:val="ListParagraph"/>
              <w:numPr>
                <w:ilvl w:val="0"/>
                <w:numId w:val="19"/>
              </w:numPr>
              <w:ind w:left="226" w:hanging="1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34A8E">
              <w:rPr>
                <w:rFonts w:asciiTheme="majorHAnsi" w:hAnsiTheme="majorHAnsi" w:cstheme="majorHAnsi"/>
              </w:rPr>
              <w:t>Medical assistants</w:t>
            </w:r>
          </w:p>
          <w:p w14:paraId="3F53EE4E" w14:textId="77777777" w:rsidR="001D069E" w:rsidRPr="00034A8E" w:rsidRDefault="001D069E" w:rsidP="00736A30">
            <w:pPr>
              <w:pStyle w:val="ListParagraph"/>
              <w:numPr>
                <w:ilvl w:val="0"/>
                <w:numId w:val="19"/>
              </w:numPr>
              <w:ind w:left="226" w:hanging="1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34A8E">
              <w:rPr>
                <w:rFonts w:asciiTheme="majorHAnsi" w:hAnsiTheme="majorHAnsi" w:cstheme="majorHAnsi"/>
              </w:rPr>
              <w:t>Nursing</w:t>
            </w:r>
          </w:p>
          <w:p w14:paraId="11E9EF9E" w14:textId="6BFCE489" w:rsidR="001D069E" w:rsidRPr="00034A8E" w:rsidRDefault="00361ADD" w:rsidP="00736A30">
            <w:pPr>
              <w:pStyle w:val="ListParagraph"/>
              <w:numPr>
                <w:ilvl w:val="0"/>
                <w:numId w:val="19"/>
              </w:numPr>
              <w:ind w:left="226" w:hanging="1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34A8E">
              <w:rPr>
                <w:rFonts w:asciiTheme="majorHAnsi" w:hAnsiTheme="majorHAnsi" w:cstheme="majorHAnsi"/>
              </w:rPr>
              <w:t xml:space="preserve">Providers </w:t>
            </w:r>
          </w:p>
        </w:tc>
        <w:tc>
          <w:tcPr>
            <w:tcW w:w="1800" w:type="dxa"/>
          </w:tcPr>
          <w:p w14:paraId="569A4C99" w14:textId="77777777" w:rsidR="001D069E" w:rsidRPr="00034A8E" w:rsidRDefault="001D069E" w:rsidP="009F1E7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34A8E">
              <w:rPr>
                <w:rFonts w:asciiTheme="majorHAnsi" w:hAnsiTheme="majorHAnsi" w:cstheme="majorHAnsi"/>
              </w:rPr>
              <w:t>Online training available</w:t>
            </w:r>
          </w:p>
        </w:tc>
      </w:tr>
      <w:tr w:rsidR="000F7F23" w:rsidRPr="000F59D2" w14:paraId="26E0C713" w14:textId="77777777" w:rsidTr="00034A8E">
        <w:tc>
          <w:tcPr>
            <w:cnfStyle w:val="001000000000" w:firstRow="0" w:lastRow="0" w:firstColumn="1" w:lastColumn="0" w:oddVBand="0" w:evenVBand="0" w:oddHBand="0" w:evenHBand="0" w:firstRowFirstColumn="0" w:firstRowLastColumn="0" w:lastRowFirstColumn="0" w:lastRowLastColumn="0"/>
            <w:tcW w:w="1525" w:type="dxa"/>
          </w:tcPr>
          <w:p w14:paraId="681827AA" w14:textId="77777777" w:rsidR="001D069E" w:rsidRPr="00034A8E" w:rsidRDefault="001D069E" w:rsidP="009F1E7F">
            <w:pPr>
              <w:rPr>
                <w:rFonts w:asciiTheme="majorHAnsi" w:hAnsiTheme="majorHAnsi" w:cstheme="majorHAnsi"/>
                <w:b w:val="0"/>
              </w:rPr>
            </w:pPr>
            <w:r w:rsidRPr="00034A8E">
              <w:rPr>
                <w:rFonts w:asciiTheme="majorHAnsi" w:hAnsiTheme="majorHAnsi" w:cstheme="majorHAnsi"/>
              </w:rPr>
              <w:t>Memory Impairment Screen</w:t>
            </w:r>
          </w:p>
        </w:tc>
        <w:tc>
          <w:tcPr>
            <w:tcW w:w="2250" w:type="dxa"/>
          </w:tcPr>
          <w:p w14:paraId="01B6A1F8" w14:textId="77777777" w:rsidR="001D069E" w:rsidRPr="00034A8E" w:rsidRDefault="001D069E" w:rsidP="009F1E7F">
            <w:pPr>
              <w:pStyle w:val="ListParagraph"/>
              <w:numPr>
                <w:ilvl w:val="0"/>
                <w:numId w:val="18"/>
              </w:numPr>
              <w:ind w:left="187" w:hanging="1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34A8E">
              <w:rPr>
                <w:rFonts w:asciiTheme="majorHAnsi" w:hAnsiTheme="majorHAnsi" w:cstheme="majorHAnsi"/>
              </w:rPr>
              <w:t>Verbal memory only, with greater depth involving free versus cued recall and no demands on writing or motor function</w:t>
            </w:r>
          </w:p>
        </w:tc>
        <w:tc>
          <w:tcPr>
            <w:tcW w:w="1800" w:type="dxa"/>
          </w:tcPr>
          <w:p w14:paraId="56704836" w14:textId="77777777" w:rsidR="001D069E" w:rsidRPr="00034A8E" w:rsidRDefault="001D069E" w:rsidP="00736A30">
            <w:pPr>
              <w:pStyle w:val="ListParagraph"/>
              <w:numPr>
                <w:ilvl w:val="0"/>
                <w:numId w:val="18"/>
              </w:numPr>
              <w:ind w:left="166" w:hanging="16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34A8E">
              <w:rPr>
                <w:rFonts w:asciiTheme="majorHAnsi" w:hAnsiTheme="majorHAnsi" w:cstheme="majorHAnsi"/>
              </w:rPr>
              <w:t>4 minutes, half of which is a distractor activity</w:t>
            </w:r>
          </w:p>
        </w:tc>
        <w:tc>
          <w:tcPr>
            <w:tcW w:w="2070" w:type="dxa"/>
          </w:tcPr>
          <w:p w14:paraId="2C8F2466" w14:textId="5FD846D7" w:rsidR="001D069E" w:rsidRPr="00034A8E" w:rsidRDefault="000F7F23" w:rsidP="00736A30">
            <w:pPr>
              <w:pStyle w:val="ListParagraph"/>
              <w:numPr>
                <w:ilvl w:val="0"/>
                <w:numId w:val="19"/>
              </w:numPr>
              <w:ind w:left="226" w:hanging="1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34A8E">
              <w:rPr>
                <w:rFonts w:asciiTheme="majorHAnsi" w:hAnsiTheme="majorHAnsi" w:cstheme="majorHAnsi"/>
              </w:rPr>
              <w:t>Variety</w:t>
            </w:r>
          </w:p>
        </w:tc>
        <w:tc>
          <w:tcPr>
            <w:tcW w:w="1800" w:type="dxa"/>
          </w:tcPr>
          <w:p w14:paraId="0A74334D" w14:textId="77777777" w:rsidR="001D069E" w:rsidRPr="00034A8E" w:rsidRDefault="001D069E" w:rsidP="009F1E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34A8E">
              <w:rPr>
                <w:rFonts w:asciiTheme="majorHAnsi" w:hAnsiTheme="majorHAnsi" w:cstheme="majorHAnsi"/>
              </w:rPr>
              <w:t>Minimal training needs</w:t>
            </w:r>
          </w:p>
        </w:tc>
      </w:tr>
      <w:tr w:rsidR="001D069E" w:rsidRPr="000F59D2" w14:paraId="44BC6780" w14:textId="77777777" w:rsidTr="00034A8E">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9445" w:type="dxa"/>
            <w:gridSpan w:val="5"/>
          </w:tcPr>
          <w:p w14:paraId="31ECCCBD" w14:textId="77777777" w:rsidR="00DF75BC" w:rsidRPr="00BD4F89" w:rsidRDefault="001D069E" w:rsidP="003169D2">
            <w:pPr>
              <w:rPr>
                <w:rFonts w:asciiTheme="majorHAnsi" w:hAnsiTheme="majorHAnsi" w:cstheme="majorHAnsi"/>
                <w:color w:val="595959" w:themeColor="text1" w:themeTint="A6"/>
              </w:rPr>
            </w:pPr>
            <w:r w:rsidRPr="00BD4F89">
              <w:rPr>
                <w:rFonts w:asciiTheme="majorHAnsi" w:hAnsiTheme="majorHAnsi" w:cstheme="majorHAnsi"/>
                <w:color w:val="595959" w:themeColor="text1" w:themeTint="A6"/>
              </w:rPr>
              <w:t>Screening measures for informants or patient collaterals</w:t>
            </w:r>
          </w:p>
          <w:p w14:paraId="7442E0F1" w14:textId="1F0C733A" w:rsidR="003169D2" w:rsidRPr="00034A8E" w:rsidRDefault="003169D2" w:rsidP="003169D2">
            <w:pPr>
              <w:rPr>
                <w:rFonts w:asciiTheme="majorHAnsi" w:hAnsiTheme="majorHAnsi" w:cstheme="majorHAnsi"/>
                <w:b w:val="0"/>
              </w:rPr>
            </w:pPr>
          </w:p>
        </w:tc>
      </w:tr>
      <w:tr w:rsidR="00916E7E" w:rsidRPr="000F59D2" w14:paraId="6F66B808" w14:textId="77777777" w:rsidTr="00034A8E">
        <w:tc>
          <w:tcPr>
            <w:cnfStyle w:val="001000000000" w:firstRow="0" w:lastRow="0" w:firstColumn="1" w:lastColumn="0" w:oddVBand="0" w:evenVBand="0" w:oddHBand="0" w:evenHBand="0" w:firstRowFirstColumn="0" w:firstRowLastColumn="0" w:lastRowFirstColumn="0" w:lastRowLastColumn="0"/>
            <w:tcW w:w="1525" w:type="dxa"/>
          </w:tcPr>
          <w:p w14:paraId="0ADB6D59" w14:textId="77777777" w:rsidR="001D069E" w:rsidRPr="00034A8E" w:rsidRDefault="001D069E" w:rsidP="000F7F23">
            <w:pPr>
              <w:rPr>
                <w:rFonts w:asciiTheme="majorHAnsi" w:hAnsiTheme="majorHAnsi" w:cstheme="majorHAnsi"/>
                <w:b w:val="0"/>
              </w:rPr>
            </w:pPr>
            <w:r w:rsidRPr="00034A8E">
              <w:rPr>
                <w:rFonts w:asciiTheme="majorHAnsi" w:hAnsiTheme="majorHAnsi" w:cstheme="majorHAnsi"/>
              </w:rPr>
              <w:t xml:space="preserve">GPCOG, </w:t>
            </w:r>
            <w:r w:rsidR="000F7F23" w:rsidRPr="00034A8E">
              <w:rPr>
                <w:rFonts w:asciiTheme="majorHAnsi" w:hAnsiTheme="majorHAnsi" w:cstheme="majorHAnsi"/>
              </w:rPr>
              <w:t>Informant V</w:t>
            </w:r>
            <w:r w:rsidRPr="00034A8E">
              <w:rPr>
                <w:rFonts w:asciiTheme="majorHAnsi" w:hAnsiTheme="majorHAnsi" w:cstheme="majorHAnsi"/>
              </w:rPr>
              <w:t>ersion</w:t>
            </w:r>
          </w:p>
        </w:tc>
        <w:tc>
          <w:tcPr>
            <w:tcW w:w="2250" w:type="dxa"/>
          </w:tcPr>
          <w:p w14:paraId="1EFEACA0" w14:textId="77777777" w:rsidR="001D069E" w:rsidRPr="00034A8E" w:rsidRDefault="00C71028" w:rsidP="009F1E7F">
            <w:pPr>
              <w:pStyle w:val="ListParagraph"/>
              <w:numPr>
                <w:ilvl w:val="0"/>
                <w:numId w:val="18"/>
              </w:numPr>
              <w:ind w:left="187" w:hanging="1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34A8E">
              <w:rPr>
                <w:rFonts w:asciiTheme="majorHAnsi" w:hAnsiTheme="majorHAnsi" w:cstheme="majorHAnsi"/>
              </w:rPr>
              <w:t>Informant perceptions of cognitive and functional changes</w:t>
            </w:r>
          </w:p>
        </w:tc>
        <w:tc>
          <w:tcPr>
            <w:tcW w:w="1800" w:type="dxa"/>
          </w:tcPr>
          <w:p w14:paraId="2B313FEE" w14:textId="6E0A2E74" w:rsidR="001D069E" w:rsidRPr="00034A8E" w:rsidRDefault="001D069E" w:rsidP="00736A30">
            <w:pPr>
              <w:pStyle w:val="ListParagraph"/>
              <w:numPr>
                <w:ilvl w:val="0"/>
                <w:numId w:val="19"/>
              </w:numPr>
              <w:ind w:left="166" w:hanging="166"/>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34A8E">
              <w:rPr>
                <w:rFonts w:asciiTheme="majorHAnsi" w:hAnsiTheme="majorHAnsi" w:cstheme="majorHAnsi"/>
              </w:rPr>
              <w:t>2</w:t>
            </w:r>
            <w:r w:rsidR="00361ADD" w:rsidRPr="00034A8E">
              <w:rPr>
                <w:rFonts w:asciiTheme="majorHAnsi" w:hAnsiTheme="majorHAnsi" w:cstheme="majorHAnsi"/>
              </w:rPr>
              <w:t xml:space="preserve"> </w:t>
            </w:r>
            <w:r w:rsidRPr="00034A8E">
              <w:rPr>
                <w:rFonts w:asciiTheme="majorHAnsi" w:hAnsiTheme="majorHAnsi" w:cstheme="majorHAnsi"/>
              </w:rPr>
              <w:t>minutes</w:t>
            </w:r>
            <w:r w:rsidR="00361ADD" w:rsidRPr="00034A8E">
              <w:rPr>
                <w:rFonts w:asciiTheme="majorHAnsi" w:hAnsiTheme="majorHAnsi" w:cstheme="majorHAnsi"/>
              </w:rPr>
              <w:t xml:space="preserve"> for informant</w:t>
            </w:r>
          </w:p>
        </w:tc>
        <w:tc>
          <w:tcPr>
            <w:tcW w:w="2070" w:type="dxa"/>
          </w:tcPr>
          <w:p w14:paraId="1B6E6415" w14:textId="777CF390" w:rsidR="001D069E" w:rsidRPr="00034A8E" w:rsidRDefault="001D069E" w:rsidP="009F1E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800" w:type="dxa"/>
          </w:tcPr>
          <w:p w14:paraId="75022C34" w14:textId="74157D83" w:rsidR="001D069E" w:rsidRPr="00034A8E" w:rsidRDefault="001D069E" w:rsidP="009F1E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916E7E" w:rsidRPr="000F59D2" w14:paraId="680FE80B" w14:textId="77777777" w:rsidTr="00034A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5" w:type="dxa"/>
          </w:tcPr>
          <w:p w14:paraId="52AEEF89" w14:textId="77777777" w:rsidR="001D069E" w:rsidRPr="00034A8E" w:rsidRDefault="001D069E" w:rsidP="009F1E7F">
            <w:pPr>
              <w:rPr>
                <w:rFonts w:asciiTheme="majorHAnsi" w:hAnsiTheme="majorHAnsi" w:cstheme="majorHAnsi"/>
                <w:b w:val="0"/>
              </w:rPr>
            </w:pPr>
            <w:r w:rsidRPr="00034A8E">
              <w:rPr>
                <w:rFonts w:asciiTheme="majorHAnsi" w:hAnsiTheme="majorHAnsi" w:cstheme="majorHAnsi"/>
              </w:rPr>
              <w:t>AD8 Dementia Screening Interview</w:t>
            </w:r>
          </w:p>
        </w:tc>
        <w:tc>
          <w:tcPr>
            <w:tcW w:w="2250" w:type="dxa"/>
          </w:tcPr>
          <w:p w14:paraId="4D2699F7" w14:textId="2304C79D" w:rsidR="001D069E" w:rsidRPr="00034A8E" w:rsidRDefault="001D069E" w:rsidP="00361ADD">
            <w:pPr>
              <w:pStyle w:val="ListParagraph"/>
              <w:numPr>
                <w:ilvl w:val="0"/>
                <w:numId w:val="18"/>
              </w:numPr>
              <w:ind w:left="187" w:hanging="1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34A8E">
              <w:rPr>
                <w:rFonts w:asciiTheme="majorHAnsi" w:hAnsiTheme="majorHAnsi" w:cstheme="majorHAnsi"/>
              </w:rPr>
              <w:t>Change in function and activity secondary to cognitive impairment</w:t>
            </w:r>
          </w:p>
        </w:tc>
        <w:tc>
          <w:tcPr>
            <w:tcW w:w="1800" w:type="dxa"/>
          </w:tcPr>
          <w:p w14:paraId="5CED726B" w14:textId="77777777" w:rsidR="001D069E" w:rsidRPr="00034A8E" w:rsidRDefault="001D069E" w:rsidP="00736A30">
            <w:pPr>
              <w:pStyle w:val="ListParagraph"/>
              <w:numPr>
                <w:ilvl w:val="0"/>
                <w:numId w:val="19"/>
              </w:numPr>
              <w:ind w:left="166" w:hanging="166"/>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034A8E">
              <w:rPr>
                <w:rFonts w:asciiTheme="majorHAnsi" w:hAnsiTheme="majorHAnsi" w:cstheme="majorHAnsi"/>
              </w:rPr>
              <w:t>2 minutes</w:t>
            </w:r>
          </w:p>
        </w:tc>
        <w:tc>
          <w:tcPr>
            <w:tcW w:w="2070" w:type="dxa"/>
          </w:tcPr>
          <w:p w14:paraId="1C4B5CF9" w14:textId="74E8372E" w:rsidR="001D069E" w:rsidRPr="00034A8E" w:rsidRDefault="001D069E" w:rsidP="009F1E7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800" w:type="dxa"/>
          </w:tcPr>
          <w:p w14:paraId="123A77BA" w14:textId="0F98D320" w:rsidR="001D069E" w:rsidRPr="00034A8E" w:rsidRDefault="001D069E" w:rsidP="009F1E7F">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916E7E" w:rsidRPr="000F59D2" w14:paraId="1E245D04" w14:textId="77777777" w:rsidTr="00034A8E">
        <w:tc>
          <w:tcPr>
            <w:cnfStyle w:val="001000000000" w:firstRow="0" w:lastRow="0" w:firstColumn="1" w:lastColumn="0" w:oddVBand="0" w:evenVBand="0" w:oddHBand="0" w:evenHBand="0" w:firstRowFirstColumn="0" w:firstRowLastColumn="0" w:lastRowFirstColumn="0" w:lastRowLastColumn="0"/>
            <w:tcW w:w="1525" w:type="dxa"/>
          </w:tcPr>
          <w:p w14:paraId="4545E728" w14:textId="633521D6" w:rsidR="001D069E" w:rsidRPr="00034A8E" w:rsidRDefault="00AF72A3" w:rsidP="00AF72A3">
            <w:pPr>
              <w:rPr>
                <w:rFonts w:asciiTheme="majorHAnsi" w:hAnsiTheme="majorHAnsi" w:cstheme="majorHAnsi"/>
                <w:b w:val="0"/>
              </w:rPr>
            </w:pPr>
            <w:r w:rsidRPr="00034A8E">
              <w:rPr>
                <w:rFonts w:asciiTheme="majorHAnsi" w:hAnsiTheme="majorHAnsi" w:cstheme="majorHAnsi"/>
              </w:rPr>
              <w:t xml:space="preserve">IQCODE </w:t>
            </w:r>
          </w:p>
        </w:tc>
        <w:tc>
          <w:tcPr>
            <w:tcW w:w="2250" w:type="dxa"/>
          </w:tcPr>
          <w:p w14:paraId="25C1B85C" w14:textId="5A232327" w:rsidR="00AF72A3" w:rsidRPr="00034A8E" w:rsidRDefault="00AF72A3" w:rsidP="00CF5E5E">
            <w:pPr>
              <w:pStyle w:val="ListParagraph"/>
              <w:numPr>
                <w:ilvl w:val="0"/>
                <w:numId w:val="18"/>
              </w:numPr>
              <w:ind w:left="187" w:hanging="1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34A8E">
              <w:rPr>
                <w:rFonts w:asciiTheme="majorHAnsi" w:hAnsiTheme="majorHAnsi" w:cstheme="majorHAnsi"/>
              </w:rPr>
              <w:t>Assesses changes in memory, thinking and planning skills</w:t>
            </w:r>
          </w:p>
        </w:tc>
        <w:tc>
          <w:tcPr>
            <w:tcW w:w="1800" w:type="dxa"/>
          </w:tcPr>
          <w:p w14:paraId="13CA5833" w14:textId="5B790EA2" w:rsidR="001D069E" w:rsidRPr="00034A8E" w:rsidRDefault="00AF72A3" w:rsidP="00AF72A3">
            <w:pPr>
              <w:pStyle w:val="ListParagraph"/>
              <w:numPr>
                <w:ilvl w:val="0"/>
                <w:numId w:val="18"/>
              </w:numPr>
              <w:ind w:left="183" w:hanging="1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034A8E">
              <w:rPr>
                <w:rFonts w:asciiTheme="majorHAnsi" w:hAnsiTheme="majorHAnsi" w:cstheme="majorHAnsi"/>
              </w:rPr>
              <w:t>10-15 mins</w:t>
            </w:r>
          </w:p>
        </w:tc>
        <w:tc>
          <w:tcPr>
            <w:tcW w:w="2070" w:type="dxa"/>
          </w:tcPr>
          <w:p w14:paraId="54A64789" w14:textId="2A57F883" w:rsidR="001D069E" w:rsidRPr="00034A8E" w:rsidRDefault="001D069E" w:rsidP="009F1E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800" w:type="dxa"/>
          </w:tcPr>
          <w:p w14:paraId="0A1336A7" w14:textId="0B99E7A2" w:rsidR="001D069E" w:rsidRPr="00034A8E" w:rsidRDefault="001D069E" w:rsidP="009F1E7F">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bl>
    <w:p w14:paraId="53AAB622" w14:textId="77777777" w:rsidR="00034A8E" w:rsidRDefault="00034A8E" w:rsidP="00BD4F89">
      <w:pPr>
        <w:spacing w:line="480" w:lineRule="auto"/>
        <w:rPr>
          <w:rFonts w:asciiTheme="majorHAnsi" w:hAnsiTheme="majorHAnsi" w:cstheme="majorHAnsi"/>
        </w:rPr>
      </w:pPr>
    </w:p>
    <w:p w14:paraId="45D4C431" w14:textId="77777777" w:rsidR="00DB052B" w:rsidRDefault="00DB052B" w:rsidP="00BD4F89">
      <w:pPr>
        <w:spacing w:line="480" w:lineRule="auto"/>
        <w:rPr>
          <w:rFonts w:asciiTheme="majorHAnsi" w:hAnsiTheme="majorHAnsi" w:cstheme="majorHAnsi"/>
        </w:rPr>
      </w:pPr>
      <w:bookmarkStart w:id="0" w:name="_GoBack"/>
      <w:bookmarkEnd w:id="0"/>
    </w:p>
    <w:p w14:paraId="51ECF5D1" w14:textId="11E1E8F4" w:rsidR="001E06BF" w:rsidRPr="008D1317" w:rsidRDefault="00034A8E" w:rsidP="00034A8E">
      <w:pPr>
        <w:spacing w:line="276" w:lineRule="auto"/>
        <w:rPr>
          <w:rFonts w:asciiTheme="majorHAnsi" w:hAnsiTheme="majorHAnsi" w:cstheme="majorHAnsi"/>
          <w:b/>
          <w:color w:val="00A19B"/>
          <w:sz w:val="28"/>
          <w:szCs w:val="28"/>
        </w:rPr>
      </w:pPr>
      <w:r w:rsidRPr="008D1317">
        <w:rPr>
          <w:rFonts w:asciiTheme="majorHAnsi" w:hAnsiTheme="majorHAnsi" w:cstheme="majorHAnsi"/>
          <w:b/>
          <w:color w:val="00A19B"/>
          <w:sz w:val="28"/>
          <w:szCs w:val="28"/>
        </w:rPr>
        <w:lastRenderedPageBreak/>
        <w:t>Outcome Pathways</w:t>
      </w:r>
    </w:p>
    <w:p w14:paraId="0A9F39A8" w14:textId="723B581D" w:rsidR="00C727C5" w:rsidRPr="00361ADD" w:rsidRDefault="0026179A" w:rsidP="00363E4F">
      <w:pPr>
        <w:spacing w:after="160" w:line="276" w:lineRule="auto"/>
        <w:rPr>
          <w:rFonts w:asciiTheme="majorHAnsi" w:hAnsiTheme="majorHAnsi" w:cstheme="majorHAnsi"/>
        </w:rPr>
      </w:pPr>
      <w:r w:rsidRPr="000F59D2">
        <w:rPr>
          <w:rFonts w:asciiTheme="majorHAnsi" w:hAnsiTheme="majorHAnsi" w:cstheme="majorHAnsi"/>
        </w:rPr>
        <w:t xml:space="preserve">Clinical best practices would </w:t>
      </w:r>
      <w:r w:rsidR="001E188A" w:rsidRPr="000F59D2">
        <w:rPr>
          <w:rFonts w:asciiTheme="majorHAnsi" w:hAnsiTheme="majorHAnsi" w:cstheme="majorHAnsi"/>
        </w:rPr>
        <w:t>include</w:t>
      </w:r>
      <w:r w:rsidRPr="000F59D2">
        <w:rPr>
          <w:rFonts w:asciiTheme="majorHAnsi" w:hAnsiTheme="majorHAnsi" w:cstheme="majorHAnsi"/>
        </w:rPr>
        <w:t xml:space="preserve"> </w:t>
      </w:r>
      <w:r w:rsidR="00211AAF" w:rsidRPr="000F59D2">
        <w:rPr>
          <w:rFonts w:asciiTheme="majorHAnsi" w:hAnsiTheme="majorHAnsi" w:cstheme="majorHAnsi"/>
        </w:rPr>
        <w:t>integration of cognitive screening tools/</w:t>
      </w:r>
      <w:r w:rsidRPr="000F59D2">
        <w:rPr>
          <w:rFonts w:asciiTheme="majorHAnsi" w:hAnsiTheme="majorHAnsi" w:cstheme="majorHAnsi"/>
        </w:rPr>
        <w:t>results with th</w:t>
      </w:r>
      <w:r w:rsidR="00211AAF" w:rsidRPr="000F59D2">
        <w:rPr>
          <w:rFonts w:asciiTheme="majorHAnsi" w:hAnsiTheme="majorHAnsi" w:cstheme="majorHAnsi"/>
        </w:rPr>
        <w:t xml:space="preserve">e electronic medical record, thus serving </w:t>
      </w:r>
      <w:r w:rsidRPr="000F59D2">
        <w:rPr>
          <w:rFonts w:asciiTheme="majorHAnsi" w:hAnsiTheme="majorHAnsi" w:cstheme="majorHAnsi"/>
        </w:rPr>
        <w:t>as a trackable health metric. Once cognitive screening has been completed, results may be entered as a baseline cognitive vital si</w:t>
      </w:r>
      <w:r w:rsidR="0016783D">
        <w:rPr>
          <w:rFonts w:asciiTheme="majorHAnsi" w:hAnsiTheme="majorHAnsi" w:cstheme="majorHAnsi"/>
        </w:rPr>
        <w:t xml:space="preserve">gn for continued surveillance. </w:t>
      </w:r>
      <w:r w:rsidRPr="000F59D2">
        <w:rPr>
          <w:rFonts w:asciiTheme="majorHAnsi" w:hAnsiTheme="majorHAnsi" w:cstheme="majorHAnsi"/>
        </w:rPr>
        <w:t xml:space="preserve">Individuals with notable cognitive concerns or suspected cognitive impairment not detected by screening may </w:t>
      </w:r>
      <w:r w:rsidR="00EA4D24" w:rsidRPr="000F59D2">
        <w:rPr>
          <w:rFonts w:asciiTheme="majorHAnsi" w:hAnsiTheme="majorHAnsi" w:cstheme="majorHAnsi"/>
        </w:rPr>
        <w:t>return to clinic at a later time fo</w:t>
      </w:r>
      <w:r w:rsidRPr="000F59D2">
        <w:rPr>
          <w:rFonts w:asciiTheme="majorHAnsi" w:hAnsiTheme="majorHAnsi" w:cstheme="majorHAnsi"/>
        </w:rPr>
        <w:t>r more detailed assessment with the MoCA or other similar mea</w:t>
      </w:r>
      <w:r w:rsidR="0016783D">
        <w:rPr>
          <w:rFonts w:asciiTheme="majorHAnsi" w:hAnsiTheme="majorHAnsi" w:cstheme="majorHAnsi"/>
        </w:rPr>
        <w:t xml:space="preserve">sure. </w:t>
      </w:r>
      <w:r w:rsidRPr="000F59D2">
        <w:rPr>
          <w:rFonts w:asciiTheme="majorHAnsi" w:hAnsiTheme="majorHAnsi" w:cstheme="majorHAnsi"/>
        </w:rPr>
        <w:t>Individuals with borderline scores may be retested at s</w:t>
      </w:r>
      <w:r w:rsidR="0016783D">
        <w:rPr>
          <w:rFonts w:asciiTheme="majorHAnsi" w:hAnsiTheme="majorHAnsi" w:cstheme="majorHAnsi"/>
        </w:rPr>
        <w:t xml:space="preserve">ubsequent visits or intervals. </w:t>
      </w:r>
      <w:r w:rsidR="00EA4D24" w:rsidRPr="000F59D2">
        <w:rPr>
          <w:rFonts w:asciiTheme="majorHAnsi" w:hAnsiTheme="majorHAnsi" w:cstheme="majorHAnsi"/>
        </w:rPr>
        <w:t>Cases with a</w:t>
      </w:r>
      <w:r w:rsidR="00361ADD">
        <w:rPr>
          <w:rFonts w:asciiTheme="majorHAnsi" w:hAnsiTheme="majorHAnsi" w:cstheme="majorHAnsi"/>
        </w:rPr>
        <w:t>bnormal presentations (i.e. young-o</w:t>
      </w:r>
      <w:r w:rsidR="00EA4D24" w:rsidRPr="000F59D2">
        <w:rPr>
          <w:rFonts w:asciiTheme="majorHAnsi" w:hAnsiTheme="majorHAnsi" w:cstheme="majorHAnsi"/>
        </w:rPr>
        <w:t>nset, complex neuropsychiatric</w:t>
      </w:r>
      <w:r w:rsidRPr="000F59D2">
        <w:rPr>
          <w:rFonts w:asciiTheme="majorHAnsi" w:hAnsiTheme="majorHAnsi" w:cstheme="majorHAnsi"/>
        </w:rPr>
        <w:t xml:space="preserve"> </w:t>
      </w:r>
      <w:r w:rsidR="00EA4D24" w:rsidRPr="000F59D2">
        <w:rPr>
          <w:rFonts w:asciiTheme="majorHAnsi" w:hAnsiTheme="majorHAnsi" w:cstheme="majorHAnsi"/>
        </w:rPr>
        <w:t xml:space="preserve">symptoms, probable mixed etiologies) may </w:t>
      </w:r>
      <w:r w:rsidRPr="000F59D2">
        <w:rPr>
          <w:rFonts w:asciiTheme="majorHAnsi" w:hAnsiTheme="majorHAnsi" w:cstheme="majorHAnsi"/>
        </w:rPr>
        <w:t xml:space="preserve">trigger referral for detailed </w:t>
      </w:r>
      <w:r w:rsidRPr="00361ADD">
        <w:rPr>
          <w:rFonts w:asciiTheme="majorHAnsi" w:hAnsiTheme="majorHAnsi" w:cstheme="majorHAnsi"/>
        </w:rPr>
        <w:t>evaluation by a specialist, including neurology (particularly behavioral neurologist if available), psychiatry (particularly geriatric if available), nurse practitioner, neuropsychologist, o</w:t>
      </w:r>
      <w:r w:rsidR="0016783D" w:rsidRPr="00361ADD">
        <w:rPr>
          <w:rFonts w:asciiTheme="majorHAnsi" w:hAnsiTheme="majorHAnsi" w:cstheme="majorHAnsi"/>
        </w:rPr>
        <w:t xml:space="preserve">r comprehensive memory clinic. </w:t>
      </w:r>
      <w:r w:rsidRPr="00361ADD">
        <w:rPr>
          <w:rFonts w:asciiTheme="majorHAnsi" w:hAnsiTheme="majorHAnsi" w:cstheme="majorHAnsi"/>
        </w:rPr>
        <w:t xml:space="preserve">Individuals with significant impairment and relatively uncomplicated presentations may garner a diagnosis at that point with consideration of further standard of care workup such as chemistries and imaging as indicated and endorsed as evidence-based best practices.  </w:t>
      </w:r>
    </w:p>
    <w:p w14:paraId="02668BF6" w14:textId="09D2D1D5" w:rsidR="000D0CB3" w:rsidRPr="000F59D2" w:rsidRDefault="00EA4D24" w:rsidP="00363E4F">
      <w:pPr>
        <w:spacing w:after="160" w:line="276" w:lineRule="auto"/>
        <w:rPr>
          <w:rFonts w:asciiTheme="majorHAnsi" w:hAnsiTheme="majorHAnsi" w:cstheme="majorHAnsi"/>
        </w:rPr>
      </w:pPr>
      <w:r w:rsidRPr="00361ADD">
        <w:rPr>
          <w:rFonts w:asciiTheme="majorHAnsi" w:hAnsiTheme="majorHAnsi" w:cstheme="majorHAnsi"/>
        </w:rPr>
        <w:t>Consistent with best practices models, detection of cognitive</w:t>
      </w:r>
      <w:r w:rsidRPr="000F59D2">
        <w:rPr>
          <w:rFonts w:asciiTheme="majorHAnsi" w:hAnsiTheme="majorHAnsi" w:cstheme="majorHAnsi"/>
        </w:rPr>
        <w:t xml:space="preserve"> impairment and/or dementia would result in early referrals </w:t>
      </w:r>
      <w:r w:rsidR="0026179A" w:rsidRPr="000F59D2">
        <w:rPr>
          <w:rFonts w:asciiTheme="majorHAnsi" w:hAnsiTheme="majorHAnsi" w:cstheme="majorHAnsi"/>
        </w:rPr>
        <w:t>to</w:t>
      </w:r>
      <w:r w:rsidR="00CE2B7B" w:rsidRPr="000F59D2">
        <w:rPr>
          <w:rFonts w:asciiTheme="majorHAnsi" w:hAnsiTheme="majorHAnsi" w:cstheme="majorHAnsi"/>
        </w:rPr>
        <w:t xml:space="preserve"> </w:t>
      </w:r>
      <w:r w:rsidR="0026179A" w:rsidRPr="000F59D2">
        <w:rPr>
          <w:rFonts w:asciiTheme="majorHAnsi" w:hAnsiTheme="majorHAnsi" w:cstheme="majorHAnsi"/>
        </w:rPr>
        <w:t xml:space="preserve">community resources such as the Alzheimer’s Association, </w:t>
      </w:r>
      <w:r w:rsidR="00CE2B7B" w:rsidRPr="000F59D2">
        <w:rPr>
          <w:rFonts w:asciiTheme="majorHAnsi" w:hAnsiTheme="majorHAnsi" w:cstheme="majorHAnsi"/>
        </w:rPr>
        <w:t xml:space="preserve">Alzheimer Society of Washington, </w:t>
      </w:r>
      <w:r w:rsidR="0026179A" w:rsidRPr="000F59D2">
        <w:rPr>
          <w:rFonts w:asciiTheme="majorHAnsi" w:hAnsiTheme="majorHAnsi" w:cstheme="majorHAnsi"/>
        </w:rPr>
        <w:t>Area Agencies on Aging</w:t>
      </w:r>
      <w:r w:rsidR="00211AAF" w:rsidRPr="000F59D2">
        <w:rPr>
          <w:rFonts w:asciiTheme="majorHAnsi" w:hAnsiTheme="majorHAnsi" w:cstheme="majorHAnsi"/>
        </w:rPr>
        <w:t>,</w:t>
      </w:r>
      <w:r w:rsidR="0026179A" w:rsidRPr="000F59D2">
        <w:rPr>
          <w:rFonts w:asciiTheme="majorHAnsi" w:hAnsiTheme="majorHAnsi" w:cstheme="majorHAnsi"/>
        </w:rPr>
        <w:t xml:space="preserve"> </w:t>
      </w:r>
      <w:r w:rsidRPr="000F59D2">
        <w:rPr>
          <w:rFonts w:asciiTheme="majorHAnsi" w:hAnsiTheme="majorHAnsi" w:cstheme="majorHAnsi"/>
        </w:rPr>
        <w:t xml:space="preserve">early stage support groups, </w:t>
      </w:r>
      <w:r w:rsidR="00CE2B7B" w:rsidRPr="000F59D2">
        <w:rPr>
          <w:rFonts w:asciiTheme="majorHAnsi" w:hAnsiTheme="majorHAnsi" w:cstheme="majorHAnsi"/>
        </w:rPr>
        <w:t xml:space="preserve">programs such as </w:t>
      </w:r>
      <w:r w:rsidR="0026179A" w:rsidRPr="000F59D2">
        <w:rPr>
          <w:rFonts w:asciiTheme="majorHAnsi" w:hAnsiTheme="majorHAnsi" w:cstheme="majorHAnsi"/>
        </w:rPr>
        <w:t>Momentia, and other community supports and services outlined in additional components of the Washington State Plan.</w:t>
      </w:r>
    </w:p>
    <w:p w14:paraId="49FBED32" w14:textId="77777777" w:rsidR="00034A8E" w:rsidRPr="008D1317" w:rsidRDefault="00034A8E" w:rsidP="003169D2">
      <w:pPr>
        <w:spacing w:line="276" w:lineRule="auto"/>
        <w:rPr>
          <w:rFonts w:asciiTheme="majorHAnsi" w:hAnsiTheme="majorHAnsi" w:cstheme="majorHAnsi"/>
          <w:b/>
          <w:color w:val="00A19B"/>
          <w:sz w:val="28"/>
          <w:szCs w:val="28"/>
        </w:rPr>
      </w:pPr>
    </w:p>
    <w:p w14:paraId="33141E4E" w14:textId="1291AF0F" w:rsidR="000D0CB3" w:rsidRPr="008D1317" w:rsidRDefault="003169D2" w:rsidP="003169D2">
      <w:pPr>
        <w:spacing w:line="276" w:lineRule="auto"/>
        <w:rPr>
          <w:rFonts w:asciiTheme="majorHAnsi" w:hAnsiTheme="majorHAnsi" w:cstheme="majorHAnsi"/>
          <w:b/>
          <w:color w:val="00A19B"/>
          <w:sz w:val="28"/>
          <w:szCs w:val="28"/>
        </w:rPr>
      </w:pPr>
      <w:r w:rsidRPr="008D1317">
        <w:rPr>
          <w:rFonts w:asciiTheme="majorHAnsi" w:hAnsiTheme="majorHAnsi" w:cstheme="majorHAnsi"/>
          <w:b/>
          <w:color w:val="00A19B"/>
          <w:sz w:val="28"/>
          <w:szCs w:val="28"/>
        </w:rPr>
        <w:t>Summary/Conclusions</w:t>
      </w:r>
    </w:p>
    <w:p w14:paraId="25DB6A2F" w14:textId="7F285BAB" w:rsidR="009D28C0" w:rsidRPr="000F59D2" w:rsidRDefault="000D0CB3" w:rsidP="00226A94">
      <w:pPr>
        <w:spacing w:after="160" w:line="276" w:lineRule="auto"/>
        <w:rPr>
          <w:rFonts w:asciiTheme="majorHAnsi" w:hAnsiTheme="majorHAnsi" w:cstheme="majorHAnsi"/>
        </w:rPr>
      </w:pPr>
      <w:r w:rsidRPr="000F59D2">
        <w:rPr>
          <w:rFonts w:asciiTheme="majorHAnsi" w:hAnsiTheme="majorHAnsi" w:cstheme="majorHAnsi"/>
        </w:rPr>
        <w:t xml:space="preserve">Given significant increases in the prevalence of cognitive impairment, including mild cognitive impairment and dementia, as well as increases in medical comorbidities which serve as risk factors, early detection and diagnosis presents as a critical issue facing primary and specialty care providers in Washington </w:t>
      </w:r>
      <w:r w:rsidR="009D28C0" w:rsidRPr="000F59D2">
        <w:rPr>
          <w:rFonts w:asciiTheme="majorHAnsi" w:hAnsiTheme="majorHAnsi" w:cstheme="majorHAnsi"/>
        </w:rPr>
        <w:t>State</w:t>
      </w:r>
      <w:r w:rsidRPr="000F59D2">
        <w:rPr>
          <w:rFonts w:asciiTheme="majorHAnsi" w:hAnsiTheme="majorHAnsi" w:cstheme="majorHAnsi"/>
        </w:rPr>
        <w:t xml:space="preserve">.  </w:t>
      </w:r>
      <w:r w:rsidR="009D28C0" w:rsidRPr="000F59D2">
        <w:rPr>
          <w:rFonts w:asciiTheme="majorHAnsi" w:hAnsiTheme="majorHAnsi" w:cstheme="majorHAnsi"/>
        </w:rPr>
        <w:t>In order to address the gaps and challenges faced by providers, the Dementia Action Collaborative promotes the following framework:</w:t>
      </w:r>
    </w:p>
    <w:p w14:paraId="6D85615E" w14:textId="77777777" w:rsidR="0016783D" w:rsidRDefault="000D0CB3" w:rsidP="00226A94">
      <w:pPr>
        <w:pStyle w:val="ListParagraph"/>
        <w:numPr>
          <w:ilvl w:val="0"/>
          <w:numId w:val="16"/>
        </w:numPr>
        <w:spacing w:after="160" w:line="276" w:lineRule="auto"/>
        <w:rPr>
          <w:rFonts w:asciiTheme="majorHAnsi" w:hAnsiTheme="majorHAnsi" w:cstheme="majorHAnsi"/>
        </w:rPr>
      </w:pPr>
      <w:r w:rsidRPr="000F59D2">
        <w:rPr>
          <w:rFonts w:asciiTheme="majorHAnsi" w:hAnsiTheme="majorHAnsi" w:cstheme="majorHAnsi"/>
        </w:rPr>
        <w:t xml:space="preserve">Detection at early stages provides both a window of opportunity for risk reduction as well as a longer duration for </w:t>
      </w:r>
      <w:r w:rsidR="0090592D" w:rsidRPr="000F59D2">
        <w:rPr>
          <w:rFonts w:asciiTheme="majorHAnsi" w:hAnsiTheme="majorHAnsi" w:cstheme="majorHAnsi"/>
        </w:rPr>
        <w:t xml:space="preserve">education, </w:t>
      </w:r>
      <w:r w:rsidRPr="000F59D2">
        <w:rPr>
          <w:rFonts w:asciiTheme="majorHAnsi" w:hAnsiTheme="majorHAnsi" w:cstheme="majorHAnsi"/>
        </w:rPr>
        <w:t xml:space="preserve">planning and access to treatments and community resources </w:t>
      </w:r>
      <w:r w:rsidR="0090592D" w:rsidRPr="000F59D2">
        <w:rPr>
          <w:rFonts w:asciiTheme="majorHAnsi" w:hAnsiTheme="majorHAnsi" w:cstheme="majorHAnsi"/>
        </w:rPr>
        <w:t>which in turn</w:t>
      </w:r>
      <w:r w:rsidRPr="000F59D2">
        <w:rPr>
          <w:rFonts w:asciiTheme="majorHAnsi" w:hAnsiTheme="majorHAnsi" w:cstheme="majorHAnsi"/>
        </w:rPr>
        <w:t xml:space="preserve"> improve</w:t>
      </w:r>
      <w:r w:rsidR="0090592D" w:rsidRPr="000F59D2">
        <w:rPr>
          <w:rFonts w:asciiTheme="majorHAnsi" w:hAnsiTheme="majorHAnsi" w:cstheme="majorHAnsi"/>
        </w:rPr>
        <w:t>s</w:t>
      </w:r>
      <w:r w:rsidRPr="000F59D2">
        <w:rPr>
          <w:rFonts w:asciiTheme="majorHAnsi" w:hAnsiTheme="majorHAnsi" w:cstheme="majorHAnsi"/>
        </w:rPr>
        <w:t xml:space="preserve"> </w:t>
      </w:r>
      <w:r w:rsidR="0090592D" w:rsidRPr="000F59D2">
        <w:rPr>
          <w:rFonts w:asciiTheme="majorHAnsi" w:hAnsiTheme="majorHAnsi" w:cstheme="majorHAnsi"/>
        </w:rPr>
        <w:t>dementia care and quality of life</w:t>
      </w:r>
      <w:r w:rsidRPr="000F59D2">
        <w:rPr>
          <w:rFonts w:asciiTheme="majorHAnsi" w:hAnsiTheme="majorHAnsi" w:cstheme="majorHAnsi"/>
        </w:rPr>
        <w:t>.</w:t>
      </w:r>
      <w:r w:rsidR="009D28C0" w:rsidRPr="000F59D2">
        <w:rPr>
          <w:rFonts w:asciiTheme="majorHAnsi" w:hAnsiTheme="majorHAnsi" w:cstheme="majorHAnsi"/>
        </w:rPr>
        <w:t xml:space="preserve"> </w:t>
      </w:r>
    </w:p>
    <w:p w14:paraId="30F53A40" w14:textId="77777777" w:rsidR="009D28C0" w:rsidRPr="000F59D2" w:rsidRDefault="000D0CB3" w:rsidP="00226A94">
      <w:pPr>
        <w:pStyle w:val="ListParagraph"/>
        <w:numPr>
          <w:ilvl w:val="0"/>
          <w:numId w:val="16"/>
        </w:numPr>
        <w:spacing w:after="160" w:line="276" w:lineRule="auto"/>
        <w:rPr>
          <w:rFonts w:asciiTheme="majorHAnsi" w:hAnsiTheme="majorHAnsi" w:cstheme="majorHAnsi"/>
        </w:rPr>
      </w:pPr>
      <w:r w:rsidRPr="000F59D2">
        <w:rPr>
          <w:rFonts w:asciiTheme="majorHAnsi" w:hAnsiTheme="majorHAnsi" w:cstheme="majorHAnsi"/>
        </w:rPr>
        <w:t xml:space="preserve">Primary care providers have been identified as the first point of contact for patients and families concerned about changes in cognition and are uniquely situated to detect, diagnose and </w:t>
      </w:r>
      <w:r w:rsidR="0090592D" w:rsidRPr="000F59D2">
        <w:rPr>
          <w:rFonts w:asciiTheme="majorHAnsi" w:hAnsiTheme="majorHAnsi" w:cstheme="majorHAnsi"/>
        </w:rPr>
        <w:t xml:space="preserve">care for individuals with </w:t>
      </w:r>
      <w:r w:rsidRPr="000F59D2">
        <w:rPr>
          <w:rFonts w:asciiTheme="majorHAnsi" w:hAnsiTheme="majorHAnsi" w:cstheme="majorHAnsi"/>
        </w:rPr>
        <w:t xml:space="preserve">cognitive impairment in concert with specialty care providers and community partners. </w:t>
      </w:r>
    </w:p>
    <w:p w14:paraId="4AC880B1" w14:textId="77777777" w:rsidR="009D28C0" w:rsidRPr="000F59D2" w:rsidRDefault="000D0CB3" w:rsidP="00226A94">
      <w:pPr>
        <w:pStyle w:val="ListParagraph"/>
        <w:numPr>
          <w:ilvl w:val="0"/>
          <w:numId w:val="16"/>
        </w:numPr>
        <w:spacing w:after="160" w:line="276" w:lineRule="auto"/>
        <w:rPr>
          <w:rFonts w:asciiTheme="majorHAnsi" w:hAnsiTheme="majorHAnsi" w:cstheme="majorHAnsi"/>
        </w:rPr>
      </w:pPr>
      <w:r w:rsidRPr="000F59D2">
        <w:rPr>
          <w:rFonts w:asciiTheme="majorHAnsi" w:hAnsiTheme="majorHAnsi" w:cstheme="majorHAnsi"/>
        </w:rPr>
        <w:t>While no one screening tool or care pathway will work for all organizations, clinics or individual providers, the Dementia Action Collaborative</w:t>
      </w:r>
      <w:r w:rsidR="00DA1302" w:rsidRPr="000F59D2">
        <w:rPr>
          <w:rFonts w:asciiTheme="majorHAnsi" w:hAnsiTheme="majorHAnsi" w:cstheme="majorHAnsi"/>
        </w:rPr>
        <w:t xml:space="preserve"> strongly supports implementation of objective screening protocols and pathways as a general process</w:t>
      </w:r>
      <w:r w:rsidR="0090592D" w:rsidRPr="000F59D2">
        <w:rPr>
          <w:rFonts w:asciiTheme="majorHAnsi" w:hAnsiTheme="majorHAnsi" w:cstheme="majorHAnsi"/>
        </w:rPr>
        <w:t xml:space="preserve">.  Furthermore, it seeks to provide the support and training to guide those on the front lines.  </w:t>
      </w:r>
    </w:p>
    <w:p w14:paraId="08FDDF2B" w14:textId="77777777" w:rsidR="009D28C0" w:rsidRPr="000F59D2" w:rsidRDefault="0090592D" w:rsidP="00226A94">
      <w:pPr>
        <w:pStyle w:val="ListParagraph"/>
        <w:numPr>
          <w:ilvl w:val="0"/>
          <w:numId w:val="16"/>
        </w:numPr>
        <w:spacing w:after="160" w:line="276" w:lineRule="auto"/>
        <w:rPr>
          <w:rFonts w:asciiTheme="majorHAnsi" w:hAnsiTheme="majorHAnsi" w:cstheme="majorHAnsi"/>
        </w:rPr>
      </w:pPr>
      <w:r w:rsidRPr="000F59D2">
        <w:rPr>
          <w:rFonts w:asciiTheme="majorHAnsi" w:hAnsiTheme="majorHAnsi" w:cstheme="majorHAnsi"/>
        </w:rPr>
        <w:lastRenderedPageBreak/>
        <w:t>Linking rural and community primary care providers and frontline staff to multidisciplinary specialists with expertise in the diagnosis, risk reduction and management of dementia can improve early detection and treatment. </w:t>
      </w:r>
      <w:r w:rsidR="008C5A46" w:rsidRPr="000F59D2">
        <w:rPr>
          <w:rFonts w:asciiTheme="majorHAnsi" w:hAnsiTheme="majorHAnsi" w:cstheme="majorHAnsi"/>
        </w:rPr>
        <w:t>Through the DAC initiative, p</w:t>
      </w:r>
      <w:r w:rsidRPr="000F59D2">
        <w:rPr>
          <w:rFonts w:asciiTheme="majorHAnsi" w:hAnsiTheme="majorHAnsi" w:cstheme="majorHAnsi"/>
        </w:rPr>
        <w:t>hysicians, advanced nurse practitioners and medical staff from rural and underserved communities will also have the opportunity to present challenging cases for discussion, to identify key focus areas and discuss specific recommendations to achieve an optimal care plan.   </w:t>
      </w:r>
    </w:p>
    <w:p w14:paraId="0E67386F" w14:textId="77777777" w:rsidR="000D0CB3" w:rsidRPr="000F59D2" w:rsidRDefault="0090592D" w:rsidP="00226A94">
      <w:pPr>
        <w:pStyle w:val="ListParagraph"/>
        <w:numPr>
          <w:ilvl w:val="0"/>
          <w:numId w:val="16"/>
        </w:numPr>
        <w:spacing w:after="160" w:line="276" w:lineRule="auto"/>
        <w:rPr>
          <w:rFonts w:asciiTheme="majorHAnsi" w:hAnsiTheme="majorHAnsi" w:cstheme="majorHAnsi"/>
        </w:rPr>
      </w:pPr>
      <w:r w:rsidRPr="000F59D2">
        <w:rPr>
          <w:rFonts w:asciiTheme="majorHAnsi" w:hAnsiTheme="majorHAnsi" w:cstheme="majorHAnsi"/>
        </w:rPr>
        <w:t xml:space="preserve">Living with or caring for someone with dementia can be challenging, and with the right supports and tools </w:t>
      </w:r>
      <w:r w:rsidR="00E82427" w:rsidRPr="000F59D2">
        <w:rPr>
          <w:rFonts w:asciiTheme="majorHAnsi" w:hAnsiTheme="majorHAnsi" w:cstheme="majorHAnsi"/>
        </w:rPr>
        <w:t xml:space="preserve">deeply </w:t>
      </w:r>
      <w:r w:rsidR="0016783D">
        <w:rPr>
          <w:rFonts w:asciiTheme="majorHAnsi" w:hAnsiTheme="majorHAnsi" w:cstheme="majorHAnsi"/>
        </w:rPr>
        <w:t>gratifying. </w:t>
      </w:r>
      <w:r w:rsidRPr="000F59D2">
        <w:rPr>
          <w:rFonts w:asciiTheme="majorHAnsi" w:hAnsiTheme="majorHAnsi" w:cstheme="majorHAnsi"/>
        </w:rPr>
        <w:t>The skills and knowledge gained will help preserve the quality of life for these individuals by giving the health professionals who care for them access to didactics and case-presentation curriculum created with the best evidence. The curriculum will include topics on common issues in the geriatric patient population such as: the diagnosis and management of dementia and delirium, agitated and psychotic behaviors, depression, functional decline, falls, and polypharmacy.</w:t>
      </w:r>
      <w:r w:rsidR="008C5A46" w:rsidRPr="000F59D2">
        <w:rPr>
          <w:rFonts w:asciiTheme="majorHAnsi" w:hAnsiTheme="majorHAnsi" w:cstheme="majorHAnsi"/>
        </w:rPr>
        <w:t xml:space="preserve"> </w:t>
      </w:r>
      <w:r w:rsidR="00DA1302" w:rsidRPr="000F59D2">
        <w:rPr>
          <w:rFonts w:asciiTheme="majorHAnsi" w:hAnsiTheme="majorHAnsi" w:cstheme="majorHAnsi"/>
        </w:rPr>
        <w:t>Determination of the specifics within these processes rests with providers and health care systems in response to the unique needs of their patients and families.</w:t>
      </w:r>
    </w:p>
    <w:p w14:paraId="7EB1750C" w14:textId="77777777" w:rsidR="009E5756" w:rsidRPr="00BD4F89" w:rsidRDefault="009E5756" w:rsidP="00EF3754">
      <w:pPr>
        <w:rPr>
          <w:rFonts w:asciiTheme="majorHAnsi" w:hAnsiTheme="majorHAnsi" w:cstheme="majorHAnsi"/>
          <w:b/>
          <w:color w:val="0067A6"/>
        </w:rPr>
      </w:pPr>
    </w:p>
    <w:p w14:paraId="5D63E7B4" w14:textId="77777777" w:rsidR="007655D5" w:rsidRPr="008D1317" w:rsidRDefault="00EF3754" w:rsidP="00EF3754">
      <w:pPr>
        <w:rPr>
          <w:rFonts w:asciiTheme="majorHAnsi" w:hAnsiTheme="majorHAnsi" w:cstheme="majorHAnsi"/>
          <w:b/>
          <w:color w:val="00A19B"/>
          <w:sz w:val="28"/>
          <w:szCs w:val="28"/>
        </w:rPr>
      </w:pPr>
      <w:r w:rsidRPr="008D1317">
        <w:rPr>
          <w:rFonts w:asciiTheme="majorHAnsi" w:hAnsiTheme="majorHAnsi" w:cstheme="majorHAnsi"/>
          <w:b/>
          <w:color w:val="00A19B"/>
          <w:sz w:val="28"/>
          <w:szCs w:val="28"/>
        </w:rPr>
        <w:t xml:space="preserve">This paper was authored and edited by: </w:t>
      </w:r>
    </w:p>
    <w:p w14:paraId="2963BFEC" w14:textId="77777777" w:rsidR="00034A8E" w:rsidRDefault="00EF3754" w:rsidP="00034A8E">
      <w:pPr>
        <w:pStyle w:val="ListParagraph"/>
        <w:numPr>
          <w:ilvl w:val="0"/>
          <w:numId w:val="20"/>
        </w:numPr>
        <w:rPr>
          <w:rFonts w:asciiTheme="majorHAnsi" w:hAnsiTheme="majorHAnsi" w:cstheme="majorHAnsi"/>
        </w:rPr>
      </w:pPr>
      <w:r w:rsidRPr="00034A8E">
        <w:rPr>
          <w:rFonts w:asciiTheme="majorHAnsi" w:hAnsiTheme="majorHAnsi" w:cstheme="majorHAnsi"/>
        </w:rPr>
        <w:t xml:space="preserve">Kristoffer Rhoads, PhD, Nancy Isenberg, MD, MPH, FAAN, Lynne Korte, MPH, on behalf of the </w:t>
      </w:r>
      <w:hyperlink r:id="rId15" w:history="1">
        <w:r w:rsidRPr="00034A8E">
          <w:rPr>
            <w:rStyle w:val="Hyperlink"/>
            <w:rFonts w:asciiTheme="majorHAnsi" w:hAnsiTheme="majorHAnsi" w:cstheme="majorHAnsi"/>
          </w:rPr>
          <w:t>Dementia Action Collaborative</w:t>
        </w:r>
      </w:hyperlink>
      <w:r w:rsidRPr="00034A8E">
        <w:rPr>
          <w:rFonts w:asciiTheme="majorHAnsi" w:hAnsiTheme="majorHAnsi" w:cstheme="majorHAnsi"/>
        </w:rPr>
        <w:t xml:space="preserve"> (DAC). </w:t>
      </w:r>
    </w:p>
    <w:p w14:paraId="72ADFF9C" w14:textId="72C69ACC" w:rsidR="00EF3754" w:rsidRPr="00034A8E" w:rsidRDefault="00EF3754" w:rsidP="00F22943">
      <w:pPr>
        <w:pStyle w:val="ListParagraph"/>
        <w:numPr>
          <w:ilvl w:val="0"/>
          <w:numId w:val="20"/>
        </w:numPr>
        <w:spacing w:after="160"/>
        <w:rPr>
          <w:rFonts w:asciiTheme="majorHAnsi" w:hAnsiTheme="majorHAnsi" w:cstheme="majorHAnsi"/>
        </w:rPr>
      </w:pPr>
      <w:r w:rsidRPr="00034A8E">
        <w:rPr>
          <w:rFonts w:asciiTheme="majorHAnsi" w:hAnsiTheme="majorHAnsi" w:cstheme="majorHAnsi"/>
        </w:rPr>
        <w:t xml:space="preserve">Comments and questions on this paper may be sent to </w:t>
      </w:r>
      <w:hyperlink r:id="rId16" w:history="1">
        <w:r w:rsidR="007655D5" w:rsidRPr="00034A8E">
          <w:rPr>
            <w:rStyle w:val="Hyperlink"/>
            <w:rFonts w:asciiTheme="majorHAnsi" w:hAnsiTheme="majorHAnsi" w:cstheme="majorHAnsi"/>
          </w:rPr>
          <w:t>krhoads@uw.edu</w:t>
        </w:r>
      </w:hyperlink>
      <w:r w:rsidR="007655D5" w:rsidRPr="00034A8E">
        <w:rPr>
          <w:rFonts w:asciiTheme="majorHAnsi" w:hAnsiTheme="majorHAnsi" w:cstheme="majorHAnsi"/>
        </w:rPr>
        <w:t xml:space="preserve">. </w:t>
      </w:r>
    </w:p>
    <w:p w14:paraId="28ECBC90" w14:textId="77777777" w:rsidR="002B4B0F" w:rsidRPr="008D1317" w:rsidRDefault="002B4B0F" w:rsidP="00F21ABB">
      <w:pPr>
        <w:rPr>
          <w:rFonts w:asciiTheme="majorHAnsi" w:hAnsiTheme="majorHAnsi" w:cstheme="majorHAnsi"/>
          <w:color w:val="00A19B"/>
        </w:rPr>
      </w:pPr>
    </w:p>
    <w:p w14:paraId="3D1BD84B" w14:textId="46B31A25" w:rsidR="00F21ABB" w:rsidRPr="008D1317" w:rsidRDefault="003169D2" w:rsidP="00F22943">
      <w:pPr>
        <w:rPr>
          <w:rFonts w:asciiTheme="majorHAnsi" w:hAnsiTheme="majorHAnsi" w:cstheme="majorHAnsi"/>
          <w:b/>
          <w:color w:val="00A19B"/>
          <w:sz w:val="28"/>
          <w:szCs w:val="28"/>
        </w:rPr>
      </w:pPr>
      <w:r w:rsidRPr="008D1317">
        <w:rPr>
          <w:rFonts w:asciiTheme="majorHAnsi" w:hAnsiTheme="majorHAnsi" w:cstheme="majorHAnsi"/>
          <w:b/>
          <w:color w:val="00A19B"/>
          <w:sz w:val="28"/>
          <w:szCs w:val="28"/>
        </w:rPr>
        <w:t>References</w:t>
      </w:r>
    </w:p>
    <w:p w14:paraId="356169C1" w14:textId="000F1C0D" w:rsidR="00F21ABB" w:rsidRPr="00F22943" w:rsidRDefault="00F21ABB" w:rsidP="000F59D2">
      <w:pPr>
        <w:pStyle w:val="ListParagraph"/>
        <w:numPr>
          <w:ilvl w:val="0"/>
          <w:numId w:val="5"/>
        </w:numPr>
        <w:rPr>
          <w:rFonts w:ascii="Calibri" w:hAnsi="Calibri" w:cstheme="majorHAnsi"/>
          <w:color w:val="262626"/>
        </w:rPr>
      </w:pPr>
      <w:r w:rsidRPr="00F22943">
        <w:rPr>
          <w:rFonts w:ascii="Calibri" w:hAnsi="Calibri" w:cstheme="majorHAnsi"/>
          <w:color w:val="262626"/>
        </w:rPr>
        <w:t xml:space="preserve">2015 Alzheimer's disease facts and figures. </w:t>
      </w:r>
      <w:r w:rsidRPr="00F22943">
        <w:rPr>
          <w:rFonts w:ascii="Calibri" w:hAnsi="Calibri" w:cstheme="majorHAnsi"/>
          <w:i/>
          <w:iCs/>
          <w:color w:val="262626"/>
        </w:rPr>
        <w:t xml:space="preserve">Alzheimer's &amp; Dementia: The Journal </w:t>
      </w:r>
      <w:r w:rsidR="00BD4F89" w:rsidRPr="00F22943">
        <w:rPr>
          <w:rFonts w:ascii="Calibri" w:hAnsi="Calibri" w:cstheme="majorHAnsi"/>
          <w:i/>
          <w:iCs/>
          <w:color w:val="262626"/>
        </w:rPr>
        <w:t>of</w:t>
      </w:r>
      <w:r w:rsidRPr="00F22943">
        <w:rPr>
          <w:rFonts w:ascii="Calibri" w:hAnsi="Calibri" w:cstheme="majorHAnsi"/>
          <w:i/>
          <w:iCs/>
          <w:color w:val="262626"/>
        </w:rPr>
        <w:t xml:space="preserve"> </w:t>
      </w:r>
      <w:r w:rsidR="00CE2B7B" w:rsidRPr="00F22943">
        <w:rPr>
          <w:rFonts w:ascii="Calibri" w:hAnsi="Calibri" w:cstheme="majorHAnsi"/>
          <w:i/>
          <w:iCs/>
          <w:color w:val="262626"/>
        </w:rPr>
        <w:t>t</w:t>
      </w:r>
      <w:r w:rsidRPr="00F22943">
        <w:rPr>
          <w:rFonts w:ascii="Calibri" w:hAnsi="Calibri" w:cstheme="majorHAnsi"/>
          <w:i/>
          <w:iCs/>
          <w:color w:val="262626"/>
        </w:rPr>
        <w:t>he Alzheimer's Association</w:t>
      </w:r>
      <w:r w:rsidRPr="00F22943">
        <w:rPr>
          <w:rFonts w:ascii="Calibri" w:hAnsi="Calibri" w:cstheme="majorHAnsi"/>
          <w:color w:val="262626"/>
        </w:rPr>
        <w:t xml:space="preserve"> [serial online]. March 2015</w:t>
      </w:r>
      <w:r w:rsidR="00BD4F89" w:rsidRPr="00F22943">
        <w:rPr>
          <w:rFonts w:ascii="Calibri" w:hAnsi="Calibri" w:cstheme="majorHAnsi"/>
          <w:color w:val="262626"/>
        </w:rPr>
        <w:t>; 11</w:t>
      </w:r>
      <w:r w:rsidRPr="00F22943">
        <w:rPr>
          <w:rFonts w:ascii="Calibri" w:hAnsi="Calibri" w:cstheme="majorHAnsi"/>
          <w:color w:val="262626"/>
        </w:rPr>
        <w:t>(3):332-384.</w:t>
      </w:r>
      <w:r w:rsidRPr="00F22943">
        <w:rPr>
          <w:rFonts w:ascii="Calibri" w:hAnsi="Calibri" w:cstheme="majorHAnsi"/>
          <w:color w:val="262626"/>
        </w:rPr>
        <w:br/>
      </w:r>
    </w:p>
    <w:p w14:paraId="7522E45B" w14:textId="5B8A6F93" w:rsidR="00F21ABB" w:rsidRPr="00F22943" w:rsidRDefault="00F21ABB" w:rsidP="000F59D2">
      <w:pPr>
        <w:pStyle w:val="ListParagraph"/>
        <w:numPr>
          <w:ilvl w:val="0"/>
          <w:numId w:val="5"/>
        </w:numPr>
        <w:rPr>
          <w:rFonts w:ascii="Calibri" w:hAnsi="Calibri" w:cstheme="majorHAnsi"/>
          <w:color w:val="262626"/>
        </w:rPr>
      </w:pPr>
      <w:r w:rsidRPr="00F22943">
        <w:rPr>
          <w:rFonts w:ascii="Calibri" w:hAnsi="Calibri" w:cstheme="majorHAnsi"/>
        </w:rPr>
        <w:t>Hebert LE, Weuve J, Scherr PA, Evans DA. Alzheimer disease in the United States (2010–2050) estimated using the 2010 Census. Neurology 2013</w:t>
      </w:r>
      <w:r w:rsidR="00BD4F89" w:rsidRPr="00F22943">
        <w:rPr>
          <w:rFonts w:ascii="Calibri" w:hAnsi="Calibri" w:cstheme="majorHAnsi"/>
        </w:rPr>
        <w:t>; 80</w:t>
      </w:r>
      <w:r w:rsidRPr="00F22943">
        <w:rPr>
          <w:rFonts w:ascii="Calibri" w:hAnsi="Calibri" w:cstheme="majorHAnsi"/>
        </w:rPr>
        <w:t>(19):1778–83.</w:t>
      </w:r>
      <w:r w:rsidRPr="00F22943">
        <w:rPr>
          <w:rFonts w:ascii="Calibri" w:hAnsi="Calibri" w:cstheme="majorHAnsi"/>
        </w:rPr>
        <w:br/>
      </w:r>
    </w:p>
    <w:p w14:paraId="569F6FB1" w14:textId="31CD0862" w:rsidR="002B4B0F" w:rsidRPr="00F22943" w:rsidRDefault="00F21ABB" w:rsidP="000F59D2">
      <w:pPr>
        <w:pStyle w:val="NormalWeb"/>
        <w:numPr>
          <w:ilvl w:val="0"/>
          <w:numId w:val="5"/>
        </w:numPr>
        <w:spacing w:before="0" w:beforeAutospacing="0" w:after="0" w:afterAutospacing="0"/>
        <w:rPr>
          <w:rFonts w:ascii="Calibri" w:hAnsi="Calibri" w:cstheme="majorHAnsi"/>
          <w:sz w:val="24"/>
          <w:szCs w:val="24"/>
        </w:rPr>
      </w:pPr>
      <w:r w:rsidRPr="00F22943">
        <w:rPr>
          <w:rFonts w:ascii="Calibri" w:hAnsi="Calibri" w:cstheme="majorHAnsi"/>
          <w:sz w:val="24"/>
          <w:szCs w:val="24"/>
        </w:rPr>
        <w:t xml:space="preserve">Kelley AS, McGarry K, Gorges R, Skinner JS. The Burden of Health Care Costs for Patients </w:t>
      </w:r>
      <w:r w:rsidR="00F22943" w:rsidRPr="00F22943">
        <w:rPr>
          <w:rFonts w:ascii="Calibri" w:hAnsi="Calibri" w:cstheme="majorHAnsi"/>
          <w:sz w:val="24"/>
          <w:szCs w:val="24"/>
        </w:rPr>
        <w:t>with</w:t>
      </w:r>
      <w:r w:rsidRPr="00F22943">
        <w:rPr>
          <w:rFonts w:ascii="Calibri" w:hAnsi="Calibri" w:cstheme="majorHAnsi"/>
          <w:sz w:val="24"/>
          <w:szCs w:val="24"/>
        </w:rPr>
        <w:t xml:space="preserve"> Dementia in the Last 5 Years of Life. Ann Intern Med. 2015</w:t>
      </w:r>
      <w:r w:rsidR="00F22943" w:rsidRPr="00F22943">
        <w:rPr>
          <w:rFonts w:ascii="Calibri" w:hAnsi="Calibri" w:cstheme="majorHAnsi"/>
          <w:sz w:val="24"/>
          <w:szCs w:val="24"/>
        </w:rPr>
        <w:t>; 163:729</w:t>
      </w:r>
      <w:r w:rsidRPr="00F22943">
        <w:rPr>
          <w:rFonts w:ascii="Calibri" w:hAnsi="Calibri" w:cstheme="majorHAnsi"/>
          <w:sz w:val="24"/>
          <w:szCs w:val="24"/>
        </w:rPr>
        <w:t>-736. doi</w:t>
      </w:r>
      <w:r w:rsidR="00F22943" w:rsidRPr="00F22943">
        <w:rPr>
          <w:rFonts w:ascii="Calibri" w:hAnsi="Calibri" w:cstheme="majorHAnsi"/>
          <w:sz w:val="24"/>
          <w:szCs w:val="24"/>
        </w:rPr>
        <w:t>: 10.7326</w:t>
      </w:r>
      <w:r w:rsidRPr="00F22943">
        <w:rPr>
          <w:rFonts w:ascii="Calibri" w:hAnsi="Calibri" w:cstheme="majorHAnsi"/>
          <w:sz w:val="24"/>
          <w:szCs w:val="24"/>
        </w:rPr>
        <w:t>/M15-0381</w:t>
      </w:r>
      <w:r w:rsidR="002B4B0F" w:rsidRPr="00F22943">
        <w:rPr>
          <w:rFonts w:ascii="Calibri" w:hAnsi="Calibri" w:cstheme="majorHAnsi"/>
          <w:sz w:val="24"/>
          <w:szCs w:val="24"/>
        </w:rPr>
        <w:t>.</w:t>
      </w:r>
    </w:p>
    <w:p w14:paraId="3D8CC439" w14:textId="77777777" w:rsidR="002B4B0F" w:rsidRPr="00F22943" w:rsidRDefault="002B4B0F" w:rsidP="000F59D2">
      <w:pPr>
        <w:pStyle w:val="NormalWeb"/>
        <w:spacing w:before="0" w:beforeAutospacing="0" w:after="0" w:afterAutospacing="0"/>
        <w:ind w:left="720"/>
        <w:rPr>
          <w:rFonts w:ascii="Calibri" w:hAnsi="Calibri" w:cstheme="majorHAnsi"/>
          <w:sz w:val="24"/>
          <w:szCs w:val="24"/>
        </w:rPr>
      </w:pPr>
    </w:p>
    <w:p w14:paraId="5C50A043" w14:textId="77777777" w:rsidR="00F21ABB" w:rsidRPr="00F22943" w:rsidRDefault="002B4B0F" w:rsidP="000F59D2">
      <w:pPr>
        <w:pStyle w:val="NormalWeb"/>
        <w:numPr>
          <w:ilvl w:val="0"/>
          <w:numId w:val="5"/>
        </w:numPr>
        <w:spacing w:before="0" w:beforeAutospacing="0" w:after="0" w:afterAutospacing="0"/>
        <w:rPr>
          <w:rFonts w:ascii="Calibri" w:hAnsi="Calibri" w:cstheme="majorHAnsi"/>
          <w:sz w:val="24"/>
          <w:szCs w:val="24"/>
        </w:rPr>
      </w:pPr>
      <w:r w:rsidRPr="00F22943">
        <w:rPr>
          <w:rFonts w:ascii="Calibri" w:hAnsi="Calibri" w:cstheme="majorHAnsi"/>
          <w:sz w:val="24"/>
          <w:szCs w:val="24"/>
        </w:rPr>
        <w:t>Lin PJ, Rane PB, Fillit HM, Cohen JT, Neumann PJ. National Estimates of Potentially Avoidable Hospitalizations Among Medicare Beneficiaries with Alzheimer’s Disease and Related Dementias.</w:t>
      </w:r>
      <w:r w:rsidR="00F21ABB" w:rsidRPr="00F22943">
        <w:rPr>
          <w:rFonts w:ascii="Calibri" w:hAnsi="Calibri" w:cstheme="majorHAnsi"/>
          <w:sz w:val="24"/>
          <w:szCs w:val="24"/>
        </w:rPr>
        <w:br/>
      </w:r>
    </w:p>
    <w:p w14:paraId="1C211737" w14:textId="3B079435" w:rsidR="00F21ABB" w:rsidRPr="00F22943" w:rsidRDefault="00F21ABB" w:rsidP="000F59D2">
      <w:pPr>
        <w:pStyle w:val="NormalWeb"/>
        <w:numPr>
          <w:ilvl w:val="0"/>
          <w:numId w:val="5"/>
        </w:numPr>
        <w:spacing w:before="0" w:beforeAutospacing="0" w:after="0" w:afterAutospacing="0"/>
        <w:rPr>
          <w:rFonts w:asciiTheme="majorHAnsi" w:hAnsiTheme="majorHAnsi" w:cstheme="majorHAnsi"/>
          <w:sz w:val="24"/>
          <w:szCs w:val="24"/>
        </w:rPr>
      </w:pPr>
      <w:r w:rsidRPr="00F22943">
        <w:rPr>
          <w:rFonts w:ascii="Calibri" w:hAnsi="Calibri" w:cstheme="majorHAnsi"/>
          <w:color w:val="262626"/>
          <w:sz w:val="24"/>
          <w:szCs w:val="24"/>
        </w:rPr>
        <w:t xml:space="preserve">Wei X, Lan T, Jin-Tai Y, et al. Meta-analysis of modifiable risk factors for Alzheimer's disease. </w:t>
      </w:r>
      <w:r w:rsidR="00BD4F89" w:rsidRPr="00F22943">
        <w:rPr>
          <w:rFonts w:ascii="Calibri" w:hAnsi="Calibri" w:cstheme="majorHAnsi"/>
          <w:i/>
          <w:iCs/>
          <w:color w:val="262626"/>
          <w:sz w:val="24"/>
          <w:szCs w:val="24"/>
        </w:rPr>
        <w:t>Journal of</w:t>
      </w:r>
      <w:r w:rsidRPr="00F22943">
        <w:rPr>
          <w:rFonts w:ascii="Calibri" w:hAnsi="Calibri" w:cstheme="majorHAnsi"/>
          <w:i/>
          <w:iCs/>
          <w:color w:val="262626"/>
          <w:sz w:val="24"/>
          <w:szCs w:val="24"/>
        </w:rPr>
        <w:t xml:space="preserve"> Neurology, Neurosurgery &amp; Psychiatry</w:t>
      </w:r>
      <w:r w:rsidRPr="00F22943">
        <w:rPr>
          <w:rFonts w:ascii="Calibri" w:hAnsi="Calibri" w:cstheme="majorHAnsi"/>
          <w:color w:val="262626"/>
          <w:sz w:val="24"/>
          <w:szCs w:val="24"/>
        </w:rPr>
        <w:t xml:space="preserve"> [serial online]. December 2015</w:t>
      </w:r>
      <w:r w:rsidR="00BD4F89" w:rsidRPr="00F22943">
        <w:rPr>
          <w:rFonts w:ascii="Calibri" w:hAnsi="Calibri" w:cstheme="majorHAnsi"/>
          <w:color w:val="262626"/>
          <w:sz w:val="24"/>
          <w:szCs w:val="24"/>
        </w:rPr>
        <w:t>; 86</w:t>
      </w:r>
      <w:r w:rsidRPr="00F22943">
        <w:rPr>
          <w:rFonts w:ascii="Calibri" w:hAnsi="Calibri" w:cstheme="majorHAnsi"/>
          <w:color w:val="262626"/>
          <w:sz w:val="24"/>
          <w:szCs w:val="24"/>
        </w:rPr>
        <w:t>(12):1299-1306.</w:t>
      </w:r>
      <w:r w:rsidRPr="00F22943">
        <w:rPr>
          <w:rFonts w:ascii="Calibri" w:hAnsi="Calibri" w:cstheme="majorHAnsi"/>
          <w:color w:val="262626"/>
          <w:sz w:val="24"/>
          <w:szCs w:val="24"/>
        </w:rPr>
        <w:br/>
      </w:r>
      <w:r w:rsidRPr="00F22943">
        <w:rPr>
          <w:rFonts w:asciiTheme="majorHAnsi" w:hAnsiTheme="majorHAnsi" w:cstheme="majorHAnsi"/>
          <w:sz w:val="24"/>
          <w:szCs w:val="24"/>
        </w:rPr>
        <w:t xml:space="preserve"> </w:t>
      </w:r>
    </w:p>
    <w:p w14:paraId="3C844989" w14:textId="77777777" w:rsidR="00F21ABB" w:rsidRPr="00F22943" w:rsidRDefault="00F21ABB" w:rsidP="000F59D2">
      <w:pPr>
        <w:pStyle w:val="NormalWeb"/>
        <w:numPr>
          <w:ilvl w:val="0"/>
          <w:numId w:val="5"/>
        </w:numPr>
        <w:spacing w:before="0" w:beforeAutospacing="0" w:after="0" w:afterAutospacing="0"/>
        <w:rPr>
          <w:rFonts w:asciiTheme="majorHAnsi" w:hAnsiTheme="majorHAnsi" w:cstheme="majorHAnsi"/>
          <w:sz w:val="24"/>
          <w:szCs w:val="24"/>
        </w:rPr>
      </w:pPr>
      <w:r w:rsidRPr="00F22943">
        <w:rPr>
          <w:rFonts w:asciiTheme="majorHAnsi" w:hAnsiTheme="majorHAnsi" w:cstheme="majorHAnsi"/>
          <w:color w:val="262626"/>
          <w:sz w:val="24"/>
          <w:szCs w:val="24"/>
        </w:rPr>
        <w:lastRenderedPageBreak/>
        <w:t xml:space="preserve">Gardener H, Wright C, Rundek T, Sacco R. Brain health and shared risk factors for dementia and stroke. </w:t>
      </w:r>
      <w:r w:rsidRPr="00F22943">
        <w:rPr>
          <w:rFonts w:asciiTheme="majorHAnsi" w:hAnsiTheme="majorHAnsi" w:cstheme="majorHAnsi"/>
          <w:i/>
          <w:iCs/>
          <w:color w:val="262626"/>
          <w:sz w:val="24"/>
          <w:szCs w:val="24"/>
        </w:rPr>
        <w:t>Nature Reviews Neurology</w:t>
      </w:r>
      <w:r w:rsidRPr="00F22943">
        <w:rPr>
          <w:rFonts w:asciiTheme="majorHAnsi" w:hAnsiTheme="majorHAnsi" w:cstheme="majorHAnsi"/>
          <w:color w:val="262626"/>
          <w:sz w:val="24"/>
          <w:szCs w:val="24"/>
        </w:rPr>
        <w:t xml:space="preserve"> [serial online]. November 2015;11(11):651-657.</w:t>
      </w:r>
      <w:r w:rsidRPr="00F22943">
        <w:rPr>
          <w:rFonts w:asciiTheme="majorHAnsi" w:hAnsiTheme="majorHAnsi" w:cstheme="majorHAnsi"/>
          <w:color w:val="262626"/>
          <w:sz w:val="24"/>
          <w:szCs w:val="24"/>
        </w:rPr>
        <w:br/>
      </w:r>
    </w:p>
    <w:p w14:paraId="3A05DB38" w14:textId="4993DB38" w:rsidR="00F21ABB" w:rsidRPr="00F22943" w:rsidRDefault="00F21ABB" w:rsidP="000F59D2">
      <w:pPr>
        <w:pStyle w:val="NormalWeb"/>
        <w:numPr>
          <w:ilvl w:val="0"/>
          <w:numId w:val="5"/>
        </w:numPr>
        <w:spacing w:before="0" w:beforeAutospacing="0" w:after="0" w:afterAutospacing="0"/>
        <w:rPr>
          <w:rFonts w:asciiTheme="majorHAnsi" w:hAnsiTheme="majorHAnsi" w:cstheme="majorHAnsi"/>
          <w:sz w:val="24"/>
          <w:szCs w:val="24"/>
        </w:rPr>
      </w:pPr>
      <w:r w:rsidRPr="00F22943">
        <w:rPr>
          <w:rFonts w:asciiTheme="majorHAnsi" w:hAnsiTheme="majorHAnsi" w:cstheme="majorHAnsi"/>
          <w:color w:val="262626"/>
          <w:sz w:val="24"/>
          <w:szCs w:val="24"/>
        </w:rPr>
        <w:t xml:space="preserve">Groot C, Hooghiemstra A, Ossenkoppele R, et al. The effect of physical activity on cognitive function in patients with dementia: A meta-analysis of randomized control trials. </w:t>
      </w:r>
      <w:r w:rsidRPr="00F22943">
        <w:rPr>
          <w:rFonts w:asciiTheme="majorHAnsi" w:hAnsiTheme="majorHAnsi" w:cstheme="majorHAnsi"/>
          <w:i/>
          <w:iCs/>
          <w:color w:val="262626"/>
          <w:sz w:val="24"/>
          <w:szCs w:val="24"/>
        </w:rPr>
        <w:t>Ageing Research Reviews</w:t>
      </w:r>
      <w:r w:rsidRPr="00F22943">
        <w:rPr>
          <w:rFonts w:asciiTheme="majorHAnsi" w:hAnsiTheme="majorHAnsi" w:cstheme="majorHAnsi"/>
          <w:color w:val="262626"/>
          <w:sz w:val="24"/>
          <w:szCs w:val="24"/>
        </w:rPr>
        <w:t xml:space="preserve"> [serial online]. January 2016</w:t>
      </w:r>
      <w:r w:rsidR="00BD4F89" w:rsidRPr="00F22943">
        <w:rPr>
          <w:rFonts w:asciiTheme="majorHAnsi" w:hAnsiTheme="majorHAnsi" w:cstheme="majorHAnsi"/>
          <w:color w:val="262626"/>
          <w:sz w:val="24"/>
          <w:szCs w:val="24"/>
        </w:rPr>
        <w:t>; 25:13</w:t>
      </w:r>
      <w:r w:rsidRPr="00F22943">
        <w:rPr>
          <w:rFonts w:asciiTheme="majorHAnsi" w:hAnsiTheme="majorHAnsi" w:cstheme="majorHAnsi"/>
          <w:color w:val="262626"/>
          <w:sz w:val="24"/>
          <w:szCs w:val="24"/>
        </w:rPr>
        <w:t>-23.</w:t>
      </w:r>
      <w:r w:rsidRPr="00F22943">
        <w:rPr>
          <w:rFonts w:asciiTheme="majorHAnsi" w:hAnsiTheme="majorHAnsi" w:cstheme="majorHAnsi"/>
          <w:color w:val="262626"/>
          <w:sz w:val="24"/>
          <w:szCs w:val="24"/>
        </w:rPr>
        <w:br/>
      </w:r>
    </w:p>
    <w:p w14:paraId="0DB7D401" w14:textId="77777777" w:rsidR="00F21ABB" w:rsidRPr="00F22943" w:rsidRDefault="00F21ABB" w:rsidP="000F59D2">
      <w:pPr>
        <w:widowControl w:val="0"/>
        <w:numPr>
          <w:ilvl w:val="0"/>
          <w:numId w:val="5"/>
        </w:numPr>
        <w:tabs>
          <w:tab w:val="left" w:pos="220"/>
          <w:tab w:val="left" w:pos="720"/>
        </w:tabs>
        <w:autoSpaceDE w:val="0"/>
        <w:autoSpaceDN w:val="0"/>
        <w:adjustRightInd w:val="0"/>
        <w:rPr>
          <w:rFonts w:asciiTheme="majorHAnsi" w:hAnsiTheme="majorHAnsi" w:cstheme="majorHAnsi"/>
        </w:rPr>
      </w:pPr>
      <w:r w:rsidRPr="00F22943">
        <w:rPr>
          <w:rFonts w:asciiTheme="majorHAnsi" w:hAnsiTheme="majorHAnsi" w:cstheme="majorHAnsi"/>
        </w:rPr>
        <w:t xml:space="preserve">Mourao, R.J. et al. </w:t>
      </w:r>
      <w:r w:rsidRPr="00F22943">
        <w:rPr>
          <w:rFonts w:asciiTheme="majorHAnsi" w:hAnsiTheme="majorHAnsi" w:cstheme="majorHAnsi"/>
          <w:bCs/>
        </w:rPr>
        <w:t xml:space="preserve">Depressive symptoms increase the risk of progression to dementia in subjects with mild cognitive impairment: systematic review and meta-analysis. International Journal of Geriatric Psychiatry. </w:t>
      </w:r>
      <w:r w:rsidRPr="00F22943">
        <w:rPr>
          <w:rFonts w:asciiTheme="majorHAnsi" w:hAnsiTheme="majorHAnsi" w:cstheme="majorHAnsi"/>
        </w:rPr>
        <w:t>2015 Dec 17. doi: 10.1002/gps.4406. [Epub ahead of print]</w:t>
      </w:r>
    </w:p>
    <w:p w14:paraId="604CE9FA" w14:textId="77777777" w:rsidR="000F59D2" w:rsidRPr="00F22943" w:rsidRDefault="000F59D2" w:rsidP="000F59D2">
      <w:pPr>
        <w:widowControl w:val="0"/>
        <w:tabs>
          <w:tab w:val="left" w:pos="220"/>
          <w:tab w:val="left" w:pos="720"/>
        </w:tabs>
        <w:autoSpaceDE w:val="0"/>
        <w:autoSpaceDN w:val="0"/>
        <w:adjustRightInd w:val="0"/>
        <w:ind w:left="720"/>
        <w:rPr>
          <w:rFonts w:asciiTheme="majorHAnsi" w:hAnsiTheme="majorHAnsi" w:cstheme="majorHAnsi"/>
        </w:rPr>
      </w:pPr>
    </w:p>
    <w:p w14:paraId="01B8FDD5" w14:textId="33D76B3B" w:rsidR="00F21ABB" w:rsidRPr="00F22943" w:rsidRDefault="00F21ABB" w:rsidP="000F59D2">
      <w:pPr>
        <w:widowControl w:val="0"/>
        <w:numPr>
          <w:ilvl w:val="0"/>
          <w:numId w:val="5"/>
        </w:numPr>
        <w:tabs>
          <w:tab w:val="left" w:pos="220"/>
          <w:tab w:val="left" w:pos="720"/>
        </w:tabs>
        <w:autoSpaceDE w:val="0"/>
        <w:autoSpaceDN w:val="0"/>
        <w:adjustRightInd w:val="0"/>
        <w:rPr>
          <w:rFonts w:asciiTheme="majorHAnsi" w:hAnsiTheme="majorHAnsi" w:cstheme="majorHAnsi"/>
        </w:rPr>
      </w:pPr>
      <w:r w:rsidRPr="00F22943">
        <w:rPr>
          <w:rFonts w:asciiTheme="majorHAnsi" w:hAnsiTheme="majorHAnsi" w:cstheme="majorHAnsi"/>
          <w:color w:val="262626"/>
        </w:rPr>
        <w:t xml:space="preserve">Rock P, Roiser J, Riedel W, Blackwell A. Cognitive impairment in depression: a systematic review and meta-analysis. </w:t>
      </w:r>
      <w:r w:rsidRPr="00F22943">
        <w:rPr>
          <w:rFonts w:asciiTheme="majorHAnsi" w:hAnsiTheme="majorHAnsi" w:cstheme="majorHAnsi"/>
          <w:i/>
          <w:iCs/>
          <w:color w:val="262626"/>
        </w:rPr>
        <w:t>Psychological Medicine</w:t>
      </w:r>
      <w:r w:rsidRPr="00F22943">
        <w:rPr>
          <w:rFonts w:asciiTheme="majorHAnsi" w:hAnsiTheme="majorHAnsi" w:cstheme="majorHAnsi"/>
          <w:color w:val="262626"/>
        </w:rPr>
        <w:t xml:space="preserve"> [serial online]. July 15, 2014</w:t>
      </w:r>
      <w:r w:rsidR="00BD4F89" w:rsidRPr="00F22943">
        <w:rPr>
          <w:rFonts w:asciiTheme="majorHAnsi" w:hAnsiTheme="majorHAnsi" w:cstheme="majorHAnsi"/>
          <w:color w:val="262626"/>
        </w:rPr>
        <w:t>; 44</w:t>
      </w:r>
      <w:r w:rsidRPr="00F22943">
        <w:rPr>
          <w:rFonts w:asciiTheme="majorHAnsi" w:hAnsiTheme="majorHAnsi" w:cstheme="majorHAnsi"/>
          <w:color w:val="262626"/>
        </w:rPr>
        <w:t>(10):2029-2040.</w:t>
      </w:r>
    </w:p>
    <w:p w14:paraId="30EE77F9" w14:textId="77777777" w:rsidR="000F59D2" w:rsidRPr="00F22943" w:rsidRDefault="000F59D2" w:rsidP="000F59D2">
      <w:pPr>
        <w:widowControl w:val="0"/>
        <w:tabs>
          <w:tab w:val="left" w:pos="220"/>
          <w:tab w:val="left" w:pos="720"/>
        </w:tabs>
        <w:autoSpaceDE w:val="0"/>
        <w:autoSpaceDN w:val="0"/>
        <w:adjustRightInd w:val="0"/>
        <w:rPr>
          <w:rFonts w:asciiTheme="majorHAnsi" w:hAnsiTheme="majorHAnsi" w:cstheme="majorHAnsi"/>
        </w:rPr>
      </w:pPr>
    </w:p>
    <w:p w14:paraId="477D49A6" w14:textId="77777777" w:rsidR="00F21ABB" w:rsidRPr="00F22943" w:rsidRDefault="00F21ABB" w:rsidP="000F59D2">
      <w:pPr>
        <w:widowControl w:val="0"/>
        <w:numPr>
          <w:ilvl w:val="0"/>
          <w:numId w:val="5"/>
        </w:numPr>
        <w:tabs>
          <w:tab w:val="left" w:pos="220"/>
          <w:tab w:val="left" w:pos="720"/>
        </w:tabs>
        <w:autoSpaceDE w:val="0"/>
        <w:autoSpaceDN w:val="0"/>
        <w:adjustRightInd w:val="0"/>
        <w:rPr>
          <w:rFonts w:asciiTheme="majorHAnsi" w:hAnsiTheme="majorHAnsi" w:cstheme="majorHAnsi"/>
        </w:rPr>
      </w:pPr>
      <w:r w:rsidRPr="00F22943">
        <w:rPr>
          <w:rFonts w:asciiTheme="majorHAnsi" w:hAnsiTheme="majorHAnsi" w:cstheme="majorHAnsi"/>
          <w:color w:val="262626"/>
        </w:rPr>
        <w:t>Cordel C, Borson, S, Boustan M et al. Alzheimer’s Association’s recommendations for operational lysing the detection of cognitive impairment during the Medicare Annual Wellness Visit in the primary care setting.  Alzheimer’s &amp; Dementia.  2013, 9, 141-150.</w:t>
      </w:r>
    </w:p>
    <w:p w14:paraId="2C7F4D02" w14:textId="77777777" w:rsidR="000F59D2" w:rsidRPr="00F22943" w:rsidRDefault="000F59D2" w:rsidP="000F59D2">
      <w:pPr>
        <w:widowControl w:val="0"/>
        <w:tabs>
          <w:tab w:val="left" w:pos="220"/>
          <w:tab w:val="left" w:pos="720"/>
        </w:tabs>
        <w:autoSpaceDE w:val="0"/>
        <w:autoSpaceDN w:val="0"/>
        <w:adjustRightInd w:val="0"/>
        <w:rPr>
          <w:rFonts w:asciiTheme="majorHAnsi" w:hAnsiTheme="majorHAnsi" w:cstheme="majorHAnsi"/>
        </w:rPr>
      </w:pPr>
    </w:p>
    <w:p w14:paraId="2ABA0831" w14:textId="336F646C" w:rsidR="00CB38F2" w:rsidRPr="00F22943" w:rsidRDefault="00CB38F2" w:rsidP="000F59D2">
      <w:pPr>
        <w:widowControl w:val="0"/>
        <w:numPr>
          <w:ilvl w:val="0"/>
          <w:numId w:val="5"/>
        </w:numPr>
        <w:tabs>
          <w:tab w:val="left" w:pos="220"/>
          <w:tab w:val="left" w:pos="720"/>
        </w:tabs>
        <w:autoSpaceDE w:val="0"/>
        <w:autoSpaceDN w:val="0"/>
        <w:adjustRightInd w:val="0"/>
        <w:rPr>
          <w:rFonts w:asciiTheme="majorHAnsi" w:hAnsiTheme="majorHAnsi" w:cstheme="majorHAnsi"/>
        </w:rPr>
      </w:pPr>
      <w:r w:rsidRPr="00F22943">
        <w:rPr>
          <w:rFonts w:asciiTheme="majorHAnsi" w:hAnsiTheme="majorHAnsi" w:cstheme="majorHAnsi"/>
          <w:color w:val="262626"/>
        </w:rPr>
        <w:t xml:space="preserve">Burns A, Brayne C, Folstein M. Key Papers in Geriatric Psychiatry: mini-mental state: a practical method for grading the cognitive state of patients for the clinician. M. Folstein, S. Folstein and P. McHugh, Journal of Psychiatric </w:t>
      </w:r>
      <w:r w:rsidR="00BD4F89" w:rsidRPr="00F22943">
        <w:rPr>
          <w:rFonts w:asciiTheme="majorHAnsi" w:hAnsiTheme="majorHAnsi" w:cstheme="majorHAnsi"/>
          <w:color w:val="262626"/>
        </w:rPr>
        <w:t>Research,</w:t>
      </w:r>
      <w:r w:rsidRPr="00F22943">
        <w:rPr>
          <w:rFonts w:asciiTheme="majorHAnsi" w:hAnsiTheme="majorHAnsi" w:cstheme="majorHAnsi"/>
          <w:color w:val="262626"/>
        </w:rPr>
        <w:t xml:space="preserve"> 1975, </w:t>
      </w:r>
      <w:r w:rsidR="00BD4F89" w:rsidRPr="00F22943">
        <w:rPr>
          <w:rFonts w:asciiTheme="majorHAnsi" w:hAnsiTheme="majorHAnsi" w:cstheme="majorHAnsi"/>
          <w:color w:val="262626"/>
        </w:rPr>
        <w:t>12,</w:t>
      </w:r>
      <w:r w:rsidRPr="00F22943">
        <w:rPr>
          <w:rFonts w:asciiTheme="majorHAnsi" w:hAnsiTheme="majorHAnsi" w:cstheme="majorHAnsi"/>
          <w:color w:val="262626"/>
        </w:rPr>
        <w:t xml:space="preserve"> 189-198. </w:t>
      </w:r>
      <w:r w:rsidRPr="00F22943">
        <w:rPr>
          <w:rFonts w:asciiTheme="majorHAnsi" w:hAnsiTheme="majorHAnsi" w:cstheme="majorHAnsi"/>
          <w:i/>
          <w:iCs/>
          <w:color w:val="262626"/>
        </w:rPr>
        <w:t xml:space="preserve">International Journal </w:t>
      </w:r>
      <w:r w:rsidR="00BD4F89" w:rsidRPr="00F22943">
        <w:rPr>
          <w:rFonts w:asciiTheme="majorHAnsi" w:hAnsiTheme="majorHAnsi" w:cstheme="majorHAnsi"/>
          <w:i/>
          <w:iCs/>
          <w:color w:val="262626"/>
        </w:rPr>
        <w:t>of</w:t>
      </w:r>
      <w:r w:rsidRPr="00F22943">
        <w:rPr>
          <w:rFonts w:asciiTheme="majorHAnsi" w:hAnsiTheme="majorHAnsi" w:cstheme="majorHAnsi"/>
          <w:i/>
          <w:iCs/>
          <w:color w:val="262626"/>
        </w:rPr>
        <w:t xml:space="preserve"> Geriatric Psychiatry</w:t>
      </w:r>
      <w:r w:rsidRPr="00F22943">
        <w:rPr>
          <w:rFonts w:asciiTheme="majorHAnsi" w:hAnsiTheme="majorHAnsi" w:cstheme="majorHAnsi"/>
          <w:color w:val="262626"/>
        </w:rPr>
        <w:t xml:space="preserve"> [serial online]. May 1998</w:t>
      </w:r>
      <w:r w:rsidR="00BD4F89" w:rsidRPr="00F22943">
        <w:rPr>
          <w:rFonts w:asciiTheme="majorHAnsi" w:hAnsiTheme="majorHAnsi" w:cstheme="majorHAnsi"/>
          <w:color w:val="262626"/>
        </w:rPr>
        <w:t>; 13</w:t>
      </w:r>
      <w:r w:rsidRPr="00F22943">
        <w:rPr>
          <w:rFonts w:asciiTheme="majorHAnsi" w:hAnsiTheme="majorHAnsi" w:cstheme="majorHAnsi"/>
          <w:color w:val="262626"/>
        </w:rPr>
        <w:t>(5):285-294.</w:t>
      </w:r>
    </w:p>
    <w:p w14:paraId="3DD8F7B3" w14:textId="77777777" w:rsidR="000F59D2" w:rsidRPr="00F22943" w:rsidRDefault="000F59D2" w:rsidP="000F59D2">
      <w:pPr>
        <w:widowControl w:val="0"/>
        <w:tabs>
          <w:tab w:val="left" w:pos="220"/>
          <w:tab w:val="left" w:pos="720"/>
        </w:tabs>
        <w:autoSpaceDE w:val="0"/>
        <w:autoSpaceDN w:val="0"/>
        <w:adjustRightInd w:val="0"/>
        <w:rPr>
          <w:rFonts w:asciiTheme="majorHAnsi" w:hAnsiTheme="majorHAnsi" w:cstheme="majorHAnsi"/>
        </w:rPr>
      </w:pPr>
    </w:p>
    <w:p w14:paraId="47A354D6" w14:textId="3940CF19" w:rsidR="00CB38F2" w:rsidRPr="00F22943" w:rsidRDefault="00CB38F2" w:rsidP="000F59D2">
      <w:pPr>
        <w:widowControl w:val="0"/>
        <w:numPr>
          <w:ilvl w:val="0"/>
          <w:numId w:val="5"/>
        </w:numPr>
        <w:tabs>
          <w:tab w:val="left" w:pos="220"/>
          <w:tab w:val="left" w:pos="720"/>
        </w:tabs>
        <w:autoSpaceDE w:val="0"/>
        <w:autoSpaceDN w:val="0"/>
        <w:adjustRightInd w:val="0"/>
        <w:rPr>
          <w:rFonts w:asciiTheme="majorHAnsi" w:hAnsiTheme="majorHAnsi" w:cstheme="majorHAnsi"/>
        </w:rPr>
      </w:pPr>
      <w:r w:rsidRPr="00F22943">
        <w:rPr>
          <w:rFonts w:asciiTheme="majorHAnsi" w:hAnsiTheme="majorHAnsi" w:cstheme="majorHAnsi"/>
          <w:color w:val="262626"/>
        </w:rPr>
        <w:t xml:space="preserve">Nasreddine Z, Phillips N, Chertkow H, et al. The Montreal Cognitive Assessment, MoCA: A Brief Screening Tool </w:t>
      </w:r>
      <w:r w:rsidR="00BD4F89" w:rsidRPr="00F22943">
        <w:rPr>
          <w:rFonts w:asciiTheme="majorHAnsi" w:hAnsiTheme="majorHAnsi" w:cstheme="majorHAnsi"/>
          <w:color w:val="262626"/>
        </w:rPr>
        <w:t>for</w:t>
      </w:r>
      <w:r w:rsidRPr="00F22943">
        <w:rPr>
          <w:rFonts w:asciiTheme="majorHAnsi" w:hAnsiTheme="majorHAnsi" w:cstheme="majorHAnsi"/>
          <w:color w:val="262626"/>
        </w:rPr>
        <w:t xml:space="preserve"> Mild Cognitive Impairment. </w:t>
      </w:r>
      <w:r w:rsidR="00361ADD" w:rsidRPr="00F22943">
        <w:rPr>
          <w:rFonts w:asciiTheme="majorHAnsi" w:hAnsiTheme="majorHAnsi" w:cstheme="majorHAnsi"/>
          <w:i/>
          <w:iCs/>
          <w:color w:val="262626"/>
        </w:rPr>
        <w:t>Journal of</w:t>
      </w:r>
      <w:r w:rsidRPr="00F22943">
        <w:rPr>
          <w:rFonts w:asciiTheme="majorHAnsi" w:hAnsiTheme="majorHAnsi" w:cstheme="majorHAnsi"/>
          <w:i/>
          <w:iCs/>
          <w:color w:val="262626"/>
        </w:rPr>
        <w:t xml:space="preserve">f </w:t>
      </w:r>
      <w:r w:rsidR="00361ADD" w:rsidRPr="00F22943">
        <w:rPr>
          <w:rFonts w:asciiTheme="majorHAnsi" w:hAnsiTheme="majorHAnsi" w:cstheme="majorHAnsi"/>
          <w:i/>
          <w:iCs/>
          <w:color w:val="262626"/>
        </w:rPr>
        <w:t>t</w:t>
      </w:r>
      <w:r w:rsidRPr="00F22943">
        <w:rPr>
          <w:rFonts w:asciiTheme="majorHAnsi" w:hAnsiTheme="majorHAnsi" w:cstheme="majorHAnsi"/>
          <w:i/>
          <w:iCs/>
          <w:color w:val="262626"/>
        </w:rPr>
        <w:t>he American Geriatrics Society</w:t>
      </w:r>
      <w:r w:rsidRPr="00F22943">
        <w:rPr>
          <w:rFonts w:asciiTheme="majorHAnsi" w:hAnsiTheme="majorHAnsi" w:cstheme="majorHAnsi"/>
          <w:color w:val="262626"/>
        </w:rPr>
        <w:t xml:space="preserve"> [serial online]. April 2005</w:t>
      </w:r>
      <w:r w:rsidR="00BD4F89" w:rsidRPr="00F22943">
        <w:rPr>
          <w:rFonts w:asciiTheme="majorHAnsi" w:hAnsiTheme="majorHAnsi" w:cstheme="majorHAnsi"/>
          <w:color w:val="262626"/>
        </w:rPr>
        <w:t>; 53</w:t>
      </w:r>
      <w:r w:rsidRPr="00F22943">
        <w:rPr>
          <w:rFonts w:asciiTheme="majorHAnsi" w:hAnsiTheme="majorHAnsi" w:cstheme="majorHAnsi"/>
          <w:color w:val="262626"/>
        </w:rPr>
        <w:t xml:space="preserve">(4):695-699. </w:t>
      </w:r>
    </w:p>
    <w:p w14:paraId="5FFA622B" w14:textId="77777777" w:rsidR="000F59D2" w:rsidRPr="00F22943" w:rsidRDefault="000F59D2" w:rsidP="000F59D2">
      <w:pPr>
        <w:widowControl w:val="0"/>
        <w:tabs>
          <w:tab w:val="left" w:pos="220"/>
          <w:tab w:val="left" w:pos="720"/>
        </w:tabs>
        <w:autoSpaceDE w:val="0"/>
        <w:autoSpaceDN w:val="0"/>
        <w:adjustRightInd w:val="0"/>
        <w:rPr>
          <w:rFonts w:asciiTheme="majorHAnsi" w:hAnsiTheme="majorHAnsi" w:cstheme="majorHAnsi"/>
        </w:rPr>
      </w:pPr>
    </w:p>
    <w:p w14:paraId="2394EFF4" w14:textId="77777777" w:rsidR="00CB38F2" w:rsidRPr="00F22943" w:rsidRDefault="00225F55" w:rsidP="000F59D2">
      <w:pPr>
        <w:widowControl w:val="0"/>
        <w:numPr>
          <w:ilvl w:val="0"/>
          <w:numId w:val="5"/>
        </w:numPr>
        <w:tabs>
          <w:tab w:val="left" w:pos="220"/>
          <w:tab w:val="left" w:pos="720"/>
        </w:tabs>
        <w:autoSpaceDE w:val="0"/>
        <w:autoSpaceDN w:val="0"/>
        <w:adjustRightInd w:val="0"/>
        <w:rPr>
          <w:rFonts w:asciiTheme="majorHAnsi" w:hAnsiTheme="majorHAnsi" w:cstheme="majorHAnsi"/>
        </w:rPr>
      </w:pPr>
      <w:r w:rsidRPr="00F22943">
        <w:rPr>
          <w:rFonts w:asciiTheme="majorHAnsi" w:hAnsiTheme="majorHAnsi" w:cstheme="majorHAnsi"/>
        </w:rPr>
        <w:t>Brodaty H, Pond D, Kemp NM, et al. The GPCOG: a new screening test for dementia designed for general practice. Journal of the American Geriatrics Society, 2002. 50(3):530-534.</w:t>
      </w:r>
    </w:p>
    <w:p w14:paraId="23C61F6F" w14:textId="77777777" w:rsidR="000F59D2" w:rsidRPr="00F22943" w:rsidRDefault="000F59D2" w:rsidP="000F59D2">
      <w:pPr>
        <w:widowControl w:val="0"/>
        <w:tabs>
          <w:tab w:val="left" w:pos="220"/>
          <w:tab w:val="left" w:pos="720"/>
        </w:tabs>
        <w:autoSpaceDE w:val="0"/>
        <w:autoSpaceDN w:val="0"/>
        <w:adjustRightInd w:val="0"/>
        <w:rPr>
          <w:rFonts w:asciiTheme="majorHAnsi" w:hAnsiTheme="majorHAnsi" w:cstheme="majorHAnsi"/>
        </w:rPr>
      </w:pPr>
    </w:p>
    <w:p w14:paraId="02B0BD38" w14:textId="63BD512F" w:rsidR="0097242C" w:rsidRPr="00F22943" w:rsidRDefault="0097242C" w:rsidP="000F59D2">
      <w:pPr>
        <w:widowControl w:val="0"/>
        <w:numPr>
          <w:ilvl w:val="0"/>
          <w:numId w:val="5"/>
        </w:numPr>
        <w:tabs>
          <w:tab w:val="left" w:pos="220"/>
          <w:tab w:val="left" w:pos="720"/>
        </w:tabs>
        <w:autoSpaceDE w:val="0"/>
        <w:autoSpaceDN w:val="0"/>
        <w:adjustRightInd w:val="0"/>
        <w:rPr>
          <w:rFonts w:asciiTheme="majorHAnsi" w:hAnsiTheme="majorHAnsi" w:cstheme="majorHAnsi"/>
        </w:rPr>
      </w:pPr>
      <w:r w:rsidRPr="00F22943">
        <w:rPr>
          <w:rFonts w:asciiTheme="majorHAnsi" w:hAnsiTheme="majorHAnsi" w:cstheme="majorHAnsi"/>
          <w:color w:val="262626"/>
        </w:rPr>
        <w:t xml:space="preserve">Borson S, Scanlan J, Brush M, Vitaliano P, Dokmak A. The Mini-Cog: a cognitive ‘vital signs’ measure for dementia screening in multi-lingual elderly. </w:t>
      </w:r>
      <w:r w:rsidR="00BD4F89" w:rsidRPr="00F22943">
        <w:rPr>
          <w:rFonts w:asciiTheme="majorHAnsi" w:hAnsiTheme="majorHAnsi" w:cstheme="majorHAnsi"/>
          <w:i/>
          <w:iCs/>
          <w:color w:val="262626"/>
        </w:rPr>
        <w:t>International Journal o</w:t>
      </w:r>
      <w:r w:rsidRPr="00F22943">
        <w:rPr>
          <w:rFonts w:asciiTheme="majorHAnsi" w:hAnsiTheme="majorHAnsi" w:cstheme="majorHAnsi"/>
          <w:i/>
          <w:iCs/>
          <w:color w:val="262626"/>
        </w:rPr>
        <w:t>f Geriatric Psychiatry</w:t>
      </w:r>
      <w:r w:rsidRPr="00F22943">
        <w:rPr>
          <w:rFonts w:asciiTheme="majorHAnsi" w:hAnsiTheme="majorHAnsi" w:cstheme="majorHAnsi"/>
          <w:color w:val="262626"/>
        </w:rPr>
        <w:t xml:space="preserve"> [serial online]. November 2000</w:t>
      </w:r>
      <w:r w:rsidR="00BD4F89" w:rsidRPr="00F22943">
        <w:rPr>
          <w:rFonts w:asciiTheme="majorHAnsi" w:hAnsiTheme="majorHAnsi" w:cstheme="majorHAnsi"/>
          <w:color w:val="262626"/>
        </w:rPr>
        <w:t>; 15</w:t>
      </w:r>
      <w:r w:rsidRPr="00F22943">
        <w:rPr>
          <w:rFonts w:asciiTheme="majorHAnsi" w:hAnsiTheme="majorHAnsi" w:cstheme="majorHAnsi"/>
          <w:color w:val="262626"/>
        </w:rPr>
        <w:t xml:space="preserve">(11):1021-1027. </w:t>
      </w:r>
    </w:p>
    <w:p w14:paraId="5157C34B" w14:textId="77777777" w:rsidR="000F59D2" w:rsidRPr="00F22943" w:rsidRDefault="000F59D2" w:rsidP="000F59D2">
      <w:pPr>
        <w:widowControl w:val="0"/>
        <w:tabs>
          <w:tab w:val="left" w:pos="220"/>
          <w:tab w:val="left" w:pos="720"/>
        </w:tabs>
        <w:autoSpaceDE w:val="0"/>
        <w:autoSpaceDN w:val="0"/>
        <w:adjustRightInd w:val="0"/>
        <w:rPr>
          <w:rFonts w:asciiTheme="majorHAnsi" w:hAnsiTheme="majorHAnsi" w:cstheme="majorHAnsi"/>
        </w:rPr>
      </w:pPr>
    </w:p>
    <w:p w14:paraId="2EEBE5B2" w14:textId="77777777" w:rsidR="0097242C" w:rsidRPr="00F22943" w:rsidRDefault="00833D1D" w:rsidP="000F59D2">
      <w:pPr>
        <w:widowControl w:val="0"/>
        <w:numPr>
          <w:ilvl w:val="0"/>
          <w:numId w:val="5"/>
        </w:numPr>
        <w:tabs>
          <w:tab w:val="left" w:pos="220"/>
          <w:tab w:val="left" w:pos="720"/>
        </w:tabs>
        <w:autoSpaceDE w:val="0"/>
        <w:autoSpaceDN w:val="0"/>
        <w:adjustRightInd w:val="0"/>
        <w:rPr>
          <w:rFonts w:asciiTheme="majorHAnsi" w:hAnsiTheme="majorHAnsi" w:cstheme="majorHAnsi"/>
        </w:rPr>
      </w:pPr>
      <w:r w:rsidRPr="00F22943">
        <w:rPr>
          <w:rFonts w:asciiTheme="majorHAnsi" w:hAnsiTheme="majorHAnsi" w:cstheme="majorHAnsi"/>
        </w:rPr>
        <w:t>Buschke H, Kuslansky G, Katz M, Stewart WF, Sliwinski MJ, Eckholdt HM, Lipton RB</w:t>
      </w:r>
      <w:r w:rsidR="002A103B" w:rsidRPr="00F22943">
        <w:rPr>
          <w:rFonts w:asciiTheme="majorHAnsi" w:hAnsiTheme="majorHAnsi" w:cstheme="majorHAnsi"/>
        </w:rPr>
        <w:t xml:space="preserve">. </w:t>
      </w:r>
      <w:r w:rsidRPr="00F22943">
        <w:rPr>
          <w:rFonts w:asciiTheme="majorHAnsi" w:hAnsiTheme="majorHAnsi" w:cstheme="majorHAnsi"/>
        </w:rPr>
        <w:t>Neurology. 1999 Jan 15; 52(2):231-8.</w:t>
      </w:r>
    </w:p>
    <w:p w14:paraId="2AD7B927" w14:textId="77777777" w:rsidR="000F59D2" w:rsidRPr="00F22943" w:rsidRDefault="000F59D2" w:rsidP="000F59D2">
      <w:pPr>
        <w:widowControl w:val="0"/>
        <w:tabs>
          <w:tab w:val="left" w:pos="220"/>
          <w:tab w:val="left" w:pos="720"/>
        </w:tabs>
        <w:autoSpaceDE w:val="0"/>
        <w:autoSpaceDN w:val="0"/>
        <w:adjustRightInd w:val="0"/>
        <w:rPr>
          <w:rFonts w:asciiTheme="majorHAnsi" w:hAnsiTheme="majorHAnsi" w:cstheme="majorHAnsi"/>
        </w:rPr>
      </w:pPr>
    </w:p>
    <w:p w14:paraId="30E6DEB1" w14:textId="77777777" w:rsidR="000F59D2" w:rsidRPr="00F22943" w:rsidRDefault="00180E20" w:rsidP="000F59D2">
      <w:pPr>
        <w:pStyle w:val="ListParagraph"/>
        <w:widowControl w:val="0"/>
        <w:numPr>
          <w:ilvl w:val="0"/>
          <w:numId w:val="5"/>
        </w:numPr>
        <w:tabs>
          <w:tab w:val="left" w:pos="220"/>
          <w:tab w:val="left" w:pos="720"/>
        </w:tabs>
        <w:autoSpaceDE w:val="0"/>
        <w:autoSpaceDN w:val="0"/>
        <w:adjustRightInd w:val="0"/>
        <w:rPr>
          <w:rFonts w:asciiTheme="majorHAnsi" w:hAnsiTheme="majorHAnsi" w:cstheme="majorHAnsi"/>
        </w:rPr>
      </w:pPr>
      <w:r w:rsidRPr="00F22943">
        <w:rPr>
          <w:rFonts w:asciiTheme="majorHAnsi" w:hAnsiTheme="majorHAnsi" w:cstheme="majorHAnsi"/>
        </w:rPr>
        <w:t>Galvin JE et al, The AD8, a brief informant interview to detect dementia, Neurology 2005:65:559-564</w:t>
      </w:r>
    </w:p>
    <w:p w14:paraId="23F9F7C1" w14:textId="77777777" w:rsidR="000F59D2" w:rsidRPr="00F22943" w:rsidRDefault="000F59D2" w:rsidP="000F59D2">
      <w:pPr>
        <w:widowControl w:val="0"/>
        <w:tabs>
          <w:tab w:val="left" w:pos="220"/>
          <w:tab w:val="left" w:pos="720"/>
        </w:tabs>
        <w:autoSpaceDE w:val="0"/>
        <w:autoSpaceDN w:val="0"/>
        <w:adjustRightInd w:val="0"/>
        <w:rPr>
          <w:rFonts w:asciiTheme="majorHAnsi" w:hAnsiTheme="majorHAnsi" w:cstheme="majorHAnsi"/>
        </w:rPr>
      </w:pPr>
    </w:p>
    <w:p w14:paraId="47A27D95" w14:textId="77777777" w:rsidR="00F21ABB" w:rsidRPr="00F22943" w:rsidRDefault="00180E20" w:rsidP="000F59D2">
      <w:pPr>
        <w:pStyle w:val="ListParagraph"/>
        <w:widowControl w:val="0"/>
        <w:numPr>
          <w:ilvl w:val="0"/>
          <w:numId w:val="5"/>
        </w:numPr>
        <w:tabs>
          <w:tab w:val="left" w:pos="220"/>
          <w:tab w:val="left" w:pos="720"/>
        </w:tabs>
        <w:autoSpaceDE w:val="0"/>
        <w:autoSpaceDN w:val="0"/>
        <w:adjustRightInd w:val="0"/>
        <w:rPr>
          <w:rFonts w:asciiTheme="majorHAnsi" w:hAnsiTheme="majorHAnsi" w:cstheme="majorHAnsi"/>
        </w:rPr>
      </w:pPr>
      <w:r w:rsidRPr="00F22943">
        <w:rPr>
          <w:rFonts w:asciiTheme="majorHAnsi" w:hAnsiTheme="majorHAnsi" w:cstheme="majorHAnsi"/>
        </w:rPr>
        <w:t>Jorm, A. F. (1994). A short form of the Informant Questionnaire on Cognitive Decline in the Elderly (IQCODE): Development and cross-validation. Psychological Medicine, 24, 145-153.</w:t>
      </w:r>
    </w:p>
    <w:sectPr w:rsidR="00F21ABB" w:rsidRPr="00F22943" w:rsidSect="00DB052B">
      <w:headerReference w:type="default" r:id="rId17"/>
      <w:footerReference w:type="default" r:id="rId18"/>
      <w:headerReference w:type="first" r:id="rId19"/>
      <w:footerReference w:type="first" r:id="rId20"/>
      <w:pgSz w:w="12240" w:h="15840" w:code="1"/>
      <w:pgMar w:top="1260" w:right="1170" w:bottom="1350" w:left="1350" w:header="900" w:footer="61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6F247" w14:textId="77777777" w:rsidR="00DD2939" w:rsidRDefault="00DD2939" w:rsidP="00577CE4">
      <w:r>
        <w:separator/>
      </w:r>
    </w:p>
  </w:endnote>
  <w:endnote w:type="continuationSeparator" w:id="0">
    <w:p w14:paraId="101870E9" w14:textId="77777777" w:rsidR="00DD2939" w:rsidRDefault="00DD2939" w:rsidP="00577C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027B3" w14:textId="761A3C41" w:rsidR="00247E94" w:rsidRPr="00247E94" w:rsidRDefault="001575BA" w:rsidP="00247E94">
    <w:pPr>
      <w:pStyle w:val="Footer"/>
      <w:rPr>
        <w:rFonts w:asciiTheme="majorHAnsi" w:hAnsiTheme="majorHAnsi" w:cstheme="majorHAnsi"/>
        <w:sz w:val="20"/>
        <w:szCs w:val="20"/>
      </w:rPr>
    </w:pPr>
    <w:r>
      <w:rPr>
        <w:rFonts w:asciiTheme="majorHAnsi" w:hAnsiTheme="majorHAnsi" w:cstheme="majorHAnsi"/>
        <w:sz w:val="20"/>
        <w:szCs w:val="20"/>
      </w:rPr>
      <w:t xml:space="preserve">August </w:t>
    </w:r>
    <w:r w:rsidR="00247E94" w:rsidRPr="00247E94">
      <w:rPr>
        <w:rFonts w:asciiTheme="majorHAnsi" w:hAnsiTheme="majorHAnsi" w:cstheme="majorHAnsi"/>
        <w:sz w:val="20"/>
        <w:szCs w:val="20"/>
      </w:rPr>
      <w:t xml:space="preserve">2017         </w:t>
    </w:r>
    <w:r w:rsidR="00363E4F">
      <w:rPr>
        <w:rFonts w:asciiTheme="majorHAnsi" w:hAnsiTheme="majorHAnsi" w:cstheme="majorHAnsi"/>
        <w:sz w:val="20"/>
        <w:szCs w:val="20"/>
      </w:rPr>
      <w:t xml:space="preserve">   </w:t>
    </w:r>
    <w:r w:rsidR="00F22943">
      <w:rPr>
        <w:rFonts w:asciiTheme="majorHAnsi" w:hAnsiTheme="majorHAnsi" w:cstheme="majorHAnsi"/>
        <w:sz w:val="20"/>
        <w:szCs w:val="20"/>
      </w:rPr>
      <w:t xml:space="preserve">  </w:t>
    </w:r>
    <w:r w:rsidR="00363E4F">
      <w:rPr>
        <w:rFonts w:asciiTheme="majorHAnsi" w:hAnsiTheme="majorHAnsi" w:cstheme="majorHAnsi"/>
        <w:sz w:val="20"/>
        <w:szCs w:val="20"/>
      </w:rPr>
      <w:t xml:space="preserve">     </w:t>
    </w:r>
    <w:r w:rsidR="00F22943">
      <w:rPr>
        <w:rFonts w:asciiTheme="majorHAnsi" w:hAnsiTheme="majorHAnsi" w:cstheme="majorHAnsi"/>
        <w:sz w:val="20"/>
        <w:szCs w:val="20"/>
      </w:rPr>
      <w:t xml:space="preserve">      </w:t>
    </w:r>
    <w:r w:rsidR="00363E4F">
      <w:rPr>
        <w:rFonts w:asciiTheme="majorHAnsi" w:hAnsiTheme="majorHAnsi" w:cstheme="majorHAnsi"/>
        <w:sz w:val="20"/>
        <w:szCs w:val="20"/>
      </w:rPr>
      <w:t xml:space="preserve">       </w:t>
    </w:r>
    <w:hyperlink r:id="rId1" w:history="1">
      <w:r w:rsidR="00363E4F" w:rsidRPr="00363E4F">
        <w:rPr>
          <w:rStyle w:val="Hyperlink"/>
          <w:rFonts w:asciiTheme="majorHAnsi" w:hAnsiTheme="majorHAnsi" w:cstheme="majorHAnsi"/>
          <w:bCs/>
          <w:color w:val="1F497D" w:themeColor="text2"/>
          <w:sz w:val="20"/>
          <w:szCs w:val="20"/>
        </w:rPr>
        <w:t>www.dshs.wa.gov/altsa/stakeholders/alzheimers-state-plan</w:t>
      </w:r>
    </w:hyperlink>
    <w:r w:rsidR="00363E4F" w:rsidRPr="00363E4F">
      <w:rPr>
        <w:rFonts w:asciiTheme="majorHAnsi" w:hAnsiTheme="majorHAnsi" w:cstheme="majorHAnsi"/>
        <w:bCs/>
        <w:color w:val="1F497D" w:themeColor="text2"/>
        <w:sz w:val="20"/>
        <w:szCs w:val="20"/>
      </w:rPr>
      <w:t xml:space="preserve">  </w:t>
    </w:r>
    <w:r w:rsidR="00247E94" w:rsidRPr="00247E94">
      <w:rPr>
        <w:rFonts w:asciiTheme="majorHAnsi" w:hAnsiTheme="majorHAnsi" w:cstheme="majorHAnsi"/>
        <w:sz w:val="20"/>
        <w:szCs w:val="20"/>
      </w:rPr>
      <w:t xml:space="preserve">     </w:t>
    </w:r>
    <w:r w:rsidR="00363E4F">
      <w:rPr>
        <w:rFonts w:asciiTheme="majorHAnsi" w:hAnsiTheme="majorHAnsi" w:cstheme="majorHAnsi"/>
        <w:sz w:val="20"/>
        <w:szCs w:val="20"/>
      </w:rPr>
      <w:t xml:space="preserve"> </w:t>
    </w:r>
    <w:r w:rsidR="00F22943">
      <w:rPr>
        <w:rFonts w:asciiTheme="majorHAnsi" w:hAnsiTheme="majorHAnsi" w:cstheme="majorHAnsi"/>
        <w:sz w:val="20"/>
        <w:szCs w:val="20"/>
      </w:rPr>
      <w:t xml:space="preserve"> </w:t>
    </w:r>
    <w:r w:rsidR="00363E4F">
      <w:rPr>
        <w:rFonts w:asciiTheme="majorHAnsi" w:hAnsiTheme="majorHAnsi" w:cstheme="majorHAnsi"/>
        <w:sz w:val="20"/>
        <w:szCs w:val="20"/>
      </w:rPr>
      <w:t xml:space="preserve">  </w:t>
    </w:r>
    <w:r w:rsidR="00F22943">
      <w:rPr>
        <w:rFonts w:asciiTheme="majorHAnsi" w:hAnsiTheme="majorHAnsi" w:cstheme="majorHAnsi"/>
        <w:sz w:val="20"/>
        <w:szCs w:val="20"/>
      </w:rPr>
      <w:t xml:space="preserve"> </w:t>
    </w:r>
    <w:r w:rsidR="00363E4F">
      <w:rPr>
        <w:rFonts w:asciiTheme="majorHAnsi" w:hAnsiTheme="majorHAnsi" w:cstheme="majorHAnsi"/>
        <w:sz w:val="20"/>
        <w:szCs w:val="20"/>
      </w:rPr>
      <w:t xml:space="preserve"> </w:t>
    </w:r>
    <w:r w:rsidR="00247E94" w:rsidRPr="00247E94">
      <w:rPr>
        <w:rFonts w:asciiTheme="majorHAnsi" w:hAnsiTheme="majorHAnsi" w:cstheme="majorHAnsi"/>
        <w:sz w:val="20"/>
        <w:szCs w:val="20"/>
      </w:rPr>
      <w:t xml:space="preserve">   </w:t>
    </w:r>
    <w:r w:rsidR="00363E4F">
      <w:rPr>
        <w:rFonts w:asciiTheme="majorHAnsi" w:hAnsiTheme="majorHAnsi" w:cstheme="majorHAnsi"/>
        <w:sz w:val="20"/>
        <w:szCs w:val="20"/>
      </w:rPr>
      <w:t xml:space="preserve">   </w:t>
    </w:r>
    <w:r w:rsidR="00F22943">
      <w:rPr>
        <w:rFonts w:asciiTheme="majorHAnsi" w:hAnsiTheme="majorHAnsi" w:cstheme="majorHAnsi"/>
        <w:sz w:val="20"/>
        <w:szCs w:val="20"/>
      </w:rPr>
      <w:t xml:space="preserve">    </w:t>
    </w:r>
    <w:r w:rsidR="00363E4F">
      <w:rPr>
        <w:rFonts w:asciiTheme="majorHAnsi" w:hAnsiTheme="majorHAnsi" w:cstheme="majorHAnsi"/>
        <w:sz w:val="20"/>
        <w:szCs w:val="20"/>
      </w:rPr>
      <w:t xml:space="preserve">    </w:t>
    </w:r>
    <w:r w:rsidR="00247E94" w:rsidRPr="00247E94">
      <w:rPr>
        <w:rFonts w:asciiTheme="majorHAnsi" w:hAnsiTheme="majorHAnsi" w:cstheme="majorHAnsi"/>
        <w:sz w:val="20"/>
        <w:szCs w:val="20"/>
      </w:rPr>
      <w:t xml:space="preserve">     </w:t>
    </w:r>
    <w:sdt>
      <w:sdtPr>
        <w:rPr>
          <w:rFonts w:asciiTheme="majorHAnsi" w:hAnsiTheme="majorHAnsi" w:cstheme="majorHAnsi"/>
          <w:sz w:val="20"/>
          <w:szCs w:val="20"/>
        </w:rPr>
        <w:id w:val="-662933858"/>
        <w:docPartObj>
          <w:docPartGallery w:val="Page Numbers (Top of Page)"/>
          <w:docPartUnique/>
        </w:docPartObj>
      </w:sdtPr>
      <w:sdtContent>
        <w:r w:rsidR="00363E4F" w:rsidRPr="00247E94">
          <w:rPr>
            <w:rFonts w:asciiTheme="majorHAnsi" w:hAnsiTheme="majorHAnsi" w:cstheme="majorHAnsi"/>
            <w:sz w:val="20"/>
            <w:szCs w:val="20"/>
          </w:rPr>
          <w:t xml:space="preserve">Page </w:t>
        </w:r>
        <w:r w:rsidR="00363E4F" w:rsidRPr="00247E94">
          <w:rPr>
            <w:rFonts w:asciiTheme="majorHAnsi" w:hAnsiTheme="majorHAnsi" w:cstheme="majorHAnsi"/>
            <w:b/>
            <w:bCs/>
            <w:sz w:val="20"/>
            <w:szCs w:val="20"/>
          </w:rPr>
          <w:fldChar w:fldCharType="begin"/>
        </w:r>
        <w:r w:rsidR="00363E4F" w:rsidRPr="00247E94">
          <w:rPr>
            <w:rFonts w:asciiTheme="majorHAnsi" w:hAnsiTheme="majorHAnsi" w:cstheme="majorHAnsi"/>
            <w:b/>
            <w:bCs/>
            <w:sz w:val="20"/>
            <w:szCs w:val="20"/>
          </w:rPr>
          <w:instrText xml:space="preserve"> PAGE </w:instrText>
        </w:r>
        <w:r w:rsidR="00363E4F" w:rsidRPr="00247E94">
          <w:rPr>
            <w:rFonts w:asciiTheme="majorHAnsi" w:hAnsiTheme="majorHAnsi" w:cstheme="majorHAnsi"/>
            <w:b/>
            <w:bCs/>
            <w:sz w:val="20"/>
            <w:szCs w:val="20"/>
          </w:rPr>
          <w:fldChar w:fldCharType="separate"/>
        </w:r>
        <w:r w:rsidR="00647286">
          <w:rPr>
            <w:rFonts w:asciiTheme="majorHAnsi" w:hAnsiTheme="majorHAnsi" w:cstheme="majorHAnsi"/>
            <w:b/>
            <w:bCs/>
            <w:noProof/>
            <w:sz w:val="20"/>
            <w:szCs w:val="20"/>
          </w:rPr>
          <w:t>4</w:t>
        </w:r>
        <w:r w:rsidR="00363E4F" w:rsidRPr="00247E94">
          <w:rPr>
            <w:rFonts w:asciiTheme="majorHAnsi" w:hAnsiTheme="majorHAnsi" w:cstheme="majorHAnsi"/>
            <w:b/>
            <w:bCs/>
            <w:sz w:val="20"/>
            <w:szCs w:val="20"/>
          </w:rPr>
          <w:fldChar w:fldCharType="end"/>
        </w:r>
        <w:r w:rsidR="00363E4F" w:rsidRPr="00247E94">
          <w:rPr>
            <w:rFonts w:asciiTheme="majorHAnsi" w:hAnsiTheme="majorHAnsi" w:cstheme="majorHAnsi"/>
            <w:sz w:val="20"/>
            <w:szCs w:val="20"/>
          </w:rPr>
          <w:t xml:space="preserve"> of </w:t>
        </w:r>
        <w:r w:rsidR="00363E4F" w:rsidRPr="00247E94">
          <w:rPr>
            <w:rFonts w:asciiTheme="majorHAnsi" w:hAnsiTheme="majorHAnsi" w:cstheme="majorHAnsi"/>
            <w:b/>
            <w:bCs/>
            <w:sz w:val="20"/>
            <w:szCs w:val="20"/>
          </w:rPr>
          <w:fldChar w:fldCharType="begin"/>
        </w:r>
        <w:r w:rsidR="00363E4F" w:rsidRPr="00247E94">
          <w:rPr>
            <w:rFonts w:asciiTheme="majorHAnsi" w:hAnsiTheme="majorHAnsi" w:cstheme="majorHAnsi"/>
            <w:b/>
            <w:bCs/>
            <w:sz w:val="20"/>
            <w:szCs w:val="20"/>
          </w:rPr>
          <w:instrText xml:space="preserve"> NUMPAGES  </w:instrText>
        </w:r>
        <w:r w:rsidR="00363E4F" w:rsidRPr="00247E94">
          <w:rPr>
            <w:rFonts w:asciiTheme="majorHAnsi" w:hAnsiTheme="majorHAnsi" w:cstheme="majorHAnsi"/>
            <w:b/>
            <w:bCs/>
            <w:sz w:val="20"/>
            <w:szCs w:val="20"/>
          </w:rPr>
          <w:fldChar w:fldCharType="separate"/>
        </w:r>
        <w:r w:rsidR="00647286">
          <w:rPr>
            <w:rFonts w:asciiTheme="majorHAnsi" w:hAnsiTheme="majorHAnsi" w:cstheme="majorHAnsi"/>
            <w:b/>
            <w:bCs/>
            <w:noProof/>
            <w:sz w:val="20"/>
            <w:szCs w:val="20"/>
          </w:rPr>
          <w:t>9</w:t>
        </w:r>
        <w:r w:rsidR="00363E4F" w:rsidRPr="00247E94">
          <w:rPr>
            <w:rFonts w:asciiTheme="majorHAnsi" w:hAnsiTheme="majorHAnsi" w:cstheme="majorHAnsi"/>
            <w:b/>
            <w:bCs/>
            <w:sz w:val="20"/>
            <w:szCs w:val="20"/>
          </w:rPr>
          <w:fldChar w:fldCharType="end"/>
        </w:r>
      </w:sdtContent>
    </w:sdt>
    <w:r w:rsidR="00247E94" w:rsidRPr="00247E94">
      <w:rPr>
        <w:rFonts w:asciiTheme="majorHAnsi" w:hAnsiTheme="majorHAnsi" w:cstheme="majorHAnsi"/>
        <w:sz w:val="20"/>
        <w:szCs w:val="20"/>
      </w:rPr>
      <w:t xml:space="preserve">                            </w:t>
    </w:r>
    <w:r w:rsidR="00247E94">
      <w:rPr>
        <w:rFonts w:asciiTheme="majorHAnsi" w:hAnsiTheme="majorHAnsi" w:cstheme="majorHAnsi"/>
        <w:sz w:val="20"/>
        <w:szCs w:val="20"/>
      </w:rPr>
      <w:t xml:space="preserve">                              </w:t>
    </w:r>
    <w:r w:rsidR="00247E94" w:rsidRPr="00247E94">
      <w:rPr>
        <w:rFonts w:asciiTheme="majorHAnsi" w:hAnsiTheme="majorHAnsi" w:cstheme="majorHAnsi"/>
        <w:sz w:val="20"/>
        <w:szCs w:val="20"/>
      </w:rPr>
      <w:t xml:space="preserve">                           </w:t>
    </w:r>
  </w:p>
  <w:p w14:paraId="558D24DB" w14:textId="77777777" w:rsidR="00226A94" w:rsidRDefault="00226A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2424D" w14:textId="4AA9EA66" w:rsidR="00BE40C8" w:rsidRPr="00BE40C8" w:rsidRDefault="00363E4F" w:rsidP="00BE40C8">
    <w:pPr>
      <w:pStyle w:val="Footer"/>
      <w:tabs>
        <w:tab w:val="clear" w:pos="8640"/>
        <w:tab w:val="right" w:pos="9360"/>
      </w:tabs>
      <w:rPr>
        <w:rFonts w:asciiTheme="majorHAnsi" w:hAnsiTheme="majorHAnsi" w:cstheme="majorHAnsi"/>
        <w:sz w:val="20"/>
        <w:szCs w:val="20"/>
      </w:rPr>
    </w:pPr>
    <w:r>
      <w:rPr>
        <w:rFonts w:asciiTheme="majorHAnsi" w:hAnsiTheme="majorHAnsi" w:cstheme="majorHAnsi"/>
        <w:sz w:val="20"/>
        <w:szCs w:val="20"/>
      </w:rPr>
      <w:t xml:space="preserve">August </w:t>
    </w:r>
    <w:r w:rsidR="00BE40C8" w:rsidRPr="00BE40C8">
      <w:rPr>
        <w:rFonts w:asciiTheme="majorHAnsi" w:hAnsiTheme="majorHAnsi" w:cstheme="majorHAnsi"/>
        <w:sz w:val="20"/>
        <w:szCs w:val="20"/>
      </w:rPr>
      <w:t>2017</w:t>
    </w:r>
    <w:r>
      <w:rPr>
        <w:rFonts w:asciiTheme="majorHAnsi" w:hAnsiTheme="majorHAnsi" w:cstheme="majorHAnsi"/>
        <w:sz w:val="20"/>
        <w:szCs w:val="20"/>
      </w:rPr>
      <w:t xml:space="preserve">                                      </w:t>
    </w:r>
    <w:r w:rsidR="00BE40C8" w:rsidRPr="00BE40C8">
      <w:rPr>
        <w:rFonts w:asciiTheme="majorHAnsi" w:hAnsiTheme="majorHAnsi" w:cstheme="majorHAnsi"/>
        <w:sz w:val="20"/>
        <w:szCs w:val="20"/>
      </w:rPr>
      <w:tab/>
      <w:t xml:space="preserve">  </w:t>
    </w:r>
    <w:r>
      <w:rPr>
        <w:rFonts w:asciiTheme="majorHAnsi" w:hAnsiTheme="majorHAnsi" w:cstheme="majorHAnsi"/>
        <w:sz w:val="20"/>
        <w:szCs w:val="20"/>
      </w:rPr>
      <w:t xml:space="preserve">                                                                                                                     </w:t>
    </w:r>
    <w:r w:rsidR="00BE40C8" w:rsidRPr="00BE40C8">
      <w:rPr>
        <w:rFonts w:asciiTheme="majorHAnsi" w:hAnsiTheme="majorHAnsi" w:cstheme="majorHAnsi"/>
        <w:sz w:val="20"/>
        <w:szCs w:val="20"/>
      </w:rPr>
      <w:t xml:space="preserve">  </w:t>
    </w:r>
    <w:sdt>
      <w:sdtPr>
        <w:rPr>
          <w:rFonts w:asciiTheme="majorHAnsi" w:hAnsiTheme="majorHAnsi" w:cstheme="majorHAnsi"/>
          <w:sz w:val="20"/>
          <w:szCs w:val="20"/>
        </w:rPr>
        <w:id w:val="164602837"/>
        <w:docPartObj>
          <w:docPartGallery w:val="Page Numbers (Bottom of Page)"/>
          <w:docPartUnique/>
        </w:docPartObj>
      </w:sdtPr>
      <w:sdtEndPr/>
      <w:sdtContent>
        <w:sdt>
          <w:sdtPr>
            <w:rPr>
              <w:rFonts w:asciiTheme="majorHAnsi" w:hAnsiTheme="majorHAnsi" w:cstheme="majorHAnsi"/>
              <w:sz w:val="20"/>
              <w:szCs w:val="20"/>
            </w:rPr>
            <w:id w:val="-2010522376"/>
            <w:docPartObj>
              <w:docPartGallery w:val="Page Numbers (Top of Page)"/>
              <w:docPartUnique/>
            </w:docPartObj>
          </w:sdtPr>
          <w:sdtEndPr/>
          <w:sdtContent>
            <w:r w:rsidR="00BE40C8" w:rsidRPr="00BE40C8">
              <w:rPr>
                <w:rFonts w:asciiTheme="majorHAnsi" w:hAnsiTheme="majorHAnsi" w:cstheme="majorHAnsi"/>
                <w:sz w:val="20"/>
                <w:szCs w:val="20"/>
              </w:rPr>
              <w:t xml:space="preserve">Page </w:t>
            </w:r>
            <w:r w:rsidR="00BE40C8" w:rsidRPr="00BE40C8">
              <w:rPr>
                <w:rFonts w:asciiTheme="majorHAnsi" w:hAnsiTheme="majorHAnsi" w:cstheme="majorHAnsi"/>
                <w:b/>
                <w:bCs/>
                <w:sz w:val="20"/>
                <w:szCs w:val="20"/>
              </w:rPr>
              <w:fldChar w:fldCharType="begin"/>
            </w:r>
            <w:r w:rsidR="00BE40C8" w:rsidRPr="00BE40C8">
              <w:rPr>
                <w:rFonts w:asciiTheme="majorHAnsi" w:hAnsiTheme="majorHAnsi" w:cstheme="majorHAnsi"/>
                <w:b/>
                <w:bCs/>
                <w:sz w:val="20"/>
                <w:szCs w:val="20"/>
              </w:rPr>
              <w:instrText xml:space="preserve"> PAGE </w:instrText>
            </w:r>
            <w:r w:rsidR="00BE40C8" w:rsidRPr="00BE40C8">
              <w:rPr>
                <w:rFonts w:asciiTheme="majorHAnsi" w:hAnsiTheme="majorHAnsi" w:cstheme="majorHAnsi"/>
                <w:b/>
                <w:bCs/>
                <w:sz w:val="20"/>
                <w:szCs w:val="20"/>
              </w:rPr>
              <w:fldChar w:fldCharType="separate"/>
            </w:r>
            <w:r w:rsidR="00647286">
              <w:rPr>
                <w:rFonts w:asciiTheme="majorHAnsi" w:hAnsiTheme="majorHAnsi" w:cstheme="majorHAnsi"/>
                <w:b/>
                <w:bCs/>
                <w:noProof/>
                <w:sz w:val="20"/>
                <w:szCs w:val="20"/>
              </w:rPr>
              <w:t>1</w:t>
            </w:r>
            <w:r w:rsidR="00BE40C8" w:rsidRPr="00BE40C8">
              <w:rPr>
                <w:rFonts w:asciiTheme="majorHAnsi" w:hAnsiTheme="majorHAnsi" w:cstheme="majorHAnsi"/>
                <w:b/>
                <w:bCs/>
                <w:sz w:val="20"/>
                <w:szCs w:val="20"/>
              </w:rPr>
              <w:fldChar w:fldCharType="end"/>
            </w:r>
            <w:r w:rsidR="00BE40C8" w:rsidRPr="00BE40C8">
              <w:rPr>
                <w:rFonts w:asciiTheme="majorHAnsi" w:hAnsiTheme="majorHAnsi" w:cstheme="majorHAnsi"/>
                <w:sz w:val="20"/>
                <w:szCs w:val="20"/>
              </w:rPr>
              <w:t xml:space="preserve"> of </w:t>
            </w:r>
            <w:r w:rsidR="00BE40C8" w:rsidRPr="00BE40C8">
              <w:rPr>
                <w:rFonts w:asciiTheme="majorHAnsi" w:hAnsiTheme="majorHAnsi" w:cstheme="majorHAnsi"/>
                <w:b/>
                <w:bCs/>
                <w:sz w:val="20"/>
                <w:szCs w:val="20"/>
              </w:rPr>
              <w:fldChar w:fldCharType="begin"/>
            </w:r>
            <w:r w:rsidR="00BE40C8" w:rsidRPr="00BE40C8">
              <w:rPr>
                <w:rFonts w:asciiTheme="majorHAnsi" w:hAnsiTheme="majorHAnsi" w:cstheme="majorHAnsi"/>
                <w:b/>
                <w:bCs/>
                <w:sz w:val="20"/>
                <w:szCs w:val="20"/>
              </w:rPr>
              <w:instrText xml:space="preserve"> NUMPAGES  </w:instrText>
            </w:r>
            <w:r w:rsidR="00BE40C8" w:rsidRPr="00BE40C8">
              <w:rPr>
                <w:rFonts w:asciiTheme="majorHAnsi" w:hAnsiTheme="majorHAnsi" w:cstheme="majorHAnsi"/>
                <w:b/>
                <w:bCs/>
                <w:sz w:val="20"/>
                <w:szCs w:val="20"/>
              </w:rPr>
              <w:fldChar w:fldCharType="separate"/>
            </w:r>
            <w:r w:rsidR="00647286">
              <w:rPr>
                <w:rFonts w:asciiTheme="majorHAnsi" w:hAnsiTheme="majorHAnsi" w:cstheme="majorHAnsi"/>
                <w:b/>
                <w:bCs/>
                <w:noProof/>
                <w:sz w:val="20"/>
                <w:szCs w:val="20"/>
              </w:rPr>
              <w:t>9</w:t>
            </w:r>
            <w:r w:rsidR="00BE40C8" w:rsidRPr="00BE40C8">
              <w:rPr>
                <w:rFonts w:asciiTheme="majorHAnsi" w:hAnsiTheme="majorHAnsi" w:cstheme="majorHAnsi"/>
                <w:b/>
                <w:bCs/>
                <w:sz w:val="20"/>
                <w:szCs w:val="20"/>
              </w:rPr>
              <w:fldChar w:fldCharType="end"/>
            </w:r>
          </w:sdtContent>
        </w:sdt>
      </w:sdtContent>
    </w:sdt>
  </w:p>
  <w:p w14:paraId="35BCA7EB" w14:textId="2CAAF553" w:rsidR="00BE40C8" w:rsidRDefault="00BE40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108B2" w14:textId="77777777" w:rsidR="00DD2939" w:rsidRDefault="00DD2939" w:rsidP="00577CE4">
      <w:r>
        <w:separator/>
      </w:r>
    </w:p>
  </w:footnote>
  <w:footnote w:type="continuationSeparator" w:id="0">
    <w:p w14:paraId="23D6C144" w14:textId="77777777" w:rsidR="00DD2939" w:rsidRDefault="00DD2939" w:rsidP="00577CE4">
      <w:r>
        <w:continuationSeparator/>
      </w:r>
    </w:p>
  </w:footnote>
  <w:footnote w:id="1">
    <w:p w14:paraId="04F0A86D" w14:textId="77777777" w:rsidR="00660623" w:rsidRDefault="00660623">
      <w:pPr>
        <w:pStyle w:val="FootnoteText"/>
      </w:pPr>
      <w:r>
        <w:rPr>
          <w:rStyle w:val="FootnoteReference"/>
        </w:rPr>
        <w:footnoteRef/>
      </w:r>
      <w:r>
        <w:t xml:space="preserve"> “</w:t>
      </w:r>
      <w:r w:rsidRPr="00660623">
        <w:t xml:space="preserve">Pocket talkers” and other hand-held personal hearing amplifiers are small portable devices consisting of a microphone and sound amplifier, which connect to headphones or earbuds. They are key to communication with persons with hearing loss, </w:t>
      </w:r>
      <w:r>
        <w:t xml:space="preserve">who do not wear hearing aids.  </w:t>
      </w:r>
      <w:r w:rsidRPr="00660623">
        <w:t xml:space="preserve">  </w:t>
      </w:r>
    </w:p>
  </w:footnote>
  <w:footnote w:id="2">
    <w:p w14:paraId="1F7A0B02" w14:textId="77777777" w:rsidR="00660623" w:rsidRDefault="00660623">
      <w:pPr>
        <w:pStyle w:val="FootnoteText"/>
      </w:pPr>
      <w:r>
        <w:rPr>
          <w:rStyle w:val="FootnoteReference"/>
        </w:rPr>
        <w:footnoteRef/>
      </w:r>
      <w:r>
        <w:t xml:space="preserve"> </w:t>
      </w:r>
      <w:r w:rsidRPr="00660623">
        <w:t>For further information contact the Hearing Loss Association of Washington at: info@hearingloss-wa.org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C1CA5" w14:textId="77777777" w:rsidR="00FB5F03" w:rsidRDefault="00FB5F03" w:rsidP="00EF3754">
    <w:pPr>
      <w:pStyle w:val="Header"/>
      <w:ind w:hanging="2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68A23" w14:textId="77777777" w:rsidR="00997664" w:rsidRDefault="002B5314">
    <w:pPr>
      <w:pStyle w:val="Header"/>
    </w:pPr>
    <w:r>
      <w:rPr>
        <w:noProof/>
      </w:rPr>
      <w:drawing>
        <wp:inline distT="0" distB="0" distL="0" distR="0" wp14:anchorId="629FD366" wp14:editId="1EFD07E4">
          <wp:extent cx="1342663" cy="767402"/>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AC logo outline black background png 12-16-16.png"/>
                  <pic:cNvPicPr/>
                </pic:nvPicPr>
                <pic:blipFill>
                  <a:blip r:embed="rId1">
                    <a:extLst>
                      <a:ext uri="{28A0092B-C50C-407E-A947-70E740481C1C}">
                        <a14:useLocalDpi xmlns:a14="http://schemas.microsoft.com/office/drawing/2010/main" val="0"/>
                      </a:ext>
                    </a:extLst>
                  </a:blip>
                  <a:stretch>
                    <a:fillRect/>
                  </a:stretch>
                </pic:blipFill>
                <pic:spPr>
                  <a:xfrm>
                    <a:off x="0" y="0"/>
                    <a:ext cx="1361248" cy="7780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43"/>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C3715"/>
    <w:multiLevelType w:val="hybridMultilevel"/>
    <w:tmpl w:val="D6E0EF0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8F37E5"/>
    <w:multiLevelType w:val="hybridMultilevel"/>
    <w:tmpl w:val="A9FA5B0A"/>
    <w:lvl w:ilvl="0" w:tplc="31D87AFC">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104B6"/>
    <w:multiLevelType w:val="hybridMultilevel"/>
    <w:tmpl w:val="358A3A74"/>
    <w:lvl w:ilvl="0" w:tplc="5866D96A">
      <w:start w:val="425"/>
      <w:numFmt w:val="bullet"/>
      <w:lvlText w:val="-"/>
      <w:lvlJc w:val="left"/>
      <w:pPr>
        <w:ind w:left="720" w:hanging="360"/>
      </w:pPr>
      <w:rPr>
        <w:rFonts w:ascii="Cambria" w:eastAsiaTheme="minorEastAsia"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326A0"/>
    <w:multiLevelType w:val="hybridMultilevel"/>
    <w:tmpl w:val="D6E0EF0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266EC"/>
    <w:multiLevelType w:val="hybridMultilevel"/>
    <w:tmpl w:val="D6E0EF0E"/>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52441"/>
    <w:multiLevelType w:val="hybridMultilevel"/>
    <w:tmpl w:val="0840C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45589"/>
    <w:multiLevelType w:val="hybridMultilevel"/>
    <w:tmpl w:val="85B6383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700923"/>
    <w:multiLevelType w:val="hybridMultilevel"/>
    <w:tmpl w:val="5C5216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8C12BB"/>
    <w:multiLevelType w:val="hybridMultilevel"/>
    <w:tmpl w:val="6CC89ABC"/>
    <w:lvl w:ilvl="0" w:tplc="8E1A0FB8">
      <w:start w:val="1"/>
      <w:numFmt w:val="bullet"/>
      <w:lvlText w:val="•"/>
      <w:lvlJc w:val="left"/>
      <w:pPr>
        <w:tabs>
          <w:tab w:val="num" w:pos="720"/>
        </w:tabs>
        <w:ind w:left="720" w:hanging="360"/>
      </w:pPr>
      <w:rPr>
        <w:rFonts w:ascii="Arial" w:hAnsi="Arial" w:hint="default"/>
      </w:rPr>
    </w:lvl>
    <w:lvl w:ilvl="1" w:tplc="48D47D4A">
      <w:start w:val="1416"/>
      <w:numFmt w:val="bullet"/>
      <w:lvlText w:val="•"/>
      <w:lvlJc w:val="left"/>
      <w:pPr>
        <w:tabs>
          <w:tab w:val="num" w:pos="1440"/>
        </w:tabs>
        <w:ind w:left="1440" w:hanging="360"/>
      </w:pPr>
      <w:rPr>
        <w:rFonts w:ascii="Arial" w:hAnsi="Arial" w:hint="default"/>
      </w:rPr>
    </w:lvl>
    <w:lvl w:ilvl="2" w:tplc="0602BA64">
      <w:start w:val="1416"/>
      <w:numFmt w:val="bullet"/>
      <w:lvlText w:val="•"/>
      <w:lvlJc w:val="left"/>
      <w:pPr>
        <w:tabs>
          <w:tab w:val="num" w:pos="2160"/>
        </w:tabs>
        <w:ind w:left="2160" w:hanging="360"/>
      </w:pPr>
      <w:rPr>
        <w:rFonts w:ascii="Arial" w:hAnsi="Arial" w:hint="default"/>
      </w:rPr>
    </w:lvl>
    <w:lvl w:ilvl="3" w:tplc="30082B66">
      <w:start w:val="1416"/>
      <w:numFmt w:val="bullet"/>
      <w:lvlText w:val="•"/>
      <w:lvlJc w:val="left"/>
      <w:pPr>
        <w:tabs>
          <w:tab w:val="num" w:pos="2880"/>
        </w:tabs>
        <w:ind w:left="2880" w:hanging="360"/>
      </w:pPr>
      <w:rPr>
        <w:rFonts w:ascii="Arial" w:hAnsi="Arial" w:hint="default"/>
      </w:rPr>
    </w:lvl>
    <w:lvl w:ilvl="4" w:tplc="5EA8BE14" w:tentative="1">
      <w:start w:val="1"/>
      <w:numFmt w:val="bullet"/>
      <w:lvlText w:val="•"/>
      <w:lvlJc w:val="left"/>
      <w:pPr>
        <w:tabs>
          <w:tab w:val="num" w:pos="3600"/>
        </w:tabs>
        <w:ind w:left="3600" w:hanging="360"/>
      </w:pPr>
      <w:rPr>
        <w:rFonts w:ascii="Arial" w:hAnsi="Arial" w:hint="default"/>
      </w:rPr>
    </w:lvl>
    <w:lvl w:ilvl="5" w:tplc="B672D4D2" w:tentative="1">
      <w:start w:val="1"/>
      <w:numFmt w:val="bullet"/>
      <w:lvlText w:val="•"/>
      <w:lvlJc w:val="left"/>
      <w:pPr>
        <w:tabs>
          <w:tab w:val="num" w:pos="4320"/>
        </w:tabs>
        <w:ind w:left="4320" w:hanging="360"/>
      </w:pPr>
      <w:rPr>
        <w:rFonts w:ascii="Arial" w:hAnsi="Arial" w:hint="default"/>
      </w:rPr>
    </w:lvl>
    <w:lvl w:ilvl="6" w:tplc="2E92FEE6" w:tentative="1">
      <w:start w:val="1"/>
      <w:numFmt w:val="bullet"/>
      <w:lvlText w:val="•"/>
      <w:lvlJc w:val="left"/>
      <w:pPr>
        <w:tabs>
          <w:tab w:val="num" w:pos="5040"/>
        </w:tabs>
        <w:ind w:left="5040" w:hanging="360"/>
      </w:pPr>
      <w:rPr>
        <w:rFonts w:ascii="Arial" w:hAnsi="Arial" w:hint="default"/>
      </w:rPr>
    </w:lvl>
    <w:lvl w:ilvl="7" w:tplc="573AB2CA" w:tentative="1">
      <w:start w:val="1"/>
      <w:numFmt w:val="bullet"/>
      <w:lvlText w:val="•"/>
      <w:lvlJc w:val="left"/>
      <w:pPr>
        <w:tabs>
          <w:tab w:val="num" w:pos="5760"/>
        </w:tabs>
        <w:ind w:left="5760" w:hanging="360"/>
      </w:pPr>
      <w:rPr>
        <w:rFonts w:ascii="Arial" w:hAnsi="Arial" w:hint="default"/>
      </w:rPr>
    </w:lvl>
    <w:lvl w:ilvl="8" w:tplc="6F102F4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3A265B4"/>
    <w:multiLevelType w:val="hybridMultilevel"/>
    <w:tmpl w:val="07DCD4BA"/>
    <w:lvl w:ilvl="0" w:tplc="5C3A7878">
      <w:start w:val="1"/>
      <w:numFmt w:val="bullet"/>
      <w:lvlText w:val=""/>
      <w:lvlJc w:val="left"/>
      <w:pPr>
        <w:tabs>
          <w:tab w:val="num" w:pos="720"/>
        </w:tabs>
        <w:ind w:left="720" w:hanging="360"/>
      </w:pPr>
      <w:rPr>
        <w:rFonts w:ascii="Wingdings" w:hAnsi="Wingdings" w:hint="default"/>
      </w:rPr>
    </w:lvl>
    <w:lvl w:ilvl="1" w:tplc="34B0B7BE">
      <w:start w:val="1"/>
      <w:numFmt w:val="bullet"/>
      <w:lvlText w:val=""/>
      <w:lvlJc w:val="left"/>
      <w:pPr>
        <w:tabs>
          <w:tab w:val="num" w:pos="1440"/>
        </w:tabs>
        <w:ind w:left="1440" w:hanging="360"/>
      </w:pPr>
      <w:rPr>
        <w:rFonts w:ascii="Wingdings" w:hAnsi="Wingdings" w:hint="default"/>
      </w:rPr>
    </w:lvl>
    <w:lvl w:ilvl="2" w:tplc="6ADE22C2">
      <w:start w:val="769"/>
      <w:numFmt w:val="bullet"/>
      <w:lvlText w:val="•"/>
      <w:lvlJc w:val="left"/>
      <w:pPr>
        <w:tabs>
          <w:tab w:val="num" w:pos="2160"/>
        </w:tabs>
        <w:ind w:left="2160" w:hanging="360"/>
      </w:pPr>
      <w:rPr>
        <w:rFonts w:ascii="Times New Roman" w:hAnsi="Times New Roman" w:hint="default"/>
      </w:rPr>
    </w:lvl>
    <w:lvl w:ilvl="3" w:tplc="BA54B3DE">
      <w:start w:val="769"/>
      <w:numFmt w:val="bullet"/>
      <w:lvlText w:val="–"/>
      <w:lvlJc w:val="left"/>
      <w:pPr>
        <w:tabs>
          <w:tab w:val="num" w:pos="2880"/>
        </w:tabs>
        <w:ind w:left="2880" w:hanging="360"/>
      </w:pPr>
      <w:rPr>
        <w:rFonts w:ascii="Times New Roman" w:hAnsi="Times New Roman" w:hint="default"/>
      </w:rPr>
    </w:lvl>
    <w:lvl w:ilvl="4" w:tplc="E50A38B2" w:tentative="1">
      <w:start w:val="1"/>
      <w:numFmt w:val="bullet"/>
      <w:lvlText w:val=""/>
      <w:lvlJc w:val="left"/>
      <w:pPr>
        <w:tabs>
          <w:tab w:val="num" w:pos="3600"/>
        </w:tabs>
        <w:ind w:left="3600" w:hanging="360"/>
      </w:pPr>
      <w:rPr>
        <w:rFonts w:ascii="Wingdings" w:hAnsi="Wingdings" w:hint="default"/>
      </w:rPr>
    </w:lvl>
    <w:lvl w:ilvl="5" w:tplc="5ECAE570" w:tentative="1">
      <w:start w:val="1"/>
      <w:numFmt w:val="bullet"/>
      <w:lvlText w:val=""/>
      <w:lvlJc w:val="left"/>
      <w:pPr>
        <w:tabs>
          <w:tab w:val="num" w:pos="4320"/>
        </w:tabs>
        <w:ind w:left="4320" w:hanging="360"/>
      </w:pPr>
      <w:rPr>
        <w:rFonts w:ascii="Wingdings" w:hAnsi="Wingdings" w:hint="default"/>
      </w:rPr>
    </w:lvl>
    <w:lvl w:ilvl="6" w:tplc="A46072A0" w:tentative="1">
      <w:start w:val="1"/>
      <w:numFmt w:val="bullet"/>
      <w:lvlText w:val=""/>
      <w:lvlJc w:val="left"/>
      <w:pPr>
        <w:tabs>
          <w:tab w:val="num" w:pos="5040"/>
        </w:tabs>
        <w:ind w:left="5040" w:hanging="360"/>
      </w:pPr>
      <w:rPr>
        <w:rFonts w:ascii="Wingdings" w:hAnsi="Wingdings" w:hint="default"/>
      </w:rPr>
    </w:lvl>
    <w:lvl w:ilvl="7" w:tplc="D528F882" w:tentative="1">
      <w:start w:val="1"/>
      <w:numFmt w:val="bullet"/>
      <w:lvlText w:val=""/>
      <w:lvlJc w:val="left"/>
      <w:pPr>
        <w:tabs>
          <w:tab w:val="num" w:pos="5760"/>
        </w:tabs>
        <w:ind w:left="5760" w:hanging="360"/>
      </w:pPr>
      <w:rPr>
        <w:rFonts w:ascii="Wingdings" w:hAnsi="Wingdings" w:hint="default"/>
      </w:rPr>
    </w:lvl>
    <w:lvl w:ilvl="8" w:tplc="1C40239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7003AD"/>
    <w:multiLevelType w:val="hybridMultilevel"/>
    <w:tmpl w:val="85B6383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F56FA9"/>
    <w:multiLevelType w:val="hybridMultilevel"/>
    <w:tmpl w:val="9C644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2C3F76"/>
    <w:multiLevelType w:val="hybridMultilevel"/>
    <w:tmpl w:val="86784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6C3349"/>
    <w:multiLevelType w:val="hybridMultilevel"/>
    <w:tmpl w:val="5866D042"/>
    <w:lvl w:ilvl="0" w:tplc="E0C0CF6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5" w15:restartNumberingAfterBreak="0">
    <w:nsid w:val="5EEF4704"/>
    <w:multiLevelType w:val="hybridMultilevel"/>
    <w:tmpl w:val="69C062C6"/>
    <w:lvl w:ilvl="0" w:tplc="DCBA6D88">
      <w:start w:val="1"/>
      <w:numFmt w:val="low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6" w15:restartNumberingAfterBreak="0">
    <w:nsid w:val="60154ADC"/>
    <w:multiLevelType w:val="hybridMultilevel"/>
    <w:tmpl w:val="2B0CC5F8"/>
    <w:lvl w:ilvl="0" w:tplc="304C55D4">
      <w:start w:val="1"/>
      <w:numFmt w:val="bullet"/>
      <w:lvlText w:val=""/>
      <w:lvlJc w:val="left"/>
      <w:pPr>
        <w:tabs>
          <w:tab w:val="num" w:pos="720"/>
        </w:tabs>
        <w:ind w:left="720" w:hanging="360"/>
      </w:pPr>
      <w:rPr>
        <w:rFonts w:ascii="Wingdings" w:hAnsi="Wingdings" w:hint="default"/>
      </w:rPr>
    </w:lvl>
    <w:lvl w:ilvl="1" w:tplc="0544598A">
      <w:start w:val="899"/>
      <w:numFmt w:val="bullet"/>
      <w:lvlText w:val=""/>
      <w:lvlJc w:val="left"/>
      <w:pPr>
        <w:tabs>
          <w:tab w:val="num" w:pos="1440"/>
        </w:tabs>
        <w:ind w:left="1440" w:hanging="360"/>
      </w:pPr>
      <w:rPr>
        <w:rFonts w:ascii="Wingdings" w:hAnsi="Wingdings" w:hint="default"/>
      </w:rPr>
    </w:lvl>
    <w:lvl w:ilvl="2" w:tplc="9BEE9C7C" w:tentative="1">
      <w:start w:val="1"/>
      <w:numFmt w:val="bullet"/>
      <w:lvlText w:val=""/>
      <w:lvlJc w:val="left"/>
      <w:pPr>
        <w:tabs>
          <w:tab w:val="num" w:pos="2160"/>
        </w:tabs>
        <w:ind w:left="2160" w:hanging="360"/>
      </w:pPr>
      <w:rPr>
        <w:rFonts w:ascii="Wingdings" w:hAnsi="Wingdings" w:hint="default"/>
      </w:rPr>
    </w:lvl>
    <w:lvl w:ilvl="3" w:tplc="B0F63BE6" w:tentative="1">
      <w:start w:val="1"/>
      <w:numFmt w:val="bullet"/>
      <w:lvlText w:val=""/>
      <w:lvlJc w:val="left"/>
      <w:pPr>
        <w:tabs>
          <w:tab w:val="num" w:pos="2880"/>
        </w:tabs>
        <w:ind w:left="2880" w:hanging="360"/>
      </w:pPr>
      <w:rPr>
        <w:rFonts w:ascii="Wingdings" w:hAnsi="Wingdings" w:hint="default"/>
      </w:rPr>
    </w:lvl>
    <w:lvl w:ilvl="4" w:tplc="5E1856C0" w:tentative="1">
      <w:start w:val="1"/>
      <w:numFmt w:val="bullet"/>
      <w:lvlText w:val=""/>
      <w:lvlJc w:val="left"/>
      <w:pPr>
        <w:tabs>
          <w:tab w:val="num" w:pos="3600"/>
        </w:tabs>
        <w:ind w:left="3600" w:hanging="360"/>
      </w:pPr>
      <w:rPr>
        <w:rFonts w:ascii="Wingdings" w:hAnsi="Wingdings" w:hint="default"/>
      </w:rPr>
    </w:lvl>
    <w:lvl w:ilvl="5" w:tplc="8E166DC0" w:tentative="1">
      <w:start w:val="1"/>
      <w:numFmt w:val="bullet"/>
      <w:lvlText w:val=""/>
      <w:lvlJc w:val="left"/>
      <w:pPr>
        <w:tabs>
          <w:tab w:val="num" w:pos="4320"/>
        </w:tabs>
        <w:ind w:left="4320" w:hanging="360"/>
      </w:pPr>
      <w:rPr>
        <w:rFonts w:ascii="Wingdings" w:hAnsi="Wingdings" w:hint="default"/>
      </w:rPr>
    </w:lvl>
    <w:lvl w:ilvl="6" w:tplc="FEAA8924" w:tentative="1">
      <w:start w:val="1"/>
      <w:numFmt w:val="bullet"/>
      <w:lvlText w:val=""/>
      <w:lvlJc w:val="left"/>
      <w:pPr>
        <w:tabs>
          <w:tab w:val="num" w:pos="5040"/>
        </w:tabs>
        <w:ind w:left="5040" w:hanging="360"/>
      </w:pPr>
      <w:rPr>
        <w:rFonts w:ascii="Wingdings" w:hAnsi="Wingdings" w:hint="default"/>
      </w:rPr>
    </w:lvl>
    <w:lvl w:ilvl="7" w:tplc="89EA7C28" w:tentative="1">
      <w:start w:val="1"/>
      <w:numFmt w:val="bullet"/>
      <w:lvlText w:val=""/>
      <w:lvlJc w:val="left"/>
      <w:pPr>
        <w:tabs>
          <w:tab w:val="num" w:pos="5760"/>
        </w:tabs>
        <w:ind w:left="5760" w:hanging="360"/>
      </w:pPr>
      <w:rPr>
        <w:rFonts w:ascii="Wingdings" w:hAnsi="Wingdings" w:hint="default"/>
      </w:rPr>
    </w:lvl>
    <w:lvl w:ilvl="8" w:tplc="6CC40C6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FA47CE"/>
    <w:multiLevelType w:val="hybridMultilevel"/>
    <w:tmpl w:val="C1324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957FED"/>
    <w:multiLevelType w:val="hybridMultilevel"/>
    <w:tmpl w:val="01BE4BE0"/>
    <w:lvl w:ilvl="0" w:tplc="2308611C">
      <w:start w:val="1"/>
      <w:numFmt w:val="bullet"/>
      <w:lvlText w:val=""/>
      <w:lvlJc w:val="left"/>
      <w:pPr>
        <w:tabs>
          <w:tab w:val="num" w:pos="720"/>
        </w:tabs>
        <w:ind w:left="720" w:hanging="360"/>
      </w:pPr>
      <w:rPr>
        <w:rFonts w:ascii="Wingdings" w:hAnsi="Wingdings" w:hint="default"/>
      </w:rPr>
    </w:lvl>
    <w:lvl w:ilvl="1" w:tplc="096A9396">
      <w:start w:val="1831"/>
      <w:numFmt w:val="bullet"/>
      <w:lvlText w:val=""/>
      <w:lvlJc w:val="left"/>
      <w:pPr>
        <w:tabs>
          <w:tab w:val="num" w:pos="1440"/>
        </w:tabs>
        <w:ind w:left="1440" w:hanging="360"/>
      </w:pPr>
      <w:rPr>
        <w:rFonts w:ascii="Wingdings" w:hAnsi="Wingdings" w:hint="default"/>
      </w:rPr>
    </w:lvl>
    <w:lvl w:ilvl="2" w:tplc="667652D2">
      <w:start w:val="1831"/>
      <w:numFmt w:val="bullet"/>
      <w:lvlText w:val="•"/>
      <w:lvlJc w:val="left"/>
      <w:pPr>
        <w:tabs>
          <w:tab w:val="num" w:pos="2160"/>
        </w:tabs>
        <w:ind w:left="2160" w:hanging="360"/>
      </w:pPr>
      <w:rPr>
        <w:rFonts w:ascii="Times New Roman" w:hAnsi="Times New Roman" w:hint="default"/>
      </w:rPr>
    </w:lvl>
    <w:lvl w:ilvl="3" w:tplc="D618EE1E" w:tentative="1">
      <w:start w:val="1"/>
      <w:numFmt w:val="bullet"/>
      <w:lvlText w:val=""/>
      <w:lvlJc w:val="left"/>
      <w:pPr>
        <w:tabs>
          <w:tab w:val="num" w:pos="2880"/>
        </w:tabs>
        <w:ind w:left="2880" w:hanging="360"/>
      </w:pPr>
      <w:rPr>
        <w:rFonts w:ascii="Wingdings" w:hAnsi="Wingdings" w:hint="default"/>
      </w:rPr>
    </w:lvl>
    <w:lvl w:ilvl="4" w:tplc="9B18813A" w:tentative="1">
      <w:start w:val="1"/>
      <w:numFmt w:val="bullet"/>
      <w:lvlText w:val=""/>
      <w:lvlJc w:val="left"/>
      <w:pPr>
        <w:tabs>
          <w:tab w:val="num" w:pos="3600"/>
        </w:tabs>
        <w:ind w:left="3600" w:hanging="360"/>
      </w:pPr>
      <w:rPr>
        <w:rFonts w:ascii="Wingdings" w:hAnsi="Wingdings" w:hint="default"/>
      </w:rPr>
    </w:lvl>
    <w:lvl w:ilvl="5" w:tplc="146CF584" w:tentative="1">
      <w:start w:val="1"/>
      <w:numFmt w:val="bullet"/>
      <w:lvlText w:val=""/>
      <w:lvlJc w:val="left"/>
      <w:pPr>
        <w:tabs>
          <w:tab w:val="num" w:pos="4320"/>
        </w:tabs>
        <w:ind w:left="4320" w:hanging="360"/>
      </w:pPr>
      <w:rPr>
        <w:rFonts w:ascii="Wingdings" w:hAnsi="Wingdings" w:hint="default"/>
      </w:rPr>
    </w:lvl>
    <w:lvl w:ilvl="6" w:tplc="8CFE5B1C" w:tentative="1">
      <w:start w:val="1"/>
      <w:numFmt w:val="bullet"/>
      <w:lvlText w:val=""/>
      <w:lvlJc w:val="left"/>
      <w:pPr>
        <w:tabs>
          <w:tab w:val="num" w:pos="5040"/>
        </w:tabs>
        <w:ind w:left="5040" w:hanging="360"/>
      </w:pPr>
      <w:rPr>
        <w:rFonts w:ascii="Wingdings" w:hAnsi="Wingdings" w:hint="default"/>
      </w:rPr>
    </w:lvl>
    <w:lvl w:ilvl="7" w:tplc="A3AA1B82" w:tentative="1">
      <w:start w:val="1"/>
      <w:numFmt w:val="bullet"/>
      <w:lvlText w:val=""/>
      <w:lvlJc w:val="left"/>
      <w:pPr>
        <w:tabs>
          <w:tab w:val="num" w:pos="5760"/>
        </w:tabs>
        <w:ind w:left="5760" w:hanging="360"/>
      </w:pPr>
      <w:rPr>
        <w:rFonts w:ascii="Wingdings" w:hAnsi="Wingdings" w:hint="default"/>
      </w:rPr>
    </w:lvl>
    <w:lvl w:ilvl="8" w:tplc="8F867A4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E428FF"/>
    <w:multiLevelType w:val="hybridMultilevel"/>
    <w:tmpl w:val="05C0E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7"/>
  </w:num>
  <w:num w:numId="4">
    <w:abstractNumId w:val="2"/>
  </w:num>
  <w:num w:numId="5">
    <w:abstractNumId w:val="4"/>
  </w:num>
  <w:num w:numId="6">
    <w:abstractNumId w:val="0"/>
  </w:num>
  <w:num w:numId="7">
    <w:abstractNumId w:val="1"/>
  </w:num>
  <w:num w:numId="8">
    <w:abstractNumId w:val="5"/>
  </w:num>
  <w:num w:numId="9">
    <w:abstractNumId w:val="14"/>
  </w:num>
  <w:num w:numId="10">
    <w:abstractNumId w:val="15"/>
  </w:num>
  <w:num w:numId="11">
    <w:abstractNumId w:val="18"/>
  </w:num>
  <w:num w:numId="12">
    <w:abstractNumId w:val="16"/>
  </w:num>
  <w:num w:numId="13">
    <w:abstractNumId w:val="10"/>
  </w:num>
  <w:num w:numId="14">
    <w:abstractNumId w:val="11"/>
  </w:num>
  <w:num w:numId="15">
    <w:abstractNumId w:val="7"/>
  </w:num>
  <w:num w:numId="16">
    <w:abstractNumId w:val="8"/>
  </w:num>
  <w:num w:numId="17">
    <w:abstractNumId w:val="19"/>
  </w:num>
  <w:num w:numId="18">
    <w:abstractNumId w:val="12"/>
  </w:num>
  <w:num w:numId="19">
    <w:abstractNumId w:val="13"/>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494F2DA-8A34-40C9-BEF2-EF3FCD1D7598}"/>
    <w:docVar w:name="dgnword-eventsink" w:val="237565856"/>
  </w:docVars>
  <w:rsids>
    <w:rsidRoot w:val="00577CE4"/>
    <w:rsid w:val="00034A8E"/>
    <w:rsid w:val="00036921"/>
    <w:rsid w:val="0004156B"/>
    <w:rsid w:val="0008120C"/>
    <w:rsid w:val="000865E3"/>
    <w:rsid w:val="00087D18"/>
    <w:rsid w:val="000917D8"/>
    <w:rsid w:val="000A6E71"/>
    <w:rsid w:val="000D0CB3"/>
    <w:rsid w:val="000D7583"/>
    <w:rsid w:val="000E6DA5"/>
    <w:rsid w:val="000F59D2"/>
    <w:rsid w:val="000F7F23"/>
    <w:rsid w:val="00117D10"/>
    <w:rsid w:val="00125013"/>
    <w:rsid w:val="001317B8"/>
    <w:rsid w:val="00146D63"/>
    <w:rsid w:val="001521D1"/>
    <w:rsid w:val="00154D0C"/>
    <w:rsid w:val="001575BA"/>
    <w:rsid w:val="00166CED"/>
    <w:rsid w:val="0016783D"/>
    <w:rsid w:val="001735FD"/>
    <w:rsid w:val="00174F62"/>
    <w:rsid w:val="00180E20"/>
    <w:rsid w:val="00184B04"/>
    <w:rsid w:val="0019313C"/>
    <w:rsid w:val="00193DB8"/>
    <w:rsid w:val="001973DC"/>
    <w:rsid w:val="00197792"/>
    <w:rsid w:val="001A1BF5"/>
    <w:rsid w:val="001D069E"/>
    <w:rsid w:val="001D4EBE"/>
    <w:rsid w:val="001E06BF"/>
    <w:rsid w:val="001E188A"/>
    <w:rsid w:val="001E2FE5"/>
    <w:rsid w:val="001F5018"/>
    <w:rsid w:val="001F70D0"/>
    <w:rsid w:val="001F7D78"/>
    <w:rsid w:val="00201CEC"/>
    <w:rsid w:val="002044A4"/>
    <w:rsid w:val="0021195C"/>
    <w:rsid w:val="00211AAF"/>
    <w:rsid w:val="00215896"/>
    <w:rsid w:val="00225F55"/>
    <w:rsid w:val="00226A94"/>
    <w:rsid w:val="00245BB7"/>
    <w:rsid w:val="00247E94"/>
    <w:rsid w:val="0025277D"/>
    <w:rsid w:val="00261366"/>
    <w:rsid w:val="0026179A"/>
    <w:rsid w:val="00261A66"/>
    <w:rsid w:val="00270EC2"/>
    <w:rsid w:val="00275EBB"/>
    <w:rsid w:val="002826A4"/>
    <w:rsid w:val="0028320D"/>
    <w:rsid w:val="0029311B"/>
    <w:rsid w:val="002A103B"/>
    <w:rsid w:val="002A214E"/>
    <w:rsid w:val="002A5053"/>
    <w:rsid w:val="002A5FF6"/>
    <w:rsid w:val="002B45C6"/>
    <w:rsid w:val="002B4B0F"/>
    <w:rsid w:val="002B5314"/>
    <w:rsid w:val="002C244F"/>
    <w:rsid w:val="002C257A"/>
    <w:rsid w:val="002C7580"/>
    <w:rsid w:val="002D4F0B"/>
    <w:rsid w:val="002D6C67"/>
    <w:rsid w:val="002E7D23"/>
    <w:rsid w:val="002F2BBE"/>
    <w:rsid w:val="00311013"/>
    <w:rsid w:val="00313AAC"/>
    <w:rsid w:val="003169D2"/>
    <w:rsid w:val="0033303E"/>
    <w:rsid w:val="00334A78"/>
    <w:rsid w:val="00335159"/>
    <w:rsid w:val="00342858"/>
    <w:rsid w:val="00343EEF"/>
    <w:rsid w:val="00361ADD"/>
    <w:rsid w:val="00363E4F"/>
    <w:rsid w:val="003644F9"/>
    <w:rsid w:val="00372304"/>
    <w:rsid w:val="00377B94"/>
    <w:rsid w:val="003860D1"/>
    <w:rsid w:val="00394452"/>
    <w:rsid w:val="003A4A7F"/>
    <w:rsid w:val="003C0C83"/>
    <w:rsid w:val="003C4514"/>
    <w:rsid w:val="003D2CE1"/>
    <w:rsid w:val="003E2779"/>
    <w:rsid w:val="003E3FB0"/>
    <w:rsid w:val="00405FB8"/>
    <w:rsid w:val="00427A5D"/>
    <w:rsid w:val="00431AFD"/>
    <w:rsid w:val="004465BD"/>
    <w:rsid w:val="004507F6"/>
    <w:rsid w:val="004630A9"/>
    <w:rsid w:val="004639BE"/>
    <w:rsid w:val="004671CB"/>
    <w:rsid w:val="00476E00"/>
    <w:rsid w:val="00485325"/>
    <w:rsid w:val="004936BC"/>
    <w:rsid w:val="00496C91"/>
    <w:rsid w:val="004A0CD0"/>
    <w:rsid w:val="004B1D9D"/>
    <w:rsid w:val="004D4511"/>
    <w:rsid w:val="004E08A9"/>
    <w:rsid w:val="004E5739"/>
    <w:rsid w:val="004F1F00"/>
    <w:rsid w:val="004F2D9B"/>
    <w:rsid w:val="004F672B"/>
    <w:rsid w:val="00507172"/>
    <w:rsid w:val="005077E8"/>
    <w:rsid w:val="00510720"/>
    <w:rsid w:val="005218A7"/>
    <w:rsid w:val="005416A1"/>
    <w:rsid w:val="00541ABB"/>
    <w:rsid w:val="00544877"/>
    <w:rsid w:val="00544979"/>
    <w:rsid w:val="00557FB6"/>
    <w:rsid w:val="00564913"/>
    <w:rsid w:val="005729DB"/>
    <w:rsid w:val="005760DB"/>
    <w:rsid w:val="00577CE4"/>
    <w:rsid w:val="00580608"/>
    <w:rsid w:val="005867A7"/>
    <w:rsid w:val="005952CC"/>
    <w:rsid w:val="0059571A"/>
    <w:rsid w:val="005E04E6"/>
    <w:rsid w:val="005E398B"/>
    <w:rsid w:val="005F2E33"/>
    <w:rsid w:val="00607DDB"/>
    <w:rsid w:val="00613B2A"/>
    <w:rsid w:val="00614CBF"/>
    <w:rsid w:val="00614E7F"/>
    <w:rsid w:val="0064096C"/>
    <w:rsid w:val="00640B6F"/>
    <w:rsid w:val="00641D3E"/>
    <w:rsid w:val="006443DE"/>
    <w:rsid w:val="00647286"/>
    <w:rsid w:val="0065061D"/>
    <w:rsid w:val="006521B7"/>
    <w:rsid w:val="00660623"/>
    <w:rsid w:val="006646DF"/>
    <w:rsid w:val="006871CA"/>
    <w:rsid w:val="00687503"/>
    <w:rsid w:val="0069726D"/>
    <w:rsid w:val="006A373E"/>
    <w:rsid w:val="006E2D86"/>
    <w:rsid w:val="006E571B"/>
    <w:rsid w:val="006F01B6"/>
    <w:rsid w:val="006F2285"/>
    <w:rsid w:val="006F2AC9"/>
    <w:rsid w:val="00701B89"/>
    <w:rsid w:val="00701DDB"/>
    <w:rsid w:val="007152E2"/>
    <w:rsid w:val="007162CE"/>
    <w:rsid w:val="00720C8F"/>
    <w:rsid w:val="00723654"/>
    <w:rsid w:val="00733090"/>
    <w:rsid w:val="00734A51"/>
    <w:rsid w:val="0073642C"/>
    <w:rsid w:val="00736A30"/>
    <w:rsid w:val="00740B23"/>
    <w:rsid w:val="00740C1B"/>
    <w:rsid w:val="00743366"/>
    <w:rsid w:val="007655D5"/>
    <w:rsid w:val="007B2FAE"/>
    <w:rsid w:val="007B398D"/>
    <w:rsid w:val="007B49B3"/>
    <w:rsid w:val="007B5D23"/>
    <w:rsid w:val="00810137"/>
    <w:rsid w:val="00814985"/>
    <w:rsid w:val="008220E1"/>
    <w:rsid w:val="0082377B"/>
    <w:rsid w:val="008263E3"/>
    <w:rsid w:val="008277F1"/>
    <w:rsid w:val="00833D1D"/>
    <w:rsid w:val="008404C7"/>
    <w:rsid w:val="0084168A"/>
    <w:rsid w:val="00846BAB"/>
    <w:rsid w:val="008703CB"/>
    <w:rsid w:val="0089187F"/>
    <w:rsid w:val="008A47C3"/>
    <w:rsid w:val="008A5432"/>
    <w:rsid w:val="008C12CB"/>
    <w:rsid w:val="008C5A46"/>
    <w:rsid w:val="008D1317"/>
    <w:rsid w:val="008D2D28"/>
    <w:rsid w:val="008D50C2"/>
    <w:rsid w:val="008E0249"/>
    <w:rsid w:val="008E3700"/>
    <w:rsid w:val="008F7970"/>
    <w:rsid w:val="009016DD"/>
    <w:rsid w:val="0090592D"/>
    <w:rsid w:val="00906A6A"/>
    <w:rsid w:val="009136CB"/>
    <w:rsid w:val="00916E7E"/>
    <w:rsid w:val="00923EEB"/>
    <w:rsid w:val="009269E7"/>
    <w:rsid w:val="00947448"/>
    <w:rsid w:val="009511FE"/>
    <w:rsid w:val="009602F9"/>
    <w:rsid w:val="009719B5"/>
    <w:rsid w:val="0097242C"/>
    <w:rsid w:val="00982A0B"/>
    <w:rsid w:val="00986BB7"/>
    <w:rsid w:val="009940E4"/>
    <w:rsid w:val="00997664"/>
    <w:rsid w:val="009B2E21"/>
    <w:rsid w:val="009B482B"/>
    <w:rsid w:val="009B5690"/>
    <w:rsid w:val="009C508C"/>
    <w:rsid w:val="009D06A9"/>
    <w:rsid w:val="009D28C0"/>
    <w:rsid w:val="009E5756"/>
    <w:rsid w:val="009E7633"/>
    <w:rsid w:val="009F147C"/>
    <w:rsid w:val="009F3348"/>
    <w:rsid w:val="00A000D6"/>
    <w:rsid w:val="00A03228"/>
    <w:rsid w:val="00A03AED"/>
    <w:rsid w:val="00A3319E"/>
    <w:rsid w:val="00A4680B"/>
    <w:rsid w:val="00A50FF4"/>
    <w:rsid w:val="00A5131D"/>
    <w:rsid w:val="00A606AD"/>
    <w:rsid w:val="00A64611"/>
    <w:rsid w:val="00A67ADD"/>
    <w:rsid w:val="00A714C2"/>
    <w:rsid w:val="00A76B71"/>
    <w:rsid w:val="00A87CE2"/>
    <w:rsid w:val="00A95E29"/>
    <w:rsid w:val="00AC24DA"/>
    <w:rsid w:val="00AD7BA0"/>
    <w:rsid w:val="00AE2722"/>
    <w:rsid w:val="00AE4E28"/>
    <w:rsid w:val="00AE560C"/>
    <w:rsid w:val="00AF72A3"/>
    <w:rsid w:val="00B00638"/>
    <w:rsid w:val="00B03448"/>
    <w:rsid w:val="00B11CCD"/>
    <w:rsid w:val="00B16E5A"/>
    <w:rsid w:val="00B31AA1"/>
    <w:rsid w:val="00B34F1E"/>
    <w:rsid w:val="00B363DD"/>
    <w:rsid w:val="00B41E89"/>
    <w:rsid w:val="00B45EF1"/>
    <w:rsid w:val="00B65536"/>
    <w:rsid w:val="00B81C4F"/>
    <w:rsid w:val="00B85801"/>
    <w:rsid w:val="00B901D4"/>
    <w:rsid w:val="00B91FD1"/>
    <w:rsid w:val="00B96BD0"/>
    <w:rsid w:val="00B97E60"/>
    <w:rsid w:val="00BA1A69"/>
    <w:rsid w:val="00BB0000"/>
    <w:rsid w:val="00BB735E"/>
    <w:rsid w:val="00BD4F89"/>
    <w:rsid w:val="00BE40C8"/>
    <w:rsid w:val="00BE6AFB"/>
    <w:rsid w:val="00C0249D"/>
    <w:rsid w:val="00C115F7"/>
    <w:rsid w:val="00C15DDF"/>
    <w:rsid w:val="00C16DE3"/>
    <w:rsid w:val="00C17EE0"/>
    <w:rsid w:val="00C22DD2"/>
    <w:rsid w:val="00C22E7E"/>
    <w:rsid w:val="00C44E1D"/>
    <w:rsid w:val="00C57DE0"/>
    <w:rsid w:val="00C63FCD"/>
    <w:rsid w:val="00C71028"/>
    <w:rsid w:val="00C727C5"/>
    <w:rsid w:val="00C75C31"/>
    <w:rsid w:val="00C80595"/>
    <w:rsid w:val="00C818AF"/>
    <w:rsid w:val="00C878C4"/>
    <w:rsid w:val="00C94AB3"/>
    <w:rsid w:val="00CA296A"/>
    <w:rsid w:val="00CB06C4"/>
    <w:rsid w:val="00CB1F0F"/>
    <w:rsid w:val="00CB38F2"/>
    <w:rsid w:val="00CC3429"/>
    <w:rsid w:val="00CC7A18"/>
    <w:rsid w:val="00CD29DA"/>
    <w:rsid w:val="00CD359A"/>
    <w:rsid w:val="00CE2B7B"/>
    <w:rsid w:val="00CE79BB"/>
    <w:rsid w:val="00CF5E5E"/>
    <w:rsid w:val="00D02FB6"/>
    <w:rsid w:val="00D11186"/>
    <w:rsid w:val="00D14D3C"/>
    <w:rsid w:val="00D2764E"/>
    <w:rsid w:val="00D50A7F"/>
    <w:rsid w:val="00D5134F"/>
    <w:rsid w:val="00D53AE5"/>
    <w:rsid w:val="00D608F4"/>
    <w:rsid w:val="00D746F2"/>
    <w:rsid w:val="00D83711"/>
    <w:rsid w:val="00D87078"/>
    <w:rsid w:val="00D87963"/>
    <w:rsid w:val="00D87F85"/>
    <w:rsid w:val="00D92FD9"/>
    <w:rsid w:val="00D95466"/>
    <w:rsid w:val="00DA1302"/>
    <w:rsid w:val="00DB052B"/>
    <w:rsid w:val="00DB795C"/>
    <w:rsid w:val="00DD2939"/>
    <w:rsid w:val="00DD414F"/>
    <w:rsid w:val="00DE2757"/>
    <w:rsid w:val="00DE573D"/>
    <w:rsid w:val="00DF0B17"/>
    <w:rsid w:val="00DF5E13"/>
    <w:rsid w:val="00DF75BC"/>
    <w:rsid w:val="00E179B2"/>
    <w:rsid w:val="00E2438E"/>
    <w:rsid w:val="00E53B10"/>
    <w:rsid w:val="00E57825"/>
    <w:rsid w:val="00E64E86"/>
    <w:rsid w:val="00E65F46"/>
    <w:rsid w:val="00E6713E"/>
    <w:rsid w:val="00E70095"/>
    <w:rsid w:val="00E82427"/>
    <w:rsid w:val="00E86F77"/>
    <w:rsid w:val="00EA4D24"/>
    <w:rsid w:val="00EA6CAF"/>
    <w:rsid w:val="00EB5B6D"/>
    <w:rsid w:val="00EC6A7A"/>
    <w:rsid w:val="00EF00D3"/>
    <w:rsid w:val="00EF3754"/>
    <w:rsid w:val="00F014F7"/>
    <w:rsid w:val="00F047DE"/>
    <w:rsid w:val="00F14E0F"/>
    <w:rsid w:val="00F204C0"/>
    <w:rsid w:val="00F20C63"/>
    <w:rsid w:val="00F21ABB"/>
    <w:rsid w:val="00F22943"/>
    <w:rsid w:val="00F343D6"/>
    <w:rsid w:val="00F41410"/>
    <w:rsid w:val="00F43FC1"/>
    <w:rsid w:val="00F46CCD"/>
    <w:rsid w:val="00F74F08"/>
    <w:rsid w:val="00F84C2D"/>
    <w:rsid w:val="00F8676E"/>
    <w:rsid w:val="00F90D0F"/>
    <w:rsid w:val="00F91DC1"/>
    <w:rsid w:val="00FB2EFC"/>
    <w:rsid w:val="00FB5F03"/>
    <w:rsid w:val="00FC25FC"/>
    <w:rsid w:val="00FD00C1"/>
    <w:rsid w:val="00FD51B8"/>
    <w:rsid w:val="00FE5820"/>
    <w:rsid w:val="00FF574C"/>
    <w:rsid w:val="00FF7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88A79F9"/>
  <w14:defaultImageDpi w14:val="300"/>
  <w15:docId w15:val="{4CBCFC26-D5CC-415F-ADBC-4E77E8ACB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B1F0F"/>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7CE4"/>
    <w:pPr>
      <w:tabs>
        <w:tab w:val="center" w:pos="4320"/>
        <w:tab w:val="right" w:pos="8640"/>
      </w:tabs>
    </w:pPr>
  </w:style>
  <w:style w:type="character" w:customStyle="1" w:styleId="HeaderChar">
    <w:name w:val="Header Char"/>
    <w:basedOn w:val="DefaultParagraphFont"/>
    <w:link w:val="Header"/>
    <w:uiPriority w:val="99"/>
    <w:rsid w:val="00577CE4"/>
  </w:style>
  <w:style w:type="paragraph" w:styleId="Footer">
    <w:name w:val="footer"/>
    <w:basedOn w:val="Normal"/>
    <w:link w:val="FooterChar"/>
    <w:uiPriority w:val="99"/>
    <w:unhideWhenUsed/>
    <w:rsid w:val="00577CE4"/>
    <w:pPr>
      <w:tabs>
        <w:tab w:val="center" w:pos="4320"/>
        <w:tab w:val="right" w:pos="8640"/>
      </w:tabs>
    </w:pPr>
  </w:style>
  <w:style w:type="character" w:customStyle="1" w:styleId="FooterChar">
    <w:name w:val="Footer Char"/>
    <w:basedOn w:val="DefaultParagraphFont"/>
    <w:link w:val="Footer"/>
    <w:uiPriority w:val="99"/>
    <w:rsid w:val="00577CE4"/>
  </w:style>
  <w:style w:type="paragraph" w:styleId="ListParagraph">
    <w:name w:val="List Paragraph"/>
    <w:basedOn w:val="Normal"/>
    <w:uiPriority w:val="34"/>
    <w:qFormat/>
    <w:rsid w:val="00CC7A18"/>
    <w:pPr>
      <w:ind w:left="720"/>
      <w:contextualSpacing/>
    </w:pPr>
  </w:style>
  <w:style w:type="paragraph" w:styleId="NormalWeb">
    <w:name w:val="Normal (Web)"/>
    <w:basedOn w:val="Normal"/>
    <w:uiPriority w:val="99"/>
    <w:unhideWhenUsed/>
    <w:rsid w:val="00A3319E"/>
    <w:pPr>
      <w:spacing w:before="100" w:beforeAutospacing="1" w:after="100" w:afterAutospacing="1"/>
    </w:pPr>
    <w:rPr>
      <w:rFonts w:ascii="Times" w:hAnsi="Times" w:cs="Times New Roman"/>
      <w:sz w:val="20"/>
      <w:szCs w:val="20"/>
    </w:rPr>
  </w:style>
  <w:style w:type="paragraph" w:styleId="NoSpacing">
    <w:name w:val="No Spacing"/>
    <w:link w:val="NoSpacingChar"/>
    <w:uiPriority w:val="1"/>
    <w:qFormat/>
    <w:rsid w:val="00B96BD0"/>
    <w:rPr>
      <w:rFonts w:eastAsiaTheme="minorHAnsi"/>
      <w:sz w:val="22"/>
      <w:szCs w:val="22"/>
    </w:rPr>
  </w:style>
  <w:style w:type="paragraph" w:styleId="BalloonText">
    <w:name w:val="Balloon Text"/>
    <w:basedOn w:val="Normal"/>
    <w:link w:val="BalloonTextChar"/>
    <w:uiPriority w:val="99"/>
    <w:semiHidden/>
    <w:unhideWhenUsed/>
    <w:rsid w:val="00557FB6"/>
    <w:rPr>
      <w:rFonts w:ascii="Tahoma" w:hAnsi="Tahoma" w:cs="Tahoma"/>
      <w:sz w:val="16"/>
      <w:szCs w:val="16"/>
    </w:rPr>
  </w:style>
  <w:style w:type="character" w:customStyle="1" w:styleId="BalloonTextChar">
    <w:name w:val="Balloon Text Char"/>
    <w:basedOn w:val="DefaultParagraphFont"/>
    <w:link w:val="BalloonText"/>
    <w:uiPriority w:val="99"/>
    <w:semiHidden/>
    <w:rsid w:val="00557FB6"/>
    <w:rPr>
      <w:rFonts w:ascii="Tahoma" w:hAnsi="Tahoma" w:cs="Tahoma"/>
      <w:sz w:val="16"/>
      <w:szCs w:val="16"/>
    </w:rPr>
  </w:style>
  <w:style w:type="character" w:styleId="CommentReference">
    <w:name w:val="annotation reference"/>
    <w:basedOn w:val="DefaultParagraphFont"/>
    <w:uiPriority w:val="99"/>
    <w:semiHidden/>
    <w:unhideWhenUsed/>
    <w:rsid w:val="009016DD"/>
    <w:rPr>
      <w:sz w:val="16"/>
      <w:szCs w:val="16"/>
    </w:rPr>
  </w:style>
  <w:style w:type="paragraph" w:styleId="CommentText">
    <w:name w:val="annotation text"/>
    <w:basedOn w:val="Normal"/>
    <w:link w:val="CommentTextChar"/>
    <w:uiPriority w:val="99"/>
    <w:semiHidden/>
    <w:unhideWhenUsed/>
    <w:rsid w:val="009016DD"/>
    <w:rPr>
      <w:sz w:val="20"/>
      <w:szCs w:val="20"/>
    </w:rPr>
  </w:style>
  <w:style w:type="character" w:customStyle="1" w:styleId="CommentTextChar">
    <w:name w:val="Comment Text Char"/>
    <w:basedOn w:val="DefaultParagraphFont"/>
    <w:link w:val="CommentText"/>
    <w:uiPriority w:val="99"/>
    <w:semiHidden/>
    <w:rsid w:val="009016DD"/>
    <w:rPr>
      <w:sz w:val="20"/>
      <w:szCs w:val="20"/>
    </w:rPr>
  </w:style>
  <w:style w:type="paragraph" w:styleId="CommentSubject">
    <w:name w:val="annotation subject"/>
    <w:basedOn w:val="CommentText"/>
    <w:next w:val="CommentText"/>
    <w:link w:val="CommentSubjectChar"/>
    <w:uiPriority w:val="99"/>
    <w:semiHidden/>
    <w:unhideWhenUsed/>
    <w:rsid w:val="009016DD"/>
    <w:rPr>
      <w:b/>
      <w:bCs/>
    </w:rPr>
  </w:style>
  <w:style w:type="character" w:customStyle="1" w:styleId="CommentSubjectChar">
    <w:name w:val="Comment Subject Char"/>
    <w:basedOn w:val="CommentTextChar"/>
    <w:link w:val="CommentSubject"/>
    <w:uiPriority w:val="99"/>
    <w:semiHidden/>
    <w:rsid w:val="009016DD"/>
    <w:rPr>
      <w:b/>
      <w:bCs/>
      <w:sz w:val="20"/>
      <w:szCs w:val="20"/>
    </w:rPr>
  </w:style>
  <w:style w:type="character" w:customStyle="1" w:styleId="Heading1Char">
    <w:name w:val="Heading 1 Char"/>
    <w:basedOn w:val="DefaultParagraphFont"/>
    <w:link w:val="Heading1"/>
    <w:uiPriority w:val="9"/>
    <w:rsid w:val="00CB1F0F"/>
    <w:rPr>
      <w:rFonts w:ascii="Times New Roman" w:eastAsia="Times New Roman" w:hAnsi="Times New Roman" w:cs="Times New Roman"/>
      <w:b/>
      <w:bCs/>
      <w:kern w:val="36"/>
      <w:sz w:val="48"/>
      <w:szCs w:val="48"/>
    </w:rPr>
  </w:style>
  <w:style w:type="character" w:customStyle="1" w:styleId="articletype">
    <w:name w:val="articletype"/>
    <w:basedOn w:val="DefaultParagraphFont"/>
    <w:rsid w:val="00CB1F0F"/>
  </w:style>
  <w:style w:type="character" w:customStyle="1" w:styleId="apple-converted-space">
    <w:name w:val="apple-converted-space"/>
    <w:basedOn w:val="DefaultParagraphFont"/>
    <w:rsid w:val="00CB1F0F"/>
  </w:style>
  <w:style w:type="character" w:customStyle="1" w:styleId="separator">
    <w:name w:val="separator"/>
    <w:basedOn w:val="DefaultParagraphFont"/>
    <w:rsid w:val="00CB1F0F"/>
  </w:style>
  <w:style w:type="character" w:customStyle="1" w:styleId="month">
    <w:name w:val="month"/>
    <w:basedOn w:val="DefaultParagraphFont"/>
    <w:rsid w:val="00CB1F0F"/>
  </w:style>
  <w:style w:type="character" w:customStyle="1" w:styleId="year">
    <w:name w:val="year"/>
    <w:basedOn w:val="DefaultParagraphFont"/>
    <w:rsid w:val="00CB1F0F"/>
  </w:style>
  <w:style w:type="character" w:styleId="Hyperlink">
    <w:name w:val="Hyperlink"/>
    <w:basedOn w:val="DefaultParagraphFont"/>
    <w:uiPriority w:val="99"/>
    <w:unhideWhenUsed/>
    <w:rsid w:val="00923EEB"/>
    <w:rPr>
      <w:color w:val="0000FF" w:themeColor="hyperlink"/>
      <w:u w:val="single"/>
    </w:rPr>
  </w:style>
  <w:style w:type="paragraph" w:styleId="EndnoteText">
    <w:name w:val="endnote text"/>
    <w:basedOn w:val="Normal"/>
    <w:link w:val="EndnoteTextChar"/>
    <w:uiPriority w:val="99"/>
    <w:semiHidden/>
    <w:unhideWhenUsed/>
    <w:rsid w:val="00660623"/>
    <w:rPr>
      <w:sz w:val="20"/>
      <w:szCs w:val="20"/>
    </w:rPr>
  </w:style>
  <w:style w:type="character" w:customStyle="1" w:styleId="EndnoteTextChar">
    <w:name w:val="Endnote Text Char"/>
    <w:basedOn w:val="DefaultParagraphFont"/>
    <w:link w:val="EndnoteText"/>
    <w:uiPriority w:val="99"/>
    <w:semiHidden/>
    <w:rsid w:val="00660623"/>
    <w:rPr>
      <w:sz w:val="20"/>
      <w:szCs w:val="20"/>
    </w:rPr>
  </w:style>
  <w:style w:type="character" w:styleId="EndnoteReference">
    <w:name w:val="endnote reference"/>
    <w:basedOn w:val="DefaultParagraphFont"/>
    <w:uiPriority w:val="99"/>
    <w:semiHidden/>
    <w:unhideWhenUsed/>
    <w:rsid w:val="00660623"/>
    <w:rPr>
      <w:vertAlign w:val="superscript"/>
    </w:rPr>
  </w:style>
  <w:style w:type="paragraph" w:styleId="FootnoteText">
    <w:name w:val="footnote text"/>
    <w:basedOn w:val="Normal"/>
    <w:link w:val="FootnoteTextChar"/>
    <w:uiPriority w:val="99"/>
    <w:semiHidden/>
    <w:unhideWhenUsed/>
    <w:rsid w:val="00660623"/>
    <w:rPr>
      <w:sz w:val="20"/>
      <w:szCs w:val="20"/>
    </w:rPr>
  </w:style>
  <w:style w:type="character" w:customStyle="1" w:styleId="FootnoteTextChar">
    <w:name w:val="Footnote Text Char"/>
    <w:basedOn w:val="DefaultParagraphFont"/>
    <w:link w:val="FootnoteText"/>
    <w:uiPriority w:val="99"/>
    <w:semiHidden/>
    <w:rsid w:val="00660623"/>
    <w:rPr>
      <w:sz w:val="20"/>
      <w:szCs w:val="20"/>
    </w:rPr>
  </w:style>
  <w:style w:type="character" w:styleId="FootnoteReference">
    <w:name w:val="footnote reference"/>
    <w:basedOn w:val="DefaultParagraphFont"/>
    <w:uiPriority w:val="99"/>
    <w:semiHidden/>
    <w:unhideWhenUsed/>
    <w:rsid w:val="00660623"/>
    <w:rPr>
      <w:vertAlign w:val="superscript"/>
    </w:rPr>
  </w:style>
  <w:style w:type="table" w:styleId="TableGrid">
    <w:name w:val="Table Grid"/>
    <w:basedOn w:val="TableNormal"/>
    <w:uiPriority w:val="59"/>
    <w:rsid w:val="00193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Accent4">
    <w:name w:val="Grid Table 7 Colorful Accent 4"/>
    <w:basedOn w:val="TableNormal"/>
    <w:uiPriority w:val="52"/>
    <w:rsid w:val="001D4EBE"/>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character" w:styleId="FollowedHyperlink">
    <w:name w:val="FollowedHyperlink"/>
    <w:basedOn w:val="DefaultParagraphFont"/>
    <w:uiPriority w:val="99"/>
    <w:semiHidden/>
    <w:unhideWhenUsed/>
    <w:rsid w:val="00C71028"/>
    <w:rPr>
      <w:color w:val="800080" w:themeColor="followedHyperlink"/>
      <w:u w:val="single"/>
    </w:rPr>
  </w:style>
  <w:style w:type="table" w:styleId="GridTable6Colorful-Accent1">
    <w:name w:val="Grid Table 6 Colorful Accent 1"/>
    <w:basedOn w:val="TableNormal"/>
    <w:uiPriority w:val="51"/>
    <w:rsid w:val="00C71028"/>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NoSpacingChar">
    <w:name w:val="No Spacing Char"/>
    <w:basedOn w:val="DefaultParagraphFont"/>
    <w:link w:val="NoSpacing"/>
    <w:uiPriority w:val="1"/>
    <w:rsid w:val="00F14E0F"/>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1353">
      <w:bodyDiv w:val="1"/>
      <w:marLeft w:val="0"/>
      <w:marRight w:val="0"/>
      <w:marTop w:val="0"/>
      <w:marBottom w:val="0"/>
      <w:divBdr>
        <w:top w:val="none" w:sz="0" w:space="0" w:color="auto"/>
        <w:left w:val="none" w:sz="0" w:space="0" w:color="auto"/>
        <w:bottom w:val="none" w:sz="0" w:space="0" w:color="auto"/>
        <w:right w:val="none" w:sz="0" w:space="0" w:color="auto"/>
      </w:divBdr>
    </w:div>
    <w:div w:id="156266884">
      <w:bodyDiv w:val="1"/>
      <w:marLeft w:val="0"/>
      <w:marRight w:val="0"/>
      <w:marTop w:val="0"/>
      <w:marBottom w:val="0"/>
      <w:divBdr>
        <w:top w:val="none" w:sz="0" w:space="0" w:color="auto"/>
        <w:left w:val="none" w:sz="0" w:space="0" w:color="auto"/>
        <w:bottom w:val="none" w:sz="0" w:space="0" w:color="auto"/>
        <w:right w:val="none" w:sz="0" w:space="0" w:color="auto"/>
      </w:divBdr>
    </w:div>
    <w:div w:id="264266714">
      <w:bodyDiv w:val="1"/>
      <w:marLeft w:val="0"/>
      <w:marRight w:val="0"/>
      <w:marTop w:val="0"/>
      <w:marBottom w:val="0"/>
      <w:divBdr>
        <w:top w:val="none" w:sz="0" w:space="0" w:color="auto"/>
        <w:left w:val="none" w:sz="0" w:space="0" w:color="auto"/>
        <w:bottom w:val="none" w:sz="0" w:space="0" w:color="auto"/>
        <w:right w:val="none" w:sz="0" w:space="0" w:color="auto"/>
      </w:divBdr>
      <w:divsChild>
        <w:div w:id="992442632">
          <w:marLeft w:val="1166"/>
          <w:marRight w:val="0"/>
          <w:marTop w:val="134"/>
          <w:marBottom w:val="0"/>
          <w:divBdr>
            <w:top w:val="none" w:sz="0" w:space="0" w:color="auto"/>
            <w:left w:val="none" w:sz="0" w:space="0" w:color="auto"/>
            <w:bottom w:val="none" w:sz="0" w:space="0" w:color="auto"/>
            <w:right w:val="none" w:sz="0" w:space="0" w:color="auto"/>
          </w:divBdr>
        </w:div>
        <w:div w:id="1920946435">
          <w:marLeft w:val="1800"/>
          <w:marRight w:val="0"/>
          <w:marTop w:val="115"/>
          <w:marBottom w:val="0"/>
          <w:divBdr>
            <w:top w:val="none" w:sz="0" w:space="0" w:color="auto"/>
            <w:left w:val="none" w:sz="0" w:space="0" w:color="auto"/>
            <w:bottom w:val="none" w:sz="0" w:space="0" w:color="auto"/>
            <w:right w:val="none" w:sz="0" w:space="0" w:color="auto"/>
          </w:divBdr>
        </w:div>
        <w:div w:id="1491754022">
          <w:marLeft w:val="1800"/>
          <w:marRight w:val="0"/>
          <w:marTop w:val="115"/>
          <w:marBottom w:val="0"/>
          <w:divBdr>
            <w:top w:val="none" w:sz="0" w:space="0" w:color="auto"/>
            <w:left w:val="none" w:sz="0" w:space="0" w:color="auto"/>
            <w:bottom w:val="none" w:sz="0" w:space="0" w:color="auto"/>
            <w:right w:val="none" w:sz="0" w:space="0" w:color="auto"/>
          </w:divBdr>
        </w:div>
        <w:div w:id="1627349463">
          <w:marLeft w:val="1166"/>
          <w:marRight w:val="0"/>
          <w:marTop w:val="134"/>
          <w:marBottom w:val="0"/>
          <w:divBdr>
            <w:top w:val="none" w:sz="0" w:space="0" w:color="auto"/>
            <w:left w:val="none" w:sz="0" w:space="0" w:color="auto"/>
            <w:bottom w:val="none" w:sz="0" w:space="0" w:color="auto"/>
            <w:right w:val="none" w:sz="0" w:space="0" w:color="auto"/>
          </w:divBdr>
        </w:div>
        <w:div w:id="352729435">
          <w:marLeft w:val="1800"/>
          <w:marRight w:val="0"/>
          <w:marTop w:val="115"/>
          <w:marBottom w:val="0"/>
          <w:divBdr>
            <w:top w:val="none" w:sz="0" w:space="0" w:color="auto"/>
            <w:left w:val="none" w:sz="0" w:space="0" w:color="auto"/>
            <w:bottom w:val="none" w:sz="0" w:space="0" w:color="auto"/>
            <w:right w:val="none" w:sz="0" w:space="0" w:color="auto"/>
          </w:divBdr>
        </w:div>
        <w:div w:id="2095012161">
          <w:marLeft w:val="1800"/>
          <w:marRight w:val="0"/>
          <w:marTop w:val="115"/>
          <w:marBottom w:val="0"/>
          <w:divBdr>
            <w:top w:val="none" w:sz="0" w:space="0" w:color="auto"/>
            <w:left w:val="none" w:sz="0" w:space="0" w:color="auto"/>
            <w:bottom w:val="none" w:sz="0" w:space="0" w:color="auto"/>
            <w:right w:val="none" w:sz="0" w:space="0" w:color="auto"/>
          </w:divBdr>
        </w:div>
        <w:div w:id="1983656148">
          <w:marLeft w:val="1800"/>
          <w:marRight w:val="0"/>
          <w:marTop w:val="115"/>
          <w:marBottom w:val="0"/>
          <w:divBdr>
            <w:top w:val="none" w:sz="0" w:space="0" w:color="auto"/>
            <w:left w:val="none" w:sz="0" w:space="0" w:color="auto"/>
            <w:bottom w:val="none" w:sz="0" w:space="0" w:color="auto"/>
            <w:right w:val="none" w:sz="0" w:space="0" w:color="auto"/>
          </w:divBdr>
        </w:div>
        <w:div w:id="1051466429">
          <w:marLeft w:val="2520"/>
          <w:marRight w:val="0"/>
          <w:marTop w:val="96"/>
          <w:marBottom w:val="0"/>
          <w:divBdr>
            <w:top w:val="none" w:sz="0" w:space="0" w:color="auto"/>
            <w:left w:val="none" w:sz="0" w:space="0" w:color="auto"/>
            <w:bottom w:val="none" w:sz="0" w:space="0" w:color="auto"/>
            <w:right w:val="none" w:sz="0" w:space="0" w:color="auto"/>
          </w:divBdr>
        </w:div>
        <w:div w:id="1650592819">
          <w:marLeft w:val="2520"/>
          <w:marRight w:val="0"/>
          <w:marTop w:val="96"/>
          <w:marBottom w:val="0"/>
          <w:divBdr>
            <w:top w:val="none" w:sz="0" w:space="0" w:color="auto"/>
            <w:left w:val="none" w:sz="0" w:space="0" w:color="auto"/>
            <w:bottom w:val="none" w:sz="0" w:space="0" w:color="auto"/>
            <w:right w:val="none" w:sz="0" w:space="0" w:color="auto"/>
          </w:divBdr>
        </w:div>
      </w:divsChild>
    </w:div>
    <w:div w:id="330792595">
      <w:bodyDiv w:val="1"/>
      <w:marLeft w:val="0"/>
      <w:marRight w:val="0"/>
      <w:marTop w:val="0"/>
      <w:marBottom w:val="0"/>
      <w:divBdr>
        <w:top w:val="none" w:sz="0" w:space="0" w:color="auto"/>
        <w:left w:val="none" w:sz="0" w:space="0" w:color="auto"/>
        <w:bottom w:val="none" w:sz="0" w:space="0" w:color="auto"/>
        <w:right w:val="none" w:sz="0" w:space="0" w:color="auto"/>
      </w:divBdr>
    </w:div>
    <w:div w:id="346367381">
      <w:bodyDiv w:val="1"/>
      <w:marLeft w:val="0"/>
      <w:marRight w:val="0"/>
      <w:marTop w:val="0"/>
      <w:marBottom w:val="0"/>
      <w:divBdr>
        <w:top w:val="none" w:sz="0" w:space="0" w:color="auto"/>
        <w:left w:val="none" w:sz="0" w:space="0" w:color="auto"/>
        <w:bottom w:val="none" w:sz="0" w:space="0" w:color="auto"/>
        <w:right w:val="none" w:sz="0" w:space="0" w:color="auto"/>
      </w:divBdr>
      <w:divsChild>
        <w:div w:id="1367103099">
          <w:marLeft w:val="547"/>
          <w:marRight w:val="0"/>
          <w:marTop w:val="144"/>
          <w:marBottom w:val="0"/>
          <w:divBdr>
            <w:top w:val="none" w:sz="0" w:space="0" w:color="auto"/>
            <w:left w:val="none" w:sz="0" w:space="0" w:color="auto"/>
            <w:bottom w:val="none" w:sz="0" w:space="0" w:color="auto"/>
            <w:right w:val="none" w:sz="0" w:space="0" w:color="auto"/>
          </w:divBdr>
        </w:div>
        <w:div w:id="90126516">
          <w:marLeft w:val="1166"/>
          <w:marRight w:val="0"/>
          <w:marTop w:val="134"/>
          <w:marBottom w:val="0"/>
          <w:divBdr>
            <w:top w:val="none" w:sz="0" w:space="0" w:color="auto"/>
            <w:left w:val="none" w:sz="0" w:space="0" w:color="auto"/>
            <w:bottom w:val="none" w:sz="0" w:space="0" w:color="auto"/>
            <w:right w:val="none" w:sz="0" w:space="0" w:color="auto"/>
          </w:divBdr>
        </w:div>
        <w:div w:id="1201938161">
          <w:marLeft w:val="1166"/>
          <w:marRight w:val="0"/>
          <w:marTop w:val="134"/>
          <w:marBottom w:val="0"/>
          <w:divBdr>
            <w:top w:val="none" w:sz="0" w:space="0" w:color="auto"/>
            <w:left w:val="none" w:sz="0" w:space="0" w:color="auto"/>
            <w:bottom w:val="none" w:sz="0" w:space="0" w:color="auto"/>
            <w:right w:val="none" w:sz="0" w:space="0" w:color="auto"/>
          </w:divBdr>
        </w:div>
        <w:div w:id="996105566">
          <w:marLeft w:val="1166"/>
          <w:marRight w:val="0"/>
          <w:marTop w:val="134"/>
          <w:marBottom w:val="0"/>
          <w:divBdr>
            <w:top w:val="none" w:sz="0" w:space="0" w:color="auto"/>
            <w:left w:val="none" w:sz="0" w:space="0" w:color="auto"/>
            <w:bottom w:val="none" w:sz="0" w:space="0" w:color="auto"/>
            <w:right w:val="none" w:sz="0" w:space="0" w:color="auto"/>
          </w:divBdr>
        </w:div>
        <w:div w:id="639919539">
          <w:marLeft w:val="1800"/>
          <w:marRight w:val="0"/>
          <w:marTop w:val="115"/>
          <w:marBottom w:val="0"/>
          <w:divBdr>
            <w:top w:val="none" w:sz="0" w:space="0" w:color="auto"/>
            <w:left w:val="none" w:sz="0" w:space="0" w:color="auto"/>
            <w:bottom w:val="none" w:sz="0" w:space="0" w:color="auto"/>
            <w:right w:val="none" w:sz="0" w:space="0" w:color="auto"/>
          </w:divBdr>
        </w:div>
        <w:div w:id="2069105235">
          <w:marLeft w:val="1800"/>
          <w:marRight w:val="0"/>
          <w:marTop w:val="115"/>
          <w:marBottom w:val="0"/>
          <w:divBdr>
            <w:top w:val="none" w:sz="0" w:space="0" w:color="auto"/>
            <w:left w:val="none" w:sz="0" w:space="0" w:color="auto"/>
            <w:bottom w:val="none" w:sz="0" w:space="0" w:color="auto"/>
            <w:right w:val="none" w:sz="0" w:space="0" w:color="auto"/>
          </w:divBdr>
        </w:div>
      </w:divsChild>
    </w:div>
    <w:div w:id="419833875">
      <w:bodyDiv w:val="1"/>
      <w:marLeft w:val="0"/>
      <w:marRight w:val="0"/>
      <w:marTop w:val="0"/>
      <w:marBottom w:val="0"/>
      <w:divBdr>
        <w:top w:val="none" w:sz="0" w:space="0" w:color="auto"/>
        <w:left w:val="none" w:sz="0" w:space="0" w:color="auto"/>
        <w:bottom w:val="none" w:sz="0" w:space="0" w:color="auto"/>
        <w:right w:val="none" w:sz="0" w:space="0" w:color="auto"/>
      </w:divBdr>
      <w:divsChild>
        <w:div w:id="956720846">
          <w:marLeft w:val="0"/>
          <w:marRight w:val="0"/>
          <w:marTop w:val="0"/>
          <w:marBottom w:val="0"/>
          <w:divBdr>
            <w:top w:val="none" w:sz="0" w:space="0" w:color="auto"/>
            <w:left w:val="none" w:sz="0" w:space="0" w:color="auto"/>
            <w:bottom w:val="none" w:sz="0" w:space="0" w:color="auto"/>
            <w:right w:val="none" w:sz="0" w:space="0" w:color="auto"/>
          </w:divBdr>
          <w:divsChild>
            <w:div w:id="1786995106">
              <w:marLeft w:val="0"/>
              <w:marRight w:val="0"/>
              <w:marTop w:val="0"/>
              <w:marBottom w:val="0"/>
              <w:divBdr>
                <w:top w:val="none" w:sz="0" w:space="0" w:color="auto"/>
                <w:left w:val="none" w:sz="0" w:space="0" w:color="auto"/>
                <w:bottom w:val="none" w:sz="0" w:space="0" w:color="auto"/>
                <w:right w:val="none" w:sz="0" w:space="0" w:color="auto"/>
              </w:divBdr>
              <w:divsChild>
                <w:div w:id="11181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79285">
      <w:bodyDiv w:val="1"/>
      <w:marLeft w:val="0"/>
      <w:marRight w:val="0"/>
      <w:marTop w:val="0"/>
      <w:marBottom w:val="0"/>
      <w:divBdr>
        <w:top w:val="none" w:sz="0" w:space="0" w:color="auto"/>
        <w:left w:val="none" w:sz="0" w:space="0" w:color="auto"/>
        <w:bottom w:val="none" w:sz="0" w:space="0" w:color="auto"/>
        <w:right w:val="none" w:sz="0" w:space="0" w:color="auto"/>
      </w:divBdr>
      <w:divsChild>
        <w:div w:id="1953708580">
          <w:marLeft w:val="0"/>
          <w:marRight w:val="0"/>
          <w:marTop w:val="0"/>
          <w:marBottom w:val="0"/>
          <w:divBdr>
            <w:top w:val="none" w:sz="0" w:space="0" w:color="auto"/>
            <w:left w:val="none" w:sz="0" w:space="0" w:color="auto"/>
            <w:bottom w:val="none" w:sz="0" w:space="0" w:color="auto"/>
            <w:right w:val="none" w:sz="0" w:space="0" w:color="auto"/>
          </w:divBdr>
          <w:divsChild>
            <w:div w:id="174150895">
              <w:marLeft w:val="0"/>
              <w:marRight w:val="0"/>
              <w:marTop w:val="0"/>
              <w:marBottom w:val="0"/>
              <w:divBdr>
                <w:top w:val="none" w:sz="0" w:space="0" w:color="auto"/>
                <w:left w:val="none" w:sz="0" w:space="0" w:color="auto"/>
                <w:bottom w:val="none" w:sz="0" w:space="0" w:color="auto"/>
                <w:right w:val="none" w:sz="0" w:space="0" w:color="auto"/>
              </w:divBdr>
              <w:divsChild>
                <w:div w:id="32952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358042">
      <w:bodyDiv w:val="1"/>
      <w:marLeft w:val="0"/>
      <w:marRight w:val="0"/>
      <w:marTop w:val="0"/>
      <w:marBottom w:val="0"/>
      <w:divBdr>
        <w:top w:val="none" w:sz="0" w:space="0" w:color="auto"/>
        <w:left w:val="none" w:sz="0" w:space="0" w:color="auto"/>
        <w:bottom w:val="none" w:sz="0" w:space="0" w:color="auto"/>
        <w:right w:val="none" w:sz="0" w:space="0" w:color="auto"/>
      </w:divBdr>
      <w:divsChild>
        <w:div w:id="946623791">
          <w:marLeft w:val="0"/>
          <w:marRight w:val="0"/>
          <w:marTop w:val="0"/>
          <w:marBottom w:val="0"/>
          <w:divBdr>
            <w:top w:val="none" w:sz="0" w:space="0" w:color="auto"/>
            <w:left w:val="none" w:sz="0" w:space="0" w:color="auto"/>
            <w:bottom w:val="none" w:sz="0" w:space="0" w:color="auto"/>
            <w:right w:val="none" w:sz="0" w:space="0" w:color="auto"/>
          </w:divBdr>
          <w:divsChild>
            <w:div w:id="1586842664">
              <w:marLeft w:val="0"/>
              <w:marRight w:val="0"/>
              <w:marTop w:val="0"/>
              <w:marBottom w:val="0"/>
              <w:divBdr>
                <w:top w:val="none" w:sz="0" w:space="0" w:color="auto"/>
                <w:left w:val="none" w:sz="0" w:space="0" w:color="auto"/>
                <w:bottom w:val="none" w:sz="0" w:space="0" w:color="auto"/>
                <w:right w:val="none" w:sz="0" w:space="0" w:color="auto"/>
              </w:divBdr>
              <w:divsChild>
                <w:div w:id="574972430">
                  <w:marLeft w:val="0"/>
                  <w:marRight w:val="0"/>
                  <w:marTop w:val="0"/>
                  <w:marBottom w:val="0"/>
                  <w:divBdr>
                    <w:top w:val="none" w:sz="0" w:space="0" w:color="auto"/>
                    <w:left w:val="none" w:sz="0" w:space="0" w:color="auto"/>
                    <w:bottom w:val="none" w:sz="0" w:space="0" w:color="auto"/>
                    <w:right w:val="none" w:sz="0" w:space="0" w:color="auto"/>
                  </w:divBdr>
                  <w:divsChild>
                    <w:div w:id="13616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0866">
      <w:bodyDiv w:val="1"/>
      <w:marLeft w:val="0"/>
      <w:marRight w:val="0"/>
      <w:marTop w:val="0"/>
      <w:marBottom w:val="0"/>
      <w:divBdr>
        <w:top w:val="none" w:sz="0" w:space="0" w:color="auto"/>
        <w:left w:val="none" w:sz="0" w:space="0" w:color="auto"/>
        <w:bottom w:val="none" w:sz="0" w:space="0" w:color="auto"/>
        <w:right w:val="none" w:sz="0" w:space="0" w:color="auto"/>
      </w:divBdr>
      <w:divsChild>
        <w:div w:id="1880974153">
          <w:marLeft w:val="274"/>
          <w:marRight w:val="0"/>
          <w:marTop w:val="240"/>
          <w:marBottom w:val="0"/>
          <w:divBdr>
            <w:top w:val="none" w:sz="0" w:space="0" w:color="auto"/>
            <w:left w:val="none" w:sz="0" w:space="0" w:color="auto"/>
            <w:bottom w:val="none" w:sz="0" w:space="0" w:color="auto"/>
            <w:right w:val="none" w:sz="0" w:space="0" w:color="auto"/>
          </w:divBdr>
        </w:div>
        <w:div w:id="1708602320">
          <w:marLeft w:val="274"/>
          <w:marRight w:val="0"/>
          <w:marTop w:val="240"/>
          <w:marBottom w:val="0"/>
          <w:divBdr>
            <w:top w:val="none" w:sz="0" w:space="0" w:color="auto"/>
            <w:left w:val="none" w:sz="0" w:space="0" w:color="auto"/>
            <w:bottom w:val="none" w:sz="0" w:space="0" w:color="auto"/>
            <w:right w:val="none" w:sz="0" w:space="0" w:color="auto"/>
          </w:divBdr>
        </w:div>
        <w:div w:id="2006929565">
          <w:marLeft w:val="274"/>
          <w:marRight w:val="0"/>
          <w:marTop w:val="240"/>
          <w:marBottom w:val="0"/>
          <w:divBdr>
            <w:top w:val="none" w:sz="0" w:space="0" w:color="auto"/>
            <w:left w:val="none" w:sz="0" w:space="0" w:color="auto"/>
            <w:bottom w:val="none" w:sz="0" w:space="0" w:color="auto"/>
            <w:right w:val="none" w:sz="0" w:space="0" w:color="auto"/>
          </w:divBdr>
        </w:div>
      </w:divsChild>
    </w:div>
    <w:div w:id="671689746">
      <w:bodyDiv w:val="1"/>
      <w:marLeft w:val="0"/>
      <w:marRight w:val="0"/>
      <w:marTop w:val="0"/>
      <w:marBottom w:val="0"/>
      <w:divBdr>
        <w:top w:val="none" w:sz="0" w:space="0" w:color="auto"/>
        <w:left w:val="none" w:sz="0" w:space="0" w:color="auto"/>
        <w:bottom w:val="none" w:sz="0" w:space="0" w:color="auto"/>
        <w:right w:val="none" w:sz="0" w:space="0" w:color="auto"/>
      </w:divBdr>
      <w:divsChild>
        <w:div w:id="495997592">
          <w:marLeft w:val="0"/>
          <w:marRight w:val="0"/>
          <w:marTop w:val="0"/>
          <w:marBottom w:val="0"/>
          <w:divBdr>
            <w:top w:val="none" w:sz="0" w:space="0" w:color="auto"/>
            <w:left w:val="none" w:sz="0" w:space="0" w:color="auto"/>
            <w:bottom w:val="none" w:sz="0" w:space="0" w:color="auto"/>
            <w:right w:val="none" w:sz="0" w:space="0" w:color="auto"/>
          </w:divBdr>
          <w:divsChild>
            <w:div w:id="752430054">
              <w:marLeft w:val="0"/>
              <w:marRight w:val="0"/>
              <w:marTop w:val="0"/>
              <w:marBottom w:val="0"/>
              <w:divBdr>
                <w:top w:val="none" w:sz="0" w:space="0" w:color="auto"/>
                <w:left w:val="none" w:sz="0" w:space="0" w:color="auto"/>
                <w:bottom w:val="none" w:sz="0" w:space="0" w:color="auto"/>
                <w:right w:val="none" w:sz="0" w:space="0" w:color="auto"/>
              </w:divBdr>
              <w:divsChild>
                <w:div w:id="1236355438">
                  <w:marLeft w:val="0"/>
                  <w:marRight w:val="0"/>
                  <w:marTop w:val="0"/>
                  <w:marBottom w:val="0"/>
                  <w:divBdr>
                    <w:top w:val="none" w:sz="0" w:space="0" w:color="auto"/>
                    <w:left w:val="none" w:sz="0" w:space="0" w:color="auto"/>
                    <w:bottom w:val="none" w:sz="0" w:space="0" w:color="auto"/>
                    <w:right w:val="none" w:sz="0" w:space="0" w:color="auto"/>
                  </w:divBdr>
                  <w:divsChild>
                    <w:div w:id="113660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36843">
      <w:bodyDiv w:val="1"/>
      <w:marLeft w:val="0"/>
      <w:marRight w:val="0"/>
      <w:marTop w:val="0"/>
      <w:marBottom w:val="0"/>
      <w:divBdr>
        <w:top w:val="none" w:sz="0" w:space="0" w:color="auto"/>
        <w:left w:val="none" w:sz="0" w:space="0" w:color="auto"/>
        <w:bottom w:val="none" w:sz="0" w:space="0" w:color="auto"/>
        <w:right w:val="none" w:sz="0" w:space="0" w:color="auto"/>
      </w:divBdr>
      <w:divsChild>
        <w:div w:id="694305511">
          <w:marLeft w:val="0"/>
          <w:marRight w:val="0"/>
          <w:marTop w:val="0"/>
          <w:marBottom w:val="0"/>
          <w:divBdr>
            <w:top w:val="none" w:sz="0" w:space="0" w:color="auto"/>
            <w:left w:val="none" w:sz="0" w:space="0" w:color="auto"/>
            <w:bottom w:val="none" w:sz="0" w:space="0" w:color="auto"/>
            <w:right w:val="none" w:sz="0" w:space="0" w:color="auto"/>
          </w:divBdr>
          <w:divsChild>
            <w:div w:id="409238040">
              <w:marLeft w:val="0"/>
              <w:marRight w:val="0"/>
              <w:marTop w:val="0"/>
              <w:marBottom w:val="0"/>
              <w:divBdr>
                <w:top w:val="none" w:sz="0" w:space="0" w:color="auto"/>
                <w:left w:val="none" w:sz="0" w:space="0" w:color="auto"/>
                <w:bottom w:val="none" w:sz="0" w:space="0" w:color="auto"/>
                <w:right w:val="none" w:sz="0" w:space="0" w:color="auto"/>
              </w:divBdr>
              <w:divsChild>
                <w:div w:id="7556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015302">
      <w:bodyDiv w:val="1"/>
      <w:marLeft w:val="0"/>
      <w:marRight w:val="0"/>
      <w:marTop w:val="0"/>
      <w:marBottom w:val="0"/>
      <w:divBdr>
        <w:top w:val="none" w:sz="0" w:space="0" w:color="auto"/>
        <w:left w:val="none" w:sz="0" w:space="0" w:color="auto"/>
        <w:bottom w:val="none" w:sz="0" w:space="0" w:color="auto"/>
        <w:right w:val="none" w:sz="0" w:space="0" w:color="auto"/>
      </w:divBdr>
      <w:divsChild>
        <w:div w:id="388384606">
          <w:marLeft w:val="547"/>
          <w:marRight w:val="0"/>
          <w:marTop w:val="134"/>
          <w:marBottom w:val="0"/>
          <w:divBdr>
            <w:top w:val="none" w:sz="0" w:space="0" w:color="auto"/>
            <w:left w:val="none" w:sz="0" w:space="0" w:color="auto"/>
            <w:bottom w:val="none" w:sz="0" w:space="0" w:color="auto"/>
            <w:right w:val="none" w:sz="0" w:space="0" w:color="auto"/>
          </w:divBdr>
        </w:div>
        <w:div w:id="1210915804">
          <w:marLeft w:val="1166"/>
          <w:marRight w:val="0"/>
          <w:marTop w:val="125"/>
          <w:marBottom w:val="0"/>
          <w:divBdr>
            <w:top w:val="none" w:sz="0" w:space="0" w:color="auto"/>
            <w:left w:val="none" w:sz="0" w:space="0" w:color="auto"/>
            <w:bottom w:val="none" w:sz="0" w:space="0" w:color="auto"/>
            <w:right w:val="none" w:sz="0" w:space="0" w:color="auto"/>
          </w:divBdr>
        </w:div>
        <w:div w:id="1333025933">
          <w:marLeft w:val="1166"/>
          <w:marRight w:val="0"/>
          <w:marTop w:val="125"/>
          <w:marBottom w:val="0"/>
          <w:divBdr>
            <w:top w:val="none" w:sz="0" w:space="0" w:color="auto"/>
            <w:left w:val="none" w:sz="0" w:space="0" w:color="auto"/>
            <w:bottom w:val="none" w:sz="0" w:space="0" w:color="auto"/>
            <w:right w:val="none" w:sz="0" w:space="0" w:color="auto"/>
          </w:divBdr>
        </w:div>
        <w:div w:id="1808930544">
          <w:marLeft w:val="547"/>
          <w:marRight w:val="0"/>
          <w:marTop w:val="134"/>
          <w:marBottom w:val="0"/>
          <w:divBdr>
            <w:top w:val="none" w:sz="0" w:space="0" w:color="auto"/>
            <w:left w:val="none" w:sz="0" w:space="0" w:color="auto"/>
            <w:bottom w:val="none" w:sz="0" w:space="0" w:color="auto"/>
            <w:right w:val="none" w:sz="0" w:space="0" w:color="auto"/>
          </w:divBdr>
        </w:div>
        <w:div w:id="2005668245">
          <w:marLeft w:val="547"/>
          <w:marRight w:val="0"/>
          <w:marTop w:val="134"/>
          <w:marBottom w:val="0"/>
          <w:divBdr>
            <w:top w:val="none" w:sz="0" w:space="0" w:color="auto"/>
            <w:left w:val="none" w:sz="0" w:space="0" w:color="auto"/>
            <w:bottom w:val="none" w:sz="0" w:space="0" w:color="auto"/>
            <w:right w:val="none" w:sz="0" w:space="0" w:color="auto"/>
          </w:divBdr>
        </w:div>
        <w:div w:id="1712150297">
          <w:marLeft w:val="547"/>
          <w:marRight w:val="0"/>
          <w:marTop w:val="134"/>
          <w:marBottom w:val="0"/>
          <w:divBdr>
            <w:top w:val="none" w:sz="0" w:space="0" w:color="auto"/>
            <w:left w:val="none" w:sz="0" w:space="0" w:color="auto"/>
            <w:bottom w:val="none" w:sz="0" w:space="0" w:color="auto"/>
            <w:right w:val="none" w:sz="0" w:space="0" w:color="auto"/>
          </w:divBdr>
        </w:div>
        <w:div w:id="773285589">
          <w:marLeft w:val="547"/>
          <w:marRight w:val="0"/>
          <w:marTop w:val="134"/>
          <w:marBottom w:val="0"/>
          <w:divBdr>
            <w:top w:val="none" w:sz="0" w:space="0" w:color="auto"/>
            <w:left w:val="none" w:sz="0" w:space="0" w:color="auto"/>
            <w:bottom w:val="none" w:sz="0" w:space="0" w:color="auto"/>
            <w:right w:val="none" w:sz="0" w:space="0" w:color="auto"/>
          </w:divBdr>
        </w:div>
      </w:divsChild>
    </w:div>
    <w:div w:id="788084551">
      <w:bodyDiv w:val="1"/>
      <w:marLeft w:val="0"/>
      <w:marRight w:val="0"/>
      <w:marTop w:val="0"/>
      <w:marBottom w:val="0"/>
      <w:divBdr>
        <w:top w:val="none" w:sz="0" w:space="0" w:color="auto"/>
        <w:left w:val="none" w:sz="0" w:space="0" w:color="auto"/>
        <w:bottom w:val="none" w:sz="0" w:space="0" w:color="auto"/>
        <w:right w:val="none" w:sz="0" w:space="0" w:color="auto"/>
      </w:divBdr>
      <w:divsChild>
        <w:div w:id="2143185952">
          <w:marLeft w:val="0"/>
          <w:marRight w:val="0"/>
          <w:marTop w:val="0"/>
          <w:marBottom w:val="0"/>
          <w:divBdr>
            <w:top w:val="none" w:sz="0" w:space="0" w:color="auto"/>
            <w:left w:val="none" w:sz="0" w:space="0" w:color="auto"/>
            <w:bottom w:val="none" w:sz="0" w:space="0" w:color="auto"/>
            <w:right w:val="none" w:sz="0" w:space="0" w:color="auto"/>
          </w:divBdr>
          <w:divsChild>
            <w:div w:id="661083706">
              <w:marLeft w:val="0"/>
              <w:marRight w:val="0"/>
              <w:marTop w:val="0"/>
              <w:marBottom w:val="0"/>
              <w:divBdr>
                <w:top w:val="none" w:sz="0" w:space="0" w:color="auto"/>
                <w:left w:val="none" w:sz="0" w:space="0" w:color="auto"/>
                <w:bottom w:val="none" w:sz="0" w:space="0" w:color="auto"/>
                <w:right w:val="none" w:sz="0" w:space="0" w:color="auto"/>
              </w:divBdr>
              <w:divsChild>
                <w:div w:id="1907258364">
                  <w:marLeft w:val="0"/>
                  <w:marRight w:val="0"/>
                  <w:marTop w:val="0"/>
                  <w:marBottom w:val="0"/>
                  <w:divBdr>
                    <w:top w:val="none" w:sz="0" w:space="0" w:color="auto"/>
                    <w:left w:val="none" w:sz="0" w:space="0" w:color="auto"/>
                    <w:bottom w:val="none" w:sz="0" w:space="0" w:color="auto"/>
                    <w:right w:val="none" w:sz="0" w:space="0" w:color="auto"/>
                  </w:divBdr>
                  <w:divsChild>
                    <w:div w:id="6390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8520432">
      <w:bodyDiv w:val="1"/>
      <w:marLeft w:val="0"/>
      <w:marRight w:val="0"/>
      <w:marTop w:val="0"/>
      <w:marBottom w:val="0"/>
      <w:divBdr>
        <w:top w:val="none" w:sz="0" w:space="0" w:color="auto"/>
        <w:left w:val="none" w:sz="0" w:space="0" w:color="auto"/>
        <w:bottom w:val="none" w:sz="0" w:space="0" w:color="auto"/>
        <w:right w:val="none" w:sz="0" w:space="0" w:color="auto"/>
      </w:divBdr>
    </w:div>
    <w:div w:id="1063454669">
      <w:bodyDiv w:val="1"/>
      <w:marLeft w:val="0"/>
      <w:marRight w:val="0"/>
      <w:marTop w:val="0"/>
      <w:marBottom w:val="0"/>
      <w:divBdr>
        <w:top w:val="none" w:sz="0" w:space="0" w:color="auto"/>
        <w:left w:val="none" w:sz="0" w:space="0" w:color="auto"/>
        <w:bottom w:val="none" w:sz="0" w:space="0" w:color="auto"/>
        <w:right w:val="none" w:sz="0" w:space="0" w:color="auto"/>
      </w:divBdr>
    </w:div>
    <w:div w:id="1185483485">
      <w:bodyDiv w:val="1"/>
      <w:marLeft w:val="0"/>
      <w:marRight w:val="0"/>
      <w:marTop w:val="0"/>
      <w:marBottom w:val="0"/>
      <w:divBdr>
        <w:top w:val="none" w:sz="0" w:space="0" w:color="auto"/>
        <w:left w:val="none" w:sz="0" w:space="0" w:color="auto"/>
        <w:bottom w:val="none" w:sz="0" w:space="0" w:color="auto"/>
        <w:right w:val="none" w:sz="0" w:space="0" w:color="auto"/>
      </w:divBdr>
      <w:divsChild>
        <w:div w:id="382094984">
          <w:marLeft w:val="0"/>
          <w:marRight w:val="0"/>
          <w:marTop w:val="0"/>
          <w:marBottom w:val="0"/>
          <w:divBdr>
            <w:top w:val="none" w:sz="0" w:space="0" w:color="auto"/>
            <w:left w:val="none" w:sz="0" w:space="0" w:color="auto"/>
            <w:bottom w:val="none" w:sz="0" w:space="0" w:color="auto"/>
            <w:right w:val="none" w:sz="0" w:space="0" w:color="auto"/>
          </w:divBdr>
          <w:divsChild>
            <w:div w:id="2080859767">
              <w:marLeft w:val="0"/>
              <w:marRight w:val="0"/>
              <w:marTop w:val="0"/>
              <w:marBottom w:val="0"/>
              <w:divBdr>
                <w:top w:val="none" w:sz="0" w:space="0" w:color="auto"/>
                <w:left w:val="none" w:sz="0" w:space="0" w:color="auto"/>
                <w:bottom w:val="none" w:sz="0" w:space="0" w:color="auto"/>
                <w:right w:val="none" w:sz="0" w:space="0" w:color="auto"/>
              </w:divBdr>
              <w:divsChild>
                <w:div w:id="100775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441688">
      <w:bodyDiv w:val="1"/>
      <w:marLeft w:val="0"/>
      <w:marRight w:val="0"/>
      <w:marTop w:val="0"/>
      <w:marBottom w:val="0"/>
      <w:divBdr>
        <w:top w:val="none" w:sz="0" w:space="0" w:color="auto"/>
        <w:left w:val="none" w:sz="0" w:space="0" w:color="auto"/>
        <w:bottom w:val="none" w:sz="0" w:space="0" w:color="auto"/>
        <w:right w:val="none" w:sz="0" w:space="0" w:color="auto"/>
      </w:divBdr>
      <w:divsChild>
        <w:div w:id="1927034275">
          <w:marLeft w:val="547"/>
          <w:marRight w:val="0"/>
          <w:marTop w:val="134"/>
          <w:marBottom w:val="0"/>
          <w:divBdr>
            <w:top w:val="none" w:sz="0" w:space="0" w:color="auto"/>
            <w:left w:val="none" w:sz="0" w:space="0" w:color="auto"/>
            <w:bottom w:val="none" w:sz="0" w:space="0" w:color="auto"/>
            <w:right w:val="none" w:sz="0" w:space="0" w:color="auto"/>
          </w:divBdr>
        </w:div>
        <w:div w:id="449473620">
          <w:marLeft w:val="547"/>
          <w:marRight w:val="0"/>
          <w:marTop w:val="134"/>
          <w:marBottom w:val="0"/>
          <w:divBdr>
            <w:top w:val="none" w:sz="0" w:space="0" w:color="auto"/>
            <w:left w:val="none" w:sz="0" w:space="0" w:color="auto"/>
            <w:bottom w:val="none" w:sz="0" w:space="0" w:color="auto"/>
            <w:right w:val="none" w:sz="0" w:space="0" w:color="auto"/>
          </w:divBdr>
        </w:div>
        <w:div w:id="1922635003">
          <w:marLeft w:val="1166"/>
          <w:marRight w:val="0"/>
          <w:marTop w:val="125"/>
          <w:marBottom w:val="0"/>
          <w:divBdr>
            <w:top w:val="none" w:sz="0" w:space="0" w:color="auto"/>
            <w:left w:val="none" w:sz="0" w:space="0" w:color="auto"/>
            <w:bottom w:val="none" w:sz="0" w:space="0" w:color="auto"/>
            <w:right w:val="none" w:sz="0" w:space="0" w:color="auto"/>
          </w:divBdr>
        </w:div>
        <w:div w:id="296766926">
          <w:marLeft w:val="1166"/>
          <w:marRight w:val="0"/>
          <w:marTop w:val="125"/>
          <w:marBottom w:val="0"/>
          <w:divBdr>
            <w:top w:val="none" w:sz="0" w:space="0" w:color="auto"/>
            <w:left w:val="none" w:sz="0" w:space="0" w:color="auto"/>
            <w:bottom w:val="none" w:sz="0" w:space="0" w:color="auto"/>
            <w:right w:val="none" w:sz="0" w:space="0" w:color="auto"/>
          </w:divBdr>
        </w:div>
        <w:div w:id="1801265258">
          <w:marLeft w:val="1800"/>
          <w:marRight w:val="0"/>
          <w:marTop w:val="101"/>
          <w:marBottom w:val="0"/>
          <w:divBdr>
            <w:top w:val="none" w:sz="0" w:space="0" w:color="auto"/>
            <w:left w:val="none" w:sz="0" w:space="0" w:color="auto"/>
            <w:bottom w:val="none" w:sz="0" w:space="0" w:color="auto"/>
            <w:right w:val="none" w:sz="0" w:space="0" w:color="auto"/>
          </w:divBdr>
        </w:div>
        <w:div w:id="1764762766">
          <w:marLeft w:val="1166"/>
          <w:marRight w:val="0"/>
          <w:marTop w:val="125"/>
          <w:marBottom w:val="0"/>
          <w:divBdr>
            <w:top w:val="none" w:sz="0" w:space="0" w:color="auto"/>
            <w:left w:val="none" w:sz="0" w:space="0" w:color="auto"/>
            <w:bottom w:val="none" w:sz="0" w:space="0" w:color="auto"/>
            <w:right w:val="none" w:sz="0" w:space="0" w:color="auto"/>
          </w:divBdr>
        </w:div>
        <w:div w:id="2093236013">
          <w:marLeft w:val="547"/>
          <w:marRight w:val="0"/>
          <w:marTop w:val="134"/>
          <w:marBottom w:val="0"/>
          <w:divBdr>
            <w:top w:val="none" w:sz="0" w:space="0" w:color="auto"/>
            <w:left w:val="none" w:sz="0" w:space="0" w:color="auto"/>
            <w:bottom w:val="none" w:sz="0" w:space="0" w:color="auto"/>
            <w:right w:val="none" w:sz="0" w:space="0" w:color="auto"/>
          </w:divBdr>
        </w:div>
        <w:div w:id="2026588123">
          <w:marLeft w:val="547"/>
          <w:marRight w:val="0"/>
          <w:marTop w:val="134"/>
          <w:marBottom w:val="0"/>
          <w:divBdr>
            <w:top w:val="none" w:sz="0" w:space="0" w:color="auto"/>
            <w:left w:val="none" w:sz="0" w:space="0" w:color="auto"/>
            <w:bottom w:val="none" w:sz="0" w:space="0" w:color="auto"/>
            <w:right w:val="none" w:sz="0" w:space="0" w:color="auto"/>
          </w:divBdr>
        </w:div>
        <w:div w:id="2103067163">
          <w:marLeft w:val="547"/>
          <w:marRight w:val="0"/>
          <w:marTop w:val="134"/>
          <w:marBottom w:val="0"/>
          <w:divBdr>
            <w:top w:val="none" w:sz="0" w:space="0" w:color="auto"/>
            <w:left w:val="none" w:sz="0" w:space="0" w:color="auto"/>
            <w:bottom w:val="none" w:sz="0" w:space="0" w:color="auto"/>
            <w:right w:val="none" w:sz="0" w:space="0" w:color="auto"/>
          </w:divBdr>
        </w:div>
        <w:div w:id="1934121409">
          <w:marLeft w:val="547"/>
          <w:marRight w:val="0"/>
          <w:marTop w:val="134"/>
          <w:marBottom w:val="0"/>
          <w:divBdr>
            <w:top w:val="none" w:sz="0" w:space="0" w:color="auto"/>
            <w:left w:val="none" w:sz="0" w:space="0" w:color="auto"/>
            <w:bottom w:val="none" w:sz="0" w:space="0" w:color="auto"/>
            <w:right w:val="none" w:sz="0" w:space="0" w:color="auto"/>
          </w:divBdr>
        </w:div>
      </w:divsChild>
    </w:div>
    <w:div w:id="1581254335">
      <w:bodyDiv w:val="1"/>
      <w:marLeft w:val="0"/>
      <w:marRight w:val="0"/>
      <w:marTop w:val="0"/>
      <w:marBottom w:val="0"/>
      <w:divBdr>
        <w:top w:val="none" w:sz="0" w:space="0" w:color="auto"/>
        <w:left w:val="none" w:sz="0" w:space="0" w:color="auto"/>
        <w:bottom w:val="none" w:sz="0" w:space="0" w:color="auto"/>
        <w:right w:val="none" w:sz="0" w:space="0" w:color="auto"/>
      </w:divBdr>
    </w:div>
    <w:div w:id="1586767880">
      <w:bodyDiv w:val="1"/>
      <w:marLeft w:val="0"/>
      <w:marRight w:val="0"/>
      <w:marTop w:val="0"/>
      <w:marBottom w:val="0"/>
      <w:divBdr>
        <w:top w:val="none" w:sz="0" w:space="0" w:color="auto"/>
        <w:left w:val="none" w:sz="0" w:space="0" w:color="auto"/>
        <w:bottom w:val="none" w:sz="0" w:space="0" w:color="auto"/>
        <w:right w:val="none" w:sz="0" w:space="0" w:color="auto"/>
      </w:divBdr>
    </w:div>
    <w:div w:id="1594507620">
      <w:bodyDiv w:val="1"/>
      <w:marLeft w:val="0"/>
      <w:marRight w:val="0"/>
      <w:marTop w:val="0"/>
      <w:marBottom w:val="0"/>
      <w:divBdr>
        <w:top w:val="none" w:sz="0" w:space="0" w:color="auto"/>
        <w:left w:val="none" w:sz="0" w:space="0" w:color="auto"/>
        <w:bottom w:val="none" w:sz="0" w:space="0" w:color="auto"/>
        <w:right w:val="none" w:sz="0" w:space="0" w:color="auto"/>
      </w:divBdr>
      <w:divsChild>
        <w:div w:id="299651123">
          <w:marLeft w:val="0"/>
          <w:marRight w:val="0"/>
          <w:marTop w:val="120"/>
          <w:marBottom w:val="0"/>
          <w:divBdr>
            <w:top w:val="none" w:sz="0" w:space="0" w:color="auto"/>
            <w:left w:val="none" w:sz="0" w:space="0" w:color="auto"/>
            <w:bottom w:val="none" w:sz="0" w:space="0" w:color="auto"/>
            <w:right w:val="none" w:sz="0" w:space="0" w:color="auto"/>
          </w:divBdr>
        </w:div>
        <w:div w:id="1234779269">
          <w:marLeft w:val="0"/>
          <w:marRight w:val="0"/>
          <w:marTop w:val="120"/>
          <w:marBottom w:val="0"/>
          <w:divBdr>
            <w:top w:val="none" w:sz="0" w:space="0" w:color="auto"/>
            <w:left w:val="none" w:sz="0" w:space="0" w:color="auto"/>
            <w:bottom w:val="none" w:sz="0" w:space="0" w:color="auto"/>
            <w:right w:val="none" w:sz="0" w:space="0" w:color="auto"/>
          </w:divBdr>
        </w:div>
      </w:divsChild>
    </w:div>
    <w:div w:id="1630208819">
      <w:bodyDiv w:val="1"/>
      <w:marLeft w:val="0"/>
      <w:marRight w:val="0"/>
      <w:marTop w:val="0"/>
      <w:marBottom w:val="0"/>
      <w:divBdr>
        <w:top w:val="none" w:sz="0" w:space="0" w:color="auto"/>
        <w:left w:val="none" w:sz="0" w:space="0" w:color="auto"/>
        <w:bottom w:val="none" w:sz="0" w:space="0" w:color="auto"/>
        <w:right w:val="none" w:sz="0" w:space="0" w:color="auto"/>
      </w:divBdr>
    </w:div>
    <w:div w:id="1694458348">
      <w:bodyDiv w:val="1"/>
      <w:marLeft w:val="0"/>
      <w:marRight w:val="0"/>
      <w:marTop w:val="0"/>
      <w:marBottom w:val="0"/>
      <w:divBdr>
        <w:top w:val="none" w:sz="0" w:space="0" w:color="auto"/>
        <w:left w:val="none" w:sz="0" w:space="0" w:color="auto"/>
        <w:bottom w:val="none" w:sz="0" w:space="0" w:color="auto"/>
        <w:right w:val="none" w:sz="0" w:space="0" w:color="auto"/>
      </w:divBdr>
      <w:divsChild>
        <w:div w:id="1207985295">
          <w:marLeft w:val="0"/>
          <w:marRight w:val="0"/>
          <w:marTop w:val="0"/>
          <w:marBottom w:val="0"/>
          <w:divBdr>
            <w:top w:val="none" w:sz="0" w:space="0" w:color="auto"/>
            <w:left w:val="none" w:sz="0" w:space="0" w:color="auto"/>
            <w:bottom w:val="none" w:sz="0" w:space="0" w:color="auto"/>
            <w:right w:val="none" w:sz="0" w:space="0" w:color="auto"/>
          </w:divBdr>
        </w:div>
        <w:div w:id="1873490443">
          <w:marLeft w:val="0"/>
          <w:marRight w:val="0"/>
          <w:marTop w:val="0"/>
          <w:marBottom w:val="0"/>
          <w:divBdr>
            <w:top w:val="none" w:sz="0" w:space="0" w:color="auto"/>
            <w:left w:val="none" w:sz="0" w:space="0" w:color="auto"/>
            <w:bottom w:val="none" w:sz="0" w:space="0" w:color="auto"/>
            <w:right w:val="none" w:sz="0" w:space="0" w:color="auto"/>
          </w:divBdr>
        </w:div>
      </w:divsChild>
    </w:div>
    <w:div w:id="1742172518">
      <w:bodyDiv w:val="1"/>
      <w:marLeft w:val="0"/>
      <w:marRight w:val="0"/>
      <w:marTop w:val="0"/>
      <w:marBottom w:val="0"/>
      <w:divBdr>
        <w:top w:val="none" w:sz="0" w:space="0" w:color="auto"/>
        <w:left w:val="none" w:sz="0" w:space="0" w:color="auto"/>
        <w:bottom w:val="none" w:sz="0" w:space="0" w:color="auto"/>
        <w:right w:val="none" w:sz="0" w:space="0" w:color="auto"/>
      </w:divBdr>
      <w:divsChild>
        <w:div w:id="311641509">
          <w:marLeft w:val="0"/>
          <w:marRight w:val="0"/>
          <w:marTop w:val="0"/>
          <w:marBottom w:val="0"/>
          <w:divBdr>
            <w:top w:val="none" w:sz="0" w:space="0" w:color="auto"/>
            <w:left w:val="none" w:sz="0" w:space="0" w:color="auto"/>
            <w:bottom w:val="none" w:sz="0" w:space="0" w:color="auto"/>
            <w:right w:val="none" w:sz="0" w:space="0" w:color="auto"/>
          </w:divBdr>
        </w:div>
      </w:divsChild>
    </w:div>
    <w:div w:id="2021924720">
      <w:bodyDiv w:val="1"/>
      <w:marLeft w:val="0"/>
      <w:marRight w:val="0"/>
      <w:marTop w:val="0"/>
      <w:marBottom w:val="0"/>
      <w:divBdr>
        <w:top w:val="none" w:sz="0" w:space="0" w:color="auto"/>
        <w:left w:val="none" w:sz="0" w:space="0" w:color="auto"/>
        <w:bottom w:val="none" w:sz="0" w:space="0" w:color="auto"/>
        <w:right w:val="none" w:sz="0" w:space="0" w:color="auto"/>
      </w:divBdr>
      <w:divsChild>
        <w:div w:id="1971207862">
          <w:marLeft w:val="0"/>
          <w:marRight w:val="0"/>
          <w:marTop w:val="0"/>
          <w:marBottom w:val="0"/>
          <w:divBdr>
            <w:top w:val="none" w:sz="0" w:space="0" w:color="auto"/>
            <w:left w:val="none" w:sz="0" w:space="0" w:color="auto"/>
            <w:bottom w:val="none" w:sz="0" w:space="0" w:color="auto"/>
            <w:right w:val="none" w:sz="0" w:space="0" w:color="auto"/>
          </w:divBdr>
          <w:divsChild>
            <w:div w:id="1679238093">
              <w:marLeft w:val="0"/>
              <w:marRight w:val="0"/>
              <w:marTop w:val="0"/>
              <w:marBottom w:val="0"/>
              <w:divBdr>
                <w:top w:val="none" w:sz="0" w:space="0" w:color="auto"/>
                <w:left w:val="none" w:sz="0" w:space="0" w:color="auto"/>
                <w:bottom w:val="none" w:sz="0" w:space="0" w:color="auto"/>
                <w:right w:val="none" w:sz="0" w:space="0" w:color="auto"/>
              </w:divBdr>
              <w:divsChild>
                <w:div w:id="73324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sites/default/files/SESA/legislative/documents/2016%20WA%20Alzheimer%27s%20State%20Plan%20-%20Full%20Report%20Final.pdf" TargetMode="External"/><Relationship Id="rId13" Type="http://schemas.openxmlformats.org/officeDocument/2006/relationships/hyperlink" Target="http://alzheimer.wustl.edu/About_Us/PDFs/AD8form2005.pdf"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pcog.com.a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krhoads@uw.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z.org/documents_custom/mis.pdf" TargetMode="External"/><Relationship Id="rId5" Type="http://schemas.openxmlformats.org/officeDocument/2006/relationships/webSettings" Target="webSettings.xml"/><Relationship Id="rId15" Type="http://schemas.openxmlformats.org/officeDocument/2006/relationships/hyperlink" Target="https://www.dshs.wa.gov/altsa/dementia-action-collaborative" TargetMode="External"/><Relationship Id="rId23" Type="http://schemas.openxmlformats.org/officeDocument/2006/relationships/theme" Target="theme/theme1.xml"/><Relationship Id="rId10" Type="http://schemas.openxmlformats.org/officeDocument/2006/relationships/hyperlink" Target="http://mini-cog.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gpcog.com.au/" TargetMode="External"/><Relationship Id="rId14" Type="http://schemas.openxmlformats.org/officeDocument/2006/relationships/hyperlink" Target="http://crahw.anu.edu.au/risk-assessment-tools/informant-questionnaire-cognitive-decline-elderly" TargetMode="External"/><Relationship Id="rId22"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dshs.wa.gov/altsa/stakeholders/alzheimers-state-pla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6D8"/>
    <w:rsid w:val="00062F2D"/>
    <w:rsid w:val="005066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BE24D07856459C8573F79AA58AE343">
    <w:name w:val="21BE24D07856459C8573F79AA58AE343"/>
    <w:rsid w:val="005066D8"/>
  </w:style>
  <w:style w:type="paragraph" w:customStyle="1" w:styleId="72DB3059C41E45119790BF6E8F77610B">
    <w:name w:val="72DB3059C41E45119790BF6E8F77610B"/>
    <w:rsid w:val="005066D8"/>
  </w:style>
  <w:style w:type="paragraph" w:customStyle="1" w:styleId="741E9E5A0B9847AA9A37AD6AAF9C68FF">
    <w:name w:val="741E9E5A0B9847AA9A37AD6AAF9C68FF"/>
    <w:rsid w:val="00062F2D"/>
  </w:style>
  <w:style w:type="paragraph" w:customStyle="1" w:styleId="5EA978E1610446678FD89762224F7A20">
    <w:name w:val="5EA978E1610446678FD89762224F7A20"/>
    <w:rsid w:val="00062F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FDA7C-696A-40A2-9A47-A6E5C21BF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3232</Words>
  <Characters>18425</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SPU</Company>
  <LinksUpToDate>false</LinksUpToDate>
  <CharactersWithSpaces>21614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Keller</dc:creator>
  <cp:lastModifiedBy>Korte, Lynne (DSHS/ALTSA/HCS)</cp:lastModifiedBy>
  <cp:revision>2</cp:revision>
  <cp:lastPrinted>2017-09-20T00:03:00Z</cp:lastPrinted>
  <dcterms:created xsi:type="dcterms:W3CDTF">2017-09-20T00:15:00Z</dcterms:created>
  <dcterms:modified xsi:type="dcterms:W3CDTF">2017-09-20T00:15:00Z</dcterms:modified>
</cp:coreProperties>
</file>