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A3" w:rsidRPr="003278F7" w:rsidRDefault="00CB4959" w:rsidP="003A1B69">
      <w:pPr>
        <w:pStyle w:val="Title"/>
        <w:rPr>
          <w:rFonts w:asciiTheme="minorHAnsi" w:hAnsiTheme="minorHAnsi" w:cstheme="minorHAnsi"/>
        </w:rPr>
      </w:pPr>
      <w:bookmarkStart w:id="0" w:name="_GoBack"/>
      <w:bookmarkEnd w:id="0"/>
      <w:r w:rsidRPr="003278F7">
        <w:rPr>
          <w:rFonts w:asciiTheme="minorHAnsi" w:hAnsiTheme="minorHAnsi" w:cstheme="minorHAnsi"/>
        </w:rPr>
        <w:t>DSHs ADRC expansion plan</w:t>
      </w:r>
    </w:p>
    <w:p w:rsidR="00CB4959" w:rsidRPr="003278F7" w:rsidRDefault="00CB4959" w:rsidP="00CB4959">
      <w:pPr>
        <w:pStyle w:val="Subtitle"/>
        <w:rPr>
          <w:rFonts w:asciiTheme="minorHAnsi" w:hAnsiTheme="minorHAnsi" w:cstheme="minorHAnsi"/>
        </w:rPr>
      </w:pPr>
      <w:r w:rsidRPr="003278F7">
        <w:rPr>
          <w:rFonts w:asciiTheme="minorHAnsi" w:hAnsiTheme="minorHAnsi" w:cstheme="minorHAnsi"/>
        </w:rPr>
        <w:t xml:space="preserve">Sample </w:t>
      </w:r>
      <w:r w:rsidR="00326CA7" w:rsidRPr="003278F7">
        <w:rPr>
          <w:rFonts w:asciiTheme="minorHAnsi" w:hAnsiTheme="minorHAnsi" w:cstheme="minorHAnsi"/>
        </w:rPr>
        <w:t>Letter of Agreement and MOU</w:t>
      </w:r>
      <w:r w:rsidRPr="003278F7">
        <w:rPr>
          <w:rFonts w:asciiTheme="minorHAnsi" w:hAnsiTheme="minorHAnsi" w:cstheme="minorHAnsi"/>
        </w:rPr>
        <w:t xml:space="preserve">s </w:t>
      </w:r>
      <w:r w:rsidR="00504201" w:rsidRPr="003278F7">
        <w:rPr>
          <w:rFonts w:asciiTheme="minorHAnsi" w:hAnsiTheme="minorHAnsi" w:cstheme="minorHAnsi"/>
        </w:rPr>
        <w:t>b</w:t>
      </w:r>
      <w:r w:rsidRPr="003278F7">
        <w:rPr>
          <w:rFonts w:asciiTheme="minorHAnsi" w:hAnsiTheme="minorHAnsi" w:cstheme="minorHAnsi"/>
        </w:rPr>
        <w:t xml:space="preserve">etween </w:t>
      </w:r>
      <w:r w:rsidR="00C506B6" w:rsidRPr="003278F7">
        <w:rPr>
          <w:rFonts w:asciiTheme="minorHAnsi" w:hAnsiTheme="minorHAnsi" w:cstheme="minorHAnsi"/>
        </w:rPr>
        <w:t xml:space="preserve">Washington’s Aging &amp; Disability Resource Connection (ADRC) Program </w:t>
      </w:r>
      <w:r w:rsidRPr="003278F7">
        <w:rPr>
          <w:rFonts w:asciiTheme="minorHAnsi" w:hAnsiTheme="minorHAnsi" w:cstheme="minorHAnsi"/>
        </w:rPr>
        <w:t xml:space="preserve">and Other </w:t>
      </w:r>
      <w:r w:rsidR="00C506B6" w:rsidRPr="003278F7">
        <w:rPr>
          <w:rFonts w:asciiTheme="minorHAnsi" w:hAnsiTheme="minorHAnsi" w:cstheme="minorHAnsi"/>
        </w:rPr>
        <w:t>Entities</w:t>
      </w:r>
    </w:p>
    <w:p w:rsidR="00C94F96" w:rsidRPr="003278F7" w:rsidRDefault="00C94F96" w:rsidP="00326CA7">
      <w:pPr>
        <w:pStyle w:val="Heading1"/>
        <w:rPr>
          <w:rFonts w:asciiTheme="minorHAnsi" w:hAnsiTheme="minorHAnsi" w:cstheme="minorHAnsi"/>
        </w:rPr>
      </w:pPr>
      <w:r w:rsidRPr="003278F7">
        <w:rPr>
          <w:rFonts w:asciiTheme="minorHAnsi" w:hAnsiTheme="minorHAnsi" w:cstheme="minorHAnsi"/>
        </w:rPr>
        <w:t>DSHS</w:t>
      </w:r>
      <w:r w:rsidR="00326CA7" w:rsidRPr="003278F7">
        <w:rPr>
          <w:rFonts w:asciiTheme="minorHAnsi" w:hAnsiTheme="minorHAnsi" w:cstheme="minorHAnsi"/>
        </w:rPr>
        <w:t xml:space="preserve"> Partnerships</w:t>
      </w:r>
    </w:p>
    <w:p w:rsidR="00326CA7" w:rsidRPr="003278F7" w:rsidRDefault="00326CA7" w:rsidP="00326CA7">
      <w:pPr>
        <w:pStyle w:val="Heading2"/>
        <w:rPr>
          <w:rFonts w:asciiTheme="minorHAnsi" w:hAnsiTheme="minorHAnsi" w:cstheme="minorHAnsi"/>
        </w:rPr>
      </w:pPr>
      <w:r w:rsidRPr="003278F7">
        <w:rPr>
          <w:rFonts w:asciiTheme="minorHAnsi" w:hAnsiTheme="minorHAnsi" w:cstheme="minorHAnsi"/>
        </w:rPr>
        <w:t>Types of Agreements</w:t>
      </w:r>
    </w:p>
    <w:p w:rsidR="00C15181" w:rsidRPr="003278F7" w:rsidRDefault="00371942" w:rsidP="00326CA7">
      <w:pPr>
        <w:pStyle w:val="Heading3"/>
        <w:rPr>
          <w:rFonts w:asciiTheme="minorHAnsi" w:hAnsiTheme="minorHAnsi" w:cstheme="minorHAnsi"/>
          <w:i/>
        </w:rPr>
      </w:pPr>
      <w:r>
        <w:rPr>
          <w:rFonts w:asciiTheme="minorHAnsi" w:hAnsiTheme="minorHAnsi" w:cstheme="minorHAnsi"/>
          <w:i/>
        </w:rPr>
        <w:t xml:space="preserve">Partnerships </w:t>
      </w:r>
      <w:r w:rsidR="004D4D92">
        <w:rPr>
          <w:rFonts w:asciiTheme="minorHAnsi" w:hAnsiTheme="minorHAnsi" w:cstheme="minorHAnsi"/>
          <w:i/>
        </w:rPr>
        <w:t>within the Washington State Departm</w:t>
      </w:r>
      <w:r>
        <w:rPr>
          <w:rFonts w:asciiTheme="minorHAnsi" w:hAnsiTheme="minorHAnsi" w:cstheme="minorHAnsi"/>
          <w:i/>
        </w:rPr>
        <w:t>ent of Social &amp; Health Services (DSHS</w:t>
      </w:r>
      <w:proofErr w:type="gramStart"/>
      <w:r>
        <w:rPr>
          <w:rFonts w:asciiTheme="minorHAnsi" w:hAnsiTheme="minorHAnsi" w:cstheme="minorHAnsi"/>
          <w:i/>
        </w:rPr>
        <w:t xml:space="preserve">) </w:t>
      </w:r>
      <w:r w:rsidR="00C94F96" w:rsidRPr="003278F7">
        <w:rPr>
          <w:rFonts w:asciiTheme="minorHAnsi" w:hAnsiTheme="minorHAnsi" w:cstheme="minorHAnsi"/>
          <w:i/>
        </w:rPr>
        <w:t xml:space="preserve"> </w:t>
      </w:r>
      <w:r>
        <w:rPr>
          <w:rFonts w:asciiTheme="minorHAnsi" w:hAnsiTheme="minorHAnsi" w:cstheme="minorHAnsi"/>
          <w:i/>
        </w:rPr>
        <w:t>Aging</w:t>
      </w:r>
      <w:proofErr w:type="gramEnd"/>
      <w:r>
        <w:rPr>
          <w:rFonts w:asciiTheme="minorHAnsi" w:hAnsiTheme="minorHAnsi" w:cstheme="minorHAnsi"/>
          <w:i/>
        </w:rPr>
        <w:t xml:space="preserve"> &amp; Disability Services Administration (ADSA)</w:t>
      </w:r>
    </w:p>
    <w:p w:rsidR="00EE4A63" w:rsidRPr="003278F7" w:rsidRDefault="00273A1F" w:rsidP="00EE4A63">
      <w:pPr>
        <w:rPr>
          <w:rFonts w:asciiTheme="minorHAnsi" w:hAnsiTheme="minorHAnsi" w:cstheme="minorHAnsi"/>
        </w:rPr>
      </w:pPr>
      <w:r w:rsidRPr="003278F7">
        <w:rPr>
          <w:rFonts w:asciiTheme="minorHAnsi" w:hAnsiTheme="minorHAnsi" w:cstheme="minorHAnsi"/>
        </w:rPr>
        <w:t>Within ADSA, services are tied together through regulations, policies, and procedures</w:t>
      </w:r>
      <w:r w:rsidR="003D09EC" w:rsidRPr="003278F7">
        <w:rPr>
          <w:rFonts w:asciiTheme="minorHAnsi" w:hAnsiTheme="minorHAnsi" w:cstheme="minorHAnsi"/>
        </w:rPr>
        <w:t>, especially in terms of Medicaid services.  The division directors and unit chiefs meet on a regular basis to coordinate</w:t>
      </w:r>
      <w:r w:rsidR="0014365E" w:rsidRPr="003278F7">
        <w:rPr>
          <w:rFonts w:asciiTheme="minorHAnsi" w:hAnsiTheme="minorHAnsi" w:cstheme="minorHAnsi"/>
        </w:rPr>
        <w:t xml:space="preserve"> cross-division efforts.</w:t>
      </w:r>
      <w:r w:rsidR="003D09EC" w:rsidRPr="003278F7">
        <w:rPr>
          <w:rFonts w:asciiTheme="minorHAnsi" w:hAnsiTheme="minorHAnsi" w:cstheme="minorHAnsi"/>
        </w:rPr>
        <w:t xml:space="preserve"> </w:t>
      </w:r>
      <w:r w:rsidR="0014365E" w:rsidRPr="003278F7">
        <w:rPr>
          <w:rFonts w:asciiTheme="minorHAnsi" w:hAnsiTheme="minorHAnsi" w:cstheme="minorHAnsi"/>
        </w:rPr>
        <w:t xml:space="preserve"> A</w:t>
      </w:r>
      <w:r w:rsidR="003D09EC" w:rsidRPr="003278F7">
        <w:rPr>
          <w:rFonts w:asciiTheme="minorHAnsi" w:hAnsiTheme="minorHAnsi" w:cstheme="minorHAnsi"/>
        </w:rPr>
        <w:t xml:space="preserve">dditional work is </w:t>
      </w:r>
      <w:r w:rsidR="0014365E" w:rsidRPr="003278F7">
        <w:rPr>
          <w:rFonts w:asciiTheme="minorHAnsi" w:hAnsiTheme="minorHAnsi" w:cstheme="minorHAnsi"/>
        </w:rPr>
        <w:t>underway</w:t>
      </w:r>
      <w:r w:rsidR="003D09EC" w:rsidRPr="003278F7">
        <w:rPr>
          <w:rFonts w:asciiTheme="minorHAnsi" w:hAnsiTheme="minorHAnsi" w:cstheme="minorHAnsi"/>
        </w:rPr>
        <w:t xml:space="preserve"> to educate programmatic and direct service staff about ADRCs.  </w:t>
      </w:r>
      <w:r w:rsidR="00B973EE" w:rsidRPr="003278F7">
        <w:rPr>
          <w:rFonts w:asciiTheme="minorHAnsi" w:hAnsiTheme="minorHAnsi" w:cstheme="minorHAnsi"/>
        </w:rPr>
        <w:t xml:space="preserve">The </w:t>
      </w:r>
      <w:r w:rsidR="003D09EC" w:rsidRPr="003278F7">
        <w:rPr>
          <w:rFonts w:asciiTheme="minorHAnsi" w:hAnsiTheme="minorHAnsi" w:cstheme="minorHAnsi"/>
        </w:rPr>
        <w:t xml:space="preserve">Governor and DSHS Secretary have both expressed </w:t>
      </w:r>
      <w:r w:rsidR="0014365E" w:rsidRPr="003278F7">
        <w:rPr>
          <w:rFonts w:asciiTheme="minorHAnsi" w:hAnsiTheme="minorHAnsi" w:cstheme="minorHAnsi"/>
        </w:rPr>
        <w:t xml:space="preserve">their </w:t>
      </w:r>
      <w:r w:rsidR="003D09EC" w:rsidRPr="003278F7">
        <w:rPr>
          <w:rFonts w:asciiTheme="minorHAnsi" w:hAnsiTheme="minorHAnsi" w:cstheme="minorHAnsi"/>
        </w:rPr>
        <w:t>support for ADRC development and expansion.  As a result, rather than</w:t>
      </w:r>
      <w:r w:rsidR="00DE37EC" w:rsidRPr="003278F7">
        <w:rPr>
          <w:rFonts w:asciiTheme="minorHAnsi" w:hAnsiTheme="minorHAnsi" w:cstheme="minorHAnsi"/>
        </w:rPr>
        <w:t xml:space="preserve"> </w:t>
      </w:r>
      <w:r w:rsidR="0014365E" w:rsidRPr="003278F7">
        <w:rPr>
          <w:rFonts w:asciiTheme="minorHAnsi" w:hAnsiTheme="minorHAnsi" w:cstheme="minorHAnsi"/>
        </w:rPr>
        <w:t>establishing</w:t>
      </w:r>
      <w:r w:rsidR="003D09EC" w:rsidRPr="003278F7">
        <w:rPr>
          <w:rFonts w:asciiTheme="minorHAnsi" w:hAnsiTheme="minorHAnsi" w:cstheme="minorHAnsi"/>
        </w:rPr>
        <w:t xml:space="preserve"> written </w:t>
      </w:r>
      <w:r w:rsidR="00DE37EC" w:rsidRPr="003278F7">
        <w:rPr>
          <w:rFonts w:asciiTheme="minorHAnsi" w:hAnsiTheme="minorHAnsi" w:cstheme="minorHAnsi"/>
        </w:rPr>
        <w:t xml:space="preserve">ADRC </w:t>
      </w:r>
      <w:r w:rsidR="003D09EC" w:rsidRPr="003278F7">
        <w:rPr>
          <w:rFonts w:asciiTheme="minorHAnsi" w:hAnsiTheme="minorHAnsi" w:cstheme="minorHAnsi"/>
        </w:rPr>
        <w:t xml:space="preserve">agreements within ADSA, the </w:t>
      </w:r>
      <w:r w:rsidR="00DE37EC" w:rsidRPr="003278F7">
        <w:rPr>
          <w:rFonts w:asciiTheme="minorHAnsi" w:hAnsiTheme="minorHAnsi" w:cstheme="minorHAnsi"/>
        </w:rPr>
        <w:t>strategy will</w:t>
      </w:r>
      <w:r w:rsidR="003D09EC" w:rsidRPr="003278F7">
        <w:rPr>
          <w:rFonts w:asciiTheme="minorHAnsi" w:hAnsiTheme="minorHAnsi" w:cstheme="minorHAnsi"/>
        </w:rPr>
        <w:t xml:space="preserve"> be to </w:t>
      </w:r>
      <w:r w:rsidR="00DE37EC" w:rsidRPr="003278F7">
        <w:rPr>
          <w:rFonts w:asciiTheme="minorHAnsi" w:hAnsiTheme="minorHAnsi" w:cstheme="minorHAnsi"/>
        </w:rPr>
        <w:t xml:space="preserve">publish the ADRC standards and work with directors, office chiefs and regional administrators to establish policies and procedures  for coordinated intra-ADSA cross-referrals, cross-training, and follow-up; as well as other areas that may come up over time.  The following segments of </w:t>
      </w:r>
      <w:r w:rsidR="00F156DF" w:rsidRPr="003278F7">
        <w:rPr>
          <w:rFonts w:asciiTheme="minorHAnsi" w:hAnsiTheme="minorHAnsi" w:cstheme="minorHAnsi"/>
        </w:rPr>
        <w:t>the Washington State Department of Social and Health Services (DSHS) ADSA will be</w:t>
      </w:r>
      <w:r w:rsidR="00EE4A63" w:rsidRPr="003278F7">
        <w:rPr>
          <w:rFonts w:asciiTheme="minorHAnsi" w:hAnsiTheme="minorHAnsi" w:cstheme="minorHAnsi"/>
        </w:rPr>
        <w:t xml:space="preserve"> targeted:</w:t>
      </w:r>
    </w:p>
    <w:p w:rsidR="00326CA7" w:rsidRPr="003278F7" w:rsidRDefault="00326CA7" w:rsidP="00EE4A63">
      <w:pPr>
        <w:pStyle w:val="Bullets"/>
        <w:rPr>
          <w:rFonts w:asciiTheme="minorHAnsi" w:hAnsiTheme="minorHAnsi" w:cstheme="minorHAnsi"/>
        </w:rPr>
        <w:sectPr w:rsidR="00326CA7" w:rsidRPr="003278F7" w:rsidSect="00CE77DE">
          <w:headerReference w:type="even" r:id="rId9"/>
          <w:footerReference w:type="even" r:id="rId10"/>
          <w:footerReference w:type="default" r:id="rId11"/>
          <w:footerReference w:type="first" r:id="rId12"/>
          <w:pgSz w:w="12240" w:h="15840"/>
          <w:pgMar w:top="1080" w:right="1440" w:bottom="1080" w:left="1440" w:header="360" w:footer="360" w:gutter="0"/>
          <w:cols w:space="720"/>
          <w:titlePg/>
          <w:docGrid w:linePitch="360"/>
        </w:sectPr>
      </w:pPr>
    </w:p>
    <w:p w:rsidR="003D09EC" w:rsidRPr="003278F7" w:rsidRDefault="00C15181" w:rsidP="00F156DF">
      <w:pPr>
        <w:pStyle w:val="Bullets"/>
        <w:rPr>
          <w:rFonts w:asciiTheme="minorHAnsi" w:hAnsiTheme="minorHAnsi" w:cstheme="minorHAnsi"/>
        </w:rPr>
      </w:pPr>
      <w:r w:rsidRPr="003278F7">
        <w:rPr>
          <w:rFonts w:asciiTheme="minorHAnsi" w:hAnsiTheme="minorHAnsi" w:cstheme="minorHAnsi"/>
        </w:rPr>
        <w:lastRenderedPageBreak/>
        <w:t xml:space="preserve">Home &amp; Community Services </w:t>
      </w:r>
      <w:r w:rsidR="003D09EC" w:rsidRPr="003278F7">
        <w:rPr>
          <w:rFonts w:asciiTheme="minorHAnsi" w:hAnsiTheme="minorHAnsi" w:cstheme="minorHAnsi"/>
        </w:rPr>
        <w:t>(HCS)</w:t>
      </w:r>
      <w:r w:rsidR="00EE4A63" w:rsidRPr="003278F7">
        <w:rPr>
          <w:rFonts w:asciiTheme="minorHAnsi" w:hAnsiTheme="minorHAnsi" w:cstheme="minorHAnsi"/>
        </w:rPr>
        <w:t xml:space="preserve"> </w:t>
      </w:r>
      <w:r w:rsidRPr="003278F7">
        <w:rPr>
          <w:rFonts w:asciiTheme="minorHAnsi" w:hAnsiTheme="minorHAnsi" w:cstheme="minorHAnsi"/>
        </w:rPr>
        <w:t>Division</w:t>
      </w:r>
    </w:p>
    <w:p w:rsidR="00C15181" w:rsidRPr="003278F7" w:rsidRDefault="00C15181" w:rsidP="00EE4A63">
      <w:pPr>
        <w:pStyle w:val="Bullets"/>
        <w:rPr>
          <w:rFonts w:asciiTheme="minorHAnsi" w:hAnsiTheme="minorHAnsi" w:cstheme="minorHAnsi"/>
        </w:rPr>
      </w:pPr>
      <w:r w:rsidRPr="003278F7">
        <w:rPr>
          <w:rFonts w:asciiTheme="minorHAnsi" w:hAnsiTheme="minorHAnsi" w:cstheme="minorHAnsi"/>
        </w:rPr>
        <w:t>Division of Behavioral Health and Recovery</w:t>
      </w:r>
    </w:p>
    <w:p w:rsidR="00371942" w:rsidRPr="003278F7" w:rsidRDefault="00371942" w:rsidP="00371942">
      <w:pPr>
        <w:pStyle w:val="Bullets"/>
        <w:rPr>
          <w:rFonts w:asciiTheme="minorHAnsi" w:hAnsiTheme="minorHAnsi" w:cstheme="minorHAnsi"/>
        </w:rPr>
      </w:pPr>
      <w:r w:rsidRPr="003278F7" w:rsidDel="00F156DF">
        <w:rPr>
          <w:rFonts w:asciiTheme="minorHAnsi" w:hAnsiTheme="minorHAnsi" w:cstheme="minorHAnsi"/>
        </w:rPr>
        <w:lastRenderedPageBreak/>
        <w:t>Division</w:t>
      </w:r>
      <w:r w:rsidRPr="003278F7">
        <w:rPr>
          <w:rFonts w:asciiTheme="minorHAnsi" w:hAnsiTheme="minorHAnsi" w:cstheme="minorHAnsi"/>
        </w:rPr>
        <w:t xml:space="preserve"> of Developmental Disabilities (DDD)</w:t>
      </w:r>
    </w:p>
    <w:p w:rsidR="00273A1F" w:rsidRPr="003278F7" w:rsidRDefault="00273A1F" w:rsidP="00EE4A63">
      <w:pPr>
        <w:pStyle w:val="Bullets"/>
        <w:rPr>
          <w:rFonts w:asciiTheme="minorHAnsi" w:hAnsiTheme="minorHAnsi" w:cstheme="minorHAnsi"/>
        </w:rPr>
      </w:pPr>
      <w:r w:rsidRPr="003278F7">
        <w:rPr>
          <w:rFonts w:asciiTheme="minorHAnsi" w:hAnsiTheme="minorHAnsi" w:cstheme="minorHAnsi"/>
        </w:rPr>
        <w:t>Residential Care Services Division</w:t>
      </w:r>
    </w:p>
    <w:p w:rsidR="00326CA7" w:rsidRPr="003278F7" w:rsidRDefault="00326CA7" w:rsidP="00C94F96">
      <w:pPr>
        <w:pStyle w:val="Heading2"/>
        <w:rPr>
          <w:rFonts w:asciiTheme="minorHAnsi" w:hAnsiTheme="minorHAnsi" w:cstheme="minorHAnsi"/>
        </w:rPr>
        <w:sectPr w:rsidR="00326CA7" w:rsidRPr="003278F7" w:rsidSect="00326CA7">
          <w:type w:val="continuous"/>
          <w:pgSz w:w="12240" w:h="15840"/>
          <w:pgMar w:top="1080" w:right="1440" w:bottom="1080" w:left="1440" w:header="360" w:footer="360" w:gutter="0"/>
          <w:cols w:num="2" w:space="720"/>
          <w:titlePg/>
          <w:docGrid w:linePitch="360"/>
        </w:sectPr>
      </w:pPr>
    </w:p>
    <w:p w:rsidR="00C15181" w:rsidRPr="003278F7" w:rsidRDefault="00C15181" w:rsidP="00326CA7">
      <w:pPr>
        <w:pStyle w:val="Heading3"/>
        <w:rPr>
          <w:rStyle w:val="Heading3Char"/>
          <w:rFonts w:asciiTheme="minorHAnsi" w:hAnsiTheme="minorHAnsi" w:cstheme="minorHAnsi"/>
          <w:i/>
        </w:rPr>
      </w:pPr>
      <w:r w:rsidRPr="003278F7">
        <w:rPr>
          <w:rFonts w:asciiTheme="minorHAnsi" w:hAnsiTheme="minorHAnsi" w:cstheme="minorHAnsi"/>
          <w:i/>
        </w:rPr>
        <w:lastRenderedPageBreak/>
        <w:t xml:space="preserve">Partnerships within </w:t>
      </w:r>
      <w:r w:rsidR="00C94F96" w:rsidRPr="003278F7">
        <w:rPr>
          <w:rFonts w:asciiTheme="minorHAnsi" w:hAnsiTheme="minorHAnsi" w:cstheme="minorHAnsi"/>
          <w:i/>
        </w:rPr>
        <w:t>DSHS (other than ADSA</w:t>
      </w:r>
      <w:r w:rsidRPr="003278F7">
        <w:rPr>
          <w:rFonts w:asciiTheme="minorHAnsi" w:hAnsiTheme="minorHAnsi" w:cstheme="minorHAnsi"/>
          <w:i/>
        </w:rPr>
        <w:t>)</w:t>
      </w:r>
    </w:p>
    <w:p w:rsidR="0027641F" w:rsidRPr="003278F7" w:rsidRDefault="004D7728" w:rsidP="0027641F">
      <w:pPr>
        <w:rPr>
          <w:rFonts w:asciiTheme="minorHAnsi" w:hAnsiTheme="minorHAnsi" w:cstheme="minorHAnsi"/>
        </w:rPr>
      </w:pPr>
      <w:r w:rsidRPr="003278F7">
        <w:rPr>
          <w:rFonts w:asciiTheme="minorHAnsi" w:hAnsiTheme="minorHAnsi" w:cstheme="minorHAnsi"/>
        </w:rPr>
        <w:t>It is anticipated that rather than developing memoranda of understanding with other DSHS Administrations</w:t>
      </w:r>
      <w:r w:rsidR="006934C5" w:rsidRPr="003278F7">
        <w:rPr>
          <w:rFonts w:asciiTheme="minorHAnsi" w:hAnsiTheme="minorHAnsi" w:cstheme="minorHAnsi"/>
        </w:rPr>
        <w:t xml:space="preserve"> or their divisions</w:t>
      </w:r>
      <w:r w:rsidRPr="003278F7">
        <w:rPr>
          <w:rFonts w:asciiTheme="minorHAnsi" w:hAnsiTheme="minorHAnsi" w:cstheme="minorHAnsi"/>
        </w:rPr>
        <w:t xml:space="preserve">, the ADRC program will solicit and discuss letters of agreement.  By virtue of being more generalized and less bureaucratic, they would promote </w:t>
      </w:r>
      <w:r w:rsidR="006934C5" w:rsidRPr="003278F7">
        <w:rPr>
          <w:rFonts w:asciiTheme="minorHAnsi" w:hAnsiTheme="minorHAnsi" w:cstheme="minorHAnsi"/>
        </w:rPr>
        <w:t>dialogue on how best to foster local ADRC partnerships to improve service access and client satisfaction.  Examples of DSHS Administrations where this might be useful include but are not limited to:</w:t>
      </w:r>
    </w:p>
    <w:p w:rsidR="00326CA7" w:rsidRPr="003278F7" w:rsidRDefault="00326CA7" w:rsidP="0027641F">
      <w:pPr>
        <w:pStyle w:val="Bullets"/>
        <w:rPr>
          <w:rFonts w:asciiTheme="minorHAnsi" w:hAnsiTheme="minorHAnsi" w:cstheme="minorHAnsi"/>
        </w:rPr>
        <w:sectPr w:rsidR="00326CA7" w:rsidRPr="003278F7" w:rsidSect="00326CA7">
          <w:type w:val="continuous"/>
          <w:pgSz w:w="12240" w:h="15840"/>
          <w:pgMar w:top="1080" w:right="1440" w:bottom="1080" w:left="1440" w:header="360" w:footer="360" w:gutter="0"/>
          <w:cols w:space="720"/>
          <w:titlePg/>
          <w:docGrid w:linePitch="360"/>
        </w:sectPr>
      </w:pPr>
    </w:p>
    <w:p w:rsidR="0027641F" w:rsidRPr="003278F7" w:rsidRDefault="0027641F" w:rsidP="0027641F">
      <w:pPr>
        <w:pStyle w:val="Bullets"/>
        <w:rPr>
          <w:rFonts w:asciiTheme="minorHAnsi" w:hAnsiTheme="minorHAnsi" w:cstheme="minorHAnsi"/>
        </w:rPr>
      </w:pPr>
      <w:r w:rsidRPr="003278F7">
        <w:rPr>
          <w:rFonts w:asciiTheme="minorHAnsi" w:hAnsiTheme="minorHAnsi" w:cstheme="minorHAnsi"/>
        </w:rPr>
        <w:lastRenderedPageBreak/>
        <w:t>Children’s Administration</w:t>
      </w:r>
    </w:p>
    <w:p w:rsidR="00776804" w:rsidRPr="003278F7" w:rsidRDefault="00776804" w:rsidP="00776804">
      <w:pPr>
        <w:pStyle w:val="Bullets"/>
        <w:rPr>
          <w:rFonts w:asciiTheme="minorHAnsi" w:hAnsiTheme="minorHAnsi" w:cstheme="minorHAnsi"/>
        </w:rPr>
      </w:pPr>
      <w:r w:rsidRPr="003278F7">
        <w:rPr>
          <w:rFonts w:asciiTheme="minorHAnsi" w:hAnsiTheme="minorHAnsi" w:cstheme="minorHAnsi"/>
        </w:rPr>
        <w:t>Division of Vocational Rehabilitation</w:t>
      </w:r>
    </w:p>
    <w:p w:rsidR="007D177A" w:rsidRDefault="006934C5" w:rsidP="007D177A">
      <w:pPr>
        <w:pStyle w:val="Bullets"/>
        <w:rPr>
          <w:rFonts w:asciiTheme="minorHAnsi" w:hAnsiTheme="minorHAnsi" w:cstheme="minorHAnsi"/>
        </w:rPr>
      </w:pPr>
      <w:r w:rsidRPr="003278F7">
        <w:rPr>
          <w:rFonts w:asciiTheme="minorHAnsi" w:hAnsiTheme="minorHAnsi" w:cstheme="minorHAnsi"/>
        </w:rPr>
        <w:t>Economic Services Administration</w:t>
      </w:r>
    </w:p>
    <w:p w:rsidR="00776804" w:rsidRDefault="00776804" w:rsidP="007D177A">
      <w:pPr>
        <w:pStyle w:val="Bullets"/>
        <w:rPr>
          <w:rFonts w:asciiTheme="minorHAnsi" w:hAnsiTheme="minorHAnsi" w:cstheme="minorHAnsi"/>
        </w:rPr>
      </w:pPr>
      <w:r>
        <w:rPr>
          <w:rFonts w:asciiTheme="minorHAnsi" w:hAnsiTheme="minorHAnsi" w:cstheme="minorHAnsi"/>
        </w:rPr>
        <w:t>Juvenile Rehabilitation Administration</w:t>
      </w:r>
    </w:p>
    <w:p w:rsidR="00776804" w:rsidRDefault="00776804" w:rsidP="007D177A">
      <w:pPr>
        <w:pStyle w:val="Bullets"/>
        <w:rPr>
          <w:rFonts w:asciiTheme="minorHAnsi" w:hAnsiTheme="minorHAnsi" w:cstheme="minorHAnsi"/>
        </w:rPr>
      </w:pPr>
      <w:r>
        <w:rPr>
          <w:rFonts w:asciiTheme="minorHAnsi" w:hAnsiTheme="minorHAnsi" w:cstheme="minorHAnsi"/>
        </w:rPr>
        <w:t>Office of Indian Policy</w:t>
      </w:r>
    </w:p>
    <w:p w:rsidR="00776804" w:rsidRDefault="00776804" w:rsidP="007D177A">
      <w:pPr>
        <w:pStyle w:val="Bullets"/>
        <w:rPr>
          <w:rFonts w:asciiTheme="minorHAnsi" w:hAnsiTheme="minorHAnsi" w:cstheme="minorHAnsi"/>
        </w:rPr>
      </w:pPr>
      <w:r>
        <w:rPr>
          <w:rFonts w:asciiTheme="minorHAnsi" w:hAnsiTheme="minorHAnsi" w:cstheme="minorHAnsi"/>
        </w:rPr>
        <w:lastRenderedPageBreak/>
        <w:t>Office of Diversity and Inclusion</w:t>
      </w:r>
    </w:p>
    <w:p w:rsidR="00776804" w:rsidRDefault="00776804" w:rsidP="007D177A">
      <w:pPr>
        <w:pStyle w:val="Bullets"/>
        <w:rPr>
          <w:rFonts w:asciiTheme="minorHAnsi" w:hAnsiTheme="minorHAnsi" w:cstheme="minorHAnsi"/>
        </w:rPr>
      </w:pPr>
      <w:r>
        <w:rPr>
          <w:rFonts w:asciiTheme="minorHAnsi" w:hAnsiTheme="minorHAnsi" w:cstheme="minorHAnsi"/>
        </w:rPr>
        <w:t>Office of Deaf and Hard of Hearing</w:t>
      </w:r>
    </w:p>
    <w:p w:rsidR="00776804" w:rsidRDefault="00776804" w:rsidP="007D177A">
      <w:pPr>
        <w:pStyle w:val="Bullets"/>
        <w:rPr>
          <w:rFonts w:asciiTheme="minorHAnsi" w:hAnsiTheme="minorHAnsi" w:cstheme="minorHAnsi"/>
        </w:rPr>
      </w:pPr>
      <w:r>
        <w:rPr>
          <w:rFonts w:asciiTheme="minorHAnsi" w:hAnsiTheme="minorHAnsi" w:cstheme="minorHAnsi"/>
        </w:rPr>
        <w:t>Office of Emergency Management</w:t>
      </w:r>
    </w:p>
    <w:p w:rsidR="00776804" w:rsidRPr="003278F7" w:rsidRDefault="00776804" w:rsidP="007D177A">
      <w:pPr>
        <w:pStyle w:val="Bullets"/>
        <w:rPr>
          <w:rFonts w:asciiTheme="minorHAnsi" w:hAnsiTheme="minorHAnsi" w:cstheme="minorHAnsi"/>
        </w:rPr>
      </w:pPr>
      <w:r>
        <w:rPr>
          <w:rFonts w:asciiTheme="minorHAnsi" w:hAnsiTheme="minorHAnsi" w:cstheme="minorHAnsi"/>
        </w:rPr>
        <w:t>Planning, Performance and Accountability</w:t>
      </w:r>
    </w:p>
    <w:p w:rsidR="00776804" w:rsidRDefault="00776804">
      <w:pPr>
        <w:spacing w:before="0" w:after="60" w:line="240" w:lineRule="auto"/>
        <w:rPr>
          <w:rFonts w:asciiTheme="minorHAnsi" w:hAnsiTheme="minorHAnsi" w:cstheme="minorHAnsi"/>
        </w:rPr>
        <w:sectPr w:rsidR="00776804" w:rsidSect="00776804">
          <w:type w:val="continuous"/>
          <w:pgSz w:w="12240" w:h="15840"/>
          <w:pgMar w:top="1080" w:right="1440" w:bottom="1080" w:left="1440" w:header="360" w:footer="360" w:gutter="0"/>
          <w:cols w:num="2" w:space="720"/>
          <w:titlePg/>
          <w:docGrid w:linePitch="360"/>
        </w:sectPr>
      </w:pPr>
    </w:p>
    <w:p w:rsidR="00326CA7" w:rsidRPr="003278F7" w:rsidRDefault="00326CA7">
      <w:pPr>
        <w:spacing w:before="0" w:after="60" w:line="240" w:lineRule="auto"/>
        <w:rPr>
          <w:rFonts w:asciiTheme="minorHAnsi" w:hAnsiTheme="minorHAnsi" w:cstheme="minorHAnsi"/>
        </w:rPr>
      </w:pPr>
    </w:p>
    <w:p w:rsidR="00366E89" w:rsidRDefault="00366E89">
      <w:pPr>
        <w:spacing w:before="0" w:after="60" w:line="240" w:lineRule="auto"/>
        <w:rPr>
          <w:rFonts w:asciiTheme="minorHAnsi" w:eastAsiaTheme="majorEastAsia" w:hAnsiTheme="minorHAnsi" w:cstheme="minorHAnsi"/>
          <w:b/>
          <w:bCs/>
          <w:sz w:val="26"/>
          <w:szCs w:val="26"/>
        </w:rPr>
      </w:pPr>
      <w:r>
        <w:rPr>
          <w:rFonts w:asciiTheme="minorHAnsi" w:hAnsiTheme="minorHAnsi" w:cstheme="minorHAnsi"/>
        </w:rPr>
        <w:br w:type="page"/>
      </w:r>
    </w:p>
    <w:p w:rsidR="00326CA7" w:rsidRPr="00366E89" w:rsidRDefault="00525E59" w:rsidP="00226229">
      <w:pPr>
        <w:pStyle w:val="Heading2"/>
        <w:jc w:val="center"/>
        <w:rPr>
          <w:rFonts w:asciiTheme="minorHAnsi" w:hAnsiTheme="minorHAnsi" w:cstheme="minorHAnsi"/>
          <w:sz w:val="20"/>
          <w:szCs w:val="20"/>
        </w:rPr>
      </w:pPr>
      <w:r w:rsidRPr="00366E89">
        <w:rPr>
          <w:rFonts w:asciiTheme="minorHAnsi" w:hAnsiTheme="minorHAnsi" w:cstheme="minorHAnsi"/>
          <w:sz w:val="20"/>
          <w:szCs w:val="20"/>
        </w:rPr>
        <w:lastRenderedPageBreak/>
        <w:t>Sample Letter of Agreement</w:t>
      </w:r>
    </w:p>
    <w:p w:rsidR="00AF3D97" w:rsidRPr="00366E89" w:rsidRDefault="00AF3D97" w:rsidP="00AF3D97">
      <w:pPr>
        <w:shd w:val="clear" w:color="auto" w:fill="FFFFFF"/>
        <w:spacing w:line="317" w:lineRule="exact"/>
        <w:jc w:val="center"/>
        <w:rPr>
          <w:rFonts w:asciiTheme="minorHAnsi" w:hAnsiTheme="minorHAnsi" w:cstheme="minorHAnsi"/>
          <w:b/>
          <w:bCs/>
          <w:color w:val="000000"/>
          <w:spacing w:val="8"/>
          <w:szCs w:val="20"/>
          <w:u w:val="single"/>
          <w14:shadow w14:blurRad="50800" w14:dist="38100" w14:dir="2700000" w14:sx="100000" w14:sy="100000" w14:kx="0" w14:ky="0" w14:algn="tl">
            <w14:srgbClr w14:val="000000">
              <w14:alpha w14:val="60000"/>
            </w14:srgbClr>
          </w14:shadow>
        </w:rPr>
      </w:pPr>
      <w:r w:rsidRPr="00366E89">
        <w:rPr>
          <w:rFonts w:asciiTheme="minorHAnsi" w:hAnsiTheme="minorHAnsi" w:cstheme="minorHAnsi"/>
          <w:b/>
          <w:bCs/>
          <w:color w:val="000000"/>
          <w:spacing w:val="8"/>
          <w:szCs w:val="20"/>
          <w:u w:val="single"/>
          <w14:shadow w14:blurRad="50800" w14:dist="38100" w14:dir="2700000" w14:sx="100000" w14:sy="100000" w14:kx="0" w14:ky="0" w14:algn="tl">
            <w14:srgbClr w14:val="000000">
              <w14:alpha w14:val="60000"/>
            </w14:srgbClr>
          </w14:shadow>
        </w:rPr>
        <w:t>Washington State Aging &amp; Disability Resource Connection</w:t>
      </w:r>
    </w:p>
    <w:p w:rsidR="00AF3D97" w:rsidRPr="00366E89" w:rsidRDefault="00AF3D97" w:rsidP="00AF3D97">
      <w:pPr>
        <w:shd w:val="clear" w:color="auto" w:fill="FFFFFF"/>
        <w:spacing w:before="0" w:line="317" w:lineRule="exact"/>
        <w:jc w:val="center"/>
        <w:rPr>
          <w:rFonts w:asciiTheme="minorHAnsi" w:hAnsiTheme="minorHAnsi" w:cstheme="minorHAnsi"/>
          <w:bCs/>
          <w:i/>
          <w:color w:val="000000"/>
          <w:spacing w:val="8"/>
          <w:szCs w:val="20"/>
        </w:rPr>
      </w:pPr>
      <w:r w:rsidRPr="00366E89">
        <w:rPr>
          <w:rFonts w:asciiTheme="minorHAnsi" w:hAnsiTheme="minorHAnsi" w:cstheme="minorHAnsi"/>
          <w:bCs/>
          <w:i/>
          <w:color w:val="000000"/>
          <w:spacing w:val="8"/>
          <w:szCs w:val="20"/>
        </w:rPr>
        <w:t>A Project of DSHS-Aging &amp; Disability Services Administration</w:t>
      </w:r>
    </w:p>
    <w:p w:rsidR="00AF3D97" w:rsidRPr="00366E89" w:rsidRDefault="00AF3D97" w:rsidP="00AF3D97">
      <w:pPr>
        <w:shd w:val="clear" w:color="auto" w:fill="FFFFFF"/>
        <w:spacing w:before="0" w:line="317" w:lineRule="exact"/>
        <w:jc w:val="center"/>
        <w:rPr>
          <w:rFonts w:asciiTheme="minorHAnsi" w:hAnsiTheme="minorHAnsi" w:cstheme="minorHAnsi"/>
          <w:szCs w:val="20"/>
        </w:rPr>
      </w:pPr>
      <w:r w:rsidRPr="00366E89">
        <w:rPr>
          <w:rFonts w:asciiTheme="minorHAnsi" w:hAnsiTheme="minorHAnsi" w:cstheme="minorHAnsi"/>
          <w:b/>
          <w:bCs/>
          <w:color w:val="000000"/>
          <w:spacing w:val="8"/>
          <w:szCs w:val="20"/>
        </w:rPr>
        <w:t>ADSA State</w:t>
      </w:r>
      <w:r w:rsidR="00B949B0" w:rsidRPr="00366E89">
        <w:rPr>
          <w:rFonts w:asciiTheme="minorHAnsi" w:hAnsiTheme="minorHAnsi" w:cstheme="minorHAnsi"/>
          <w:b/>
          <w:bCs/>
          <w:color w:val="000000"/>
          <w:spacing w:val="8"/>
          <w:szCs w:val="20"/>
        </w:rPr>
        <w:t xml:space="preserve"> Level</w:t>
      </w:r>
      <w:r w:rsidRPr="00366E89">
        <w:rPr>
          <w:rFonts w:asciiTheme="minorHAnsi" w:hAnsiTheme="minorHAnsi" w:cstheme="minorHAnsi"/>
          <w:b/>
          <w:bCs/>
          <w:color w:val="000000"/>
          <w:spacing w:val="8"/>
          <w:szCs w:val="20"/>
        </w:rPr>
        <w:t xml:space="preserve"> Letter of Agreement</w:t>
      </w:r>
    </w:p>
    <w:p w:rsidR="00AF3D97" w:rsidRPr="00366E89" w:rsidRDefault="00525E59" w:rsidP="00AF3D97">
      <w:pPr>
        <w:widowControl w:val="0"/>
        <w:numPr>
          <w:ilvl w:val="0"/>
          <w:numId w:val="37"/>
        </w:numPr>
        <w:shd w:val="clear" w:color="auto" w:fill="FFFFFF"/>
        <w:tabs>
          <w:tab w:val="left" w:pos="360"/>
        </w:tabs>
        <w:autoSpaceDE w:val="0"/>
        <w:autoSpaceDN w:val="0"/>
        <w:adjustRightInd w:val="0"/>
        <w:spacing w:before="0" w:after="0" w:line="240" w:lineRule="auto"/>
        <w:ind w:left="360" w:hanging="270"/>
        <w:jc w:val="left"/>
        <w:rPr>
          <w:rFonts w:asciiTheme="minorHAnsi" w:hAnsiTheme="minorHAnsi" w:cstheme="minorHAnsi"/>
          <w:b/>
          <w:bCs/>
          <w:color w:val="000000"/>
          <w:spacing w:val="2"/>
          <w:szCs w:val="20"/>
        </w:rPr>
      </w:pPr>
      <w:r w:rsidRPr="00366E89">
        <w:rPr>
          <w:rFonts w:asciiTheme="minorHAnsi" w:hAnsiTheme="minorHAnsi" w:cstheme="minorHAnsi"/>
          <w:b/>
          <w:bCs/>
          <w:color w:val="000000"/>
          <w:spacing w:val="2"/>
          <w:szCs w:val="20"/>
        </w:rPr>
        <w:t>Parties</w:t>
      </w:r>
      <w:r w:rsidR="00AF3D97" w:rsidRPr="00366E89">
        <w:rPr>
          <w:rFonts w:asciiTheme="minorHAnsi" w:hAnsiTheme="minorHAnsi" w:cstheme="minorHAnsi"/>
          <w:b/>
          <w:bCs/>
          <w:color w:val="000000"/>
          <w:spacing w:val="2"/>
          <w:szCs w:val="20"/>
        </w:rPr>
        <w:t>:</w:t>
      </w:r>
    </w:p>
    <w:p w:rsidR="00AF3D97" w:rsidRPr="00366E89" w:rsidRDefault="00AF3D97" w:rsidP="00AF3D97">
      <w:pPr>
        <w:widowControl w:val="0"/>
        <w:numPr>
          <w:ilvl w:val="0"/>
          <w:numId w:val="38"/>
        </w:numPr>
        <w:shd w:val="clear" w:color="auto" w:fill="FFFFFF"/>
        <w:tabs>
          <w:tab w:val="left" w:pos="630"/>
        </w:tabs>
        <w:autoSpaceDE w:val="0"/>
        <w:autoSpaceDN w:val="0"/>
        <w:adjustRightInd w:val="0"/>
        <w:spacing w:before="0" w:after="0" w:line="317" w:lineRule="exact"/>
        <w:jc w:val="left"/>
        <w:rPr>
          <w:rFonts w:ascii="Calibri" w:hAnsi="Calibri" w:cs="Calibri"/>
          <w:szCs w:val="20"/>
        </w:rPr>
        <w:sectPr w:rsidR="00AF3D97" w:rsidRPr="00366E89" w:rsidSect="00326CA7">
          <w:type w:val="continuous"/>
          <w:pgSz w:w="12240" w:h="15840"/>
          <w:pgMar w:top="1080" w:right="1440" w:bottom="1080" w:left="1440" w:header="360" w:footer="360" w:gutter="0"/>
          <w:cols w:space="720"/>
          <w:titlePg/>
          <w:docGrid w:linePitch="360"/>
        </w:sectPr>
      </w:pPr>
    </w:p>
    <w:p w:rsidR="00AF3D97" w:rsidRPr="00366E89" w:rsidRDefault="00525E59" w:rsidP="00AF3D97">
      <w:pPr>
        <w:widowControl w:val="0"/>
        <w:numPr>
          <w:ilvl w:val="0"/>
          <w:numId w:val="38"/>
        </w:numPr>
        <w:shd w:val="clear" w:color="auto" w:fill="FFFFFF"/>
        <w:tabs>
          <w:tab w:val="left" w:pos="630"/>
        </w:tabs>
        <w:autoSpaceDE w:val="0"/>
        <w:autoSpaceDN w:val="0"/>
        <w:adjustRightInd w:val="0"/>
        <w:spacing w:before="0" w:after="0" w:line="317" w:lineRule="exact"/>
        <w:jc w:val="left"/>
        <w:rPr>
          <w:rFonts w:ascii="Calibri" w:hAnsi="Calibri" w:cs="Calibri"/>
          <w:szCs w:val="20"/>
        </w:rPr>
      </w:pPr>
      <w:r w:rsidRPr="00366E89">
        <w:rPr>
          <w:rFonts w:ascii="Calibri" w:hAnsi="Calibri" w:cs="Calibri"/>
          <w:szCs w:val="20"/>
        </w:rPr>
        <w:lastRenderedPageBreak/>
        <w:t>________________________</w:t>
      </w:r>
    </w:p>
    <w:p w:rsidR="00AF3D97" w:rsidRPr="00366E89" w:rsidRDefault="00AF3D97" w:rsidP="00AF3D97">
      <w:pPr>
        <w:widowControl w:val="0"/>
        <w:numPr>
          <w:ilvl w:val="0"/>
          <w:numId w:val="38"/>
        </w:numPr>
        <w:shd w:val="clear" w:color="auto" w:fill="FFFFFF"/>
        <w:tabs>
          <w:tab w:val="left" w:pos="630"/>
        </w:tabs>
        <w:autoSpaceDE w:val="0"/>
        <w:autoSpaceDN w:val="0"/>
        <w:adjustRightInd w:val="0"/>
        <w:spacing w:before="0" w:after="0" w:line="317" w:lineRule="exact"/>
        <w:jc w:val="left"/>
        <w:rPr>
          <w:rFonts w:ascii="Calibri" w:hAnsi="Calibri" w:cs="Calibri"/>
          <w:szCs w:val="20"/>
        </w:rPr>
      </w:pPr>
      <w:r w:rsidRPr="00366E89">
        <w:rPr>
          <w:rFonts w:ascii="Calibri" w:hAnsi="Calibri" w:cs="Calibri"/>
          <w:szCs w:val="20"/>
        </w:rPr>
        <w:lastRenderedPageBreak/>
        <w:t>________________________</w:t>
      </w:r>
    </w:p>
    <w:p w:rsidR="00AF3D97" w:rsidRPr="00366E89" w:rsidRDefault="00AF3D97" w:rsidP="00AF3D97">
      <w:pPr>
        <w:widowControl w:val="0"/>
        <w:numPr>
          <w:ilvl w:val="0"/>
          <w:numId w:val="37"/>
        </w:numPr>
        <w:shd w:val="clear" w:color="auto" w:fill="FFFFFF"/>
        <w:tabs>
          <w:tab w:val="left" w:pos="360"/>
        </w:tabs>
        <w:autoSpaceDE w:val="0"/>
        <w:autoSpaceDN w:val="0"/>
        <w:adjustRightInd w:val="0"/>
        <w:spacing w:before="120" w:after="0" w:line="240" w:lineRule="auto"/>
        <w:ind w:left="360" w:hanging="274"/>
        <w:jc w:val="left"/>
        <w:rPr>
          <w:rFonts w:asciiTheme="minorHAnsi" w:hAnsiTheme="minorHAnsi" w:cstheme="minorHAnsi"/>
          <w:b/>
          <w:bCs/>
          <w:color w:val="000000"/>
          <w:spacing w:val="2"/>
          <w:szCs w:val="20"/>
        </w:rPr>
        <w:sectPr w:rsidR="00AF3D97" w:rsidRPr="00366E89" w:rsidSect="00AF3D97">
          <w:type w:val="continuous"/>
          <w:pgSz w:w="12240" w:h="15840"/>
          <w:pgMar w:top="1080" w:right="1440" w:bottom="1080" w:left="1440" w:header="360" w:footer="360" w:gutter="0"/>
          <w:cols w:num="2" w:space="720"/>
          <w:titlePg/>
          <w:docGrid w:linePitch="360"/>
        </w:sectPr>
      </w:pPr>
    </w:p>
    <w:p w:rsidR="00AF3D97" w:rsidRPr="00366E89" w:rsidRDefault="00AF3D97" w:rsidP="00525E59">
      <w:pPr>
        <w:widowControl w:val="0"/>
        <w:numPr>
          <w:ilvl w:val="0"/>
          <w:numId w:val="37"/>
        </w:numPr>
        <w:shd w:val="clear" w:color="auto" w:fill="FFFFFF"/>
        <w:tabs>
          <w:tab w:val="left" w:pos="360"/>
        </w:tabs>
        <w:autoSpaceDE w:val="0"/>
        <w:autoSpaceDN w:val="0"/>
        <w:adjustRightInd w:val="0"/>
        <w:spacing w:before="240" w:after="0" w:line="240" w:lineRule="auto"/>
        <w:ind w:left="360" w:hanging="274"/>
        <w:jc w:val="left"/>
        <w:rPr>
          <w:rFonts w:asciiTheme="minorHAnsi" w:hAnsiTheme="minorHAnsi" w:cstheme="minorHAnsi"/>
          <w:b/>
          <w:bCs/>
          <w:color w:val="000000"/>
          <w:spacing w:val="2"/>
          <w:szCs w:val="20"/>
        </w:rPr>
      </w:pPr>
      <w:r w:rsidRPr="00366E89">
        <w:rPr>
          <w:rFonts w:asciiTheme="minorHAnsi" w:hAnsiTheme="minorHAnsi" w:cstheme="minorHAnsi"/>
          <w:b/>
          <w:bCs/>
          <w:color w:val="000000"/>
          <w:spacing w:val="2"/>
          <w:szCs w:val="20"/>
        </w:rPr>
        <w:lastRenderedPageBreak/>
        <w:t>Purpose</w:t>
      </w:r>
    </w:p>
    <w:p w:rsidR="00AF3D97" w:rsidRPr="00366E89" w:rsidRDefault="00AF3D97" w:rsidP="00AF3D97">
      <w:pPr>
        <w:shd w:val="clear" w:color="auto" w:fill="FFFFFF"/>
        <w:spacing w:before="120" w:line="312" w:lineRule="exact"/>
        <w:ind w:left="360" w:right="346"/>
        <w:rPr>
          <w:rFonts w:ascii="Calibri" w:hAnsi="Calibri" w:cs="Calibri"/>
          <w:szCs w:val="20"/>
        </w:rPr>
      </w:pPr>
      <w:r w:rsidRPr="00366E89">
        <w:rPr>
          <w:rFonts w:ascii="Calibri" w:hAnsi="Calibri" w:cs="Calibri"/>
          <w:color w:val="000000"/>
          <w:spacing w:val="5"/>
          <w:szCs w:val="20"/>
        </w:rPr>
        <w:t xml:space="preserve">The purpose of this Letter of Agreement (MOA) is to promote cooperation and </w:t>
      </w:r>
      <w:r w:rsidRPr="00366E89">
        <w:rPr>
          <w:rFonts w:ascii="Calibri" w:hAnsi="Calibri" w:cs="Calibri"/>
          <w:color w:val="000000"/>
          <w:spacing w:val="8"/>
          <w:szCs w:val="20"/>
        </w:rPr>
        <w:t>coordination among state and local ADSA divisional staff in order to improve the customer experience in understanding and accessing public and private-pay home and community-based or other long term supports and services.</w:t>
      </w:r>
    </w:p>
    <w:p w:rsidR="00AF3D97" w:rsidRPr="00366E89" w:rsidRDefault="00AF3D97" w:rsidP="00AF3D97">
      <w:pPr>
        <w:widowControl w:val="0"/>
        <w:numPr>
          <w:ilvl w:val="0"/>
          <w:numId w:val="37"/>
        </w:numPr>
        <w:shd w:val="clear" w:color="auto" w:fill="FFFFFF"/>
        <w:tabs>
          <w:tab w:val="left" w:pos="360"/>
        </w:tabs>
        <w:autoSpaceDE w:val="0"/>
        <w:autoSpaceDN w:val="0"/>
        <w:adjustRightInd w:val="0"/>
        <w:spacing w:before="0" w:after="0" w:line="240" w:lineRule="auto"/>
        <w:ind w:left="360" w:hanging="270"/>
        <w:jc w:val="left"/>
        <w:rPr>
          <w:rFonts w:asciiTheme="minorHAnsi" w:hAnsiTheme="minorHAnsi" w:cstheme="minorHAnsi"/>
          <w:b/>
          <w:bCs/>
          <w:color w:val="000000"/>
          <w:spacing w:val="2"/>
          <w:szCs w:val="20"/>
        </w:rPr>
      </w:pPr>
      <w:r w:rsidRPr="00366E89">
        <w:rPr>
          <w:rFonts w:asciiTheme="minorHAnsi" w:hAnsiTheme="minorHAnsi" w:cstheme="minorHAnsi"/>
          <w:b/>
          <w:bCs/>
          <w:color w:val="000000"/>
          <w:spacing w:val="2"/>
          <w:szCs w:val="20"/>
        </w:rPr>
        <w:t>Scope of Agreement</w:t>
      </w:r>
    </w:p>
    <w:p w:rsidR="00AF3D97" w:rsidRPr="00366E89" w:rsidRDefault="00AF3D97" w:rsidP="00AF3D97">
      <w:pPr>
        <w:shd w:val="clear" w:color="auto" w:fill="FFFFFF"/>
        <w:tabs>
          <w:tab w:val="left" w:pos="1291"/>
        </w:tabs>
        <w:spacing w:before="120"/>
        <w:ind w:left="360"/>
        <w:rPr>
          <w:rFonts w:ascii="Calibri" w:hAnsi="Calibri" w:cs="Calibri"/>
          <w:szCs w:val="20"/>
        </w:rPr>
      </w:pPr>
      <w:r w:rsidRPr="00366E89">
        <w:rPr>
          <w:rFonts w:ascii="Calibri" w:hAnsi="Calibri" w:cs="Calibri"/>
          <w:color w:val="000000"/>
          <w:szCs w:val="20"/>
        </w:rPr>
        <w:t>Collectively the parties agree as follows:</w:t>
      </w:r>
    </w:p>
    <w:p w:rsidR="00AF3D97" w:rsidRPr="00366E89" w:rsidRDefault="00AF3D97" w:rsidP="00AF3D97">
      <w:pPr>
        <w:widowControl w:val="0"/>
        <w:numPr>
          <w:ilvl w:val="0"/>
          <w:numId w:val="36"/>
        </w:numPr>
        <w:shd w:val="clear" w:color="auto" w:fill="FFFFFF"/>
        <w:tabs>
          <w:tab w:val="left" w:pos="739"/>
        </w:tabs>
        <w:autoSpaceDE w:val="0"/>
        <w:autoSpaceDN w:val="0"/>
        <w:adjustRightInd w:val="0"/>
        <w:spacing w:before="120" w:after="0" w:line="312" w:lineRule="exact"/>
        <w:ind w:left="734" w:hanging="360"/>
        <w:jc w:val="left"/>
        <w:rPr>
          <w:rFonts w:ascii="Calibri" w:hAnsi="Calibri" w:cs="Calibri"/>
          <w:color w:val="000000"/>
          <w:spacing w:val="-25"/>
          <w:szCs w:val="20"/>
        </w:rPr>
      </w:pPr>
      <w:r w:rsidRPr="00366E89">
        <w:rPr>
          <w:rFonts w:ascii="Calibri" w:hAnsi="Calibri" w:cs="Calibri"/>
          <w:color w:val="000000"/>
          <w:spacing w:val="13"/>
          <w:szCs w:val="20"/>
        </w:rPr>
        <w:t>Continue to  facilitate dialogue in order to promote, encourage, and support the</w:t>
      </w:r>
      <w:r w:rsidRPr="00366E89">
        <w:rPr>
          <w:rFonts w:ascii="Calibri" w:hAnsi="Calibri" w:cs="Calibri"/>
          <w:color w:val="000000"/>
          <w:spacing w:val="13"/>
          <w:szCs w:val="20"/>
        </w:rPr>
        <w:br/>
      </w:r>
      <w:r w:rsidRPr="00366E89">
        <w:rPr>
          <w:rFonts w:ascii="Calibri" w:hAnsi="Calibri" w:cs="Calibri"/>
          <w:color w:val="000000"/>
          <w:spacing w:val="4"/>
          <w:szCs w:val="20"/>
        </w:rPr>
        <w:t>development and sustainability of the ADRC system in Washington State</w:t>
      </w:r>
    </w:p>
    <w:p w:rsidR="00AF3D97" w:rsidRPr="00366E89" w:rsidRDefault="00AF3D97" w:rsidP="00AF3D97">
      <w:pPr>
        <w:widowControl w:val="0"/>
        <w:numPr>
          <w:ilvl w:val="0"/>
          <w:numId w:val="36"/>
        </w:numPr>
        <w:shd w:val="clear" w:color="auto" w:fill="FFFFFF"/>
        <w:tabs>
          <w:tab w:val="left" w:pos="739"/>
        </w:tabs>
        <w:autoSpaceDE w:val="0"/>
        <w:autoSpaceDN w:val="0"/>
        <w:adjustRightInd w:val="0"/>
        <w:spacing w:before="0" w:after="0" w:line="312" w:lineRule="exact"/>
        <w:ind w:left="739" w:hanging="360"/>
        <w:jc w:val="left"/>
        <w:rPr>
          <w:rFonts w:ascii="Calibri" w:hAnsi="Calibri" w:cs="Calibri"/>
          <w:color w:val="000000"/>
          <w:spacing w:val="-21"/>
          <w:szCs w:val="20"/>
        </w:rPr>
      </w:pPr>
      <w:r w:rsidRPr="00366E89">
        <w:rPr>
          <w:rFonts w:ascii="Calibri" w:hAnsi="Calibri" w:cs="Calibri"/>
          <w:color w:val="000000"/>
          <w:spacing w:val="7"/>
          <w:szCs w:val="20"/>
        </w:rPr>
        <w:t xml:space="preserve">Evaluate processes and outcomes; and support the creation of opportunities for expansion of ADRC services and supports, particularly where service gaps exist. </w:t>
      </w:r>
    </w:p>
    <w:p w:rsidR="00AF3D97" w:rsidRPr="00366E89" w:rsidRDefault="00AF3D97" w:rsidP="00AF3D97">
      <w:pPr>
        <w:widowControl w:val="0"/>
        <w:numPr>
          <w:ilvl w:val="0"/>
          <w:numId w:val="36"/>
        </w:numPr>
        <w:shd w:val="clear" w:color="auto" w:fill="FFFFFF"/>
        <w:tabs>
          <w:tab w:val="left" w:pos="739"/>
        </w:tabs>
        <w:autoSpaceDE w:val="0"/>
        <w:autoSpaceDN w:val="0"/>
        <w:adjustRightInd w:val="0"/>
        <w:spacing w:before="10" w:after="0" w:line="312" w:lineRule="exact"/>
        <w:ind w:left="739" w:hanging="360"/>
        <w:jc w:val="left"/>
        <w:rPr>
          <w:rFonts w:ascii="Calibri" w:hAnsi="Calibri" w:cs="Calibri"/>
          <w:color w:val="000000"/>
          <w:spacing w:val="-19"/>
          <w:szCs w:val="20"/>
        </w:rPr>
      </w:pPr>
      <w:r w:rsidRPr="00366E89">
        <w:rPr>
          <w:rFonts w:ascii="Calibri" w:hAnsi="Calibri" w:cs="Calibri"/>
          <w:color w:val="000000"/>
          <w:spacing w:val="6"/>
          <w:szCs w:val="20"/>
        </w:rPr>
        <w:t>Provide advice for the development of timelines and goals leading to an integrated</w:t>
      </w:r>
      <w:proofErr w:type="gramStart"/>
      <w:r w:rsidRPr="00366E89">
        <w:rPr>
          <w:rFonts w:ascii="Calibri" w:hAnsi="Calibri" w:cs="Calibri"/>
          <w:color w:val="000000"/>
          <w:spacing w:val="6"/>
          <w:szCs w:val="20"/>
        </w:rPr>
        <w:t>,</w:t>
      </w:r>
      <w:proofErr w:type="gramEnd"/>
      <w:r w:rsidRPr="00366E89">
        <w:rPr>
          <w:rFonts w:ascii="Calibri" w:hAnsi="Calibri" w:cs="Calibri"/>
          <w:color w:val="000000"/>
          <w:spacing w:val="6"/>
          <w:szCs w:val="20"/>
        </w:rPr>
        <w:br/>
      </w:r>
      <w:r w:rsidRPr="00366E89">
        <w:rPr>
          <w:rFonts w:ascii="Calibri" w:hAnsi="Calibri" w:cs="Calibri"/>
          <w:color w:val="000000"/>
          <w:spacing w:val="4"/>
          <w:szCs w:val="20"/>
        </w:rPr>
        <w:t>sustainable, point of entry system for older adults and persons with disabilities, regardless of age or socio-economic  circumstances.</w:t>
      </w:r>
    </w:p>
    <w:p w:rsidR="00AF3D97" w:rsidRPr="00366E89" w:rsidRDefault="00AF3D97" w:rsidP="00AF3D97">
      <w:pPr>
        <w:widowControl w:val="0"/>
        <w:numPr>
          <w:ilvl w:val="0"/>
          <w:numId w:val="36"/>
        </w:numPr>
        <w:shd w:val="clear" w:color="auto" w:fill="FFFFFF"/>
        <w:tabs>
          <w:tab w:val="left" w:pos="739"/>
        </w:tabs>
        <w:autoSpaceDE w:val="0"/>
        <w:autoSpaceDN w:val="0"/>
        <w:adjustRightInd w:val="0"/>
        <w:spacing w:before="0" w:after="0" w:line="312" w:lineRule="exact"/>
        <w:ind w:left="739" w:right="922" w:hanging="360"/>
        <w:jc w:val="left"/>
        <w:rPr>
          <w:rFonts w:ascii="Calibri" w:hAnsi="Calibri" w:cs="Calibri"/>
          <w:color w:val="000000"/>
          <w:spacing w:val="-21"/>
          <w:szCs w:val="20"/>
        </w:rPr>
      </w:pPr>
      <w:r w:rsidRPr="00366E89">
        <w:rPr>
          <w:rFonts w:ascii="Calibri" w:hAnsi="Calibri" w:cs="Calibri"/>
          <w:color w:val="000000"/>
          <w:spacing w:val="8"/>
          <w:szCs w:val="20"/>
        </w:rPr>
        <w:t>Promote local cross-communications, understanding, training, and effective partnership development</w:t>
      </w:r>
      <w:r w:rsidRPr="00366E89">
        <w:rPr>
          <w:rFonts w:ascii="Calibri" w:hAnsi="Calibri" w:cs="Calibri"/>
          <w:color w:val="000000"/>
          <w:spacing w:val="4"/>
          <w:szCs w:val="20"/>
        </w:rPr>
        <w:t>.</w:t>
      </w:r>
    </w:p>
    <w:p w:rsidR="00AF3D97" w:rsidRPr="00366E89" w:rsidRDefault="00AF3D97" w:rsidP="00AF3D97">
      <w:pPr>
        <w:widowControl w:val="0"/>
        <w:numPr>
          <w:ilvl w:val="0"/>
          <w:numId w:val="37"/>
        </w:numPr>
        <w:shd w:val="clear" w:color="auto" w:fill="FFFFFF"/>
        <w:tabs>
          <w:tab w:val="left" w:pos="360"/>
        </w:tabs>
        <w:autoSpaceDE w:val="0"/>
        <w:autoSpaceDN w:val="0"/>
        <w:adjustRightInd w:val="0"/>
        <w:spacing w:before="120" w:after="0" w:line="240" w:lineRule="auto"/>
        <w:ind w:left="360" w:hanging="274"/>
        <w:jc w:val="left"/>
        <w:rPr>
          <w:rFonts w:asciiTheme="minorHAnsi" w:hAnsiTheme="minorHAnsi" w:cstheme="minorHAnsi"/>
          <w:b/>
          <w:bCs/>
          <w:color w:val="000000"/>
          <w:spacing w:val="2"/>
          <w:szCs w:val="20"/>
        </w:rPr>
      </w:pPr>
      <w:r w:rsidRPr="00366E89">
        <w:rPr>
          <w:rFonts w:asciiTheme="minorHAnsi" w:hAnsiTheme="minorHAnsi" w:cstheme="minorHAnsi"/>
          <w:b/>
          <w:bCs/>
          <w:color w:val="000000"/>
          <w:spacing w:val="2"/>
          <w:szCs w:val="20"/>
        </w:rPr>
        <w:t>Effective Date</w:t>
      </w:r>
    </w:p>
    <w:p w:rsidR="00AF3D97" w:rsidRPr="00366E89" w:rsidRDefault="00AF3D97" w:rsidP="00AF3D97">
      <w:pPr>
        <w:shd w:val="clear" w:color="auto" w:fill="FFFFFF"/>
        <w:spacing w:before="120" w:line="312" w:lineRule="exact"/>
        <w:ind w:left="360" w:right="43"/>
        <w:rPr>
          <w:rFonts w:ascii="Calibri" w:hAnsi="Calibri" w:cs="Calibri"/>
          <w:color w:val="000000"/>
          <w:spacing w:val="10"/>
          <w:szCs w:val="20"/>
        </w:rPr>
      </w:pPr>
      <w:r w:rsidRPr="00366E89">
        <w:rPr>
          <w:rFonts w:ascii="Calibri" w:hAnsi="Calibri" w:cs="Calibri"/>
          <w:color w:val="000000"/>
          <w:spacing w:val="5"/>
          <w:szCs w:val="20"/>
        </w:rPr>
        <w:t xml:space="preserve">This Letter of Agreement shall become effective upon signing and will continue unless otherwise changed </w:t>
      </w:r>
      <w:r w:rsidRPr="00366E89">
        <w:rPr>
          <w:rFonts w:ascii="Calibri" w:hAnsi="Calibri" w:cs="Calibri"/>
          <w:color w:val="000000"/>
          <w:spacing w:val="10"/>
          <w:szCs w:val="20"/>
        </w:rPr>
        <w:t xml:space="preserve">in writing and agreed upon by all parties as represented by below signatures. </w:t>
      </w:r>
    </w:p>
    <w:p w:rsidR="00884D88" w:rsidRDefault="00AF3D97" w:rsidP="00884D88">
      <w:pPr>
        <w:widowControl w:val="0"/>
        <w:numPr>
          <w:ilvl w:val="0"/>
          <w:numId w:val="37"/>
        </w:numPr>
        <w:shd w:val="clear" w:color="auto" w:fill="FFFFFF"/>
        <w:tabs>
          <w:tab w:val="left" w:pos="360"/>
        </w:tabs>
        <w:autoSpaceDE w:val="0"/>
        <w:autoSpaceDN w:val="0"/>
        <w:adjustRightInd w:val="0"/>
        <w:spacing w:before="120" w:after="0" w:line="240" w:lineRule="auto"/>
        <w:ind w:left="0" w:firstLine="0"/>
        <w:jc w:val="left"/>
        <w:rPr>
          <w:rFonts w:asciiTheme="minorHAnsi" w:hAnsiTheme="minorHAnsi" w:cstheme="minorHAnsi"/>
          <w:b/>
          <w:bCs/>
          <w:color w:val="000000"/>
          <w:spacing w:val="2"/>
          <w:szCs w:val="20"/>
        </w:rPr>
      </w:pPr>
      <w:r w:rsidRPr="00366E89">
        <w:rPr>
          <w:rFonts w:asciiTheme="minorHAnsi" w:hAnsiTheme="minorHAnsi" w:cstheme="minorHAnsi"/>
          <w:b/>
          <w:bCs/>
          <w:color w:val="000000"/>
          <w:spacing w:val="2"/>
          <w:szCs w:val="20"/>
        </w:rPr>
        <w:t>Signatures</w:t>
      </w:r>
    </w:p>
    <w:p w:rsidR="00884D88" w:rsidRPr="00884D88" w:rsidRDefault="00884D88" w:rsidP="00142906">
      <w:pPr>
        <w:ind w:left="360"/>
        <w:rPr>
          <w:rFonts w:asciiTheme="minorHAnsi" w:hAnsiTheme="minorHAnsi" w:cstheme="minorHAnsi"/>
        </w:rPr>
      </w:pPr>
      <w:r w:rsidRPr="00884D88">
        <w:rPr>
          <w:rFonts w:asciiTheme="minorHAnsi" w:hAnsiTheme="minorHAnsi" w:cstheme="minorHAnsi"/>
        </w:rPr>
        <w:t>------------------------------</w:t>
      </w:r>
    </w:p>
    <w:p w:rsidR="00884D88" w:rsidRPr="00884D88" w:rsidRDefault="00884D88" w:rsidP="00142906">
      <w:pPr>
        <w:ind w:left="360"/>
        <w:rPr>
          <w:rFonts w:asciiTheme="minorHAnsi" w:hAnsiTheme="minorHAnsi" w:cstheme="minorHAnsi"/>
        </w:rPr>
      </w:pPr>
      <w:r w:rsidRPr="00884D88">
        <w:rPr>
          <w:rFonts w:asciiTheme="minorHAnsi" w:hAnsiTheme="minorHAnsi" w:cstheme="minorHAnsi"/>
        </w:rPr>
        <w:t>------------------------------</w:t>
      </w:r>
    </w:p>
    <w:p w:rsidR="00884D88" w:rsidRDefault="00884D88" w:rsidP="00884D88">
      <w:pPr>
        <w:widowControl w:val="0"/>
        <w:shd w:val="clear" w:color="auto" w:fill="FFFFFF"/>
        <w:tabs>
          <w:tab w:val="left" w:pos="360"/>
        </w:tabs>
        <w:autoSpaceDE w:val="0"/>
        <w:autoSpaceDN w:val="0"/>
        <w:adjustRightInd w:val="0"/>
        <w:spacing w:before="120" w:after="0" w:line="240" w:lineRule="auto"/>
        <w:jc w:val="left"/>
        <w:rPr>
          <w:rFonts w:asciiTheme="minorHAnsi" w:hAnsiTheme="minorHAnsi" w:cstheme="minorHAnsi"/>
          <w:b/>
          <w:bCs/>
          <w:color w:val="000000"/>
          <w:spacing w:val="2"/>
          <w:szCs w:val="20"/>
        </w:rPr>
      </w:pPr>
    </w:p>
    <w:p w:rsidR="00884D88" w:rsidRPr="00884D88" w:rsidRDefault="00884D88" w:rsidP="00884D88">
      <w:pPr>
        <w:widowControl w:val="0"/>
        <w:shd w:val="clear" w:color="auto" w:fill="FFFFFF"/>
        <w:tabs>
          <w:tab w:val="left" w:pos="360"/>
        </w:tabs>
        <w:autoSpaceDE w:val="0"/>
        <w:autoSpaceDN w:val="0"/>
        <w:adjustRightInd w:val="0"/>
        <w:spacing w:before="120" w:after="0" w:line="240" w:lineRule="auto"/>
        <w:jc w:val="left"/>
        <w:rPr>
          <w:rFonts w:asciiTheme="minorHAnsi" w:hAnsiTheme="minorHAnsi" w:cstheme="minorHAnsi"/>
          <w:b/>
          <w:bCs/>
          <w:color w:val="000000"/>
          <w:spacing w:val="2"/>
          <w:szCs w:val="20"/>
        </w:rPr>
      </w:pPr>
    </w:p>
    <w:p w:rsidR="00366E89" w:rsidRPr="00366E89" w:rsidRDefault="00366E89">
      <w:pPr>
        <w:spacing w:before="0" w:after="60" w:line="240" w:lineRule="auto"/>
        <w:rPr>
          <w:rFonts w:asciiTheme="minorHAnsi" w:eastAsiaTheme="majorEastAsia" w:hAnsiTheme="minorHAnsi" w:cstheme="minorHAnsi"/>
          <w:b/>
          <w:iCs/>
          <w:caps/>
          <w:color w:val="4BACC6" w:themeColor="accent5"/>
          <w:szCs w:val="20"/>
        </w:rPr>
      </w:pPr>
      <w:r w:rsidRPr="00366E89">
        <w:rPr>
          <w:rFonts w:asciiTheme="minorHAnsi" w:hAnsiTheme="minorHAnsi" w:cstheme="minorHAnsi"/>
          <w:szCs w:val="20"/>
        </w:rPr>
        <w:br w:type="page"/>
      </w:r>
    </w:p>
    <w:p w:rsidR="00C94F96" w:rsidRPr="003278F7" w:rsidRDefault="00C94F96" w:rsidP="00326CA7">
      <w:pPr>
        <w:pStyle w:val="Heading1"/>
        <w:rPr>
          <w:rFonts w:asciiTheme="minorHAnsi" w:hAnsiTheme="minorHAnsi" w:cstheme="minorHAnsi"/>
        </w:rPr>
      </w:pPr>
      <w:r w:rsidRPr="003278F7">
        <w:rPr>
          <w:rFonts w:asciiTheme="minorHAnsi" w:hAnsiTheme="minorHAnsi" w:cstheme="minorHAnsi"/>
        </w:rPr>
        <w:lastRenderedPageBreak/>
        <w:t>STATE-LEVEL PARTNERSHIPS</w:t>
      </w:r>
    </w:p>
    <w:p w:rsidR="00C94F96" w:rsidRPr="003278F7" w:rsidRDefault="00C94F96" w:rsidP="00C94F96">
      <w:pPr>
        <w:pStyle w:val="Heading2"/>
        <w:rPr>
          <w:rFonts w:asciiTheme="minorHAnsi" w:hAnsiTheme="minorHAnsi" w:cstheme="minorHAnsi"/>
        </w:rPr>
      </w:pPr>
      <w:r w:rsidRPr="003278F7">
        <w:rPr>
          <w:rFonts w:asciiTheme="minorHAnsi" w:hAnsiTheme="minorHAnsi" w:cstheme="minorHAnsi"/>
        </w:rPr>
        <w:t>Types of Agreements</w:t>
      </w:r>
    </w:p>
    <w:p w:rsidR="00C94F96" w:rsidRPr="003278F7" w:rsidRDefault="00C94F96" w:rsidP="00C94F96">
      <w:pPr>
        <w:rPr>
          <w:rFonts w:asciiTheme="minorHAnsi" w:hAnsiTheme="minorHAnsi" w:cstheme="minorHAnsi"/>
        </w:rPr>
      </w:pPr>
      <w:r w:rsidRPr="003278F7">
        <w:rPr>
          <w:rFonts w:asciiTheme="minorHAnsi" w:hAnsiTheme="minorHAnsi" w:cstheme="minorHAnsi"/>
        </w:rPr>
        <w:t>A Memorandum of Understanding (MOU)</w:t>
      </w:r>
      <w:r w:rsidR="00D55075" w:rsidRPr="003278F7">
        <w:rPr>
          <w:rFonts w:asciiTheme="minorHAnsi" w:hAnsiTheme="minorHAnsi" w:cstheme="minorHAnsi"/>
        </w:rPr>
        <w:t xml:space="preserve"> can serve </w:t>
      </w:r>
      <w:r w:rsidR="007B32FB" w:rsidRPr="003278F7">
        <w:rPr>
          <w:rFonts w:asciiTheme="minorHAnsi" w:hAnsiTheme="minorHAnsi" w:cstheme="minorHAnsi"/>
        </w:rPr>
        <w:t>as the basis for a partnership between an ADRC and state-level partners. The types of partnerships where an MOU may be appropriate include:</w:t>
      </w:r>
    </w:p>
    <w:p w:rsidR="00C15181" w:rsidRPr="003278F7" w:rsidRDefault="007B32FB" w:rsidP="007B32FB">
      <w:pPr>
        <w:pStyle w:val="Heading3"/>
        <w:rPr>
          <w:rFonts w:asciiTheme="minorHAnsi" w:hAnsiTheme="minorHAnsi" w:cstheme="minorHAnsi"/>
          <w:i/>
        </w:rPr>
      </w:pPr>
      <w:r w:rsidRPr="003278F7">
        <w:rPr>
          <w:rFonts w:asciiTheme="minorHAnsi" w:hAnsiTheme="minorHAnsi" w:cstheme="minorHAnsi"/>
          <w:i/>
        </w:rPr>
        <w:t xml:space="preserve">Partnerships with Other </w:t>
      </w:r>
      <w:r w:rsidR="00106E52">
        <w:rPr>
          <w:rFonts w:asciiTheme="minorHAnsi" w:hAnsiTheme="minorHAnsi" w:cstheme="minorHAnsi"/>
          <w:i/>
        </w:rPr>
        <w:t xml:space="preserve">Washington </w:t>
      </w:r>
      <w:r w:rsidRPr="003278F7">
        <w:rPr>
          <w:rFonts w:asciiTheme="minorHAnsi" w:hAnsiTheme="minorHAnsi" w:cstheme="minorHAnsi"/>
          <w:i/>
        </w:rPr>
        <w:t>State A</w:t>
      </w:r>
      <w:r w:rsidR="00C15181" w:rsidRPr="003278F7">
        <w:rPr>
          <w:rFonts w:asciiTheme="minorHAnsi" w:hAnsiTheme="minorHAnsi" w:cstheme="minorHAnsi"/>
          <w:i/>
        </w:rPr>
        <w:t>gencies</w:t>
      </w:r>
      <w:r w:rsidR="000D3094">
        <w:rPr>
          <w:rFonts w:asciiTheme="minorHAnsi" w:hAnsiTheme="minorHAnsi" w:cstheme="minorHAnsi"/>
          <w:i/>
        </w:rPr>
        <w:t xml:space="preserve"> or Entities</w:t>
      </w:r>
      <w:r w:rsidRPr="003278F7">
        <w:rPr>
          <w:rFonts w:asciiTheme="minorHAnsi" w:hAnsiTheme="minorHAnsi" w:cstheme="minorHAnsi"/>
          <w:i/>
        </w:rPr>
        <w:t xml:space="preserve"> (Not Including DSHS)</w:t>
      </w:r>
    </w:p>
    <w:p w:rsidR="0027641F" w:rsidRPr="003278F7" w:rsidRDefault="007B32FB" w:rsidP="0027641F">
      <w:pPr>
        <w:rPr>
          <w:rFonts w:asciiTheme="minorHAnsi" w:hAnsiTheme="minorHAnsi" w:cstheme="minorHAnsi"/>
        </w:rPr>
      </w:pPr>
      <w:r w:rsidRPr="003278F7">
        <w:rPr>
          <w:rFonts w:asciiTheme="minorHAnsi" w:hAnsiTheme="minorHAnsi" w:cstheme="minorHAnsi"/>
        </w:rPr>
        <w:t>These include, but are not limited to:</w:t>
      </w:r>
    </w:p>
    <w:p w:rsidR="0027641F" w:rsidRPr="003278F7" w:rsidRDefault="0027641F" w:rsidP="00C15181">
      <w:pPr>
        <w:pStyle w:val="Bullets"/>
        <w:rPr>
          <w:rFonts w:asciiTheme="minorHAnsi" w:hAnsiTheme="minorHAnsi" w:cstheme="minorHAnsi"/>
        </w:rPr>
        <w:sectPr w:rsidR="0027641F" w:rsidRPr="003278F7" w:rsidSect="00326CA7">
          <w:type w:val="continuous"/>
          <w:pgSz w:w="12240" w:h="15840"/>
          <w:pgMar w:top="1080" w:right="1440" w:bottom="1080" w:left="1440" w:header="360" w:footer="360" w:gutter="0"/>
          <w:cols w:space="720"/>
          <w:titlePg/>
          <w:docGrid w:linePitch="360"/>
        </w:sectPr>
      </w:pPr>
    </w:p>
    <w:p w:rsidR="00C15181" w:rsidRPr="003278F7" w:rsidRDefault="00106E52" w:rsidP="00C15181">
      <w:pPr>
        <w:pStyle w:val="Bullets"/>
        <w:rPr>
          <w:rFonts w:asciiTheme="minorHAnsi" w:hAnsiTheme="minorHAnsi" w:cstheme="minorHAnsi"/>
        </w:rPr>
      </w:pPr>
      <w:r>
        <w:rPr>
          <w:rFonts w:asciiTheme="minorHAnsi" w:hAnsiTheme="minorHAnsi" w:cstheme="minorHAnsi"/>
        </w:rPr>
        <w:lastRenderedPageBreak/>
        <w:t>Healthcare Authority (HCA): the State Medicaid Agency</w:t>
      </w:r>
    </w:p>
    <w:p w:rsidR="00C15181" w:rsidRPr="003278F7" w:rsidRDefault="00C15181" w:rsidP="00C15181">
      <w:pPr>
        <w:pStyle w:val="Bullets"/>
        <w:rPr>
          <w:rFonts w:asciiTheme="minorHAnsi" w:hAnsiTheme="minorHAnsi" w:cstheme="minorHAnsi"/>
        </w:rPr>
      </w:pPr>
      <w:r w:rsidRPr="003278F7">
        <w:rPr>
          <w:rFonts w:asciiTheme="minorHAnsi" w:hAnsiTheme="minorHAnsi" w:cstheme="minorHAnsi"/>
        </w:rPr>
        <w:t>Office of the Insurance Commissioner, Statewide Health Insurance and Benefits Advisors</w:t>
      </w:r>
    </w:p>
    <w:p w:rsidR="007D177A" w:rsidRPr="003278F7" w:rsidRDefault="00106E52" w:rsidP="00C15181">
      <w:pPr>
        <w:pStyle w:val="Bullets"/>
        <w:rPr>
          <w:rFonts w:asciiTheme="minorHAnsi" w:hAnsiTheme="minorHAnsi" w:cstheme="minorHAnsi"/>
        </w:rPr>
      </w:pPr>
      <w:r>
        <w:rPr>
          <w:rFonts w:asciiTheme="minorHAnsi" w:hAnsiTheme="minorHAnsi" w:cstheme="minorHAnsi"/>
        </w:rPr>
        <w:t>Department of Transportation: Agency Council on Coordinated Transportation</w:t>
      </w:r>
    </w:p>
    <w:p w:rsidR="00C15181" w:rsidRPr="003278F7" w:rsidRDefault="00C15181" w:rsidP="00C15181">
      <w:pPr>
        <w:pStyle w:val="Bullets"/>
        <w:rPr>
          <w:rFonts w:asciiTheme="minorHAnsi" w:hAnsiTheme="minorHAnsi" w:cstheme="minorHAnsi"/>
        </w:rPr>
      </w:pPr>
      <w:r w:rsidRPr="003278F7">
        <w:rPr>
          <w:rFonts w:asciiTheme="minorHAnsi" w:hAnsiTheme="minorHAnsi" w:cstheme="minorHAnsi"/>
        </w:rPr>
        <w:t>Department of Veterans Affairs</w:t>
      </w:r>
    </w:p>
    <w:p w:rsidR="008724F1" w:rsidRPr="003278F7" w:rsidRDefault="000D3094" w:rsidP="00C15181">
      <w:pPr>
        <w:pStyle w:val="Bullets"/>
        <w:rPr>
          <w:rFonts w:asciiTheme="minorHAnsi" w:hAnsiTheme="minorHAnsi" w:cstheme="minorHAnsi"/>
        </w:rPr>
      </w:pPr>
      <w:r>
        <w:rPr>
          <w:rFonts w:asciiTheme="minorHAnsi" w:hAnsiTheme="minorHAnsi" w:cstheme="minorHAnsi"/>
        </w:rPr>
        <w:t xml:space="preserve">Department of </w:t>
      </w:r>
      <w:r w:rsidR="008724F1" w:rsidRPr="003278F7">
        <w:rPr>
          <w:rFonts w:asciiTheme="minorHAnsi" w:hAnsiTheme="minorHAnsi" w:cstheme="minorHAnsi"/>
        </w:rPr>
        <w:t>Employment Security</w:t>
      </w:r>
    </w:p>
    <w:p w:rsidR="007D177A" w:rsidRPr="003278F7" w:rsidRDefault="007D177A" w:rsidP="0041635F">
      <w:pPr>
        <w:pStyle w:val="Bullets"/>
        <w:rPr>
          <w:rFonts w:asciiTheme="minorHAnsi" w:hAnsiTheme="minorHAnsi" w:cstheme="minorHAnsi"/>
        </w:rPr>
      </w:pPr>
      <w:r w:rsidRPr="003278F7">
        <w:rPr>
          <w:rFonts w:asciiTheme="minorHAnsi" w:hAnsiTheme="minorHAnsi" w:cstheme="minorHAnsi"/>
        </w:rPr>
        <w:t xml:space="preserve">Washington State </w:t>
      </w:r>
      <w:proofErr w:type="spellStart"/>
      <w:r w:rsidRPr="003278F7">
        <w:rPr>
          <w:rFonts w:asciiTheme="minorHAnsi" w:hAnsiTheme="minorHAnsi" w:cstheme="minorHAnsi"/>
        </w:rPr>
        <w:t>Deparmtment</w:t>
      </w:r>
      <w:proofErr w:type="spellEnd"/>
      <w:r w:rsidRPr="003278F7">
        <w:rPr>
          <w:rFonts w:asciiTheme="minorHAnsi" w:hAnsiTheme="minorHAnsi" w:cstheme="minorHAnsi"/>
        </w:rPr>
        <w:t xml:space="preserve"> of Commerce</w:t>
      </w:r>
    </w:p>
    <w:p w:rsidR="007D177A" w:rsidRPr="003278F7" w:rsidRDefault="000D3094" w:rsidP="00C15181">
      <w:pPr>
        <w:pStyle w:val="Bullets"/>
        <w:rPr>
          <w:rFonts w:asciiTheme="minorHAnsi" w:hAnsiTheme="minorHAnsi" w:cstheme="minorHAnsi"/>
        </w:rPr>
      </w:pPr>
      <w:r>
        <w:rPr>
          <w:rFonts w:asciiTheme="minorHAnsi" w:hAnsiTheme="minorHAnsi" w:cstheme="minorHAnsi"/>
        </w:rPr>
        <w:t>Department of Early Learning</w:t>
      </w:r>
    </w:p>
    <w:p w:rsidR="0041635F" w:rsidRPr="003278F7" w:rsidRDefault="0041635F" w:rsidP="00C15181">
      <w:pPr>
        <w:pStyle w:val="Bullets"/>
        <w:rPr>
          <w:rFonts w:asciiTheme="minorHAnsi" w:hAnsiTheme="minorHAnsi" w:cstheme="minorHAnsi"/>
        </w:rPr>
      </w:pPr>
      <w:r w:rsidRPr="003278F7">
        <w:rPr>
          <w:rFonts w:asciiTheme="minorHAnsi" w:hAnsiTheme="minorHAnsi" w:cstheme="minorHAnsi"/>
        </w:rPr>
        <w:lastRenderedPageBreak/>
        <w:t xml:space="preserve">Department of </w:t>
      </w:r>
      <w:r w:rsidR="000D3094">
        <w:rPr>
          <w:rFonts w:asciiTheme="minorHAnsi" w:hAnsiTheme="minorHAnsi" w:cstheme="minorHAnsi"/>
        </w:rPr>
        <w:t xml:space="preserve">Services for the </w:t>
      </w:r>
      <w:r w:rsidRPr="003278F7">
        <w:rPr>
          <w:rFonts w:asciiTheme="minorHAnsi" w:hAnsiTheme="minorHAnsi" w:cstheme="minorHAnsi"/>
        </w:rPr>
        <w:t>Blind</w:t>
      </w:r>
    </w:p>
    <w:p w:rsidR="0041635F" w:rsidRDefault="0041635F" w:rsidP="00C15181">
      <w:pPr>
        <w:pStyle w:val="Bullets"/>
        <w:rPr>
          <w:rFonts w:asciiTheme="minorHAnsi" w:hAnsiTheme="minorHAnsi" w:cstheme="minorHAnsi"/>
        </w:rPr>
      </w:pPr>
      <w:r w:rsidRPr="003278F7">
        <w:rPr>
          <w:rFonts w:asciiTheme="minorHAnsi" w:hAnsiTheme="minorHAnsi" w:cstheme="minorHAnsi"/>
        </w:rPr>
        <w:t>Department of Health</w:t>
      </w:r>
    </w:p>
    <w:p w:rsidR="000D3094" w:rsidRDefault="000D3094" w:rsidP="00C15181">
      <w:pPr>
        <w:pStyle w:val="Bullets"/>
        <w:rPr>
          <w:rFonts w:asciiTheme="minorHAnsi" w:hAnsiTheme="minorHAnsi" w:cstheme="minorHAnsi"/>
        </w:rPr>
      </w:pPr>
      <w:r>
        <w:rPr>
          <w:rFonts w:asciiTheme="minorHAnsi" w:hAnsiTheme="minorHAnsi" w:cstheme="minorHAnsi"/>
        </w:rPr>
        <w:t>Center for Childhood Deafness and hearing Loss</w:t>
      </w:r>
    </w:p>
    <w:p w:rsidR="000D3094" w:rsidRDefault="000D3094" w:rsidP="00C15181">
      <w:pPr>
        <w:pStyle w:val="Bullets"/>
        <w:rPr>
          <w:rFonts w:asciiTheme="minorHAnsi" w:hAnsiTheme="minorHAnsi" w:cstheme="minorHAnsi"/>
        </w:rPr>
      </w:pPr>
      <w:r>
        <w:rPr>
          <w:rFonts w:asciiTheme="minorHAnsi" w:hAnsiTheme="minorHAnsi" w:cstheme="minorHAnsi"/>
        </w:rPr>
        <w:t>Department of Commerce</w:t>
      </w:r>
    </w:p>
    <w:p w:rsidR="000D3094" w:rsidRDefault="000D3094" w:rsidP="00C15181">
      <w:pPr>
        <w:pStyle w:val="Bullets"/>
        <w:rPr>
          <w:rFonts w:asciiTheme="minorHAnsi" w:hAnsiTheme="minorHAnsi" w:cstheme="minorHAnsi"/>
        </w:rPr>
      </w:pPr>
      <w:r>
        <w:rPr>
          <w:rFonts w:asciiTheme="minorHAnsi" w:hAnsiTheme="minorHAnsi" w:cstheme="minorHAnsi"/>
        </w:rPr>
        <w:t>Governor’s Committee on Disability Issues and Employment</w:t>
      </w:r>
    </w:p>
    <w:p w:rsidR="000D3094" w:rsidRDefault="000D3094" w:rsidP="00C15181">
      <w:pPr>
        <w:pStyle w:val="Bullets"/>
        <w:rPr>
          <w:rFonts w:asciiTheme="minorHAnsi" w:hAnsiTheme="minorHAnsi" w:cstheme="minorHAnsi"/>
        </w:rPr>
      </w:pPr>
      <w:r>
        <w:rPr>
          <w:rFonts w:asciiTheme="minorHAnsi" w:hAnsiTheme="minorHAnsi" w:cstheme="minorHAnsi"/>
        </w:rPr>
        <w:t>Human Rights Commission</w:t>
      </w:r>
    </w:p>
    <w:p w:rsidR="000D3094" w:rsidRDefault="000D3094" w:rsidP="00C15181">
      <w:pPr>
        <w:pStyle w:val="Bullets"/>
        <w:rPr>
          <w:rFonts w:asciiTheme="minorHAnsi" w:hAnsiTheme="minorHAnsi" w:cstheme="minorHAnsi"/>
        </w:rPr>
      </w:pPr>
      <w:r>
        <w:rPr>
          <w:rFonts w:asciiTheme="minorHAnsi" w:hAnsiTheme="minorHAnsi" w:cstheme="minorHAnsi"/>
        </w:rPr>
        <w:t>Department of Labor and Industries</w:t>
      </w:r>
    </w:p>
    <w:p w:rsidR="000D3094" w:rsidRPr="003278F7" w:rsidRDefault="000D3094" w:rsidP="00C15181">
      <w:pPr>
        <w:pStyle w:val="Bullets"/>
        <w:rPr>
          <w:rFonts w:asciiTheme="minorHAnsi" w:hAnsiTheme="minorHAnsi" w:cstheme="minorHAnsi"/>
        </w:rPr>
      </w:pPr>
      <w:r>
        <w:rPr>
          <w:rFonts w:asciiTheme="minorHAnsi" w:hAnsiTheme="minorHAnsi" w:cstheme="minorHAnsi"/>
        </w:rPr>
        <w:t>Department of Retirement Systems</w:t>
      </w:r>
    </w:p>
    <w:p w:rsidR="0027641F" w:rsidRPr="003278F7" w:rsidRDefault="0027641F" w:rsidP="0027641F">
      <w:pPr>
        <w:rPr>
          <w:rFonts w:asciiTheme="minorHAnsi" w:eastAsiaTheme="majorEastAsia" w:hAnsiTheme="minorHAnsi" w:cstheme="minorHAnsi"/>
          <w:b/>
          <w:iCs/>
          <w:caps/>
          <w:color w:val="4BACC6" w:themeColor="accent5"/>
          <w:sz w:val="28"/>
          <w:szCs w:val="32"/>
        </w:rPr>
      </w:pPr>
    </w:p>
    <w:p w:rsidR="0027641F" w:rsidRPr="003278F7" w:rsidRDefault="0027641F" w:rsidP="0027641F">
      <w:pPr>
        <w:rPr>
          <w:rFonts w:asciiTheme="minorHAnsi" w:hAnsiTheme="minorHAnsi" w:cstheme="minorHAnsi"/>
        </w:rPr>
        <w:sectPr w:rsidR="0027641F" w:rsidRPr="003278F7" w:rsidSect="0027641F">
          <w:type w:val="continuous"/>
          <w:pgSz w:w="12240" w:h="15840"/>
          <w:pgMar w:top="1080" w:right="1440" w:bottom="1080" w:left="1440" w:header="360" w:footer="360" w:gutter="0"/>
          <w:cols w:num="2" w:space="720"/>
          <w:titlePg/>
          <w:docGrid w:linePitch="360"/>
        </w:sectPr>
      </w:pPr>
    </w:p>
    <w:p w:rsidR="00A47C45" w:rsidRPr="003278F7" w:rsidRDefault="00A47C45" w:rsidP="0027641F">
      <w:pPr>
        <w:pStyle w:val="Heading2"/>
        <w:rPr>
          <w:rFonts w:asciiTheme="minorHAnsi" w:hAnsiTheme="minorHAnsi" w:cstheme="minorHAnsi"/>
          <w:b w:val="0"/>
          <w:sz w:val="20"/>
          <w:szCs w:val="20"/>
        </w:rPr>
      </w:pPr>
      <w:r w:rsidRPr="003278F7">
        <w:rPr>
          <w:rFonts w:asciiTheme="minorHAnsi" w:hAnsiTheme="minorHAnsi" w:cstheme="minorHAnsi"/>
          <w:b w:val="0"/>
          <w:sz w:val="20"/>
          <w:szCs w:val="20"/>
        </w:rPr>
        <w:lastRenderedPageBreak/>
        <w:t>Note: an ADSA/HCA agreement is currently being forged and we will review opportunities for inclusion of ADRC components.</w:t>
      </w:r>
    </w:p>
    <w:p w:rsidR="007B32FB" w:rsidRPr="003278F7" w:rsidRDefault="007B32FB" w:rsidP="007B32FB">
      <w:pPr>
        <w:pStyle w:val="Heading3"/>
        <w:rPr>
          <w:rFonts w:asciiTheme="minorHAnsi" w:hAnsiTheme="minorHAnsi" w:cstheme="minorHAnsi"/>
          <w:i/>
        </w:rPr>
      </w:pPr>
      <w:r w:rsidRPr="003278F7">
        <w:rPr>
          <w:rFonts w:asciiTheme="minorHAnsi" w:hAnsiTheme="minorHAnsi" w:cstheme="minorHAnsi"/>
          <w:i/>
        </w:rPr>
        <w:t xml:space="preserve">Partnerships with </w:t>
      </w:r>
      <w:r w:rsidR="00485798">
        <w:rPr>
          <w:rFonts w:asciiTheme="minorHAnsi" w:hAnsiTheme="minorHAnsi" w:cstheme="minorHAnsi"/>
          <w:i/>
        </w:rPr>
        <w:t>Agencies/</w:t>
      </w:r>
      <w:r w:rsidRPr="003278F7">
        <w:rPr>
          <w:rFonts w:asciiTheme="minorHAnsi" w:hAnsiTheme="minorHAnsi" w:cstheme="minorHAnsi"/>
          <w:i/>
        </w:rPr>
        <w:t xml:space="preserve">Organizations </w:t>
      </w:r>
      <w:r w:rsidR="00485798">
        <w:rPr>
          <w:rFonts w:asciiTheme="minorHAnsi" w:hAnsiTheme="minorHAnsi" w:cstheme="minorHAnsi"/>
          <w:i/>
        </w:rPr>
        <w:t>that have Statewide Coverage</w:t>
      </w:r>
    </w:p>
    <w:p w:rsidR="007B32FB" w:rsidRPr="003278F7" w:rsidRDefault="007B32FB" w:rsidP="007B32FB">
      <w:pPr>
        <w:rPr>
          <w:rFonts w:asciiTheme="minorHAnsi" w:hAnsiTheme="minorHAnsi" w:cstheme="minorHAnsi"/>
        </w:rPr>
      </w:pPr>
      <w:r w:rsidRPr="003278F7">
        <w:rPr>
          <w:rFonts w:asciiTheme="minorHAnsi" w:hAnsiTheme="minorHAnsi" w:cstheme="minorHAnsi"/>
        </w:rPr>
        <w:t xml:space="preserve">These are entities that either serve individuals also served by ADRCs or share in wanting to improve access to LTSS.  They include, but are not limited to: </w:t>
      </w:r>
    </w:p>
    <w:p w:rsidR="007B32FB" w:rsidRPr="003278F7" w:rsidRDefault="007B32FB" w:rsidP="007B32FB">
      <w:pPr>
        <w:pStyle w:val="Bullets"/>
        <w:rPr>
          <w:rFonts w:asciiTheme="minorHAnsi" w:hAnsiTheme="minorHAnsi" w:cstheme="minorHAnsi"/>
        </w:rPr>
        <w:sectPr w:rsidR="007B32FB" w:rsidRPr="003278F7" w:rsidSect="0027641F">
          <w:type w:val="continuous"/>
          <w:pgSz w:w="12240" w:h="15840"/>
          <w:pgMar w:top="1080" w:right="1440" w:bottom="1080" w:left="1440" w:header="360" w:footer="360" w:gutter="0"/>
          <w:cols w:space="720"/>
          <w:titlePg/>
          <w:docGrid w:linePitch="360"/>
        </w:sectPr>
      </w:pP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lastRenderedPageBreak/>
        <w:t>211</w:t>
      </w:r>
      <w:r w:rsidRPr="003278F7">
        <w:rPr>
          <w:rFonts w:asciiTheme="minorHAnsi" w:hAnsiTheme="minorHAnsi" w:cstheme="minorHAnsi"/>
          <w:i/>
        </w:rPr>
        <w:t>info</w:t>
      </w:r>
      <w:r w:rsidRPr="003278F7">
        <w:rPr>
          <w:rFonts w:asciiTheme="minorHAnsi" w:hAnsiTheme="minorHAnsi" w:cstheme="minorHAnsi"/>
        </w:rPr>
        <w:t xml:space="preserve"> and WIN 211</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Qualis Health</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Washington’s Traumatic Brain Injury Hotline</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Healthcare associations  (e.g. hospital association</w:t>
      </w:r>
      <w:r w:rsidR="00485798">
        <w:rPr>
          <w:rFonts w:asciiTheme="minorHAnsi" w:hAnsiTheme="minorHAnsi" w:cstheme="minorHAnsi"/>
        </w:rPr>
        <w:t xml:space="preserve">, Aging Services of WA, </w:t>
      </w:r>
      <w:proofErr w:type="spellStart"/>
      <w:r w:rsidR="00485798">
        <w:rPr>
          <w:rFonts w:asciiTheme="minorHAnsi" w:hAnsiTheme="minorHAnsi" w:cstheme="minorHAnsi"/>
        </w:rPr>
        <w:t>etc</w:t>
      </w:r>
      <w:proofErr w:type="spellEnd"/>
      <w:r w:rsidRPr="003278F7">
        <w:rPr>
          <w:rFonts w:asciiTheme="minorHAnsi" w:hAnsiTheme="minorHAnsi" w:cstheme="minorHAnsi"/>
        </w:rPr>
        <w:t>)</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ARC of Washington</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Disease-specific associations (e.g. Alzheimer’s Association)</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Private-pay service provider associations (e.g. Western Region Geriatric Care Management)</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lastRenderedPageBreak/>
        <w:t>Developmental Disabilities Council</w:t>
      </w:r>
    </w:p>
    <w:p w:rsidR="007B32FB" w:rsidRDefault="007B32FB" w:rsidP="0027641F">
      <w:pPr>
        <w:pStyle w:val="Bullets"/>
        <w:rPr>
          <w:rFonts w:asciiTheme="minorHAnsi" w:hAnsiTheme="minorHAnsi" w:cstheme="minorHAnsi"/>
        </w:rPr>
      </w:pPr>
      <w:r w:rsidRPr="003278F7">
        <w:rPr>
          <w:rFonts w:asciiTheme="minorHAnsi" w:hAnsiTheme="minorHAnsi" w:cstheme="minorHAnsi"/>
        </w:rPr>
        <w:t>PAVE - Family to Family</w:t>
      </w:r>
    </w:p>
    <w:p w:rsidR="00485798" w:rsidRDefault="00485798" w:rsidP="0027641F">
      <w:pPr>
        <w:pStyle w:val="Bullets"/>
        <w:rPr>
          <w:rFonts w:asciiTheme="minorHAnsi" w:hAnsiTheme="minorHAnsi" w:cstheme="minorHAnsi"/>
        </w:rPr>
      </w:pPr>
      <w:r>
        <w:rPr>
          <w:rFonts w:asciiTheme="minorHAnsi" w:hAnsiTheme="minorHAnsi" w:cstheme="minorHAnsi"/>
        </w:rPr>
        <w:t>NAMI – Washington (National Alliance of Mental Illness</w:t>
      </w:r>
    </w:p>
    <w:p w:rsidR="00485798" w:rsidRDefault="00485798" w:rsidP="0027641F">
      <w:pPr>
        <w:pStyle w:val="Bullets"/>
        <w:rPr>
          <w:rFonts w:asciiTheme="minorHAnsi" w:hAnsiTheme="minorHAnsi" w:cstheme="minorHAnsi"/>
        </w:rPr>
      </w:pPr>
      <w:r>
        <w:rPr>
          <w:rFonts w:asciiTheme="minorHAnsi" w:hAnsiTheme="minorHAnsi" w:cstheme="minorHAnsi"/>
        </w:rPr>
        <w:t>Childcare Resource &amp; Referral</w:t>
      </w:r>
    </w:p>
    <w:p w:rsidR="00485798" w:rsidRDefault="00485798" w:rsidP="00485798">
      <w:pPr>
        <w:pStyle w:val="Bullets"/>
        <w:rPr>
          <w:rFonts w:asciiTheme="minorHAnsi" w:hAnsiTheme="minorHAnsi" w:cstheme="minorHAnsi"/>
        </w:rPr>
      </w:pPr>
      <w:r>
        <w:rPr>
          <w:rFonts w:asciiTheme="minorHAnsi" w:hAnsiTheme="minorHAnsi" w:cstheme="minorHAnsi"/>
        </w:rPr>
        <w:t xml:space="preserve"> Parent Trust for Washington Children</w:t>
      </w:r>
    </w:p>
    <w:p w:rsidR="00485798" w:rsidRDefault="00485798" w:rsidP="00485798">
      <w:pPr>
        <w:pStyle w:val="Bullets"/>
        <w:rPr>
          <w:rFonts w:asciiTheme="minorHAnsi" w:hAnsiTheme="minorHAnsi" w:cstheme="minorHAnsi"/>
        </w:rPr>
      </w:pPr>
      <w:r>
        <w:rPr>
          <w:rFonts w:asciiTheme="minorHAnsi" w:hAnsiTheme="minorHAnsi" w:cstheme="minorHAnsi"/>
        </w:rPr>
        <w:t>Social Security Administration</w:t>
      </w:r>
    </w:p>
    <w:p w:rsidR="00485798" w:rsidRDefault="00485798" w:rsidP="00485798">
      <w:pPr>
        <w:pStyle w:val="Bullets"/>
        <w:rPr>
          <w:rFonts w:asciiTheme="minorHAnsi" w:hAnsiTheme="minorHAnsi" w:cstheme="minorHAnsi"/>
        </w:rPr>
      </w:pPr>
      <w:r>
        <w:rPr>
          <w:rFonts w:asciiTheme="minorHAnsi" w:hAnsiTheme="minorHAnsi" w:cstheme="minorHAnsi"/>
        </w:rPr>
        <w:t>Veterans Administration</w:t>
      </w:r>
    </w:p>
    <w:p w:rsidR="00485798" w:rsidRPr="00485798" w:rsidRDefault="00485798" w:rsidP="00485798">
      <w:pPr>
        <w:pStyle w:val="Bullets"/>
        <w:rPr>
          <w:rFonts w:asciiTheme="minorHAnsi" w:hAnsiTheme="minorHAnsi" w:cstheme="minorHAnsi"/>
        </w:rPr>
        <w:sectPr w:rsidR="00485798" w:rsidRPr="00485798" w:rsidSect="00E819C1">
          <w:type w:val="continuous"/>
          <w:pgSz w:w="12240" w:h="15840"/>
          <w:pgMar w:top="1080" w:right="1440" w:bottom="1080" w:left="1440" w:header="360" w:footer="360" w:gutter="0"/>
          <w:cols w:num="2" w:space="720"/>
          <w:titlePg/>
          <w:docGrid w:linePitch="360"/>
        </w:sectPr>
      </w:pPr>
    </w:p>
    <w:p w:rsidR="007B32FB" w:rsidRPr="003278F7" w:rsidRDefault="007B32FB" w:rsidP="007B32FB">
      <w:pPr>
        <w:pStyle w:val="Heading3"/>
        <w:rPr>
          <w:rFonts w:asciiTheme="minorHAnsi" w:hAnsiTheme="minorHAnsi" w:cstheme="minorHAnsi"/>
          <w:i/>
        </w:rPr>
      </w:pPr>
      <w:r w:rsidRPr="003278F7">
        <w:rPr>
          <w:rFonts w:asciiTheme="minorHAnsi" w:hAnsiTheme="minorHAnsi" w:cstheme="minorHAnsi"/>
          <w:i/>
        </w:rPr>
        <w:lastRenderedPageBreak/>
        <w:t>Partnerships with statewide Advocacy/Membership Groups</w:t>
      </w:r>
    </w:p>
    <w:p w:rsidR="007B32FB" w:rsidRPr="003278F7" w:rsidRDefault="007B32FB" w:rsidP="007B32FB">
      <w:pPr>
        <w:rPr>
          <w:rFonts w:asciiTheme="minorHAnsi" w:hAnsiTheme="minorHAnsi" w:cstheme="minorHAnsi"/>
        </w:rPr>
      </w:pPr>
      <w:r w:rsidRPr="003278F7">
        <w:rPr>
          <w:rFonts w:asciiTheme="minorHAnsi" w:hAnsiTheme="minorHAnsi" w:cstheme="minorHAnsi"/>
        </w:rPr>
        <w:t xml:space="preserve">These include, but are not limited to: </w:t>
      </w:r>
    </w:p>
    <w:p w:rsidR="007B32FB" w:rsidRPr="003278F7" w:rsidRDefault="007B32FB" w:rsidP="007B32FB">
      <w:pPr>
        <w:pStyle w:val="Bullets"/>
        <w:rPr>
          <w:rFonts w:asciiTheme="minorHAnsi" w:hAnsiTheme="minorHAnsi" w:cstheme="minorHAnsi"/>
        </w:rPr>
        <w:sectPr w:rsidR="007B32FB" w:rsidRPr="003278F7" w:rsidSect="00504201">
          <w:headerReference w:type="even" r:id="rId13"/>
          <w:footerReference w:type="even" r:id="rId14"/>
          <w:footerReference w:type="default" r:id="rId15"/>
          <w:footerReference w:type="first" r:id="rId16"/>
          <w:type w:val="continuous"/>
          <w:pgSz w:w="12240" w:h="15840"/>
          <w:pgMar w:top="1080" w:right="1440" w:bottom="1080" w:left="1440" w:header="360" w:footer="360" w:gutter="0"/>
          <w:cols w:space="720"/>
          <w:titlePg/>
          <w:docGrid w:linePitch="360"/>
        </w:sectPr>
      </w:pP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lastRenderedPageBreak/>
        <w:t>Disability Rights of Washington</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Developmental Disabilities Council</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State Long Term Ombudsman Program</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lastRenderedPageBreak/>
        <w:t>Respite and Crisis Care Coalition of Washington</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People First (developmental disability advocacy groups</w:t>
      </w:r>
    </w:p>
    <w:p w:rsidR="007B32FB" w:rsidRPr="003278F7" w:rsidRDefault="007B32FB" w:rsidP="007B32FB">
      <w:pPr>
        <w:pStyle w:val="Bullets"/>
        <w:rPr>
          <w:rFonts w:asciiTheme="minorHAnsi" w:hAnsiTheme="minorHAnsi" w:cstheme="minorHAnsi"/>
        </w:rPr>
      </w:pPr>
      <w:proofErr w:type="spellStart"/>
      <w:r w:rsidRPr="003278F7">
        <w:rPr>
          <w:rFonts w:asciiTheme="minorHAnsi" w:hAnsiTheme="minorHAnsi" w:cstheme="minorHAnsi"/>
        </w:rPr>
        <w:lastRenderedPageBreak/>
        <w:t>Self Advocates</w:t>
      </w:r>
      <w:proofErr w:type="spellEnd"/>
      <w:r w:rsidRPr="003278F7">
        <w:rPr>
          <w:rFonts w:asciiTheme="minorHAnsi" w:hAnsiTheme="minorHAnsi" w:cstheme="minorHAnsi"/>
        </w:rPr>
        <w:t xml:space="preserve"> of WA</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Senior Lobby of Washington</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lastRenderedPageBreak/>
        <w:t>Association of Independent Living Centers in Washington</w:t>
      </w:r>
    </w:p>
    <w:p w:rsidR="007B32FB" w:rsidRPr="003278F7" w:rsidRDefault="007B32FB" w:rsidP="007B32FB">
      <w:pPr>
        <w:pStyle w:val="Bullets"/>
        <w:rPr>
          <w:rFonts w:asciiTheme="minorHAnsi" w:hAnsiTheme="minorHAnsi" w:cstheme="minorHAnsi"/>
        </w:rPr>
      </w:pPr>
      <w:r w:rsidRPr="003278F7">
        <w:rPr>
          <w:rFonts w:asciiTheme="minorHAnsi" w:hAnsiTheme="minorHAnsi" w:cstheme="minorHAnsi"/>
        </w:rPr>
        <w:t>AARP</w:t>
      </w:r>
    </w:p>
    <w:p w:rsidR="007B32FB" w:rsidRPr="003278F7" w:rsidRDefault="007B32FB" w:rsidP="0027641F">
      <w:pPr>
        <w:pStyle w:val="Heading2"/>
        <w:rPr>
          <w:rFonts w:asciiTheme="minorHAnsi" w:hAnsiTheme="minorHAnsi" w:cstheme="minorHAnsi"/>
        </w:rPr>
        <w:sectPr w:rsidR="007B32FB" w:rsidRPr="003278F7" w:rsidSect="007B32FB">
          <w:type w:val="continuous"/>
          <w:pgSz w:w="12240" w:h="15840"/>
          <w:pgMar w:top="1080" w:right="1440" w:bottom="1080" w:left="1440" w:header="360" w:footer="360" w:gutter="0"/>
          <w:cols w:num="2" w:space="720"/>
          <w:titlePg/>
          <w:docGrid w:linePitch="360"/>
        </w:sectPr>
      </w:pPr>
    </w:p>
    <w:p w:rsidR="0027641F" w:rsidRPr="003278F7" w:rsidRDefault="007B32FB" w:rsidP="0027641F">
      <w:pPr>
        <w:pStyle w:val="Heading2"/>
        <w:rPr>
          <w:rFonts w:asciiTheme="minorHAnsi" w:hAnsiTheme="minorHAnsi" w:cstheme="minorHAnsi"/>
        </w:rPr>
      </w:pPr>
      <w:r w:rsidRPr="003278F7">
        <w:rPr>
          <w:rFonts w:asciiTheme="minorHAnsi" w:hAnsiTheme="minorHAnsi" w:cstheme="minorHAnsi"/>
        </w:rPr>
        <w:lastRenderedPageBreak/>
        <w:t>Sample Memorandum of Understanding</w:t>
      </w:r>
      <w:r w:rsidR="0027641F" w:rsidRPr="003278F7">
        <w:rPr>
          <w:rFonts w:asciiTheme="minorHAnsi" w:hAnsiTheme="minorHAnsi" w:cstheme="minorHAnsi"/>
        </w:rPr>
        <w:t xml:space="preserve"> </w:t>
      </w:r>
      <w:r w:rsidR="00F13114" w:rsidRPr="003278F7">
        <w:rPr>
          <w:rFonts w:asciiTheme="minorHAnsi" w:hAnsiTheme="minorHAnsi" w:cstheme="minorHAnsi"/>
        </w:rPr>
        <w:t>for State-Level Partners</w:t>
      </w:r>
    </w:p>
    <w:p w:rsidR="0027641F" w:rsidRPr="003278F7" w:rsidRDefault="0027641F" w:rsidP="0027641F">
      <w:pPr>
        <w:pStyle w:val="Heading2"/>
        <w:jc w:val="center"/>
        <w:rPr>
          <w:rFonts w:asciiTheme="minorHAnsi" w:hAnsiTheme="minorHAnsi" w:cstheme="minorHAnsi"/>
          <w:sz w:val="24"/>
          <w:szCs w:val="24"/>
        </w:rPr>
      </w:pPr>
      <w:r w:rsidRPr="003278F7">
        <w:rPr>
          <w:rFonts w:asciiTheme="minorHAnsi" w:hAnsiTheme="minorHAnsi" w:cstheme="minorHAnsi"/>
          <w:sz w:val="24"/>
          <w:szCs w:val="24"/>
        </w:rPr>
        <w:t>Memorandum of Understanding Between [</w:t>
      </w:r>
      <w:r w:rsidR="00F13114" w:rsidRPr="003278F7">
        <w:rPr>
          <w:rFonts w:asciiTheme="minorHAnsi" w:hAnsiTheme="minorHAnsi" w:cstheme="minorHAnsi"/>
          <w:sz w:val="24"/>
          <w:szCs w:val="24"/>
        </w:rPr>
        <w:t>State-level Partner</w:t>
      </w:r>
      <w:r w:rsidRPr="003278F7">
        <w:rPr>
          <w:rFonts w:asciiTheme="minorHAnsi" w:hAnsiTheme="minorHAnsi" w:cstheme="minorHAnsi"/>
          <w:sz w:val="24"/>
          <w:szCs w:val="24"/>
        </w:rPr>
        <w:t>] and the Washington State Aging and Disability Resource Center (ADRC)</w:t>
      </w:r>
    </w:p>
    <w:p w:rsidR="0027641F" w:rsidRPr="003278F7" w:rsidRDefault="007B32FB" w:rsidP="0027641F">
      <w:pPr>
        <w:pStyle w:val="Heading3"/>
        <w:rPr>
          <w:rFonts w:asciiTheme="minorHAnsi" w:hAnsiTheme="minorHAnsi" w:cstheme="minorHAnsi"/>
        </w:rPr>
      </w:pPr>
      <w:r w:rsidRPr="003278F7">
        <w:rPr>
          <w:rFonts w:asciiTheme="minorHAnsi" w:hAnsiTheme="minorHAnsi" w:cstheme="minorHAnsi"/>
        </w:rPr>
        <w:t>I. Purpose</w:t>
      </w:r>
    </w:p>
    <w:p w:rsidR="00AF18FD" w:rsidRPr="003278F7" w:rsidRDefault="00AF18FD" w:rsidP="00AF18FD">
      <w:pPr>
        <w:rPr>
          <w:rFonts w:asciiTheme="minorHAnsi" w:hAnsiTheme="minorHAnsi" w:cstheme="minorHAnsi"/>
        </w:rPr>
      </w:pPr>
      <w:r w:rsidRPr="003278F7">
        <w:rPr>
          <w:rFonts w:asciiTheme="minorHAnsi" w:hAnsiTheme="minorHAnsi" w:cstheme="minorHAnsi"/>
        </w:rPr>
        <w:t>The purpose of this Memorandum of Understanding is to promote cooperation, coordination, and enhance the provision of services to ensure older adults and persons with disabilities, regardless of age, are served in the most efficient and expedient manner by and between the signing parties. The parties will work together to promote and sustain long-term care services, as well as facilitate coordination at the local level.</w:t>
      </w:r>
    </w:p>
    <w:p w:rsidR="00AF18FD" w:rsidRPr="003278F7" w:rsidRDefault="00AF18FD" w:rsidP="00AF18FD">
      <w:pPr>
        <w:pStyle w:val="Heading3"/>
        <w:rPr>
          <w:rFonts w:asciiTheme="minorHAnsi" w:hAnsiTheme="minorHAnsi" w:cstheme="minorHAnsi"/>
        </w:rPr>
      </w:pPr>
      <w:r w:rsidRPr="003278F7">
        <w:rPr>
          <w:rFonts w:asciiTheme="minorHAnsi" w:hAnsiTheme="minorHAnsi" w:cstheme="minorHAnsi"/>
        </w:rPr>
        <w:t>II. Parties</w:t>
      </w:r>
    </w:p>
    <w:p w:rsidR="0027641F" w:rsidRPr="003278F7" w:rsidRDefault="0027641F" w:rsidP="0027641F">
      <w:pPr>
        <w:pStyle w:val="Bullets"/>
        <w:numPr>
          <w:ilvl w:val="0"/>
          <w:numId w:val="0"/>
        </w:numPr>
        <w:ind w:left="360" w:hanging="360"/>
        <w:rPr>
          <w:rFonts w:asciiTheme="minorHAnsi" w:hAnsiTheme="minorHAnsi" w:cstheme="minorHAnsi"/>
        </w:rPr>
      </w:pPr>
      <w:r w:rsidRPr="003278F7">
        <w:rPr>
          <w:rFonts w:asciiTheme="minorHAnsi" w:hAnsiTheme="minorHAnsi" w:cstheme="minorHAnsi"/>
        </w:rPr>
        <w:t>The parties involved in this agreement are:</w:t>
      </w:r>
    </w:p>
    <w:p w:rsidR="0027641F" w:rsidRPr="003278F7" w:rsidRDefault="0027641F" w:rsidP="00AF18FD">
      <w:pPr>
        <w:pStyle w:val="Bullets"/>
        <w:rPr>
          <w:rFonts w:asciiTheme="minorHAnsi" w:hAnsiTheme="minorHAnsi" w:cstheme="minorHAnsi"/>
        </w:rPr>
      </w:pPr>
      <w:r w:rsidRPr="003278F7">
        <w:rPr>
          <w:rFonts w:asciiTheme="minorHAnsi" w:hAnsiTheme="minorHAnsi" w:cstheme="minorHAnsi"/>
        </w:rPr>
        <w:t>[</w:t>
      </w:r>
      <w:r w:rsidR="00AF18FD" w:rsidRPr="003278F7">
        <w:rPr>
          <w:rFonts w:asciiTheme="minorHAnsi" w:hAnsiTheme="minorHAnsi" w:cstheme="minorHAnsi"/>
        </w:rPr>
        <w:t>State-level Partner</w:t>
      </w:r>
      <w:r w:rsidRPr="003278F7">
        <w:rPr>
          <w:rFonts w:asciiTheme="minorHAnsi" w:hAnsiTheme="minorHAnsi" w:cstheme="minorHAnsi"/>
        </w:rPr>
        <w:t>]</w:t>
      </w:r>
    </w:p>
    <w:p w:rsidR="0027641F" w:rsidRPr="003278F7" w:rsidRDefault="0027641F" w:rsidP="00AF18FD">
      <w:pPr>
        <w:pStyle w:val="Bullets"/>
        <w:rPr>
          <w:rFonts w:asciiTheme="minorHAnsi" w:hAnsiTheme="minorHAnsi" w:cstheme="minorHAnsi"/>
        </w:rPr>
      </w:pPr>
      <w:r w:rsidRPr="003278F7">
        <w:rPr>
          <w:rFonts w:asciiTheme="minorHAnsi" w:hAnsiTheme="minorHAnsi" w:cstheme="minorHAnsi"/>
        </w:rPr>
        <w:t xml:space="preserve">Washington State </w:t>
      </w:r>
      <w:r w:rsidR="000F5053">
        <w:rPr>
          <w:rFonts w:asciiTheme="minorHAnsi" w:hAnsiTheme="minorHAnsi" w:cstheme="minorHAnsi"/>
        </w:rPr>
        <w:t xml:space="preserve">DSHS </w:t>
      </w:r>
      <w:r w:rsidRPr="003278F7">
        <w:rPr>
          <w:rFonts w:asciiTheme="minorHAnsi" w:hAnsiTheme="minorHAnsi" w:cstheme="minorHAnsi"/>
        </w:rPr>
        <w:t xml:space="preserve">Aging and Disability </w:t>
      </w:r>
      <w:r w:rsidR="000F5053">
        <w:rPr>
          <w:rFonts w:asciiTheme="minorHAnsi" w:hAnsiTheme="minorHAnsi" w:cstheme="minorHAnsi"/>
        </w:rPr>
        <w:t xml:space="preserve">Services </w:t>
      </w:r>
      <w:proofErr w:type="spellStart"/>
      <w:r w:rsidR="000F5053">
        <w:rPr>
          <w:rFonts w:asciiTheme="minorHAnsi" w:hAnsiTheme="minorHAnsi" w:cstheme="minorHAnsi"/>
        </w:rPr>
        <w:t>Admininstration</w:t>
      </w:r>
      <w:proofErr w:type="spellEnd"/>
      <w:r w:rsidR="000F5053">
        <w:rPr>
          <w:rFonts w:asciiTheme="minorHAnsi" w:hAnsiTheme="minorHAnsi" w:cstheme="minorHAnsi"/>
        </w:rPr>
        <w:t>, Home &amp; Community Services</w:t>
      </w:r>
    </w:p>
    <w:p w:rsidR="0027641F" w:rsidRPr="003278F7" w:rsidRDefault="0027641F" w:rsidP="0027641F">
      <w:pPr>
        <w:pStyle w:val="Heading3"/>
        <w:rPr>
          <w:rFonts w:asciiTheme="minorHAnsi" w:hAnsiTheme="minorHAnsi" w:cstheme="minorHAnsi"/>
        </w:rPr>
      </w:pPr>
      <w:r w:rsidRPr="003278F7">
        <w:rPr>
          <w:rFonts w:asciiTheme="minorHAnsi" w:hAnsiTheme="minorHAnsi" w:cstheme="minorHAnsi"/>
        </w:rPr>
        <w:t>II</w:t>
      </w:r>
      <w:r w:rsidR="00AF18FD" w:rsidRPr="003278F7">
        <w:rPr>
          <w:rFonts w:asciiTheme="minorHAnsi" w:hAnsiTheme="minorHAnsi" w:cstheme="minorHAnsi"/>
        </w:rPr>
        <w:t>I</w:t>
      </w:r>
      <w:r w:rsidRPr="003278F7">
        <w:rPr>
          <w:rFonts w:asciiTheme="minorHAnsi" w:hAnsiTheme="minorHAnsi" w:cstheme="minorHAnsi"/>
        </w:rPr>
        <w:t xml:space="preserve">. </w:t>
      </w:r>
      <w:r w:rsidR="00AF18FD" w:rsidRPr="003278F7">
        <w:rPr>
          <w:rFonts w:asciiTheme="minorHAnsi" w:hAnsiTheme="minorHAnsi" w:cstheme="minorHAnsi"/>
        </w:rPr>
        <w:t>Operating Principles</w:t>
      </w:r>
    </w:p>
    <w:p w:rsidR="00AF18FD" w:rsidRPr="003278F7" w:rsidRDefault="00AF18FD" w:rsidP="00AF18FD">
      <w:pPr>
        <w:rPr>
          <w:rFonts w:asciiTheme="minorHAnsi" w:hAnsiTheme="minorHAnsi" w:cstheme="minorHAnsi"/>
        </w:rPr>
      </w:pPr>
      <w:r w:rsidRPr="003278F7">
        <w:rPr>
          <w:rFonts w:asciiTheme="minorHAnsi" w:hAnsiTheme="minorHAnsi" w:cstheme="minorHAnsi"/>
        </w:rPr>
        <w:t xml:space="preserve">The parties hold a shared vision </w:t>
      </w:r>
      <w:proofErr w:type="gramStart"/>
      <w:r w:rsidRPr="003278F7">
        <w:rPr>
          <w:rFonts w:asciiTheme="minorHAnsi" w:hAnsiTheme="minorHAnsi" w:cstheme="minorHAnsi"/>
        </w:rPr>
        <w:t>of  _</w:t>
      </w:r>
      <w:proofErr w:type="gramEnd"/>
      <w:r w:rsidRPr="003278F7">
        <w:rPr>
          <w:rFonts w:asciiTheme="minorHAnsi" w:hAnsiTheme="minorHAnsi" w:cstheme="minorHAnsi"/>
        </w:rPr>
        <w:t>_______________.</w:t>
      </w:r>
    </w:p>
    <w:p w:rsidR="00AF18FD" w:rsidRPr="003278F7" w:rsidRDefault="00AF18FD" w:rsidP="00AF18FD">
      <w:pPr>
        <w:rPr>
          <w:rFonts w:asciiTheme="minorHAnsi" w:hAnsiTheme="minorHAnsi" w:cstheme="minorHAnsi"/>
          <w:i/>
        </w:rPr>
      </w:pPr>
      <w:r w:rsidRPr="003278F7">
        <w:rPr>
          <w:rFonts w:asciiTheme="minorHAnsi" w:hAnsiTheme="minorHAnsi" w:cstheme="minorHAnsi"/>
          <w:i/>
        </w:rPr>
        <w:t>[Example of shared vision: “establishing a coordinated ADRC function by implementing processes that allow options in the access to publicly and privately funded long-term services and supports to Washingtonians in need of these services.”]</w:t>
      </w:r>
    </w:p>
    <w:p w:rsidR="00AF18FD" w:rsidRPr="003278F7" w:rsidRDefault="00AF18FD" w:rsidP="00AF18FD">
      <w:pPr>
        <w:rPr>
          <w:rFonts w:asciiTheme="minorHAnsi" w:hAnsiTheme="minorHAnsi" w:cstheme="minorHAnsi"/>
        </w:rPr>
      </w:pPr>
      <w:r w:rsidRPr="003278F7">
        <w:rPr>
          <w:rFonts w:asciiTheme="minorHAnsi" w:hAnsiTheme="minorHAnsi" w:cstheme="minorHAnsi"/>
        </w:rPr>
        <w:t>The goals of the parties include:</w:t>
      </w:r>
    </w:p>
    <w:p w:rsidR="00AF18FD" w:rsidRPr="003278F7" w:rsidRDefault="00AF18FD" w:rsidP="00AF18FD">
      <w:pPr>
        <w:pStyle w:val="Bullets"/>
        <w:rPr>
          <w:rFonts w:asciiTheme="minorHAnsi" w:hAnsiTheme="minorHAnsi" w:cstheme="minorHAnsi"/>
        </w:rPr>
      </w:pPr>
      <w:r w:rsidRPr="003278F7">
        <w:rPr>
          <w:rFonts w:asciiTheme="minorHAnsi" w:hAnsiTheme="minorHAnsi" w:cstheme="minorHAnsi"/>
        </w:rPr>
        <w:t>____________</w:t>
      </w:r>
    </w:p>
    <w:p w:rsidR="00AF18FD" w:rsidRPr="003278F7" w:rsidRDefault="00AF18FD" w:rsidP="002F3D6C">
      <w:pPr>
        <w:pStyle w:val="Bullets"/>
        <w:rPr>
          <w:rFonts w:asciiTheme="minorHAnsi" w:hAnsiTheme="minorHAnsi" w:cstheme="minorHAnsi"/>
        </w:rPr>
      </w:pPr>
      <w:r w:rsidRPr="003278F7">
        <w:rPr>
          <w:rFonts w:asciiTheme="minorHAnsi" w:hAnsiTheme="minorHAnsi" w:cstheme="minorHAnsi"/>
        </w:rPr>
        <w:t>____________</w:t>
      </w:r>
    </w:p>
    <w:p w:rsidR="00AF18FD" w:rsidRPr="003278F7" w:rsidRDefault="00AF18FD" w:rsidP="0027641F">
      <w:pPr>
        <w:pStyle w:val="Heading3"/>
        <w:rPr>
          <w:rFonts w:asciiTheme="minorHAnsi" w:hAnsiTheme="minorHAnsi" w:cstheme="minorHAnsi"/>
        </w:rPr>
      </w:pPr>
      <w:r w:rsidRPr="003278F7">
        <w:rPr>
          <w:rFonts w:asciiTheme="minorHAnsi" w:hAnsiTheme="minorHAnsi" w:cstheme="minorHAnsi"/>
        </w:rPr>
        <w:t>IV. Organizational Needs</w:t>
      </w:r>
    </w:p>
    <w:p w:rsidR="00AF18FD" w:rsidRPr="003278F7" w:rsidRDefault="001C3FF2" w:rsidP="001C3FF2">
      <w:pPr>
        <w:pStyle w:val="Bullets"/>
        <w:numPr>
          <w:ilvl w:val="0"/>
          <w:numId w:val="0"/>
        </w:numPr>
        <w:rPr>
          <w:rFonts w:asciiTheme="minorHAnsi" w:hAnsiTheme="minorHAnsi" w:cstheme="minorHAnsi"/>
        </w:rPr>
      </w:pPr>
      <w:r w:rsidRPr="003278F7">
        <w:rPr>
          <w:rFonts w:asciiTheme="minorHAnsi" w:hAnsiTheme="minorHAnsi" w:cstheme="minorHAnsi"/>
        </w:rPr>
        <w:t>The ADRCs organizational needs include:</w:t>
      </w:r>
    </w:p>
    <w:p w:rsidR="001C3FF2" w:rsidRPr="003278F7" w:rsidRDefault="001C3FF2" w:rsidP="001C3FF2">
      <w:pPr>
        <w:pStyle w:val="Bullets"/>
        <w:rPr>
          <w:rFonts w:asciiTheme="minorHAnsi" w:hAnsiTheme="minorHAnsi" w:cstheme="minorHAnsi"/>
        </w:rPr>
      </w:pPr>
      <w:r w:rsidRPr="003278F7">
        <w:rPr>
          <w:rFonts w:asciiTheme="minorHAnsi" w:hAnsiTheme="minorHAnsi" w:cstheme="minorHAnsi"/>
        </w:rPr>
        <w:t>____________</w:t>
      </w:r>
    </w:p>
    <w:p w:rsidR="001C3FF2" w:rsidRPr="003278F7" w:rsidRDefault="001C3FF2" w:rsidP="001C3FF2">
      <w:pPr>
        <w:pStyle w:val="Bullets"/>
        <w:rPr>
          <w:rFonts w:asciiTheme="minorHAnsi" w:hAnsiTheme="minorHAnsi" w:cstheme="minorHAnsi"/>
        </w:rPr>
      </w:pPr>
      <w:r w:rsidRPr="003278F7">
        <w:rPr>
          <w:rFonts w:asciiTheme="minorHAnsi" w:hAnsiTheme="minorHAnsi" w:cstheme="minorHAnsi"/>
        </w:rPr>
        <w:t>____________</w:t>
      </w:r>
    </w:p>
    <w:p w:rsidR="001C3FF2" w:rsidRPr="003278F7" w:rsidRDefault="001C3FF2" w:rsidP="001C3FF2">
      <w:pPr>
        <w:pStyle w:val="Bullets"/>
        <w:numPr>
          <w:ilvl w:val="0"/>
          <w:numId w:val="0"/>
        </w:numPr>
        <w:rPr>
          <w:rFonts w:asciiTheme="minorHAnsi" w:hAnsiTheme="minorHAnsi" w:cstheme="minorHAnsi"/>
        </w:rPr>
      </w:pPr>
      <w:r w:rsidRPr="003278F7">
        <w:rPr>
          <w:rFonts w:asciiTheme="minorHAnsi" w:hAnsiTheme="minorHAnsi" w:cstheme="minorHAnsi"/>
        </w:rPr>
        <w:t>The [State-level Partner]’s organizational needs include:</w:t>
      </w:r>
    </w:p>
    <w:p w:rsidR="001C3FF2" w:rsidRPr="003278F7" w:rsidRDefault="001C3FF2" w:rsidP="001C3FF2">
      <w:pPr>
        <w:pStyle w:val="Bullets"/>
        <w:rPr>
          <w:rFonts w:asciiTheme="minorHAnsi" w:hAnsiTheme="minorHAnsi" w:cstheme="minorHAnsi"/>
        </w:rPr>
      </w:pPr>
      <w:r w:rsidRPr="003278F7">
        <w:rPr>
          <w:rFonts w:asciiTheme="minorHAnsi" w:hAnsiTheme="minorHAnsi" w:cstheme="minorHAnsi"/>
        </w:rPr>
        <w:t>____________</w:t>
      </w:r>
    </w:p>
    <w:p w:rsidR="001C3FF2" w:rsidRPr="003278F7" w:rsidRDefault="001C3FF2" w:rsidP="001C3FF2">
      <w:pPr>
        <w:pStyle w:val="Bullets"/>
        <w:rPr>
          <w:rFonts w:asciiTheme="minorHAnsi" w:hAnsiTheme="minorHAnsi" w:cstheme="minorHAnsi"/>
        </w:rPr>
      </w:pPr>
      <w:r w:rsidRPr="003278F7">
        <w:rPr>
          <w:rFonts w:asciiTheme="minorHAnsi" w:hAnsiTheme="minorHAnsi" w:cstheme="minorHAnsi"/>
        </w:rPr>
        <w:t>____________</w:t>
      </w:r>
    </w:p>
    <w:p w:rsidR="001C3FF2" w:rsidRPr="003278F7" w:rsidRDefault="00F13114" w:rsidP="001C3FF2">
      <w:pPr>
        <w:pStyle w:val="Bullets"/>
        <w:numPr>
          <w:ilvl w:val="0"/>
          <w:numId w:val="0"/>
        </w:numPr>
        <w:rPr>
          <w:rFonts w:asciiTheme="minorHAnsi" w:hAnsiTheme="minorHAnsi" w:cstheme="minorHAnsi"/>
        </w:rPr>
      </w:pPr>
      <w:r w:rsidRPr="003278F7">
        <w:rPr>
          <w:rFonts w:asciiTheme="minorHAnsi" w:hAnsiTheme="minorHAnsi" w:cstheme="minorHAnsi"/>
        </w:rPr>
        <w:t>[Add s</w:t>
      </w:r>
      <w:r w:rsidR="001C3FF2" w:rsidRPr="003278F7">
        <w:rPr>
          <w:rFonts w:asciiTheme="minorHAnsi" w:hAnsiTheme="minorHAnsi" w:cstheme="minorHAnsi"/>
        </w:rPr>
        <w:t>tatement on designation of lead organization in specific situations]</w:t>
      </w:r>
    </w:p>
    <w:p w:rsidR="001C3FF2" w:rsidRPr="003278F7" w:rsidRDefault="001C3FF2" w:rsidP="002F3D6C">
      <w:pPr>
        <w:pStyle w:val="Heading3"/>
        <w:rPr>
          <w:rFonts w:asciiTheme="minorHAnsi" w:hAnsiTheme="minorHAnsi" w:cstheme="minorHAnsi"/>
        </w:rPr>
      </w:pPr>
      <w:r w:rsidRPr="003278F7">
        <w:rPr>
          <w:rFonts w:asciiTheme="minorHAnsi" w:hAnsiTheme="minorHAnsi" w:cstheme="minorHAnsi"/>
        </w:rPr>
        <w:t>V. Methods of Cooperation</w:t>
      </w:r>
    </w:p>
    <w:p w:rsidR="001C3FF2" w:rsidRPr="003278F7" w:rsidRDefault="001C3FF2" w:rsidP="001C3FF2">
      <w:pPr>
        <w:pStyle w:val="Bullets"/>
        <w:numPr>
          <w:ilvl w:val="0"/>
          <w:numId w:val="0"/>
        </w:numPr>
        <w:rPr>
          <w:rFonts w:asciiTheme="minorHAnsi" w:hAnsiTheme="minorHAnsi" w:cstheme="minorHAnsi"/>
        </w:rPr>
      </w:pPr>
      <w:r w:rsidRPr="003278F7">
        <w:rPr>
          <w:rFonts w:asciiTheme="minorHAnsi" w:hAnsiTheme="minorHAnsi" w:cstheme="minorHAnsi"/>
        </w:rPr>
        <w:t>[Clarify areas of agreement and expectations for cooperation]</w:t>
      </w:r>
    </w:p>
    <w:p w:rsidR="002F3D6C" w:rsidRPr="003278F7" w:rsidRDefault="002F3D6C">
      <w:pPr>
        <w:spacing w:before="0" w:after="60" w:line="240" w:lineRule="auto"/>
        <w:rPr>
          <w:rFonts w:asciiTheme="minorHAnsi" w:eastAsiaTheme="majorEastAsia" w:hAnsiTheme="minorHAnsi" w:cstheme="minorHAnsi"/>
          <w:b/>
          <w:bCs/>
          <w:sz w:val="22"/>
        </w:rPr>
      </w:pPr>
      <w:r w:rsidRPr="003278F7">
        <w:rPr>
          <w:rFonts w:asciiTheme="minorHAnsi" w:hAnsiTheme="minorHAnsi" w:cstheme="minorHAnsi"/>
        </w:rPr>
        <w:br w:type="page"/>
      </w:r>
    </w:p>
    <w:p w:rsidR="0027641F" w:rsidRPr="003278F7" w:rsidRDefault="002F3D6C" w:rsidP="0027641F">
      <w:pPr>
        <w:pStyle w:val="Heading3"/>
        <w:rPr>
          <w:rFonts w:asciiTheme="minorHAnsi" w:hAnsiTheme="minorHAnsi" w:cstheme="minorHAnsi"/>
        </w:rPr>
      </w:pPr>
      <w:r w:rsidRPr="003278F7">
        <w:rPr>
          <w:rFonts w:asciiTheme="minorHAnsi" w:hAnsiTheme="minorHAnsi" w:cstheme="minorHAnsi"/>
        </w:rPr>
        <w:lastRenderedPageBreak/>
        <w:t>V</w:t>
      </w:r>
      <w:r w:rsidR="0027641F" w:rsidRPr="003278F7">
        <w:rPr>
          <w:rFonts w:asciiTheme="minorHAnsi" w:hAnsiTheme="minorHAnsi" w:cstheme="minorHAnsi"/>
        </w:rPr>
        <w:t>I. Scope of Agreement</w:t>
      </w:r>
      <w:r w:rsidR="000F5053">
        <w:rPr>
          <w:rFonts w:asciiTheme="minorHAnsi" w:hAnsiTheme="minorHAnsi" w:cstheme="minorHAnsi"/>
        </w:rPr>
        <w:t xml:space="preserve"> </w:t>
      </w:r>
      <w:r w:rsidR="000F5053" w:rsidRPr="000F5053">
        <w:rPr>
          <w:rFonts w:asciiTheme="minorHAnsi" w:hAnsiTheme="minorHAnsi" w:cstheme="minorHAnsi"/>
          <w:b w:val="0"/>
        </w:rPr>
        <w:t>(</w:t>
      </w:r>
      <w:r w:rsidR="000F5053">
        <w:rPr>
          <w:rFonts w:asciiTheme="minorHAnsi" w:hAnsiTheme="minorHAnsi" w:cstheme="minorHAnsi"/>
          <w:b w:val="0"/>
        </w:rPr>
        <w:t>example list</w:t>
      </w:r>
      <w:r w:rsidR="000F5053" w:rsidRPr="000F5053">
        <w:rPr>
          <w:rFonts w:asciiTheme="minorHAnsi" w:hAnsiTheme="minorHAnsi" w:cstheme="minorHAnsi"/>
          <w:b w:val="0"/>
        </w:rPr>
        <w:t>)</w:t>
      </w:r>
    </w:p>
    <w:p w:rsidR="0027641F" w:rsidRPr="003278F7" w:rsidRDefault="0027641F" w:rsidP="0027641F">
      <w:pPr>
        <w:rPr>
          <w:rFonts w:asciiTheme="minorHAnsi" w:hAnsiTheme="minorHAnsi" w:cstheme="minorHAnsi"/>
        </w:rPr>
      </w:pPr>
      <w:r w:rsidRPr="003278F7">
        <w:rPr>
          <w:rFonts w:asciiTheme="minorHAnsi" w:hAnsiTheme="minorHAnsi" w:cstheme="minorHAnsi"/>
        </w:rPr>
        <w:t>The [State</w:t>
      </w:r>
      <w:r w:rsidR="002F3D6C" w:rsidRPr="003278F7">
        <w:rPr>
          <w:rFonts w:asciiTheme="minorHAnsi" w:hAnsiTheme="minorHAnsi" w:cstheme="minorHAnsi"/>
        </w:rPr>
        <w:t>-level partner</w:t>
      </w:r>
      <w:r w:rsidRPr="003278F7">
        <w:rPr>
          <w:rFonts w:asciiTheme="minorHAnsi" w:hAnsiTheme="minorHAnsi" w:cstheme="minorHAnsi"/>
        </w:rPr>
        <w:t xml:space="preserve">] and </w:t>
      </w:r>
      <w:r w:rsidR="009F6CB0" w:rsidRPr="003278F7">
        <w:rPr>
          <w:rFonts w:asciiTheme="minorHAnsi" w:hAnsiTheme="minorHAnsi" w:cstheme="minorHAnsi"/>
        </w:rPr>
        <w:t xml:space="preserve">the </w:t>
      </w:r>
      <w:r w:rsidRPr="003278F7">
        <w:rPr>
          <w:rFonts w:asciiTheme="minorHAnsi" w:hAnsiTheme="minorHAnsi" w:cstheme="minorHAnsi"/>
        </w:rPr>
        <w:t>ADRC</w:t>
      </w:r>
      <w:r w:rsidR="009F6CB0" w:rsidRPr="003278F7">
        <w:rPr>
          <w:rFonts w:asciiTheme="minorHAnsi" w:hAnsiTheme="minorHAnsi" w:cstheme="minorHAnsi"/>
        </w:rPr>
        <w:t xml:space="preserve"> program</w:t>
      </w:r>
      <w:r w:rsidRPr="003278F7">
        <w:rPr>
          <w:rFonts w:asciiTheme="minorHAnsi" w:hAnsiTheme="minorHAnsi" w:cstheme="minorHAnsi"/>
        </w:rPr>
        <w:t xml:space="preserve"> agree as follows:</w:t>
      </w:r>
    </w:p>
    <w:p w:rsidR="0027641F" w:rsidRPr="003278F7" w:rsidRDefault="0027641F" w:rsidP="00576C5F">
      <w:pPr>
        <w:pStyle w:val="NumberedList"/>
        <w:numPr>
          <w:ilvl w:val="0"/>
          <w:numId w:val="25"/>
        </w:numPr>
        <w:ind w:left="720"/>
        <w:rPr>
          <w:rFonts w:asciiTheme="minorHAnsi" w:hAnsiTheme="minorHAnsi" w:cstheme="minorHAnsi"/>
        </w:rPr>
      </w:pPr>
      <w:r w:rsidRPr="003278F7">
        <w:rPr>
          <w:rFonts w:asciiTheme="minorHAnsi" w:hAnsiTheme="minorHAnsi" w:cstheme="minorHAnsi"/>
        </w:rPr>
        <w:t xml:space="preserve">To abide by the Health Insurance Privacy Portability and Accountability Act (HIPAA) and any other </w:t>
      </w:r>
      <w:r w:rsidR="002F3D6C" w:rsidRPr="003278F7">
        <w:rPr>
          <w:rFonts w:asciiTheme="minorHAnsi" w:hAnsiTheme="minorHAnsi" w:cstheme="minorHAnsi"/>
        </w:rPr>
        <w:t>relevant state/federal requirements.</w:t>
      </w:r>
    </w:p>
    <w:p w:rsidR="006D5B5E" w:rsidRPr="003278F7" w:rsidRDefault="00F13114" w:rsidP="00F13114">
      <w:pPr>
        <w:pStyle w:val="NumberedList"/>
        <w:numPr>
          <w:ilvl w:val="0"/>
          <w:numId w:val="25"/>
        </w:numPr>
        <w:ind w:left="720"/>
        <w:rPr>
          <w:rFonts w:asciiTheme="minorHAnsi" w:hAnsiTheme="minorHAnsi" w:cstheme="minorHAnsi"/>
        </w:rPr>
      </w:pPr>
      <w:r w:rsidRPr="003278F7">
        <w:rPr>
          <w:rFonts w:asciiTheme="minorHAnsi" w:hAnsiTheme="minorHAnsi" w:cstheme="minorHAnsi"/>
        </w:rPr>
        <w:t>Data sharing for service and reporting</w:t>
      </w:r>
      <w:r w:rsidR="000F5053">
        <w:rPr>
          <w:rFonts w:asciiTheme="minorHAnsi" w:hAnsiTheme="minorHAnsi" w:cstheme="minorHAnsi"/>
        </w:rPr>
        <w:t xml:space="preserve"> (as possible)</w:t>
      </w:r>
    </w:p>
    <w:p w:rsidR="00F13114" w:rsidRPr="003278F7" w:rsidRDefault="00F13114" w:rsidP="00F13114">
      <w:pPr>
        <w:pStyle w:val="NumberedList"/>
        <w:numPr>
          <w:ilvl w:val="0"/>
          <w:numId w:val="25"/>
        </w:numPr>
        <w:ind w:left="720"/>
        <w:rPr>
          <w:rFonts w:asciiTheme="minorHAnsi" w:hAnsiTheme="minorHAnsi" w:cstheme="minorHAnsi"/>
        </w:rPr>
      </w:pPr>
      <w:r w:rsidRPr="003278F7">
        <w:rPr>
          <w:rFonts w:asciiTheme="minorHAnsi" w:hAnsiTheme="minorHAnsi" w:cstheme="minorHAnsi"/>
        </w:rPr>
        <w:t xml:space="preserve">Sharing information between parties regarding </w:t>
      </w:r>
      <w:r w:rsidR="000F5053">
        <w:rPr>
          <w:rFonts w:asciiTheme="minorHAnsi" w:hAnsiTheme="minorHAnsi" w:cstheme="minorHAnsi"/>
        </w:rPr>
        <w:t>services, activities, and contacts</w:t>
      </w:r>
    </w:p>
    <w:p w:rsidR="006D5B5E" w:rsidRPr="003278F7" w:rsidRDefault="002F3D6C" w:rsidP="006D5B5E">
      <w:pPr>
        <w:pStyle w:val="NumberedList"/>
        <w:numPr>
          <w:ilvl w:val="0"/>
          <w:numId w:val="8"/>
        </w:numPr>
        <w:ind w:left="720"/>
        <w:rPr>
          <w:rFonts w:asciiTheme="minorHAnsi" w:hAnsiTheme="minorHAnsi" w:cstheme="minorHAnsi"/>
        </w:rPr>
      </w:pPr>
      <w:r w:rsidRPr="003278F7">
        <w:rPr>
          <w:rFonts w:asciiTheme="minorHAnsi" w:hAnsiTheme="minorHAnsi" w:cstheme="minorHAnsi"/>
        </w:rPr>
        <w:t>Share and c</w:t>
      </w:r>
      <w:r w:rsidR="006D5B5E" w:rsidRPr="003278F7">
        <w:rPr>
          <w:rFonts w:asciiTheme="minorHAnsi" w:hAnsiTheme="minorHAnsi" w:cstheme="minorHAnsi"/>
        </w:rPr>
        <w:t>oordinate policies and protocols around providing referrals and/or assistance</w:t>
      </w:r>
    </w:p>
    <w:p w:rsidR="00652B34" w:rsidRPr="003278F7" w:rsidRDefault="00652B34" w:rsidP="0027641F">
      <w:pPr>
        <w:pStyle w:val="NumberedList"/>
        <w:numPr>
          <w:ilvl w:val="0"/>
          <w:numId w:val="8"/>
        </w:numPr>
        <w:ind w:left="720"/>
        <w:rPr>
          <w:rFonts w:asciiTheme="minorHAnsi" w:hAnsiTheme="minorHAnsi" w:cstheme="minorHAnsi"/>
        </w:rPr>
      </w:pPr>
      <w:r w:rsidRPr="003278F7">
        <w:rPr>
          <w:rFonts w:asciiTheme="minorHAnsi" w:hAnsiTheme="minorHAnsi" w:cstheme="minorHAnsi"/>
        </w:rPr>
        <w:t>Promote the establishment of local partnership agreements</w:t>
      </w:r>
    </w:p>
    <w:p w:rsidR="0027641F" w:rsidRDefault="00652B34" w:rsidP="0027641F">
      <w:pPr>
        <w:pStyle w:val="NumberedList"/>
        <w:numPr>
          <w:ilvl w:val="0"/>
          <w:numId w:val="8"/>
        </w:numPr>
        <w:ind w:left="720"/>
        <w:rPr>
          <w:rFonts w:asciiTheme="minorHAnsi" w:hAnsiTheme="minorHAnsi" w:cstheme="minorHAnsi"/>
        </w:rPr>
      </w:pPr>
      <w:r w:rsidRPr="003278F7">
        <w:rPr>
          <w:rFonts w:asciiTheme="minorHAnsi" w:hAnsiTheme="minorHAnsi" w:cstheme="minorHAnsi"/>
        </w:rPr>
        <w:t>Work with local entities to p</w:t>
      </w:r>
      <w:r w:rsidR="0027641F" w:rsidRPr="003278F7">
        <w:rPr>
          <w:rFonts w:asciiTheme="minorHAnsi" w:hAnsiTheme="minorHAnsi" w:cstheme="minorHAnsi"/>
        </w:rPr>
        <w:t>rovide and accept referrals of individuals for the purpose of assessment of needs and/or service delivery</w:t>
      </w:r>
    </w:p>
    <w:p w:rsidR="000F5053" w:rsidRPr="003278F7" w:rsidRDefault="000F5053" w:rsidP="0027641F">
      <w:pPr>
        <w:pStyle w:val="NumberedList"/>
        <w:numPr>
          <w:ilvl w:val="0"/>
          <w:numId w:val="8"/>
        </w:numPr>
        <w:ind w:left="720"/>
        <w:rPr>
          <w:rFonts w:asciiTheme="minorHAnsi" w:hAnsiTheme="minorHAnsi" w:cstheme="minorHAnsi"/>
        </w:rPr>
      </w:pPr>
      <w:r>
        <w:rPr>
          <w:rFonts w:asciiTheme="minorHAnsi" w:hAnsiTheme="minorHAnsi" w:cstheme="minorHAnsi"/>
        </w:rPr>
        <w:t>____________________________________________________</w:t>
      </w:r>
    </w:p>
    <w:p w:rsidR="0027641F" w:rsidRPr="003278F7" w:rsidRDefault="00F13114" w:rsidP="0027641F">
      <w:pPr>
        <w:pStyle w:val="Heading3"/>
        <w:rPr>
          <w:rFonts w:asciiTheme="minorHAnsi" w:hAnsiTheme="minorHAnsi" w:cstheme="minorHAnsi"/>
        </w:rPr>
      </w:pPr>
      <w:r w:rsidRPr="003278F7">
        <w:rPr>
          <w:rFonts w:asciiTheme="minorHAnsi" w:hAnsiTheme="minorHAnsi" w:cstheme="minorHAnsi"/>
        </w:rPr>
        <w:t>VII. Period of Review</w:t>
      </w:r>
    </w:p>
    <w:p w:rsidR="00F13114" w:rsidRPr="003278F7" w:rsidRDefault="00F13114" w:rsidP="0027641F">
      <w:pPr>
        <w:pStyle w:val="Heading3"/>
        <w:rPr>
          <w:rFonts w:asciiTheme="minorHAnsi" w:hAnsiTheme="minorHAnsi" w:cstheme="minorHAnsi"/>
          <w:b w:val="0"/>
          <w:sz w:val="20"/>
          <w:szCs w:val="20"/>
        </w:rPr>
      </w:pPr>
      <w:r w:rsidRPr="003278F7">
        <w:rPr>
          <w:rFonts w:asciiTheme="minorHAnsi" w:hAnsiTheme="minorHAnsi" w:cstheme="minorHAnsi"/>
          <w:b w:val="0"/>
          <w:sz w:val="20"/>
          <w:szCs w:val="20"/>
        </w:rPr>
        <w:t xml:space="preserve">This MOU will be officially renewed in ______. </w:t>
      </w:r>
    </w:p>
    <w:p w:rsidR="00F13114" w:rsidRPr="003278F7" w:rsidRDefault="00F13114" w:rsidP="0027641F">
      <w:pPr>
        <w:pStyle w:val="Heading3"/>
        <w:rPr>
          <w:rFonts w:asciiTheme="minorHAnsi" w:hAnsiTheme="minorHAnsi" w:cstheme="minorHAnsi"/>
          <w:b w:val="0"/>
          <w:sz w:val="20"/>
          <w:szCs w:val="20"/>
        </w:rPr>
      </w:pPr>
      <w:r w:rsidRPr="003278F7">
        <w:rPr>
          <w:rFonts w:asciiTheme="minorHAnsi" w:hAnsiTheme="minorHAnsi" w:cstheme="minorHAnsi"/>
          <w:b w:val="0"/>
          <w:sz w:val="20"/>
          <w:szCs w:val="20"/>
        </w:rPr>
        <w:t xml:space="preserve">Amendments may be considered and enacted based on the consensus of the </w:t>
      </w:r>
      <w:proofErr w:type="gramStart"/>
      <w:r w:rsidRPr="003278F7">
        <w:rPr>
          <w:rFonts w:asciiTheme="minorHAnsi" w:hAnsiTheme="minorHAnsi" w:cstheme="minorHAnsi"/>
          <w:b w:val="0"/>
          <w:sz w:val="20"/>
          <w:szCs w:val="20"/>
        </w:rPr>
        <w:t>parties .</w:t>
      </w:r>
      <w:proofErr w:type="gramEnd"/>
    </w:p>
    <w:p w:rsidR="0027641F" w:rsidRPr="003278F7" w:rsidRDefault="0027641F" w:rsidP="0027641F">
      <w:pPr>
        <w:pStyle w:val="Heading3"/>
        <w:rPr>
          <w:rFonts w:asciiTheme="minorHAnsi" w:hAnsiTheme="minorHAnsi" w:cstheme="minorHAnsi"/>
        </w:rPr>
      </w:pPr>
      <w:r w:rsidRPr="003278F7">
        <w:rPr>
          <w:rFonts w:asciiTheme="minorHAnsi" w:hAnsiTheme="minorHAnsi" w:cstheme="minorHAnsi"/>
        </w:rPr>
        <w:t>V</w:t>
      </w:r>
      <w:r w:rsidR="00F13114" w:rsidRPr="003278F7">
        <w:rPr>
          <w:rFonts w:asciiTheme="minorHAnsi" w:hAnsiTheme="minorHAnsi" w:cstheme="minorHAnsi"/>
        </w:rPr>
        <w:t>III</w:t>
      </w:r>
      <w:r w:rsidRPr="003278F7">
        <w:rPr>
          <w:rFonts w:asciiTheme="minorHAnsi" w:hAnsiTheme="minorHAnsi" w:cstheme="minorHAnsi"/>
        </w:rPr>
        <w:t xml:space="preserve">. </w:t>
      </w:r>
      <w:r w:rsidR="00F13114" w:rsidRPr="003278F7">
        <w:rPr>
          <w:rFonts w:asciiTheme="minorHAnsi" w:hAnsiTheme="minorHAnsi" w:cstheme="minorHAnsi"/>
        </w:rPr>
        <w:t>Legal Effect</w:t>
      </w:r>
    </w:p>
    <w:p w:rsidR="0027641F" w:rsidRPr="003278F7" w:rsidRDefault="00F13114" w:rsidP="00F13114">
      <w:pPr>
        <w:rPr>
          <w:rFonts w:asciiTheme="minorHAnsi" w:hAnsiTheme="minorHAnsi" w:cstheme="minorHAnsi"/>
        </w:rPr>
      </w:pPr>
      <w:proofErr w:type="gramStart"/>
      <w:r w:rsidRPr="003278F7">
        <w:rPr>
          <w:rFonts w:asciiTheme="minorHAnsi" w:hAnsiTheme="minorHAnsi" w:cstheme="minorHAnsi"/>
        </w:rPr>
        <w:t>[Notation that the MOUS not legally binding if that is the case.]</w:t>
      </w:r>
      <w:proofErr w:type="gramEnd"/>
    </w:p>
    <w:p w:rsidR="0027641F" w:rsidRPr="003278F7" w:rsidRDefault="00F13114" w:rsidP="0027641F">
      <w:pPr>
        <w:pStyle w:val="Heading3"/>
        <w:rPr>
          <w:rFonts w:asciiTheme="minorHAnsi" w:hAnsiTheme="minorHAnsi" w:cstheme="minorHAnsi"/>
        </w:rPr>
      </w:pPr>
      <w:r w:rsidRPr="003278F7">
        <w:rPr>
          <w:rFonts w:asciiTheme="minorHAnsi" w:hAnsiTheme="minorHAnsi" w:cstheme="minorHAnsi"/>
        </w:rPr>
        <w:t>IX. Termination</w:t>
      </w:r>
    </w:p>
    <w:p w:rsidR="0027641F" w:rsidRPr="003278F7" w:rsidRDefault="00F13114" w:rsidP="00F13114">
      <w:pPr>
        <w:pStyle w:val="Heading3"/>
        <w:rPr>
          <w:rFonts w:asciiTheme="minorHAnsi" w:hAnsiTheme="minorHAnsi" w:cstheme="minorHAnsi"/>
          <w:b w:val="0"/>
          <w:sz w:val="20"/>
          <w:szCs w:val="20"/>
        </w:rPr>
      </w:pPr>
      <w:r w:rsidRPr="003278F7">
        <w:rPr>
          <w:rFonts w:asciiTheme="minorHAnsi" w:hAnsiTheme="minorHAnsi" w:cstheme="minorHAnsi"/>
          <w:b w:val="0"/>
          <w:sz w:val="20"/>
          <w:szCs w:val="20"/>
        </w:rPr>
        <w:t>Either party may terminate this agreement with ______ [period of time] written notice with or without cause.</w:t>
      </w:r>
    </w:p>
    <w:p w:rsidR="00F13114" w:rsidRPr="003278F7" w:rsidRDefault="00F13114" w:rsidP="0027641F">
      <w:pPr>
        <w:pStyle w:val="Heading3"/>
        <w:rPr>
          <w:rFonts w:asciiTheme="minorHAnsi" w:hAnsiTheme="minorHAnsi" w:cstheme="minorHAnsi"/>
        </w:rPr>
      </w:pPr>
      <w:proofErr w:type="gramStart"/>
      <w:r w:rsidRPr="003278F7">
        <w:rPr>
          <w:rFonts w:asciiTheme="minorHAnsi" w:hAnsiTheme="minorHAnsi" w:cstheme="minorHAnsi"/>
        </w:rPr>
        <w:t>X .</w:t>
      </w:r>
      <w:proofErr w:type="gramEnd"/>
      <w:r w:rsidRPr="003278F7">
        <w:rPr>
          <w:rFonts w:asciiTheme="minorHAnsi" w:hAnsiTheme="minorHAnsi" w:cstheme="minorHAnsi"/>
        </w:rPr>
        <w:t xml:space="preserve"> Allocations of Funds</w:t>
      </w:r>
    </w:p>
    <w:p w:rsidR="00F13114" w:rsidRPr="003278F7" w:rsidRDefault="00F13114" w:rsidP="00F13114">
      <w:pPr>
        <w:rPr>
          <w:rFonts w:asciiTheme="minorHAnsi" w:hAnsiTheme="minorHAnsi" w:cstheme="minorHAnsi"/>
        </w:rPr>
      </w:pPr>
      <w:r w:rsidRPr="003278F7">
        <w:rPr>
          <w:rFonts w:asciiTheme="minorHAnsi" w:hAnsiTheme="minorHAnsi" w:cstheme="minorHAnsi"/>
        </w:rPr>
        <w:t>[If funds are involved, how parties will decide on allocation.]</w:t>
      </w:r>
    </w:p>
    <w:p w:rsidR="00F13114" w:rsidRPr="003278F7" w:rsidRDefault="00F13114" w:rsidP="0027641F">
      <w:pPr>
        <w:pStyle w:val="Heading3"/>
        <w:rPr>
          <w:rFonts w:asciiTheme="minorHAnsi" w:hAnsiTheme="minorHAnsi" w:cstheme="minorHAnsi"/>
        </w:rPr>
      </w:pPr>
      <w:r w:rsidRPr="003278F7">
        <w:rPr>
          <w:rFonts w:asciiTheme="minorHAnsi" w:hAnsiTheme="minorHAnsi" w:cstheme="minorHAnsi"/>
        </w:rPr>
        <w:t>XI. Notices</w:t>
      </w:r>
    </w:p>
    <w:p w:rsidR="00F13114" w:rsidRPr="003278F7" w:rsidRDefault="00F13114" w:rsidP="00F13114">
      <w:pPr>
        <w:rPr>
          <w:rFonts w:asciiTheme="minorHAnsi" w:hAnsiTheme="minorHAnsi" w:cstheme="minorHAnsi"/>
        </w:rPr>
      </w:pPr>
      <w:r w:rsidRPr="003278F7">
        <w:rPr>
          <w:rFonts w:asciiTheme="minorHAnsi" w:hAnsiTheme="minorHAnsi" w:cstheme="minorHAnsi"/>
        </w:rPr>
        <w:t xml:space="preserve">[Names, contact information of individuals requiring </w:t>
      </w:r>
      <w:proofErr w:type="gramStart"/>
      <w:r w:rsidRPr="003278F7">
        <w:rPr>
          <w:rFonts w:asciiTheme="minorHAnsi" w:hAnsiTheme="minorHAnsi" w:cstheme="minorHAnsi"/>
        </w:rPr>
        <w:t>notice  if</w:t>
      </w:r>
      <w:proofErr w:type="gramEnd"/>
      <w:r w:rsidRPr="003278F7">
        <w:rPr>
          <w:rFonts w:asciiTheme="minorHAnsi" w:hAnsiTheme="minorHAnsi" w:cstheme="minorHAnsi"/>
        </w:rPr>
        <w:t xml:space="preserve"> the MOU changes, need review or is terminated.]</w:t>
      </w:r>
    </w:p>
    <w:p w:rsidR="0027641F" w:rsidRPr="003278F7" w:rsidRDefault="00F13114" w:rsidP="0027641F">
      <w:pPr>
        <w:pStyle w:val="Heading3"/>
        <w:rPr>
          <w:rFonts w:asciiTheme="minorHAnsi" w:hAnsiTheme="minorHAnsi" w:cstheme="minorHAnsi"/>
        </w:rPr>
      </w:pPr>
      <w:r w:rsidRPr="003278F7">
        <w:rPr>
          <w:rFonts w:asciiTheme="minorHAnsi" w:hAnsiTheme="minorHAnsi" w:cstheme="minorHAnsi"/>
        </w:rPr>
        <w:t>XII</w:t>
      </w:r>
      <w:r w:rsidR="0027641F" w:rsidRPr="003278F7">
        <w:rPr>
          <w:rFonts w:asciiTheme="minorHAnsi" w:hAnsiTheme="minorHAnsi" w:cstheme="minorHAnsi"/>
        </w:rPr>
        <w:t>. Signatures</w:t>
      </w:r>
    </w:p>
    <w:p w:rsidR="0027641F" w:rsidRPr="003278F7" w:rsidRDefault="0027641F" w:rsidP="0027641F">
      <w:pPr>
        <w:rPr>
          <w:rFonts w:asciiTheme="minorHAnsi" w:hAnsiTheme="minorHAnsi" w:cstheme="minorHAnsi"/>
        </w:rPr>
      </w:pPr>
      <w:r w:rsidRPr="003278F7">
        <w:rPr>
          <w:rFonts w:asciiTheme="minorHAnsi" w:hAnsiTheme="minorHAnsi" w:cstheme="minorHAnsi"/>
        </w:rPr>
        <w:t>------------------------------</w:t>
      </w:r>
    </w:p>
    <w:p w:rsidR="0027641F" w:rsidRPr="003278F7" w:rsidRDefault="0027641F" w:rsidP="00EE4A63">
      <w:pPr>
        <w:rPr>
          <w:rFonts w:asciiTheme="minorHAnsi" w:hAnsiTheme="minorHAnsi" w:cstheme="minorHAnsi"/>
        </w:rPr>
      </w:pPr>
      <w:r w:rsidRPr="003278F7">
        <w:rPr>
          <w:rFonts w:asciiTheme="minorHAnsi" w:hAnsiTheme="minorHAnsi" w:cstheme="minorHAnsi"/>
        </w:rPr>
        <w:t>------------------------------</w:t>
      </w:r>
    </w:p>
    <w:p w:rsidR="001C62AF" w:rsidRPr="003278F7" w:rsidRDefault="00F13114" w:rsidP="001C62AF">
      <w:pPr>
        <w:pStyle w:val="Heading3"/>
        <w:rPr>
          <w:rFonts w:asciiTheme="minorHAnsi" w:hAnsiTheme="minorHAnsi" w:cstheme="minorHAnsi"/>
        </w:rPr>
      </w:pPr>
      <w:r w:rsidRPr="003278F7">
        <w:rPr>
          <w:rFonts w:asciiTheme="minorHAnsi" w:hAnsiTheme="minorHAnsi" w:cstheme="minorHAnsi"/>
        </w:rPr>
        <w:t>XIII. Appendices</w:t>
      </w:r>
    </w:p>
    <w:p w:rsidR="0027641F" w:rsidRPr="003278F7" w:rsidRDefault="001C62AF" w:rsidP="001C62AF">
      <w:pPr>
        <w:pStyle w:val="Heading3"/>
        <w:rPr>
          <w:rFonts w:asciiTheme="minorHAnsi" w:hAnsiTheme="minorHAnsi" w:cstheme="minorHAnsi"/>
        </w:rPr>
      </w:pPr>
      <w:r w:rsidRPr="003278F7">
        <w:rPr>
          <w:rFonts w:asciiTheme="minorHAnsi" w:hAnsiTheme="minorHAnsi" w:cstheme="minorHAnsi"/>
          <w:b w:val="0"/>
        </w:rPr>
        <w:t>[</w:t>
      </w:r>
      <w:r w:rsidR="00F13114" w:rsidRPr="003278F7">
        <w:rPr>
          <w:rFonts w:asciiTheme="minorHAnsi" w:hAnsiTheme="minorHAnsi" w:cstheme="minorHAnsi"/>
          <w:b w:val="0"/>
          <w:sz w:val="20"/>
          <w:szCs w:val="20"/>
        </w:rPr>
        <w:t>Information necessary for execution of the MOU</w:t>
      </w:r>
      <w:r w:rsidRPr="003278F7">
        <w:rPr>
          <w:rFonts w:asciiTheme="minorHAnsi" w:hAnsiTheme="minorHAnsi" w:cstheme="minorHAnsi"/>
          <w:b w:val="0"/>
          <w:sz w:val="20"/>
          <w:szCs w:val="20"/>
        </w:rPr>
        <w:t xml:space="preserve"> -</w:t>
      </w:r>
      <w:r w:rsidR="00F13114" w:rsidRPr="003278F7">
        <w:rPr>
          <w:rFonts w:asciiTheme="minorHAnsi" w:hAnsiTheme="minorHAnsi" w:cstheme="minorHAnsi"/>
          <w:b w:val="0"/>
          <w:sz w:val="20"/>
          <w:szCs w:val="20"/>
        </w:rPr>
        <w:t xml:space="preserve"> i.e. staff roles and contact information, branch office information, meeting schedules, cross-training plan, etc.</w:t>
      </w:r>
      <w:r w:rsidRPr="003278F7">
        <w:rPr>
          <w:rFonts w:asciiTheme="minorHAnsi" w:hAnsiTheme="minorHAnsi" w:cstheme="minorHAnsi"/>
          <w:b w:val="0"/>
          <w:sz w:val="20"/>
          <w:szCs w:val="20"/>
        </w:rPr>
        <w:t>]</w:t>
      </w:r>
      <w:r w:rsidR="0027641F" w:rsidRPr="003278F7">
        <w:rPr>
          <w:rFonts w:asciiTheme="minorHAnsi" w:hAnsiTheme="minorHAnsi" w:cstheme="minorHAnsi"/>
        </w:rPr>
        <w:br w:type="page"/>
      </w:r>
    </w:p>
    <w:p w:rsidR="00AA1897" w:rsidRPr="003278F7" w:rsidRDefault="008C6E87" w:rsidP="00A2012F">
      <w:pPr>
        <w:pStyle w:val="Heading1"/>
        <w:rPr>
          <w:rFonts w:asciiTheme="minorHAnsi" w:hAnsiTheme="minorHAnsi" w:cstheme="minorHAnsi"/>
        </w:rPr>
      </w:pPr>
      <w:r>
        <w:rPr>
          <w:rFonts w:asciiTheme="minorHAnsi" w:hAnsiTheme="minorHAnsi" w:cstheme="minorHAnsi"/>
        </w:rPr>
        <w:lastRenderedPageBreak/>
        <w:t>local SERvice providers</w:t>
      </w:r>
    </w:p>
    <w:p w:rsidR="007F769F" w:rsidRPr="003278F7" w:rsidRDefault="001C62AF" w:rsidP="00A2012F">
      <w:pPr>
        <w:rPr>
          <w:rFonts w:asciiTheme="minorHAnsi" w:hAnsiTheme="minorHAnsi" w:cstheme="minorHAnsi"/>
        </w:rPr>
      </w:pPr>
      <w:r w:rsidRPr="003278F7">
        <w:rPr>
          <w:rFonts w:asciiTheme="minorHAnsi" w:hAnsiTheme="minorHAnsi" w:cstheme="minorHAnsi"/>
        </w:rPr>
        <w:t>A Memorandum of Understanding (MOU) can serve as the basis for a p</w:t>
      </w:r>
      <w:r w:rsidR="008C6E87">
        <w:rPr>
          <w:rFonts w:asciiTheme="minorHAnsi" w:hAnsiTheme="minorHAnsi" w:cstheme="minorHAnsi"/>
        </w:rPr>
        <w:t>artnership between an ADRC and Local Service Providers</w:t>
      </w:r>
      <w:r w:rsidRPr="003278F7">
        <w:rPr>
          <w:rFonts w:asciiTheme="minorHAnsi" w:hAnsiTheme="minorHAnsi" w:cstheme="minorHAnsi"/>
        </w:rPr>
        <w:t xml:space="preserve">. </w:t>
      </w:r>
      <w:r w:rsidR="00462482" w:rsidRPr="003278F7">
        <w:rPr>
          <w:rFonts w:asciiTheme="minorHAnsi" w:hAnsiTheme="minorHAnsi" w:cstheme="minorHAnsi"/>
        </w:rPr>
        <w:t>Some key local service providers include, but are not limited to:</w:t>
      </w:r>
    </w:p>
    <w:p w:rsidR="00CC60E6" w:rsidRPr="003278F7" w:rsidRDefault="00CC60E6" w:rsidP="007F769F">
      <w:pPr>
        <w:pStyle w:val="Bullets"/>
        <w:rPr>
          <w:rFonts w:asciiTheme="minorHAnsi" w:hAnsiTheme="minorHAnsi" w:cstheme="minorHAnsi"/>
        </w:rPr>
        <w:sectPr w:rsidR="00CC60E6" w:rsidRPr="003278F7" w:rsidSect="00504201">
          <w:headerReference w:type="even" r:id="rId17"/>
          <w:footerReference w:type="even" r:id="rId18"/>
          <w:footerReference w:type="default" r:id="rId19"/>
          <w:footerReference w:type="first" r:id="rId20"/>
          <w:type w:val="continuous"/>
          <w:pgSz w:w="12240" w:h="15840"/>
          <w:pgMar w:top="1080" w:right="1440" w:bottom="1080" w:left="1440" w:header="360" w:footer="360" w:gutter="0"/>
          <w:cols w:space="720"/>
          <w:titlePg/>
          <w:docGrid w:linePitch="360"/>
        </w:sectPr>
      </w:pPr>
    </w:p>
    <w:p w:rsidR="007F769F" w:rsidRPr="003278F7" w:rsidRDefault="00A2012F" w:rsidP="007F769F">
      <w:pPr>
        <w:pStyle w:val="Bullets"/>
        <w:rPr>
          <w:rFonts w:asciiTheme="minorHAnsi" w:hAnsiTheme="minorHAnsi" w:cstheme="minorHAnsi"/>
        </w:rPr>
      </w:pPr>
      <w:r w:rsidRPr="003278F7">
        <w:rPr>
          <w:rFonts w:asciiTheme="minorHAnsi" w:hAnsiTheme="minorHAnsi" w:cstheme="minorHAnsi"/>
        </w:rPr>
        <w:lastRenderedPageBreak/>
        <w:t>Centers for Independent Living (CILs)</w:t>
      </w:r>
    </w:p>
    <w:p w:rsidR="001D43EF" w:rsidRPr="003278F7" w:rsidRDefault="001D43EF" w:rsidP="007F769F">
      <w:pPr>
        <w:pStyle w:val="Bullets"/>
        <w:rPr>
          <w:rFonts w:asciiTheme="minorHAnsi" w:hAnsiTheme="minorHAnsi" w:cstheme="minorHAnsi"/>
        </w:rPr>
      </w:pPr>
      <w:r w:rsidRPr="003278F7">
        <w:rPr>
          <w:rFonts w:asciiTheme="minorHAnsi" w:hAnsiTheme="minorHAnsi" w:cstheme="minorHAnsi"/>
        </w:rPr>
        <w:t>Regional 211 call centers</w:t>
      </w:r>
    </w:p>
    <w:p w:rsidR="001D43EF" w:rsidRPr="003278F7" w:rsidRDefault="001D43EF" w:rsidP="007F769F">
      <w:pPr>
        <w:pStyle w:val="Bullets"/>
        <w:rPr>
          <w:rFonts w:asciiTheme="minorHAnsi" w:hAnsiTheme="minorHAnsi" w:cstheme="minorHAnsi"/>
        </w:rPr>
      </w:pPr>
      <w:r w:rsidRPr="003278F7">
        <w:rPr>
          <w:rFonts w:asciiTheme="minorHAnsi" w:hAnsiTheme="minorHAnsi" w:cstheme="minorHAnsi"/>
        </w:rPr>
        <w:t xml:space="preserve">Local DSHS Offices (HCS, DD, </w:t>
      </w:r>
      <w:r w:rsidR="00953657" w:rsidRPr="003278F7">
        <w:rPr>
          <w:rFonts w:asciiTheme="minorHAnsi" w:hAnsiTheme="minorHAnsi" w:cstheme="minorHAnsi"/>
        </w:rPr>
        <w:t xml:space="preserve">Children’s, </w:t>
      </w:r>
      <w:r w:rsidRPr="003278F7">
        <w:rPr>
          <w:rFonts w:asciiTheme="minorHAnsi" w:hAnsiTheme="minorHAnsi" w:cstheme="minorHAnsi"/>
        </w:rPr>
        <w:t>CSOs)</w:t>
      </w:r>
    </w:p>
    <w:p w:rsidR="001D43EF" w:rsidRPr="003278F7" w:rsidRDefault="001D43EF" w:rsidP="007F769F">
      <w:pPr>
        <w:pStyle w:val="Bullets"/>
        <w:rPr>
          <w:rFonts w:asciiTheme="minorHAnsi" w:hAnsiTheme="minorHAnsi" w:cstheme="minorHAnsi"/>
        </w:rPr>
      </w:pPr>
      <w:r w:rsidRPr="003278F7">
        <w:rPr>
          <w:rFonts w:asciiTheme="minorHAnsi" w:hAnsiTheme="minorHAnsi" w:cstheme="minorHAnsi"/>
        </w:rPr>
        <w:t>Regional Support Networks</w:t>
      </w:r>
    </w:p>
    <w:p w:rsidR="001D43EF" w:rsidRPr="003278F7" w:rsidRDefault="001D43EF" w:rsidP="007F769F">
      <w:pPr>
        <w:pStyle w:val="Bullets"/>
        <w:rPr>
          <w:rFonts w:asciiTheme="minorHAnsi" w:hAnsiTheme="minorHAnsi" w:cstheme="minorHAnsi"/>
        </w:rPr>
      </w:pPr>
      <w:r w:rsidRPr="003278F7">
        <w:rPr>
          <w:rFonts w:asciiTheme="minorHAnsi" w:hAnsiTheme="minorHAnsi" w:cstheme="minorHAnsi"/>
        </w:rPr>
        <w:t>Community-based behavioral health</w:t>
      </w:r>
    </w:p>
    <w:p w:rsidR="00953657" w:rsidRPr="003278F7" w:rsidRDefault="00953657" w:rsidP="007F769F">
      <w:pPr>
        <w:pStyle w:val="Bullets"/>
        <w:rPr>
          <w:rFonts w:asciiTheme="minorHAnsi" w:hAnsiTheme="minorHAnsi" w:cstheme="minorHAnsi"/>
        </w:rPr>
      </w:pPr>
      <w:r w:rsidRPr="003278F7">
        <w:rPr>
          <w:rFonts w:asciiTheme="minorHAnsi" w:hAnsiTheme="minorHAnsi" w:cstheme="minorHAnsi"/>
        </w:rPr>
        <w:t>Local healthcare providers (e.g. hospitals, clinics)</w:t>
      </w:r>
    </w:p>
    <w:p w:rsidR="00953657" w:rsidRPr="003278F7" w:rsidRDefault="00953657" w:rsidP="007F769F">
      <w:pPr>
        <w:pStyle w:val="Bullets"/>
        <w:rPr>
          <w:rFonts w:asciiTheme="minorHAnsi" w:hAnsiTheme="minorHAnsi" w:cstheme="minorHAnsi"/>
        </w:rPr>
      </w:pPr>
      <w:r w:rsidRPr="003278F7">
        <w:rPr>
          <w:rFonts w:asciiTheme="minorHAnsi" w:hAnsiTheme="minorHAnsi" w:cstheme="minorHAnsi"/>
        </w:rPr>
        <w:t>County-based DD providers</w:t>
      </w:r>
    </w:p>
    <w:p w:rsidR="00953657" w:rsidRPr="003278F7" w:rsidRDefault="00953657" w:rsidP="007F769F">
      <w:pPr>
        <w:pStyle w:val="Bullets"/>
        <w:rPr>
          <w:rFonts w:asciiTheme="minorHAnsi" w:hAnsiTheme="minorHAnsi" w:cstheme="minorHAnsi"/>
        </w:rPr>
      </w:pPr>
      <w:r w:rsidRPr="003278F7">
        <w:rPr>
          <w:rFonts w:asciiTheme="minorHAnsi" w:hAnsiTheme="minorHAnsi" w:cstheme="minorHAnsi"/>
        </w:rPr>
        <w:t>Community and Senior Centers</w:t>
      </w:r>
    </w:p>
    <w:p w:rsidR="00953657" w:rsidRPr="003278F7" w:rsidRDefault="00953657" w:rsidP="007F769F">
      <w:pPr>
        <w:pStyle w:val="Bullets"/>
        <w:rPr>
          <w:rFonts w:asciiTheme="minorHAnsi" w:hAnsiTheme="minorHAnsi" w:cstheme="minorHAnsi"/>
        </w:rPr>
      </w:pPr>
      <w:r w:rsidRPr="003278F7">
        <w:rPr>
          <w:rFonts w:asciiTheme="minorHAnsi" w:hAnsiTheme="minorHAnsi" w:cstheme="minorHAnsi"/>
        </w:rPr>
        <w:t>Legal Service organizations</w:t>
      </w:r>
    </w:p>
    <w:p w:rsidR="00953657" w:rsidRPr="003278F7" w:rsidRDefault="00953657" w:rsidP="007F769F">
      <w:pPr>
        <w:pStyle w:val="Bullets"/>
        <w:rPr>
          <w:rFonts w:asciiTheme="minorHAnsi" w:hAnsiTheme="minorHAnsi" w:cstheme="minorHAnsi"/>
        </w:rPr>
      </w:pPr>
      <w:r w:rsidRPr="003278F7">
        <w:rPr>
          <w:rFonts w:asciiTheme="minorHAnsi" w:hAnsiTheme="minorHAnsi" w:cstheme="minorHAnsi"/>
        </w:rPr>
        <w:lastRenderedPageBreak/>
        <w:t>Disease-specific organizations</w:t>
      </w:r>
    </w:p>
    <w:p w:rsidR="00953657" w:rsidRPr="003278F7" w:rsidRDefault="00953657" w:rsidP="007F769F">
      <w:pPr>
        <w:pStyle w:val="Bullets"/>
        <w:rPr>
          <w:rFonts w:asciiTheme="minorHAnsi" w:hAnsiTheme="minorHAnsi" w:cstheme="minorHAnsi"/>
        </w:rPr>
      </w:pPr>
      <w:r w:rsidRPr="003278F7">
        <w:rPr>
          <w:rFonts w:asciiTheme="minorHAnsi" w:hAnsiTheme="minorHAnsi" w:cstheme="minorHAnsi"/>
        </w:rPr>
        <w:t>Language and cultural specific  service providers</w:t>
      </w:r>
    </w:p>
    <w:p w:rsidR="001D43EF" w:rsidRPr="003278F7" w:rsidRDefault="001D43EF" w:rsidP="007F769F">
      <w:pPr>
        <w:pStyle w:val="Bullets"/>
        <w:rPr>
          <w:rFonts w:asciiTheme="minorHAnsi" w:hAnsiTheme="minorHAnsi" w:cstheme="minorHAnsi"/>
        </w:rPr>
      </w:pPr>
      <w:r w:rsidRPr="003278F7">
        <w:rPr>
          <w:rFonts w:asciiTheme="minorHAnsi" w:hAnsiTheme="minorHAnsi" w:cstheme="minorHAnsi"/>
        </w:rPr>
        <w:t xml:space="preserve"> </w:t>
      </w:r>
      <w:r w:rsidR="00953657" w:rsidRPr="003278F7">
        <w:rPr>
          <w:rFonts w:asciiTheme="minorHAnsi" w:hAnsiTheme="minorHAnsi" w:cstheme="minorHAnsi"/>
        </w:rPr>
        <w:t>Nutrition providers</w:t>
      </w:r>
    </w:p>
    <w:p w:rsidR="00CC60E6" w:rsidRPr="003278F7" w:rsidRDefault="00CC60E6" w:rsidP="007F769F">
      <w:pPr>
        <w:pStyle w:val="Bullets"/>
        <w:rPr>
          <w:rFonts w:asciiTheme="minorHAnsi" w:hAnsiTheme="minorHAnsi" w:cstheme="minorHAnsi"/>
        </w:rPr>
      </w:pPr>
      <w:r w:rsidRPr="003278F7">
        <w:rPr>
          <w:rFonts w:asciiTheme="minorHAnsi" w:hAnsiTheme="minorHAnsi" w:cstheme="minorHAnsi"/>
        </w:rPr>
        <w:t>Health Department</w:t>
      </w:r>
    </w:p>
    <w:p w:rsidR="00CC60E6" w:rsidRPr="003278F7" w:rsidRDefault="00CC60E6" w:rsidP="007F769F">
      <w:pPr>
        <w:pStyle w:val="Bullets"/>
        <w:rPr>
          <w:rFonts w:asciiTheme="minorHAnsi" w:hAnsiTheme="minorHAnsi" w:cstheme="minorHAnsi"/>
        </w:rPr>
      </w:pPr>
      <w:r w:rsidRPr="003278F7">
        <w:rPr>
          <w:rFonts w:asciiTheme="minorHAnsi" w:hAnsiTheme="minorHAnsi" w:cstheme="minorHAnsi"/>
        </w:rPr>
        <w:t>Employment Security and/or Employment One-Stop</w:t>
      </w:r>
    </w:p>
    <w:p w:rsidR="00CC60E6" w:rsidRPr="003278F7" w:rsidRDefault="00CC60E6" w:rsidP="007F769F">
      <w:pPr>
        <w:pStyle w:val="Bullets"/>
        <w:rPr>
          <w:rFonts w:asciiTheme="minorHAnsi" w:hAnsiTheme="minorHAnsi" w:cstheme="minorHAnsi"/>
        </w:rPr>
      </w:pPr>
      <w:r w:rsidRPr="003278F7">
        <w:rPr>
          <w:rFonts w:asciiTheme="minorHAnsi" w:hAnsiTheme="minorHAnsi" w:cstheme="minorHAnsi"/>
        </w:rPr>
        <w:t>Senior Community Service Employment Program</w:t>
      </w:r>
    </w:p>
    <w:p w:rsidR="00CC60E6" w:rsidRPr="003278F7" w:rsidRDefault="00CC60E6" w:rsidP="007F769F">
      <w:pPr>
        <w:pStyle w:val="Bullets"/>
        <w:rPr>
          <w:rFonts w:asciiTheme="minorHAnsi" w:hAnsiTheme="minorHAnsi" w:cstheme="minorHAnsi"/>
        </w:rPr>
      </w:pPr>
      <w:r w:rsidRPr="003278F7">
        <w:rPr>
          <w:rFonts w:asciiTheme="minorHAnsi" w:hAnsiTheme="minorHAnsi" w:cstheme="minorHAnsi"/>
        </w:rPr>
        <w:t>Local TBI Resource Manager</w:t>
      </w:r>
    </w:p>
    <w:p w:rsidR="00CC60E6" w:rsidRPr="003278F7" w:rsidRDefault="00CC60E6" w:rsidP="007F769F">
      <w:pPr>
        <w:pStyle w:val="Bullets"/>
        <w:rPr>
          <w:rFonts w:asciiTheme="minorHAnsi" w:hAnsiTheme="minorHAnsi" w:cstheme="minorHAnsi"/>
        </w:rPr>
      </w:pPr>
      <w:r w:rsidRPr="003278F7">
        <w:rPr>
          <w:rFonts w:asciiTheme="minorHAnsi" w:hAnsiTheme="minorHAnsi" w:cstheme="minorHAnsi"/>
        </w:rPr>
        <w:t>Child Resource and Referral</w:t>
      </w:r>
    </w:p>
    <w:p w:rsidR="001C62AF" w:rsidRPr="003278F7" w:rsidRDefault="00CC60E6" w:rsidP="001C62AF">
      <w:pPr>
        <w:pStyle w:val="Bullets"/>
        <w:rPr>
          <w:rFonts w:asciiTheme="minorHAnsi" w:hAnsiTheme="minorHAnsi" w:cstheme="minorHAnsi"/>
        </w:rPr>
      </w:pPr>
      <w:r w:rsidRPr="003278F7">
        <w:rPr>
          <w:rFonts w:asciiTheme="minorHAnsi" w:hAnsiTheme="minorHAnsi" w:cstheme="minorHAnsi"/>
        </w:rPr>
        <w:t>Kinship Navigator</w:t>
      </w:r>
    </w:p>
    <w:p w:rsidR="00C00EBB" w:rsidRDefault="00C00EBB" w:rsidP="001C62AF">
      <w:pPr>
        <w:pStyle w:val="Heading2"/>
        <w:rPr>
          <w:rFonts w:asciiTheme="minorHAnsi" w:hAnsiTheme="minorHAnsi" w:cstheme="minorHAnsi"/>
        </w:rPr>
        <w:sectPr w:rsidR="00C00EBB" w:rsidSect="00C00EBB">
          <w:type w:val="continuous"/>
          <w:pgSz w:w="12240" w:h="15840"/>
          <w:pgMar w:top="1080" w:right="1440" w:bottom="1080" w:left="1440" w:header="360" w:footer="360" w:gutter="0"/>
          <w:cols w:num="2" w:space="720"/>
          <w:titlePg/>
          <w:docGrid w:linePitch="360"/>
        </w:sectPr>
      </w:pPr>
    </w:p>
    <w:p w:rsidR="001C62AF" w:rsidRPr="003278F7" w:rsidRDefault="001C62AF" w:rsidP="001C62AF">
      <w:pPr>
        <w:pStyle w:val="Heading2"/>
        <w:rPr>
          <w:rFonts w:asciiTheme="minorHAnsi" w:hAnsiTheme="minorHAnsi" w:cstheme="minorHAnsi"/>
        </w:rPr>
      </w:pPr>
      <w:r w:rsidRPr="003278F7">
        <w:rPr>
          <w:rFonts w:asciiTheme="minorHAnsi" w:hAnsiTheme="minorHAnsi" w:cstheme="minorHAnsi"/>
        </w:rPr>
        <w:lastRenderedPageBreak/>
        <w:t>Sample Memorandum of Understanding for Local Service Providers</w:t>
      </w:r>
    </w:p>
    <w:p w:rsidR="001C62AF" w:rsidRPr="003278F7" w:rsidRDefault="001C62AF" w:rsidP="001C62AF">
      <w:pPr>
        <w:pStyle w:val="Heading2"/>
        <w:jc w:val="center"/>
        <w:rPr>
          <w:rFonts w:asciiTheme="minorHAnsi" w:hAnsiTheme="minorHAnsi" w:cstheme="minorHAnsi"/>
        </w:rPr>
      </w:pPr>
      <w:r w:rsidRPr="003278F7">
        <w:rPr>
          <w:rFonts w:asciiTheme="minorHAnsi" w:hAnsiTheme="minorHAnsi" w:cstheme="minorHAnsi"/>
        </w:rPr>
        <w:t xml:space="preserve">Memorandum of Understanding </w:t>
      </w:r>
      <w:proofErr w:type="gramStart"/>
      <w:r w:rsidRPr="003278F7">
        <w:rPr>
          <w:rFonts w:asciiTheme="minorHAnsi" w:hAnsiTheme="minorHAnsi" w:cstheme="minorHAnsi"/>
        </w:rPr>
        <w:t>Between</w:t>
      </w:r>
      <w:proofErr w:type="gramEnd"/>
      <w:r w:rsidRPr="003278F7">
        <w:rPr>
          <w:rFonts w:asciiTheme="minorHAnsi" w:hAnsiTheme="minorHAnsi" w:cstheme="minorHAnsi"/>
        </w:rPr>
        <w:t xml:space="preserve"> [Local Service Provider] and the Washington State Aging and Disability Resource Center (ADRC)</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I. Purpose</w:t>
      </w:r>
    </w:p>
    <w:p w:rsidR="001C62AF" w:rsidRPr="003278F7" w:rsidRDefault="001C62AF" w:rsidP="001C62AF">
      <w:pPr>
        <w:rPr>
          <w:rFonts w:asciiTheme="minorHAnsi" w:hAnsiTheme="minorHAnsi" w:cstheme="minorHAnsi"/>
        </w:rPr>
      </w:pPr>
      <w:r w:rsidRPr="003278F7">
        <w:rPr>
          <w:rFonts w:asciiTheme="minorHAnsi" w:hAnsiTheme="minorHAnsi" w:cstheme="minorHAnsi"/>
        </w:rPr>
        <w:t>The purpose for this Memorandum of Understanding (MOU) is to recognize the interconnected and complementary nature of the services provided by the Aging and Disabilities Resource Connection (ADRC) and {Local Service Provider] to define the roles, responsibilities, and procedures for collaboration between the ADRC and [Local Service Provider].</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II. Parties</w:t>
      </w:r>
    </w:p>
    <w:p w:rsidR="001C62AF" w:rsidRPr="003278F7" w:rsidRDefault="001C62AF" w:rsidP="001C62AF">
      <w:pPr>
        <w:pStyle w:val="Bullets"/>
        <w:numPr>
          <w:ilvl w:val="0"/>
          <w:numId w:val="0"/>
        </w:numPr>
        <w:ind w:left="360" w:hanging="360"/>
        <w:rPr>
          <w:rFonts w:asciiTheme="minorHAnsi" w:hAnsiTheme="minorHAnsi" w:cstheme="minorHAnsi"/>
        </w:rPr>
      </w:pPr>
      <w:r w:rsidRPr="003278F7">
        <w:rPr>
          <w:rFonts w:asciiTheme="minorHAnsi" w:hAnsiTheme="minorHAnsi" w:cstheme="minorHAnsi"/>
        </w:rPr>
        <w:t>The parties involved in this agreement are:</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[Local Service Provider]</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Washington State Aging and Disability Resource Center</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III. Operating Principles</w:t>
      </w:r>
    </w:p>
    <w:p w:rsidR="001C62AF" w:rsidRPr="003278F7" w:rsidRDefault="001C62AF" w:rsidP="001C62AF">
      <w:pPr>
        <w:rPr>
          <w:rFonts w:asciiTheme="minorHAnsi" w:hAnsiTheme="minorHAnsi" w:cstheme="minorHAnsi"/>
        </w:rPr>
      </w:pPr>
      <w:r w:rsidRPr="003278F7">
        <w:rPr>
          <w:rFonts w:asciiTheme="minorHAnsi" w:hAnsiTheme="minorHAnsi" w:cstheme="minorHAnsi"/>
        </w:rPr>
        <w:t xml:space="preserve">The parties hold a shared vision </w:t>
      </w:r>
      <w:proofErr w:type="gramStart"/>
      <w:r w:rsidRPr="003278F7">
        <w:rPr>
          <w:rFonts w:asciiTheme="minorHAnsi" w:hAnsiTheme="minorHAnsi" w:cstheme="minorHAnsi"/>
        </w:rPr>
        <w:t>of  _</w:t>
      </w:r>
      <w:proofErr w:type="gramEnd"/>
      <w:r w:rsidRPr="003278F7">
        <w:rPr>
          <w:rFonts w:asciiTheme="minorHAnsi" w:hAnsiTheme="minorHAnsi" w:cstheme="minorHAnsi"/>
        </w:rPr>
        <w:t>_______________.</w:t>
      </w:r>
    </w:p>
    <w:p w:rsidR="001C62AF" w:rsidRPr="003278F7" w:rsidRDefault="001C62AF" w:rsidP="001C62AF">
      <w:pPr>
        <w:rPr>
          <w:rFonts w:asciiTheme="minorHAnsi" w:hAnsiTheme="minorHAnsi" w:cstheme="minorHAnsi"/>
          <w:i/>
        </w:rPr>
      </w:pPr>
      <w:r w:rsidRPr="003278F7">
        <w:rPr>
          <w:rFonts w:asciiTheme="minorHAnsi" w:hAnsiTheme="minorHAnsi" w:cstheme="minorHAnsi"/>
          <w:i/>
        </w:rPr>
        <w:t>[Example of shared vision: “establishing a coordinated ADRC function by implementing processes that allow options in the access to publicly and privately funded long-term services and supports to Washingtonians in need of these services.”]</w:t>
      </w:r>
    </w:p>
    <w:p w:rsidR="001C62AF" w:rsidRPr="003278F7" w:rsidRDefault="001C62AF" w:rsidP="001C62AF">
      <w:pPr>
        <w:rPr>
          <w:rFonts w:asciiTheme="minorHAnsi" w:hAnsiTheme="minorHAnsi" w:cstheme="minorHAnsi"/>
        </w:rPr>
      </w:pPr>
      <w:r w:rsidRPr="003278F7">
        <w:rPr>
          <w:rFonts w:asciiTheme="minorHAnsi" w:hAnsiTheme="minorHAnsi" w:cstheme="minorHAnsi"/>
        </w:rPr>
        <w:t>The goals of the parties include:</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w:t>
      </w:r>
    </w:p>
    <w:p w:rsidR="001C62AF" w:rsidRPr="003278F7" w:rsidRDefault="001C62AF">
      <w:pPr>
        <w:spacing w:before="0" w:after="60" w:line="240" w:lineRule="auto"/>
        <w:rPr>
          <w:rFonts w:asciiTheme="minorHAnsi" w:eastAsiaTheme="majorEastAsia" w:hAnsiTheme="minorHAnsi" w:cstheme="minorHAnsi"/>
          <w:b/>
          <w:bCs/>
          <w:sz w:val="22"/>
        </w:rPr>
      </w:pPr>
      <w:r w:rsidRPr="003278F7">
        <w:rPr>
          <w:rFonts w:asciiTheme="minorHAnsi" w:hAnsiTheme="minorHAnsi" w:cstheme="minorHAnsi"/>
        </w:rPr>
        <w:br w:type="page"/>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lastRenderedPageBreak/>
        <w:t>IV. Organizational Needs</w:t>
      </w:r>
    </w:p>
    <w:p w:rsidR="001C62AF" w:rsidRPr="003278F7" w:rsidRDefault="001C62AF" w:rsidP="001C62AF">
      <w:pPr>
        <w:pStyle w:val="Bullets"/>
        <w:numPr>
          <w:ilvl w:val="0"/>
          <w:numId w:val="0"/>
        </w:numPr>
        <w:rPr>
          <w:rFonts w:asciiTheme="minorHAnsi" w:hAnsiTheme="minorHAnsi" w:cstheme="minorHAnsi"/>
        </w:rPr>
      </w:pPr>
      <w:r w:rsidRPr="003278F7">
        <w:rPr>
          <w:rFonts w:asciiTheme="minorHAnsi" w:hAnsiTheme="minorHAnsi" w:cstheme="minorHAnsi"/>
        </w:rPr>
        <w:t>The ADRCs organizational needs include:</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w:t>
      </w:r>
    </w:p>
    <w:p w:rsidR="001C62AF" w:rsidRPr="003278F7" w:rsidRDefault="001C62AF" w:rsidP="001C62AF">
      <w:pPr>
        <w:pStyle w:val="Bullets"/>
        <w:numPr>
          <w:ilvl w:val="0"/>
          <w:numId w:val="0"/>
        </w:numPr>
        <w:rPr>
          <w:rFonts w:asciiTheme="minorHAnsi" w:hAnsiTheme="minorHAnsi" w:cstheme="minorHAnsi"/>
        </w:rPr>
      </w:pPr>
      <w:r w:rsidRPr="003278F7">
        <w:rPr>
          <w:rFonts w:asciiTheme="minorHAnsi" w:hAnsiTheme="minorHAnsi" w:cstheme="minorHAnsi"/>
        </w:rPr>
        <w:t>The [Local Service Provider]’s organizational needs include:</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V. Methods of Cooperation</w:t>
      </w:r>
    </w:p>
    <w:p w:rsidR="001C62AF" w:rsidRPr="003278F7" w:rsidRDefault="001C62AF" w:rsidP="001C62AF">
      <w:pPr>
        <w:pStyle w:val="Bullets"/>
        <w:numPr>
          <w:ilvl w:val="0"/>
          <w:numId w:val="0"/>
        </w:numPr>
        <w:rPr>
          <w:rFonts w:asciiTheme="minorHAnsi" w:hAnsiTheme="minorHAnsi" w:cstheme="minorHAnsi"/>
        </w:rPr>
      </w:pPr>
      <w:r w:rsidRPr="003278F7">
        <w:rPr>
          <w:rFonts w:asciiTheme="minorHAnsi" w:hAnsiTheme="minorHAnsi" w:cstheme="minorHAnsi"/>
        </w:rPr>
        <w:t>[Clarify areas of agreement and expectations for cooperation]</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VI. Scope of Agreement</w:t>
      </w:r>
    </w:p>
    <w:p w:rsidR="001C62AF" w:rsidRPr="003278F7" w:rsidRDefault="001C62AF" w:rsidP="001C62AF">
      <w:pPr>
        <w:rPr>
          <w:rFonts w:asciiTheme="minorHAnsi" w:hAnsiTheme="minorHAnsi" w:cstheme="minorHAnsi"/>
        </w:rPr>
      </w:pPr>
      <w:r w:rsidRPr="003278F7">
        <w:rPr>
          <w:rFonts w:asciiTheme="minorHAnsi" w:hAnsiTheme="minorHAnsi" w:cstheme="minorHAnsi"/>
        </w:rPr>
        <w:t>The [State-level partner] and the ADRC program agree as follows:</w:t>
      </w:r>
    </w:p>
    <w:p w:rsidR="001C62AF" w:rsidRPr="003278F7" w:rsidRDefault="001C62AF" w:rsidP="003278F7">
      <w:pPr>
        <w:pStyle w:val="Heading4"/>
        <w:rPr>
          <w:rFonts w:asciiTheme="minorHAnsi" w:hAnsiTheme="minorHAnsi" w:cstheme="minorHAnsi"/>
        </w:rPr>
      </w:pPr>
      <w:r w:rsidRPr="003278F7">
        <w:rPr>
          <w:rFonts w:asciiTheme="minorHAnsi" w:hAnsiTheme="minorHAnsi" w:cstheme="minorHAnsi"/>
        </w:rPr>
        <w:t>Referrals for Service</w:t>
      </w:r>
    </w:p>
    <w:p w:rsidR="001C62AF" w:rsidRPr="003278F7" w:rsidRDefault="003278F7" w:rsidP="001C62AF">
      <w:pPr>
        <w:rPr>
          <w:rFonts w:asciiTheme="minorHAnsi" w:hAnsiTheme="minorHAnsi" w:cstheme="minorHAnsi"/>
          <w:b/>
        </w:rPr>
      </w:pPr>
      <w:r w:rsidRPr="003278F7">
        <w:rPr>
          <w:rFonts w:asciiTheme="minorHAnsi" w:hAnsiTheme="minorHAnsi" w:cstheme="minorHAnsi"/>
          <w:b/>
        </w:rPr>
        <w:t>The [</w:t>
      </w:r>
      <w:r w:rsidR="001C62AF" w:rsidRPr="003278F7">
        <w:rPr>
          <w:rFonts w:asciiTheme="minorHAnsi" w:hAnsiTheme="minorHAnsi" w:cstheme="minorHAnsi"/>
          <w:b/>
        </w:rPr>
        <w:t>Local Service Provider] will refer customers to the ADRC for services such as:</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Information and assistance where ADRC services can complement or augment those provided by [Local Service Provider]</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 xml:space="preserve">Options counseling and decision support about and for service and support options, including: </w:t>
      </w:r>
      <w:r w:rsidR="000F5053">
        <w:rPr>
          <w:rFonts w:asciiTheme="minorHAnsi" w:hAnsiTheme="minorHAnsi" w:cstheme="minorHAnsi"/>
        </w:rPr>
        <w:t>l</w:t>
      </w:r>
      <w:r w:rsidRPr="003278F7">
        <w:rPr>
          <w:rFonts w:asciiTheme="minorHAnsi" w:hAnsiTheme="minorHAnsi" w:cstheme="minorHAnsi"/>
        </w:rPr>
        <w:t xml:space="preserve">ong-term service and support options: </w:t>
      </w:r>
      <w:r w:rsidR="000F5053">
        <w:rPr>
          <w:rFonts w:asciiTheme="minorHAnsi" w:hAnsiTheme="minorHAnsi" w:cstheme="minorHAnsi"/>
        </w:rPr>
        <w:t xml:space="preserve">private or public-pay; </w:t>
      </w:r>
      <w:r w:rsidRPr="003278F7">
        <w:rPr>
          <w:rFonts w:asciiTheme="minorHAnsi" w:hAnsiTheme="minorHAnsi" w:cstheme="minorHAnsi"/>
        </w:rPr>
        <w:t xml:space="preserve">in-home or community-based residential; and Federal, state, and local benefit programs </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Assistance to access long term services</w:t>
      </w:r>
      <w:r w:rsidR="000F5053">
        <w:rPr>
          <w:rFonts w:asciiTheme="minorHAnsi" w:hAnsiTheme="minorHAnsi" w:cstheme="minorHAnsi"/>
        </w:rPr>
        <w:t xml:space="preserve"> and supports</w:t>
      </w:r>
      <w:r w:rsidRPr="003278F7">
        <w:rPr>
          <w:rFonts w:asciiTheme="minorHAnsi" w:hAnsiTheme="minorHAnsi" w:cstheme="minorHAnsi"/>
        </w:rPr>
        <w:t xml:space="preserve">, </w:t>
      </w:r>
      <w:proofErr w:type="gramStart"/>
      <w:r w:rsidRPr="003278F7">
        <w:rPr>
          <w:rFonts w:asciiTheme="minorHAnsi" w:hAnsiTheme="minorHAnsi" w:cstheme="minorHAnsi"/>
        </w:rPr>
        <w:t>including  functional</w:t>
      </w:r>
      <w:proofErr w:type="gramEnd"/>
      <w:r w:rsidRPr="003278F7">
        <w:rPr>
          <w:rFonts w:asciiTheme="minorHAnsi" w:hAnsiTheme="minorHAnsi" w:cstheme="minorHAnsi"/>
        </w:rPr>
        <w:t>/financial pre-screening  one-on-one application assistance</w:t>
      </w:r>
      <w:r w:rsidR="000F5053">
        <w:rPr>
          <w:rFonts w:asciiTheme="minorHAnsi" w:hAnsiTheme="minorHAnsi" w:cstheme="minorHAnsi"/>
        </w:rPr>
        <w:t xml:space="preserve"> for public LTSS</w:t>
      </w:r>
      <w:r w:rsidRPr="003278F7">
        <w:rPr>
          <w:rFonts w:asciiTheme="minorHAnsi" w:hAnsiTheme="minorHAnsi" w:cstheme="minorHAnsi"/>
        </w:rPr>
        <w:t>, and follow-up .</w:t>
      </w:r>
    </w:p>
    <w:p w:rsidR="001C62AF" w:rsidRDefault="001C62AF" w:rsidP="001C62AF">
      <w:pPr>
        <w:pStyle w:val="Bullets"/>
        <w:rPr>
          <w:rFonts w:asciiTheme="minorHAnsi" w:hAnsiTheme="minorHAnsi" w:cstheme="minorHAnsi"/>
        </w:rPr>
      </w:pPr>
      <w:r w:rsidRPr="003278F7">
        <w:rPr>
          <w:rFonts w:asciiTheme="minorHAnsi" w:hAnsiTheme="minorHAnsi" w:cstheme="minorHAnsi"/>
        </w:rPr>
        <w:t>Care Transitions</w:t>
      </w:r>
      <w:r w:rsidR="003278F7" w:rsidRPr="003278F7">
        <w:rPr>
          <w:rFonts w:asciiTheme="minorHAnsi" w:hAnsiTheme="minorHAnsi" w:cstheme="minorHAnsi"/>
        </w:rPr>
        <w:t xml:space="preserve"> </w:t>
      </w:r>
    </w:p>
    <w:p w:rsidR="000F5053" w:rsidRPr="003278F7" w:rsidRDefault="000F5053" w:rsidP="001C62AF">
      <w:pPr>
        <w:pStyle w:val="Bullets"/>
        <w:rPr>
          <w:rFonts w:asciiTheme="minorHAnsi" w:hAnsiTheme="minorHAnsi" w:cstheme="minorHAnsi"/>
        </w:rPr>
      </w:pPr>
      <w:r>
        <w:rPr>
          <w:rFonts w:asciiTheme="minorHAnsi" w:hAnsiTheme="minorHAnsi" w:cstheme="minorHAnsi"/>
        </w:rPr>
        <w:t>Care Coordination</w:t>
      </w:r>
    </w:p>
    <w:p w:rsidR="001C62AF" w:rsidRPr="003278F7" w:rsidRDefault="003278F7" w:rsidP="001C62AF">
      <w:pPr>
        <w:pStyle w:val="Bullets"/>
        <w:rPr>
          <w:rFonts w:asciiTheme="minorHAnsi" w:hAnsiTheme="minorHAnsi" w:cstheme="minorHAnsi"/>
        </w:rPr>
      </w:pPr>
      <w:r w:rsidRPr="003278F7">
        <w:rPr>
          <w:rFonts w:asciiTheme="minorHAnsi" w:hAnsiTheme="minorHAnsi" w:cstheme="minorHAnsi"/>
        </w:rPr>
        <w:t>________________________________ [</w:t>
      </w:r>
      <w:r w:rsidR="001C62AF" w:rsidRPr="003278F7">
        <w:rPr>
          <w:rFonts w:asciiTheme="minorHAnsi" w:hAnsiTheme="minorHAnsi" w:cstheme="minorHAnsi"/>
        </w:rPr>
        <w:t>Any other ADRC service th</w:t>
      </w:r>
      <w:r w:rsidRPr="003278F7">
        <w:rPr>
          <w:rFonts w:asciiTheme="minorHAnsi" w:hAnsiTheme="minorHAnsi" w:cstheme="minorHAnsi"/>
        </w:rPr>
        <w:t>at may benefit the consumer]</w:t>
      </w:r>
    </w:p>
    <w:p w:rsidR="001C62AF" w:rsidRPr="003278F7" w:rsidRDefault="001C62AF" w:rsidP="001C62AF">
      <w:pPr>
        <w:pStyle w:val="Bullets"/>
        <w:numPr>
          <w:ilvl w:val="0"/>
          <w:numId w:val="0"/>
        </w:numPr>
        <w:rPr>
          <w:rFonts w:asciiTheme="minorHAnsi" w:hAnsiTheme="minorHAnsi" w:cstheme="minorHAnsi"/>
          <w:b/>
        </w:rPr>
      </w:pPr>
      <w:r w:rsidRPr="003278F7">
        <w:rPr>
          <w:rFonts w:asciiTheme="minorHAnsi" w:hAnsiTheme="minorHAnsi" w:cstheme="minorHAnsi"/>
          <w:b/>
        </w:rPr>
        <w:t>The ADRC will refer customers to the [Local Service Provider] for services such as (list of specific functions of the local service provider</w:t>
      </w:r>
      <w:r w:rsidR="003278F7" w:rsidRPr="003278F7">
        <w:rPr>
          <w:rFonts w:asciiTheme="minorHAnsi" w:hAnsiTheme="minorHAnsi" w:cstheme="minorHAnsi"/>
          <w:b/>
        </w:rPr>
        <w:t>)</w:t>
      </w:r>
      <w:r w:rsidRPr="003278F7">
        <w:rPr>
          <w:rFonts w:asciiTheme="minorHAnsi" w:hAnsiTheme="minorHAnsi" w:cstheme="minorHAnsi"/>
          <w:b/>
        </w:rPr>
        <w:t>:</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_______________________________</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________________________________</w:t>
      </w:r>
    </w:p>
    <w:p w:rsidR="001C62AF" w:rsidRPr="003278F7" w:rsidRDefault="001C62AF" w:rsidP="001C62AF">
      <w:pPr>
        <w:pStyle w:val="Bullets"/>
        <w:rPr>
          <w:rFonts w:asciiTheme="minorHAnsi" w:hAnsiTheme="minorHAnsi" w:cstheme="minorHAnsi"/>
        </w:rPr>
      </w:pPr>
      <w:r w:rsidRPr="003278F7">
        <w:rPr>
          <w:rFonts w:asciiTheme="minorHAnsi" w:hAnsiTheme="minorHAnsi" w:cstheme="minorHAnsi"/>
        </w:rPr>
        <w:t>________________________________</w:t>
      </w:r>
    </w:p>
    <w:p w:rsidR="001C62AF" w:rsidRPr="003278F7" w:rsidRDefault="001C62AF" w:rsidP="001C62AF">
      <w:pPr>
        <w:pStyle w:val="Bullets"/>
        <w:numPr>
          <w:ilvl w:val="0"/>
          <w:numId w:val="0"/>
        </w:numPr>
        <w:rPr>
          <w:rFonts w:asciiTheme="minorHAnsi" w:hAnsiTheme="minorHAnsi" w:cstheme="minorHAnsi"/>
        </w:rPr>
      </w:pPr>
      <w:r w:rsidRPr="003278F7">
        <w:rPr>
          <w:rFonts w:asciiTheme="minorHAnsi" w:hAnsiTheme="minorHAnsi" w:cstheme="minorHAnsi"/>
        </w:rPr>
        <w:t>Where the same or similar services are provided by an agency other than [Local Service Provider], the ADRC shall act in the best interest of the customer and shall be under no obligation to make exclusive referrals to [Local Service Provider] or [Local Service Provider]-related vendor.</w:t>
      </w:r>
    </w:p>
    <w:p w:rsidR="001C62AF" w:rsidRPr="003278F7" w:rsidRDefault="001C62AF" w:rsidP="001C62AF">
      <w:pPr>
        <w:pStyle w:val="Heading4"/>
        <w:rPr>
          <w:rFonts w:asciiTheme="minorHAnsi" w:hAnsiTheme="minorHAnsi" w:cstheme="minorHAnsi"/>
        </w:rPr>
      </w:pPr>
      <w:r w:rsidRPr="003278F7">
        <w:rPr>
          <w:rFonts w:asciiTheme="minorHAnsi" w:hAnsiTheme="minorHAnsi" w:cstheme="minorHAnsi"/>
        </w:rPr>
        <w:t>Cross Training and Information Sharing</w:t>
      </w:r>
    </w:p>
    <w:p w:rsidR="001C62AF" w:rsidRPr="003278F7" w:rsidRDefault="003278F7" w:rsidP="003278F7">
      <w:pPr>
        <w:pStyle w:val="Bullets"/>
        <w:rPr>
          <w:rFonts w:asciiTheme="minorHAnsi" w:hAnsiTheme="minorHAnsi" w:cstheme="minorHAnsi"/>
        </w:rPr>
      </w:pPr>
      <w:r>
        <w:rPr>
          <w:rFonts w:asciiTheme="minorHAnsi" w:hAnsiTheme="minorHAnsi" w:cstheme="minorHAnsi"/>
        </w:rPr>
        <w:t xml:space="preserve">The </w:t>
      </w:r>
      <w:r w:rsidR="001C62AF" w:rsidRPr="003278F7">
        <w:rPr>
          <w:rFonts w:asciiTheme="minorHAnsi" w:hAnsiTheme="minorHAnsi" w:cstheme="minorHAnsi"/>
        </w:rPr>
        <w:t>[Local Service Provider]</w:t>
      </w:r>
      <w:r>
        <w:rPr>
          <w:rFonts w:asciiTheme="minorHAnsi" w:hAnsiTheme="minorHAnsi" w:cstheme="minorHAnsi"/>
        </w:rPr>
        <w:t xml:space="preserve"> and ADRC</w:t>
      </w:r>
      <w:r w:rsidR="001C62AF" w:rsidRPr="003278F7">
        <w:rPr>
          <w:rFonts w:asciiTheme="minorHAnsi" w:hAnsiTheme="minorHAnsi" w:cstheme="minorHAnsi"/>
        </w:rPr>
        <w:t xml:space="preserve"> will provide information about and train one another on their respective services and philosophies. [Local Service Provider] will identify the services for which it charges a fee, to either the customer or the agency, and provide this information to the ADRC.</w:t>
      </w:r>
    </w:p>
    <w:p w:rsidR="001C62AF" w:rsidRPr="003278F7" w:rsidRDefault="001C62AF" w:rsidP="003278F7">
      <w:pPr>
        <w:pStyle w:val="Bullets"/>
        <w:rPr>
          <w:rFonts w:asciiTheme="minorHAnsi" w:hAnsiTheme="minorHAnsi" w:cstheme="minorHAnsi"/>
        </w:rPr>
      </w:pPr>
      <w:r w:rsidRPr="003278F7">
        <w:rPr>
          <w:rFonts w:asciiTheme="minorHAnsi" w:hAnsiTheme="minorHAnsi" w:cstheme="minorHAnsi"/>
        </w:rPr>
        <w:t>The [Local Service Provider] and ADRC will share information regarding services, providers and resources to assist in maintaining and updating their respective resource databases.</w:t>
      </w:r>
    </w:p>
    <w:p w:rsidR="001C62AF" w:rsidRPr="003278F7" w:rsidRDefault="001C62AF" w:rsidP="003278F7">
      <w:pPr>
        <w:pStyle w:val="Bullets"/>
        <w:rPr>
          <w:rFonts w:asciiTheme="minorHAnsi" w:hAnsiTheme="minorHAnsi" w:cstheme="minorHAnsi"/>
        </w:rPr>
      </w:pPr>
      <w:r w:rsidRPr="003278F7">
        <w:rPr>
          <w:rFonts w:asciiTheme="minorHAnsi" w:hAnsiTheme="minorHAnsi" w:cstheme="minorHAnsi"/>
        </w:rPr>
        <w:lastRenderedPageBreak/>
        <w:t>The [Local Service Provider] and ADRC will share information regarding unmet needs of people with disabilities.</w:t>
      </w:r>
    </w:p>
    <w:p w:rsidR="001C62AF" w:rsidRPr="003278F7" w:rsidRDefault="001C62AF" w:rsidP="003278F7">
      <w:pPr>
        <w:pStyle w:val="Bullets"/>
        <w:rPr>
          <w:rFonts w:asciiTheme="minorHAnsi" w:hAnsiTheme="minorHAnsi" w:cstheme="minorHAnsi"/>
        </w:rPr>
      </w:pPr>
      <w:r w:rsidRPr="003278F7">
        <w:rPr>
          <w:rFonts w:asciiTheme="minorHAnsi" w:hAnsiTheme="minorHAnsi" w:cstheme="minorHAnsi"/>
        </w:rPr>
        <w:t>The [Local Service Provider] and ADRC will share information about staff and consumer training opportunities</w:t>
      </w:r>
    </w:p>
    <w:p w:rsidR="001C62AF" w:rsidRPr="003278F7" w:rsidRDefault="001C62AF" w:rsidP="001C62AF">
      <w:pPr>
        <w:pStyle w:val="Heading4"/>
        <w:rPr>
          <w:rFonts w:asciiTheme="minorHAnsi" w:hAnsiTheme="minorHAnsi" w:cstheme="minorHAnsi"/>
        </w:rPr>
      </w:pPr>
      <w:r w:rsidRPr="003278F7">
        <w:rPr>
          <w:rFonts w:asciiTheme="minorHAnsi" w:hAnsiTheme="minorHAnsi" w:cstheme="minorHAnsi"/>
        </w:rPr>
        <w:t>Collaborate on Marketing and Outreach</w:t>
      </w:r>
    </w:p>
    <w:p w:rsidR="001C62AF" w:rsidRPr="003278F7" w:rsidRDefault="001C62AF" w:rsidP="001C62AF">
      <w:pPr>
        <w:rPr>
          <w:rFonts w:asciiTheme="minorHAnsi" w:hAnsiTheme="minorHAnsi" w:cstheme="minorHAnsi"/>
        </w:rPr>
      </w:pPr>
      <w:r w:rsidRPr="003278F7">
        <w:rPr>
          <w:rFonts w:asciiTheme="minorHAnsi" w:hAnsiTheme="minorHAnsi" w:cstheme="minorHAnsi"/>
        </w:rPr>
        <w:t>The ADRC and [Local Service Provider] will collaborate on marketing, outreach, and community events for elders and people with disabilities.</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VII. Period of Review</w:t>
      </w:r>
    </w:p>
    <w:p w:rsidR="001C62AF" w:rsidRPr="003278F7" w:rsidRDefault="001C62AF" w:rsidP="001C62AF">
      <w:pPr>
        <w:pStyle w:val="Heading3"/>
        <w:rPr>
          <w:rFonts w:asciiTheme="minorHAnsi" w:hAnsiTheme="minorHAnsi" w:cstheme="minorHAnsi"/>
          <w:b w:val="0"/>
          <w:sz w:val="20"/>
          <w:szCs w:val="20"/>
        </w:rPr>
      </w:pPr>
      <w:r w:rsidRPr="003278F7">
        <w:rPr>
          <w:rFonts w:asciiTheme="minorHAnsi" w:hAnsiTheme="minorHAnsi" w:cstheme="minorHAnsi"/>
          <w:b w:val="0"/>
          <w:sz w:val="20"/>
          <w:szCs w:val="20"/>
        </w:rPr>
        <w:t xml:space="preserve">This MOU will be officially renewed in ______. </w:t>
      </w:r>
    </w:p>
    <w:p w:rsidR="001C62AF" w:rsidRPr="003278F7" w:rsidRDefault="001C62AF" w:rsidP="001C62AF">
      <w:pPr>
        <w:pStyle w:val="Heading3"/>
        <w:rPr>
          <w:rFonts w:asciiTheme="minorHAnsi" w:hAnsiTheme="minorHAnsi" w:cstheme="minorHAnsi"/>
          <w:b w:val="0"/>
          <w:sz w:val="20"/>
          <w:szCs w:val="20"/>
        </w:rPr>
      </w:pPr>
      <w:r w:rsidRPr="003278F7">
        <w:rPr>
          <w:rFonts w:asciiTheme="minorHAnsi" w:hAnsiTheme="minorHAnsi" w:cstheme="minorHAnsi"/>
          <w:b w:val="0"/>
          <w:sz w:val="20"/>
          <w:szCs w:val="20"/>
        </w:rPr>
        <w:t xml:space="preserve">Amendments may be considered and enacted based on the consensus of the </w:t>
      </w:r>
      <w:proofErr w:type="gramStart"/>
      <w:r w:rsidRPr="003278F7">
        <w:rPr>
          <w:rFonts w:asciiTheme="minorHAnsi" w:hAnsiTheme="minorHAnsi" w:cstheme="minorHAnsi"/>
          <w:b w:val="0"/>
          <w:sz w:val="20"/>
          <w:szCs w:val="20"/>
        </w:rPr>
        <w:t>parties .</w:t>
      </w:r>
      <w:proofErr w:type="gramEnd"/>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VIII. Legal Effect</w:t>
      </w:r>
    </w:p>
    <w:p w:rsidR="001C62AF" w:rsidRPr="003278F7" w:rsidRDefault="003278F7" w:rsidP="001C62AF">
      <w:pPr>
        <w:rPr>
          <w:rFonts w:asciiTheme="minorHAnsi" w:hAnsiTheme="minorHAnsi" w:cstheme="minorHAnsi"/>
        </w:rPr>
      </w:pPr>
      <w:r>
        <w:rPr>
          <w:rFonts w:asciiTheme="minorHAnsi" w:hAnsiTheme="minorHAnsi" w:cstheme="minorHAnsi"/>
        </w:rPr>
        <w:t>[Notation that the MOUs are</w:t>
      </w:r>
      <w:r w:rsidR="001C62AF" w:rsidRPr="003278F7">
        <w:rPr>
          <w:rFonts w:asciiTheme="minorHAnsi" w:hAnsiTheme="minorHAnsi" w:cstheme="minorHAnsi"/>
        </w:rPr>
        <w:t xml:space="preserve"> not legally binding if that is the case.]</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IX. Termination</w:t>
      </w:r>
    </w:p>
    <w:p w:rsidR="001C62AF" w:rsidRPr="003278F7" w:rsidRDefault="001C62AF" w:rsidP="001C62AF">
      <w:pPr>
        <w:pStyle w:val="Heading3"/>
        <w:rPr>
          <w:rFonts w:asciiTheme="minorHAnsi" w:hAnsiTheme="minorHAnsi" w:cstheme="minorHAnsi"/>
          <w:b w:val="0"/>
          <w:sz w:val="20"/>
          <w:szCs w:val="20"/>
        </w:rPr>
      </w:pPr>
      <w:r w:rsidRPr="003278F7">
        <w:rPr>
          <w:rFonts w:asciiTheme="minorHAnsi" w:hAnsiTheme="minorHAnsi" w:cstheme="minorHAnsi"/>
          <w:b w:val="0"/>
          <w:sz w:val="20"/>
          <w:szCs w:val="20"/>
        </w:rPr>
        <w:t>Either party may terminate this agreement with ______ [period of time] written notice with or without cause.</w:t>
      </w:r>
    </w:p>
    <w:p w:rsidR="001C62AF" w:rsidRPr="003278F7" w:rsidRDefault="001C62AF" w:rsidP="001C62AF">
      <w:pPr>
        <w:pStyle w:val="Heading3"/>
        <w:rPr>
          <w:rFonts w:asciiTheme="minorHAnsi" w:hAnsiTheme="minorHAnsi" w:cstheme="minorHAnsi"/>
        </w:rPr>
      </w:pPr>
      <w:proofErr w:type="gramStart"/>
      <w:r w:rsidRPr="003278F7">
        <w:rPr>
          <w:rFonts w:asciiTheme="minorHAnsi" w:hAnsiTheme="minorHAnsi" w:cstheme="minorHAnsi"/>
        </w:rPr>
        <w:t>X .</w:t>
      </w:r>
      <w:proofErr w:type="gramEnd"/>
      <w:r w:rsidRPr="003278F7">
        <w:rPr>
          <w:rFonts w:asciiTheme="minorHAnsi" w:hAnsiTheme="minorHAnsi" w:cstheme="minorHAnsi"/>
        </w:rPr>
        <w:t xml:space="preserve"> Allocations of Funds</w:t>
      </w:r>
    </w:p>
    <w:p w:rsidR="001C62AF" w:rsidRPr="003278F7" w:rsidRDefault="001C62AF" w:rsidP="001C62AF">
      <w:pPr>
        <w:rPr>
          <w:rFonts w:asciiTheme="minorHAnsi" w:hAnsiTheme="minorHAnsi" w:cstheme="minorHAnsi"/>
        </w:rPr>
      </w:pPr>
      <w:r w:rsidRPr="003278F7">
        <w:rPr>
          <w:rFonts w:asciiTheme="minorHAnsi" w:hAnsiTheme="minorHAnsi" w:cstheme="minorHAnsi"/>
        </w:rPr>
        <w:t>[If funds are involved, how parties will decide on allocation.]</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XI. Notices</w:t>
      </w:r>
    </w:p>
    <w:p w:rsidR="001C62AF" w:rsidRPr="003278F7" w:rsidRDefault="001C62AF" w:rsidP="001C62AF">
      <w:pPr>
        <w:rPr>
          <w:rFonts w:asciiTheme="minorHAnsi" w:hAnsiTheme="minorHAnsi" w:cstheme="minorHAnsi"/>
        </w:rPr>
      </w:pPr>
      <w:r w:rsidRPr="003278F7">
        <w:rPr>
          <w:rFonts w:asciiTheme="minorHAnsi" w:hAnsiTheme="minorHAnsi" w:cstheme="minorHAnsi"/>
        </w:rPr>
        <w:t xml:space="preserve">[Names, contact information of individuals requiring </w:t>
      </w:r>
      <w:proofErr w:type="gramStart"/>
      <w:r w:rsidRPr="003278F7">
        <w:rPr>
          <w:rFonts w:asciiTheme="minorHAnsi" w:hAnsiTheme="minorHAnsi" w:cstheme="minorHAnsi"/>
        </w:rPr>
        <w:t>notice  if</w:t>
      </w:r>
      <w:proofErr w:type="gramEnd"/>
      <w:r w:rsidRPr="003278F7">
        <w:rPr>
          <w:rFonts w:asciiTheme="minorHAnsi" w:hAnsiTheme="minorHAnsi" w:cstheme="minorHAnsi"/>
        </w:rPr>
        <w:t xml:space="preserve"> the MOU changes, need review or is terminated.]</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XII. Signatures</w:t>
      </w:r>
    </w:p>
    <w:p w:rsidR="001C62AF" w:rsidRPr="003278F7" w:rsidRDefault="001C62AF" w:rsidP="001C62AF">
      <w:pPr>
        <w:rPr>
          <w:rFonts w:asciiTheme="minorHAnsi" w:hAnsiTheme="minorHAnsi" w:cstheme="minorHAnsi"/>
        </w:rPr>
      </w:pPr>
      <w:r w:rsidRPr="003278F7">
        <w:rPr>
          <w:rFonts w:asciiTheme="minorHAnsi" w:hAnsiTheme="minorHAnsi" w:cstheme="minorHAnsi"/>
        </w:rPr>
        <w:t>------------------------------</w:t>
      </w:r>
    </w:p>
    <w:p w:rsidR="001C62AF" w:rsidRPr="003278F7" w:rsidRDefault="001C62AF" w:rsidP="001C62AF">
      <w:pPr>
        <w:rPr>
          <w:rFonts w:asciiTheme="minorHAnsi" w:hAnsiTheme="minorHAnsi" w:cstheme="minorHAnsi"/>
        </w:rPr>
      </w:pPr>
      <w:r w:rsidRPr="003278F7">
        <w:rPr>
          <w:rFonts w:asciiTheme="minorHAnsi" w:hAnsiTheme="minorHAnsi" w:cstheme="minorHAnsi"/>
        </w:rPr>
        <w:t>------------------------------</w:t>
      </w:r>
    </w:p>
    <w:p w:rsidR="001C62AF" w:rsidRPr="003278F7" w:rsidRDefault="001C62AF" w:rsidP="001C62AF">
      <w:pPr>
        <w:pStyle w:val="Heading3"/>
        <w:rPr>
          <w:rFonts w:asciiTheme="minorHAnsi" w:hAnsiTheme="minorHAnsi" w:cstheme="minorHAnsi"/>
        </w:rPr>
      </w:pPr>
      <w:r w:rsidRPr="003278F7">
        <w:rPr>
          <w:rFonts w:asciiTheme="minorHAnsi" w:hAnsiTheme="minorHAnsi" w:cstheme="minorHAnsi"/>
        </w:rPr>
        <w:t>XIII. Appendices</w:t>
      </w:r>
    </w:p>
    <w:p w:rsidR="00D4123B" w:rsidRPr="003278F7" w:rsidRDefault="001C62AF" w:rsidP="003278F7">
      <w:pPr>
        <w:pStyle w:val="Heading2"/>
        <w:rPr>
          <w:rFonts w:asciiTheme="minorHAnsi" w:hAnsiTheme="minorHAnsi" w:cstheme="minorHAnsi"/>
        </w:rPr>
      </w:pPr>
      <w:r w:rsidRPr="003278F7">
        <w:rPr>
          <w:rFonts w:asciiTheme="minorHAnsi" w:hAnsiTheme="minorHAnsi" w:cstheme="minorHAnsi"/>
          <w:b w:val="0"/>
        </w:rPr>
        <w:t>[</w:t>
      </w:r>
      <w:r w:rsidRPr="003278F7">
        <w:rPr>
          <w:rFonts w:asciiTheme="minorHAnsi" w:hAnsiTheme="minorHAnsi" w:cstheme="minorHAnsi"/>
          <w:b w:val="0"/>
          <w:sz w:val="20"/>
          <w:szCs w:val="20"/>
        </w:rPr>
        <w:t>Information necessary for execution of the MOU - i.e. staff roles and contact information, branch office information, meeting schedules, cross-training plan, etc.]</w:t>
      </w:r>
    </w:p>
    <w:p w:rsidR="00CB4959" w:rsidRPr="003278F7" w:rsidRDefault="00CB4959" w:rsidP="00D4123B">
      <w:pPr>
        <w:pStyle w:val="Subtitle"/>
        <w:jc w:val="both"/>
        <w:rPr>
          <w:rFonts w:asciiTheme="minorHAnsi" w:hAnsiTheme="minorHAnsi" w:cstheme="minorHAnsi"/>
        </w:rPr>
      </w:pPr>
    </w:p>
    <w:sectPr w:rsidR="00CB4959" w:rsidRPr="003278F7" w:rsidSect="00504201">
      <w:type w:val="continuous"/>
      <w:pgSz w:w="12240" w:h="15840"/>
      <w:pgMar w:top="1080" w:right="1440" w:bottom="108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94" w:rsidRDefault="000D3094" w:rsidP="00351968">
      <w:r>
        <w:separator/>
      </w:r>
    </w:p>
    <w:p w:rsidR="000D3094" w:rsidRDefault="000D3094" w:rsidP="00351968"/>
  </w:endnote>
  <w:endnote w:type="continuationSeparator" w:id="0">
    <w:p w:rsidR="000D3094" w:rsidRDefault="000D3094" w:rsidP="00351968">
      <w:r>
        <w:continuationSeparator/>
      </w:r>
    </w:p>
    <w:p w:rsidR="000D3094" w:rsidRDefault="000D3094" w:rsidP="00351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94" w:rsidRDefault="000D3094" w:rsidP="009C3D6E">
    <w:pPr>
      <w:pStyle w:val="Footer"/>
    </w:pPr>
  </w:p>
  <w:p w:rsidR="000D3094" w:rsidRDefault="000D3094" w:rsidP="003519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865970"/>
      <w:docPartObj>
        <w:docPartGallery w:val="Page Numbers (Bottom of Page)"/>
        <w:docPartUnique/>
      </w:docPartObj>
    </w:sdtPr>
    <w:sdtEndPr/>
    <w:sdtContent>
      <w:p w:rsidR="000D3094" w:rsidRDefault="000D3094" w:rsidP="00CE77DE">
        <w:pPr>
          <w:pStyle w:val="Footer"/>
        </w:pPr>
        <w:r w:rsidRPr="009C3D6E">
          <w:fldChar w:fldCharType="begin"/>
        </w:r>
        <w:r w:rsidRPr="009C3D6E">
          <w:instrText xml:space="preserve"> DATE  \@ "MMMM d, yyyy"  \* MERGEFORMAT </w:instrText>
        </w:r>
        <w:r w:rsidRPr="009C3D6E">
          <w:fldChar w:fldCharType="separate"/>
        </w:r>
        <w:r w:rsidR="008368DB">
          <w:rPr>
            <w:noProof/>
          </w:rPr>
          <w:t>May 24,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sidR="008368DB">
          <w:rPr>
            <w:noProof/>
          </w:rPr>
          <w:t>3</w:t>
        </w:r>
        <w:r w:rsidRPr="009C3D6E">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47787"/>
      <w:docPartObj>
        <w:docPartGallery w:val="Page Numbers (Bottom of Page)"/>
        <w:docPartUnique/>
      </w:docPartObj>
    </w:sdtPr>
    <w:sdtEndPr/>
    <w:sdtContent>
      <w:p w:rsidR="000D3094" w:rsidRDefault="000D3094">
        <w:pPr>
          <w:pStyle w:val="Footer"/>
        </w:pPr>
        <w:r w:rsidRPr="009C3D6E">
          <w:fldChar w:fldCharType="begin"/>
        </w:r>
        <w:r w:rsidRPr="009C3D6E">
          <w:instrText xml:space="preserve"> DATE  \@ "MMMM d, yyyy"  \* MERGEFORMAT </w:instrText>
        </w:r>
        <w:r w:rsidRPr="009C3D6E">
          <w:fldChar w:fldCharType="separate"/>
        </w:r>
        <w:r w:rsidR="008368DB">
          <w:rPr>
            <w:noProof/>
          </w:rPr>
          <w:t>May 24,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sidR="008368DB">
          <w:rPr>
            <w:noProof/>
          </w:rPr>
          <w:t>1</w:t>
        </w:r>
        <w:r w:rsidRPr="009C3D6E">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94" w:rsidRDefault="000D3094" w:rsidP="009C3D6E">
    <w:pPr>
      <w:pStyle w:val="Footer"/>
    </w:pPr>
  </w:p>
  <w:p w:rsidR="000D3094" w:rsidRDefault="000D3094" w:rsidP="0035196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69022"/>
      <w:docPartObj>
        <w:docPartGallery w:val="Page Numbers (Bottom of Page)"/>
        <w:docPartUnique/>
      </w:docPartObj>
    </w:sdtPr>
    <w:sdtEndPr/>
    <w:sdtContent>
      <w:p w:rsidR="000D3094" w:rsidRDefault="000D3094" w:rsidP="00CE77DE">
        <w:pPr>
          <w:pStyle w:val="Footer"/>
        </w:pPr>
        <w:r w:rsidRPr="009C3D6E">
          <w:fldChar w:fldCharType="begin"/>
        </w:r>
        <w:r w:rsidRPr="009C3D6E">
          <w:instrText xml:space="preserve"> DATE  \@ "MMMM d, yyyy"  \* MERGEFORMAT </w:instrText>
        </w:r>
        <w:r w:rsidRPr="009C3D6E">
          <w:fldChar w:fldCharType="separate"/>
        </w:r>
        <w:r w:rsidR="008368DB">
          <w:rPr>
            <w:noProof/>
          </w:rPr>
          <w:t>May 24,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sidR="008368DB">
          <w:rPr>
            <w:noProof/>
          </w:rPr>
          <w:t>4</w:t>
        </w:r>
        <w:r w:rsidRPr="009C3D6E">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16853"/>
      <w:docPartObj>
        <w:docPartGallery w:val="Page Numbers (Bottom of Page)"/>
        <w:docPartUnique/>
      </w:docPartObj>
    </w:sdtPr>
    <w:sdtEndPr/>
    <w:sdtContent>
      <w:p w:rsidR="000D3094" w:rsidRDefault="000D3094">
        <w:pPr>
          <w:pStyle w:val="Footer"/>
        </w:pPr>
        <w:r w:rsidRPr="009C3D6E">
          <w:fldChar w:fldCharType="begin"/>
        </w:r>
        <w:r w:rsidRPr="009C3D6E">
          <w:instrText xml:space="preserve"> DATE  \@ "MMMM d, yyyy"  \* MERGEFORMAT </w:instrText>
        </w:r>
        <w:r w:rsidRPr="009C3D6E">
          <w:fldChar w:fldCharType="separate"/>
        </w:r>
        <w:r w:rsidR="008368DB">
          <w:rPr>
            <w:noProof/>
          </w:rPr>
          <w:t>May 24,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Pr>
            <w:noProof/>
          </w:rPr>
          <w:t>3</w:t>
        </w:r>
        <w:r w:rsidRPr="009C3D6E">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94" w:rsidRDefault="000D3094" w:rsidP="009C3D6E">
    <w:pPr>
      <w:pStyle w:val="Footer"/>
    </w:pPr>
  </w:p>
  <w:p w:rsidR="000D3094" w:rsidRDefault="000D3094" w:rsidP="0035196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74594"/>
      <w:docPartObj>
        <w:docPartGallery w:val="Page Numbers (Bottom of Page)"/>
        <w:docPartUnique/>
      </w:docPartObj>
    </w:sdtPr>
    <w:sdtEndPr/>
    <w:sdtContent>
      <w:p w:rsidR="000D3094" w:rsidRDefault="000D3094" w:rsidP="00CE77DE">
        <w:pPr>
          <w:pStyle w:val="Footer"/>
        </w:pPr>
        <w:r w:rsidRPr="009C3D6E">
          <w:fldChar w:fldCharType="begin"/>
        </w:r>
        <w:r w:rsidRPr="009C3D6E">
          <w:instrText xml:space="preserve"> DATE  \@ "MMMM d, yyyy"  \* MERGEFORMAT </w:instrText>
        </w:r>
        <w:r w:rsidRPr="009C3D6E">
          <w:fldChar w:fldCharType="separate"/>
        </w:r>
        <w:r w:rsidR="008368DB">
          <w:rPr>
            <w:noProof/>
          </w:rPr>
          <w:t>May 24,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sidR="008368DB">
          <w:rPr>
            <w:noProof/>
          </w:rPr>
          <w:t>8</w:t>
        </w:r>
        <w:r w:rsidRPr="009C3D6E">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21311"/>
      <w:docPartObj>
        <w:docPartGallery w:val="Page Numbers (Bottom of Page)"/>
        <w:docPartUnique/>
      </w:docPartObj>
    </w:sdtPr>
    <w:sdtEndPr/>
    <w:sdtContent>
      <w:p w:rsidR="000D3094" w:rsidRDefault="000D3094">
        <w:pPr>
          <w:pStyle w:val="Footer"/>
        </w:pPr>
        <w:r w:rsidRPr="009C3D6E">
          <w:fldChar w:fldCharType="begin"/>
        </w:r>
        <w:r w:rsidRPr="009C3D6E">
          <w:instrText xml:space="preserve"> DATE  \@ "MMMM d, yyyy"  \* MERGEFORMAT </w:instrText>
        </w:r>
        <w:r w:rsidRPr="009C3D6E">
          <w:fldChar w:fldCharType="separate"/>
        </w:r>
        <w:r w:rsidR="008368DB">
          <w:rPr>
            <w:noProof/>
          </w:rPr>
          <w:t>May 24,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sidR="00485798">
          <w:rPr>
            <w:noProof/>
          </w:rPr>
          <w:t>4</w:t>
        </w:r>
        <w:r w:rsidRPr="009C3D6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94" w:rsidRDefault="000D3094" w:rsidP="00351968">
      <w:r>
        <w:separator/>
      </w:r>
    </w:p>
  </w:footnote>
  <w:footnote w:type="continuationSeparator" w:id="0">
    <w:p w:rsidR="000D3094" w:rsidRDefault="000D3094" w:rsidP="00351968">
      <w:r>
        <w:continuationSeparator/>
      </w:r>
    </w:p>
    <w:p w:rsidR="000D3094" w:rsidRDefault="000D3094" w:rsidP="003519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94" w:rsidRDefault="000D3094" w:rsidP="00366C44">
    <w:pPr>
      <w:pStyle w:val="Header"/>
    </w:pPr>
  </w:p>
  <w:p w:rsidR="000D3094" w:rsidRDefault="000D3094" w:rsidP="003519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94" w:rsidRDefault="000D3094" w:rsidP="00366C44">
    <w:pPr>
      <w:pStyle w:val="Header"/>
    </w:pPr>
  </w:p>
  <w:p w:rsidR="000D3094" w:rsidRDefault="000D3094" w:rsidP="003519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94" w:rsidRDefault="000D3094" w:rsidP="00366C44">
    <w:pPr>
      <w:pStyle w:val="Header"/>
    </w:pPr>
  </w:p>
  <w:p w:rsidR="000D3094" w:rsidRDefault="000D3094" w:rsidP="003519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3pt;height:33pt" o:bullet="t">
        <v:imagedata r:id="rId1" o:title="BERK Bullet_Grey"/>
      </v:shape>
    </w:pict>
  </w:numPicBullet>
  <w:numPicBullet w:numPicBulletId="1">
    <w:pict>
      <v:shape id="_x0000_i1047" type="#_x0000_t75" style="width:21pt;height:21pt" o:bullet="t">
        <v:imagedata r:id="rId2" o:title="BERK Bullet2"/>
      </v:shape>
    </w:pict>
  </w:numPicBullet>
  <w:abstractNum w:abstractNumId="0">
    <w:nsid w:val="07684E20"/>
    <w:multiLevelType w:val="multilevel"/>
    <w:tmpl w:val="7F54559E"/>
    <w:styleLink w:val="RoundBullet"/>
    <w:lvl w:ilvl="0">
      <w:start w:val="1"/>
      <w:numFmt w:val="bullet"/>
      <w:pStyle w:val="Bullets"/>
      <w:lvlText w:val=""/>
      <w:lvlJc w:val="left"/>
      <w:pPr>
        <w:ind w:left="360" w:hanging="360"/>
      </w:pPr>
      <w:rPr>
        <w:rFonts w:ascii="Symbol" w:hAnsi="Symbol" w:hint="default"/>
        <w:sz w:val="2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sz w:val="14"/>
      </w:rPr>
    </w:lvl>
    <w:lvl w:ilvl="3">
      <w:start w:val="1"/>
      <w:numFmt w:val="bullet"/>
      <w:lvlText w:val=""/>
      <w:lvlJc w:val="left"/>
      <w:pPr>
        <w:ind w:left="1440" w:hanging="360"/>
      </w:pPr>
      <w:rPr>
        <w:rFonts w:ascii="Symbol" w:hAnsi="Symbol" w:hint="default"/>
        <w:sz w:val="1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8E3239C"/>
    <w:multiLevelType w:val="multilevel"/>
    <w:tmpl w:val="CD002CA2"/>
    <w:styleLink w:val="Numberedbullets"/>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4215FDC"/>
    <w:multiLevelType w:val="singleLevel"/>
    <w:tmpl w:val="51546F6C"/>
    <w:lvl w:ilvl="0">
      <w:start w:val="1"/>
      <w:numFmt w:val="decimal"/>
      <w:lvlText w:val="%1."/>
      <w:legacy w:legacy="1" w:legacySpace="0" w:legacyIndent="360"/>
      <w:lvlJc w:val="left"/>
      <w:rPr>
        <w:rFonts w:ascii="Times New Roman" w:hAnsi="Times New Roman" w:cs="Times New Roman" w:hint="default"/>
      </w:rPr>
    </w:lvl>
  </w:abstractNum>
  <w:abstractNum w:abstractNumId="3">
    <w:nsid w:val="4F1D5152"/>
    <w:multiLevelType w:val="multilevel"/>
    <w:tmpl w:val="CCD2355A"/>
    <w:styleLink w:val="BERKBullets"/>
    <w:lvl w:ilvl="0">
      <w:start w:val="1"/>
      <w:numFmt w:val="bullet"/>
      <w:pStyle w:val="Bullets-BERKChop"/>
      <w:lvlText w:val=""/>
      <w:lvlPicBulletId w:val="0"/>
      <w:lvlJc w:val="left"/>
      <w:pPr>
        <w:ind w:left="360" w:hanging="360"/>
      </w:pPr>
      <w:rPr>
        <w:rFonts w:ascii="Symbol" w:hAnsi="Symbol" w:hint="default"/>
        <w:color w:val="auto"/>
        <w:sz w:val="18"/>
        <w:szCs w:val="19"/>
      </w:rPr>
    </w:lvl>
    <w:lvl w:ilvl="1">
      <w:start w:val="1"/>
      <w:numFmt w:val="bullet"/>
      <w:lvlText w:val=""/>
      <w:lvlJc w:val="left"/>
      <w:pPr>
        <w:ind w:left="720" w:hanging="360"/>
      </w:pPr>
      <w:rPr>
        <w:rFonts w:ascii="Symbol" w:hAnsi="Symbol" w:hint="default"/>
        <w:color w:val="262626" w:themeColor="text1" w:themeTint="D9"/>
        <w:sz w:val="28"/>
      </w:rPr>
    </w:lvl>
    <w:lvl w:ilvl="2">
      <w:start w:val="1"/>
      <w:numFmt w:val="bullet"/>
      <w:lvlText w:val=""/>
      <w:lvlPicBulletId w:val="1"/>
      <w:lvlJc w:val="left"/>
      <w:pPr>
        <w:ind w:left="1080" w:hanging="360"/>
      </w:pPr>
      <w:rPr>
        <w:rFonts w:ascii="Symbol" w:hAnsi="Symbol" w:hint="default"/>
        <w:color w:val="auto"/>
        <w:sz w:val="6"/>
      </w:rPr>
    </w:lvl>
    <w:lvl w:ilvl="3">
      <w:start w:val="1"/>
      <w:numFmt w:val="bullet"/>
      <w:lvlText w:val=""/>
      <w:lvlJc w:val="left"/>
      <w:pPr>
        <w:ind w:left="1440" w:hanging="360"/>
      </w:pPr>
      <w:rPr>
        <w:rFonts w:ascii="Wingdings" w:hAnsi="Wingdings" w:hint="default"/>
        <w:color w:val="auto"/>
        <w:sz w:val="16"/>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nsid w:val="52A12F5D"/>
    <w:multiLevelType w:val="multilevel"/>
    <w:tmpl w:val="426227A6"/>
    <w:styleLink w:val="LetteredBullets"/>
    <w:lvl w:ilvl="0">
      <w:start w:val="1"/>
      <w:numFmt w:val="upperLetter"/>
      <w:pStyle w:val="Lett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B163492"/>
    <w:multiLevelType w:val="hybridMultilevel"/>
    <w:tmpl w:val="2BD0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3C5186"/>
    <w:multiLevelType w:val="hybridMultilevel"/>
    <w:tmpl w:val="7D0CAC2C"/>
    <w:lvl w:ilvl="0" w:tplc="147086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D7984"/>
    <w:multiLevelType w:val="hybridMultilevel"/>
    <w:tmpl w:val="1FD0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
    <w:abstractNumId w:val="4"/>
    <w:lvlOverride w:ilvl="0">
      <w:lvl w:ilvl="0">
        <w:start w:val="1"/>
        <w:numFmt w:val="upperLetter"/>
        <w:pStyle w:val="LetteredList"/>
        <w:lvlText w:val="%1."/>
        <w:lvlJc w:val="left"/>
        <w:pPr>
          <w:ind w:left="360" w:hanging="360"/>
        </w:pPr>
        <w:rPr>
          <w:rFonts w:hint="default"/>
          <w:b/>
          <w:color w:val="000000" w:themeColor="text1"/>
        </w:rPr>
      </w:lvl>
    </w:lvlOverride>
    <w:lvlOverride w:ilvl="1">
      <w:lvl w:ilvl="1">
        <w:start w:val="1"/>
        <w:numFmt w:val="decimal"/>
        <w:lvlText w:val="%2."/>
        <w:lvlJc w:val="left"/>
        <w:pPr>
          <w:ind w:left="720" w:hanging="360"/>
        </w:pPr>
        <w:rPr>
          <w:rFonts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lvlOverride w:ilvl="1">
      <w:lvl w:ilvl="1">
        <w:start w:val="1"/>
        <w:numFmt w:val="bullet"/>
        <w:lvlText w:val=""/>
        <w:lvlJc w:val="left"/>
        <w:pPr>
          <w:ind w:left="720" w:hanging="360"/>
        </w:pPr>
        <w:rPr>
          <w:rFonts w:ascii="Symbol" w:hAnsi="Symbol" w:hint="default"/>
          <w:color w:val="262626" w:themeColor="text1" w:themeTint="D9"/>
          <w:sz w:val="24"/>
        </w:rPr>
      </w:lvl>
    </w:lvlOverride>
    <w:lvlOverride w:ilvl="2">
      <w:lvl w:ilvl="2">
        <w:start w:val="1"/>
        <w:numFmt w:val="bullet"/>
        <w:lvlText w:val=""/>
        <w:lvlJc w:val="left"/>
        <w:pPr>
          <w:ind w:left="1080" w:hanging="360"/>
        </w:pPr>
        <w:rPr>
          <w:rFonts w:ascii="Symbol" w:hAnsi="Symbol" w:hint="default"/>
          <w:color w:val="auto"/>
          <w:sz w:val="12"/>
        </w:rPr>
      </w:lvl>
    </w:lvlOverride>
    <w:lvlOverride w:ilvl="3">
      <w:lvl w:ilvl="3">
        <w:start w:val="1"/>
        <w:numFmt w:val="bullet"/>
        <w:lvlText w:val=""/>
        <w:lvlJc w:val="left"/>
        <w:pPr>
          <w:ind w:left="1440" w:hanging="360"/>
        </w:pPr>
        <w:rPr>
          <w:rFonts w:ascii="Wingdings" w:hAnsi="Wingdings" w:hint="default"/>
          <w:color w:val="auto"/>
          <w:sz w:val="12"/>
        </w:rPr>
      </w:lvl>
    </w:lvlOverride>
  </w:num>
  <w:num w:numId="4">
    <w:abstractNumId w:val="0"/>
  </w:num>
  <w:num w:numId="5">
    <w:abstractNumId w:val="3"/>
  </w:num>
  <w:num w:numId="6">
    <w:abstractNumId w:val="1"/>
  </w:num>
  <w:num w:numId="7">
    <w:abstractNumId w:val="4"/>
  </w:num>
  <w:num w:numId="8">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0">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1">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2">
    <w:abstractNumId w:val="0"/>
  </w:num>
  <w:num w:numId="13">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4">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5">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6">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8">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9">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0">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1">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2">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3">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4">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5">
    <w:abstractNumId w:val="1"/>
    <w:lvlOverride w:ilvl="0">
      <w:startOverride w:val="1"/>
      <w:lvl w:ilvl="0">
        <w:start w:val="1"/>
        <w:numFmt w:val="decimal"/>
        <w:pStyle w:val="NumberedList"/>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right"/>
        <w:pPr>
          <w:ind w:left="1080" w:hanging="36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6">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abstractNumId w:val="7"/>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
    <w:lvlOverride w:ilvl="0">
      <w:lvl w:ilvl="0">
        <w:start w:val="1"/>
        <w:numFmt w:val="decimal"/>
        <w:pStyle w:val="NumberedList"/>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right"/>
        <w:pPr>
          <w:ind w:left="108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5">
    <w:abstractNumId w:val="0"/>
  </w:num>
  <w:num w:numId="36">
    <w:abstractNumId w:val="2"/>
  </w:num>
  <w:num w:numId="37">
    <w:abstractNumId w:val="6"/>
  </w:num>
  <w:num w:numId="3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59"/>
    <w:rsid w:val="00002868"/>
    <w:rsid w:val="00020937"/>
    <w:rsid w:val="00025107"/>
    <w:rsid w:val="00033368"/>
    <w:rsid w:val="000357D4"/>
    <w:rsid w:val="00041358"/>
    <w:rsid w:val="00050DCC"/>
    <w:rsid w:val="00051D23"/>
    <w:rsid w:val="00055952"/>
    <w:rsid w:val="00064397"/>
    <w:rsid w:val="000755DC"/>
    <w:rsid w:val="000A551C"/>
    <w:rsid w:val="000C4ABA"/>
    <w:rsid w:val="000D3094"/>
    <w:rsid w:val="000F3ED4"/>
    <w:rsid w:val="000F5053"/>
    <w:rsid w:val="000F7409"/>
    <w:rsid w:val="00106E52"/>
    <w:rsid w:val="00132581"/>
    <w:rsid w:val="00142906"/>
    <w:rsid w:val="0014365E"/>
    <w:rsid w:val="00146128"/>
    <w:rsid w:val="00147DA9"/>
    <w:rsid w:val="00154C05"/>
    <w:rsid w:val="0016120F"/>
    <w:rsid w:val="001652EF"/>
    <w:rsid w:val="00170F14"/>
    <w:rsid w:val="00182A7B"/>
    <w:rsid w:val="0018439A"/>
    <w:rsid w:val="00184FC7"/>
    <w:rsid w:val="001B461C"/>
    <w:rsid w:val="001B7A37"/>
    <w:rsid w:val="001C3FF2"/>
    <w:rsid w:val="001C62AF"/>
    <w:rsid w:val="001D093E"/>
    <w:rsid w:val="001D43EF"/>
    <w:rsid w:val="001E5475"/>
    <w:rsid w:val="001F1506"/>
    <w:rsid w:val="00216D1B"/>
    <w:rsid w:val="002240DA"/>
    <w:rsid w:val="00226229"/>
    <w:rsid w:val="00234D31"/>
    <w:rsid w:val="002415D2"/>
    <w:rsid w:val="00243031"/>
    <w:rsid w:val="00256A35"/>
    <w:rsid w:val="00260034"/>
    <w:rsid w:val="00260F41"/>
    <w:rsid w:val="00273A1F"/>
    <w:rsid w:val="0027641F"/>
    <w:rsid w:val="0029015C"/>
    <w:rsid w:val="002A4309"/>
    <w:rsid w:val="002C2A27"/>
    <w:rsid w:val="002C5301"/>
    <w:rsid w:val="002F3D6C"/>
    <w:rsid w:val="00317D5D"/>
    <w:rsid w:val="00326CA7"/>
    <w:rsid w:val="003278F7"/>
    <w:rsid w:val="003371A8"/>
    <w:rsid w:val="00346C2E"/>
    <w:rsid w:val="00351968"/>
    <w:rsid w:val="0036426F"/>
    <w:rsid w:val="00366C44"/>
    <w:rsid w:val="00366E89"/>
    <w:rsid w:val="00371942"/>
    <w:rsid w:val="00373083"/>
    <w:rsid w:val="00384B40"/>
    <w:rsid w:val="0039741F"/>
    <w:rsid w:val="00397866"/>
    <w:rsid w:val="003A1B69"/>
    <w:rsid w:val="003A3ACD"/>
    <w:rsid w:val="003A6886"/>
    <w:rsid w:val="003B487A"/>
    <w:rsid w:val="003C0614"/>
    <w:rsid w:val="003C1BB2"/>
    <w:rsid w:val="003C42E9"/>
    <w:rsid w:val="003D09EC"/>
    <w:rsid w:val="003D5728"/>
    <w:rsid w:val="003E6D5C"/>
    <w:rsid w:val="003F5D67"/>
    <w:rsid w:val="003F7FA4"/>
    <w:rsid w:val="0041635F"/>
    <w:rsid w:val="0042699D"/>
    <w:rsid w:val="004329EB"/>
    <w:rsid w:val="0044592C"/>
    <w:rsid w:val="00447133"/>
    <w:rsid w:val="00462482"/>
    <w:rsid w:val="00475295"/>
    <w:rsid w:val="00485798"/>
    <w:rsid w:val="004B3E03"/>
    <w:rsid w:val="004D4D92"/>
    <w:rsid w:val="004D7728"/>
    <w:rsid w:val="004E2B31"/>
    <w:rsid w:val="004E375F"/>
    <w:rsid w:val="004F4FC4"/>
    <w:rsid w:val="00504201"/>
    <w:rsid w:val="00525E59"/>
    <w:rsid w:val="005452F2"/>
    <w:rsid w:val="00567049"/>
    <w:rsid w:val="00576C5F"/>
    <w:rsid w:val="005E3113"/>
    <w:rsid w:val="005F1A5D"/>
    <w:rsid w:val="00601AA5"/>
    <w:rsid w:val="006137C8"/>
    <w:rsid w:val="00620D42"/>
    <w:rsid w:val="0063020B"/>
    <w:rsid w:val="006357CA"/>
    <w:rsid w:val="0064134A"/>
    <w:rsid w:val="00644B97"/>
    <w:rsid w:val="00651877"/>
    <w:rsid w:val="00652B34"/>
    <w:rsid w:val="00667A35"/>
    <w:rsid w:val="00682975"/>
    <w:rsid w:val="006934C5"/>
    <w:rsid w:val="006950C8"/>
    <w:rsid w:val="006A5FC5"/>
    <w:rsid w:val="006B40CF"/>
    <w:rsid w:val="006C6D9A"/>
    <w:rsid w:val="006D0F1A"/>
    <w:rsid w:val="006D4720"/>
    <w:rsid w:val="006D5B5E"/>
    <w:rsid w:val="006E5D03"/>
    <w:rsid w:val="006F5F18"/>
    <w:rsid w:val="007026FC"/>
    <w:rsid w:val="007039E2"/>
    <w:rsid w:val="00703DAC"/>
    <w:rsid w:val="00745FED"/>
    <w:rsid w:val="007767CC"/>
    <w:rsid w:val="00776804"/>
    <w:rsid w:val="007837B4"/>
    <w:rsid w:val="00790D0A"/>
    <w:rsid w:val="00795E24"/>
    <w:rsid w:val="007B32FB"/>
    <w:rsid w:val="007B4986"/>
    <w:rsid w:val="007D0AF4"/>
    <w:rsid w:val="007D177A"/>
    <w:rsid w:val="007D4302"/>
    <w:rsid w:val="007F5390"/>
    <w:rsid w:val="007F769F"/>
    <w:rsid w:val="0080640F"/>
    <w:rsid w:val="00836462"/>
    <w:rsid w:val="008368DB"/>
    <w:rsid w:val="00836F89"/>
    <w:rsid w:val="008524BB"/>
    <w:rsid w:val="00852F69"/>
    <w:rsid w:val="00856EF0"/>
    <w:rsid w:val="0085788E"/>
    <w:rsid w:val="00861FA1"/>
    <w:rsid w:val="008724F1"/>
    <w:rsid w:val="00875C28"/>
    <w:rsid w:val="008772E0"/>
    <w:rsid w:val="00884D88"/>
    <w:rsid w:val="00887BD7"/>
    <w:rsid w:val="008A081A"/>
    <w:rsid w:val="008A4081"/>
    <w:rsid w:val="008B182A"/>
    <w:rsid w:val="008B5652"/>
    <w:rsid w:val="008C085F"/>
    <w:rsid w:val="008C1DF6"/>
    <w:rsid w:val="008C6E87"/>
    <w:rsid w:val="008D5E38"/>
    <w:rsid w:val="008F0C11"/>
    <w:rsid w:val="008F2849"/>
    <w:rsid w:val="00912DB9"/>
    <w:rsid w:val="00934419"/>
    <w:rsid w:val="009508E1"/>
    <w:rsid w:val="00953657"/>
    <w:rsid w:val="0095735F"/>
    <w:rsid w:val="00992EC5"/>
    <w:rsid w:val="009949B0"/>
    <w:rsid w:val="009A713A"/>
    <w:rsid w:val="009B50A3"/>
    <w:rsid w:val="009C3D6E"/>
    <w:rsid w:val="009D2C89"/>
    <w:rsid w:val="009E5DF9"/>
    <w:rsid w:val="009E776C"/>
    <w:rsid w:val="009F39E8"/>
    <w:rsid w:val="009F4D35"/>
    <w:rsid w:val="009F575D"/>
    <w:rsid w:val="009F6CB0"/>
    <w:rsid w:val="00A17342"/>
    <w:rsid w:val="00A2012F"/>
    <w:rsid w:val="00A26AD7"/>
    <w:rsid w:val="00A33A6F"/>
    <w:rsid w:val="00A37078"/>
    <w:rsid w:val="00A45F63"/>
    <w:rsid w:val="00A47C45"/>
    <w:rsid w:val="00A54A3F"/>
    <w:rsid w:val="00A708EB"/>
    <w:rsid w:val="00A73891"/>
    <w:rsid w:val="00AA1897"/>
    <w:rsid w:val="00AD1CB3"/>
    <w:rsid w:val="00AF18FD"/>
    <w:rsid w:val="00AF3D97"/>
    <w:rsid w:val="00B016A0"/>
    <w:rsid w:val="00B0357A"/>
    <w:rsid w:val="00B14232"/>
    <w:rsid w:val="00B210F0"/>
    <w:rsid w:val="00B24515"/>
    <w:rsid w:val="00B33C91"/>
    <w:rsid w:val="00B40355"/>
    <w:rsid w:val="00B461D0"/>
    <w:rsid w:val="00B64AA4"/>
    <w:rsid w:val="00B82674"/>
    <w:rsid w:val="00B92B66"/>
    <w:rsid w:val="00B93D31"/>
    <w:rsid w:val="00B949B0"/>
    <w:rsid w:val="00B973EE"/>
    <w:rsid w:val="00BE5CAC"/>
    <w:rsid w:val="00BE7795"/>
    <w:rsid w:val="00BF1BC8"/>
    <w:rsid w:val="00C00EBB"/>
    <w:rsid w:val="00C15181"/>
    <w:rsid w:val="00C37981"/>
    <w:rsid w:val="00C506B6"/>
    <w:rsid w:val="00C82D89"/>
    <w:rsid w:val="00C91B66"/>
    <w:rsid w:val="00C94F96"/>
    <w:rsid w:val="00C97986"/>
    <w:rsid w:val="00CB4959"/>
    <w:rsid w:val="00CC60E6"/>
    <w:rsid w:val="00CD0E8B"/>
    <w:rsid w:val="00CE77DE"/>
    <w:rsid w:val="00D12973"/>
    <w:rsid w:val="00D4123B"/>
    <w:rsid w:val="00D55075"/>
    <w:rsid w:val="00D574E3"/>
    <w:rsid w:val="00D63540"/>
    <w:rsid w:val="00D82C90"/>
    <w:rsid w:val="00DA2623"/>
    <w:rsid w:val="00DB59D0"/>
    <w:rsid w:val="00DC484F"/>
    <w:rsid w:val="00DE36DC"/>
    <w:rsid w:val="00DE37EC"/>
    <w:rsid w:val="00DF7E53"/>
    <w:rsid w:val="00E230CE"/>
    <w:rsid w:val="00E33E85"/>
    <w:rsid w:val="00E40A0A"/>
    <w:rsid w:val="00E41451"/>
    <w:rsid w:val="00E441AA"/>
    <w:rsid w:val="00E4784F"/>
    <w:rsid w:val="00E61B15"/>
    <w:rsid w:val="00E819C1"/>
    <w:rsid w:val="00E95595"/>
    <w:rsid w:val="00E96F8F"/>
    <w:rsid w:val="00EE4A63"/>
    <w:rsid w:val="00F04718"/>
    <w:rsid w:val="00F13114"/>
    <w:rsid w:val="00F156DF"/>
    <w:rsid w:val="00F236C1"/>
    <w:rsid w:val="00F24240"/>
    <w:rsid w:val="00F62554"/>
    <w:rsid w:val="00F6476A"/>
    <w:rsid w:val="00F81958"/>
    <w:rsid w:val="00FA36A6"/>
    <w:rsid w:val="00FD07A8"/>
    <w:rsid w:val="00FE07DA"/>
    <w:rsid w:val="00FE4192"/>
    <w:rsid w:val="00FF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e Gothic LT Std" w:eastAsiaTheme="minorHAnsi" w:hAnsi="Trade Gothic LT Std"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semiHidden="0" w:unhideWhenUsed="0"/>
    <w:lsdException w:name="caption" w:semiHidden="0" w:uiPriority="35" w:unhideWhenUsed="0" w:qFormat="1"/>
    <w:lsdException w:name="envelope address" w:unhideWhenUsed="0"/>
    <w:lsdException w:name="envelope return" w:unhideWhenUsed="0"/>
    <w:lsdException w:name="footnote reference" w:semiHidden="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lsdException w:name="Subtitle" w:semiHidden="0" w:uiPriority="11" w:unhideWhenUsed="0" w:qFormat="1"/>
    <w:lsdException w:name="Date" w:unhideWhenUsed="0"/>
    <w:lsdException w:name="FollowedHyperlink" w:unhideWhenUsed="0"/>
    <w:lsdException w:name="Strong" w:uiPriority="22" w:unhideWhenUsed="0" w:qFormat="1"/>
    <w:lsdException w:name="Emphasis" w:uiPriority="20" w:unhideWhenUsed="0" w:qFormat="1"/>
    <w:lsdException w:name="Document Map" w:unhideWhenUsed="0"/>
    <w:lsdException w:name="E-mail Signature"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F5390"/>
    <w:pPr>
      <w:spacing w:before="60" w:after="120" w:line="280" w:lineRule="exact"/>
    </w:pPr>
    <w:rPr>
      <w:sz w:val="20"/>
    </w:rPr>
  </w:style>
  <w:style w:type="paragraph" w:styleId="Heading1">
    <w:name w:val="heading 1"/>
    <w:next w:val="Normal"/>
    <w:link w:val="Heading1Char"/>
    <w:uiPriority w:val="9"/>
    <w:qFormat/>
    <w:rsid w:val="008B182A"/>
    <w:pPr>
      <w:keepNext/>
      <w:keepLines/>
      <w:suppressAutoHyphens/>
      <w:spacing w:before="480"/>
      <w:outlineLvl w:val="0"/>
    </w:pPr>
    <w:rPr>
      <w:rFonts w:eastAsiaTheme="majorEastAsia" w:cstheme="majorBidi"/>
      <w:b/>
      <w:iCs/>
      <w:caps/>
      <w:color w:val="4BACC6" w:themeColor="accent5"/>
      <w:sz w:val="28"/>
      <w:szCs w:val="32"/>
    </w:rPr>
  </w:style>
  <w:style w:type="paragraph" w:styleId="Heading2">
    <w:name w:val="heading 2"/>
    <w:next w:val="Normal"/>
    <w:link w:val="Heading2Char"/>
    <w:uiPriority w:val="9"/>
    <w:qFormat/>
    <w:rsid w:val="008B182A"/>
    <w:pPr>
      <w:keepNext/>
      <w:keepLines/>
      <w:suppressAutoHyphens/>
      <w:spacing w:before="240"/>
      <w:outlineLvl w:val="1"/>
    </w:pPr>
    <w:rPr>
      <w:rFonts w:eastAsiaTheme="majorEastAsia" w:cstheme="majorBidi"/>
      <w:b/>
      <w:bCs/>
      <w:sz w:val="26"/>
      <w:szCs w:val="26"/>
    </w:rPr>
  </w:style>
  <w:style w:type="paragraph" w:styleId="Heading3">
    <w:name w:val="heading 3"/>
    <w:next w:val="Normal"/>
    <w:link w:val="Heading3Char"/>
    <w:uiPriority w:val="9"/>
    <w:qFormat/>
    <w:rsid w:val="008B182A"/>
    <w:pPr>
      <w:keepNext/>
      <w:keepLines/>
      <w:suppressAutoHyphens/>
      <w:spacing w:before="180"/>
      <w:outlineLvl w:val="2"/>
    </w:pPr>
    <w:rPr>
      <w:rFonts w:eastAsiaTheme="majorEastAsia" w:cstheme="majorBidi"/>
      <w:b/>
      <w:bCs/>
    </w:rPr>
  </w:style>
  <w:style w:type="paragraph" w:styleId="Heading4">
    <w:name w:val="heading 4"/>
    <w:next w:val="Normal"/>
    <w:link w:val="Heading4Char"/>
    <w:uiPriority w:val="9"/>
    <w:qFormat/>
    <w:rsid w:val="008B182A"/>
    <w:pPr>
      <w:keepNext/>
      <w:keepLines/>
      <w:suppressAutoHyphens/>
      <w:spacing w:before="180"/>
      <w:outlineLvl w:val="3"/>
    </w:pPr>
    <w:rPr>
      <w:rFonts w:eastAsiaTheme="majorEastAsia" w:cstheme="majorBidi"/>
      <w:b/>
      <w:bCs/>
      <w:i/>
      <w:iCs/>
      <w:sz w:val="21"/>
      <w:szCs w:val="21"/>
    </w:rPr>
  </w:style>
  <w:style w:type="paragraph" w:styleId="Heading5">
    <w:name w:val="heading 5"/>
    <w:basedOn w:val="Title"/>
    <w:next w:val="NoSpacing"/>
    <w:link w:val="Heading5Char"/>
    <w:uiPriority w:val="9"/>
    <w:semiHidden/>
    <w:rsid w:val="000F740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795E24"/>
    <w:pPr>
      <w:suppressAutoHyphens/>
      <w:spacing w:before="60" w:after="240"/>
      <w:jc w:val="center"/>
    </w:pPr>
    <w:rPr>
      <w:rFonts w:eastAsiaTheme="majorEastAsia" w:cstheme="majorBidi"/>
      <w:b/>
      <w:caps/>
      <w:kern w:val="28"/>
      <w:sz w:val="36"/>
      <w:szCs w:val="34"/>
    </w:rPr>
  </w:style>
  <w:style w:type="character" w:customStyle="1" w:styleId="TitleChar">
    <w:name w:val="Title Char"/>
    <w:basedOn w:val="DefaultParagraphFont"/>
    <w:link w:val="Title"/>
    <w:uiPriority w:val="10"/>
    <w:rsid w:val="00795E24"/>
    <w:rPr>
      <w:rFonts w:eastAsiaTheme="majorEastAsia" w:cstheme="majorBidi"/>
      <w:b/>
      <w:caps/>
      <w:kern w:val="28"/>
      <w:sz w:val="36"/>
      <w:szCs w:val="34"/>
    </w:rPr>
  </w:style>
  <w:style w:type="paragraph" w:customStyle="1" w:styleId="Style1">
    <w:name w:val="Style1"/>
    <w:basedOn w:val="Normal"/>
    <w:semiHidden/>
    <w:qFormat/>
    <w:rsid w:val="00FF601A"/>
    <w:pPr>
      <w:spacing w:after="480"/>
      <w:jc w:val="center"/>
    </w:pPr>
    <w:rPr>
      <w:b/>
      <w:sz w:val="28"/>
    </w:rPr>
  </w:style>
  <w:style w:type="character" w:customStyle="1" w:styleId="Heading1Char">
    <w:name w:val="Heading 1 Char"/>
    <w:basedOn w:val="DefaultParagraphFont"/>
    <w:link w:val="Heading1"/>
    <w:uiPriority w:val="9"/>
    <w:rsid w:val="008B182A"/>
    <w:rPr>
      <w:rFonts w:eastAsiaTheme="majorEastAsia" w:cstheme="majorBidi"/>
      <w:b/>
      <w:iCs/>
      <w:caps/>
      <w:color w:val="4BACC6" w:themeColor="accent5"/>
      <w:sz w:val="28"/>
      <w:szCs w:val="32"/>
    </w:rPr>
  </w:style>
  <w:style w:type="paragraph" w:styleId="Subtitle">
    <w:name w:val="Subtitle"/>
    <w:next w:val="Heading1"/>
    <w:link w:val="SubtitleChar"/>
    <w:uiPriority w:val="11"/>
    <w:qFormat/>
    <w:rsid w:val="003A1B69"/>
    <w:pPr>
      <w:numPr>
        <w:ilvl w:val="1"/>
      </w:numPr>
      <w:suppressAutoHyphens/>
      <w:spacing w:before="60" w:after="720" w:line="360" w:lineRule="exact"/>
      <w:jc w:val="center"/>
    </w:pPr>
    <w:rPr>
      <w:rFonts w:eastAsiaTheme="majorEastAsia" w:cstheme="majorBidi"/>
      <w:b/>
      <w:iCs/>
      <w:sz w:val="32"/>
      <w:szCs w:val="30"/>
    </w:rPr>
  </w:style>
  <w:style w:type="character" w:customStyle="1" w:styleId="SubtitleChar">
    <w:name w:val="Subtitle Char"/>
    <w:basedOn w:val="DefaultParagraphFont"/>
    <w:link w:val="Subtitle"/>
    <w:uiPriority w:val="11"/>
    <w:rsid w:val="003A1B69"/>
    <w:rPr>
      <w:rFonts w:eastAsiaTheme="majorEastAsia" w:cstheme="majorBidi"/>
      <w:b/>
      <w:iCs/>
      <w:sz w:val="32"/>
      <w:szCs w:val="30"/>
    </w:rPr>
  </w:style>
  <w:style w:type="character" w:customStyle="1" w:styleId="Heading2Char">
    <w:name w:val="Heading 2 Char"/>
    <w:basedOn w:val="DefaultParagraphFont"/>
    <w:link w:val="Heading2"/>
    <w:uiPriority w:val="9"/>
    <w:rsid w:val="008B182A"/>
    <w:rPr>
      <w:rFonts w:eastAsiaTheme="majorEastAsia" w:cstheme="majorBidi"/>
      <w:b/>
      <w:bCs/>
      <w:sz w:val="26"/>
      <w:szCs w:val="26"/>
    </w:rPr>
  </w:style>
  <w:style w:type="character" w:customStyle="1" w:styleId="Heading3Char">
    <w:name w:val="Heading 3 Char"/>
    <w:basedOn w:val="DefaultParagraphFont"/>
    <w:link w:val="Heading3"/>
    <w:uiPriority w:val="9"/>
    <w:rsid w:val="008B182A"/>
    <w:rPr>
      <w:rFonts w:eastAsiaTheme="majorEastAsia" w:cstheme="majorBidi"/>
      <w:b/>
      <w:bCs/>
    </w:rPr>
  </w:style>
  <w:style w:type="character" w:customStyle="1" w:styleId="Heading4Char">
    <w:name w:val="Heading 4 Char"/>
    <w:basedOn w:val="DefaultParagraphFont"/>
    <w:link w:val="Heading4"/>
    <w:uiPriority w:val="9"/>
    <w:rsid w:val="008B182A"/>
    <w:rPr>
      <w:rFonts w:eastAsiaTheme="majorEastAsia" w:cstheme="majorBidi"/>
      <w:b/>
      <w:bCs/>
      <w:i/>
      <w:iCs/>
      <w:sz w:val="21"/>
      <w:szCs w:val="21"/>
    </w:rPr>
  </w:style>
  <w:style w:type="paragraph" w:customStyle="1" w:styleId="Bullets">
    <w:name w:val="Bullets"/>
    <w:qFormat/>
    <w:rsid w:val="00260F41"/>
    <w:pPr>
      <w:keepLines/>
      <w:numPr>
        <w:numId w:val="4"/>
      </w:numPr>
      <w:suppressAutoHyphens/>
      <w:spacing w:before="60" w:after="120" w:line="280" w:lineRule="exact"/>
      <w:jc w:val="left"/>
    </w:pPr>
    <w:rPr>
      <w:sz w:val="20"/>
    </w:rPr>
  </w:style>
  <w:style w:type="paragraph" w:customStyle="1" w:styleId="Bullets-BERKChop">
    <w:name w:val="Bullets - BERK Chop"/>
    <w:qFormat/>
    <w:rsid w:val="00351968"/>
    <w:pPr>
      <w:keepLines/>
      <w:numPr>
        <w:numId w:val="3"/>
      </w:numPr>
      <w:suppressAutoHyphens/>
      <w:spacing w:before="60" w:after="120" w:line="280" w:lineRule="exact"/>
      <w:jc w:val="left"/>
    </w:pPr>
    <w:rPr>
      <w:sz w:val="20"/>
      <w:szCs w:val="20"/>
    </w:rPr>
  </w:style>
  <w:style w:type="paragraph" w:customStyle="1" w:styleId="NumberedList">
    <w:name w:val="Numbered List"/>
    <w:qFormat/>
    <w:rsid w:val="00351968"/>
    <w:pPr>
      <w:keepLines/>
      <w:numPr>
        <w:numId w:val="1"/>
      </w:numPr>
      <w:suppressAutoHyphens/>
      <w:spacing w:before="60" w:after="120" w:line="280" w:lineRule="exact"/>
      <w:jc w:val="left"/>
    </w:pPr>
    <w:rPr>
      <w:sz w:val="20"/>
    </w:rPr>
  </w:style>
  <w:style w:type="paragraph" w:styleId="Caption">
    <w:name w:val="caption"/>
    <w:next w:val="Exhibit"/>
    <w:uiPriority w:val="35"/>
    <w:qFormat/>
    <w:rsid w:val="00050DCC"/>
    <w:pPr>
      <w:keepNext/>
      <w:keepLines/>
      <w:suppressAutoHyphens/>
      <w:spacing w:before="240" w:after="0"/>
      <w:jc w:val="center"/>
    </w:pPr>
    <w:rPr>
      <w:b/>
      <w:bCs/>
      <w:szCs w:val="18"/>
    </w:rPr>
  </w:style>
  <w:style w:type="paragraph" w:customStyle="1" w:styleId="Exhibit">
    <w:name w:val="Exhibit"/>
    <w:next w:val="Source"/>
    <w:qFormat/>
    <w:rsid w:val="00050DCC"/>
    <w:pPr>
      <w:keepNext/>
      <w:suppressAutoHyphens/>
      <w:spacing w:before="120" w:after="120"/>
      <w:jc w:val="center"/>
    </w:pPr>
    <w:rPr>
      <w:sz w:val="20"/>
    </w:rPr>
  </w:style>
  <w:style w:type="paragraph" w:customStyle="1" w:styleId="Source">
    <w:name w:val="Source"/>
    <w:next w:val="Normal"/>
    <w:qFormat/>
    <w:rsid w:val="009508E1"/>
    <w:pPr>
      <w:keepNext/>
      <w:suppressAutoHyphens/>
      <w:spacing w:after="120"/>
      <w:ind w:left="634" w:hanging="634"/>
      <w:jc w:val="left"/>
    </w:pPr>
    <w:rPr>
      <w:sz w:val="16"/>
      <w:szCs w:val="18"/>
    </w:rPr>
  </w:style>
  <w:style w:type="character" w:styleId="FootnoteReference">
    <w:name w:val="footnote reference"/>
    <w:basedOn w:val="EndnoteReference"/>
    <w:uiPriority w:val="99"/>
    <w:rsid w:val="00F62554"/>
    <w:rPr>
      <w:sz w:val="20"/>
      <w:vertAlign w:val="superscript"/>
    </w:rPr>
  </w:style>
  <w:style w:type="paragraph" w:styleId="FootnoteText">
    <w:name w:val="footnote text"/>
    <w:basedOn w:val="Normal"/>
    <w:link w:val="FootnoteTextChar"/>
    <w:uiPriority w:val="99"/>
    <w:rsid w:val="006B40CF"/>
    <w:rPr>
      <w:szCs w:val="20"/>
    </w:rPr>
  </w:style>
  <w:style w:type="character" w:customStyle="1" w:styleId="FootnoteTextChar">
    <w:name w:val="Footnote Text Char"/>
    <w:basedOn w:val="DefaultParagraphFont"/>
    <w:link w:val="FootnoteText"/>
    <w:uiPriority w:val="99"/>
    <w:rsid w:val="006B40CF"/>
    <w:rPr>
      <w:sz w:val="20"/>
      <w:szCs w:val="20"/>
    </w:rPr>
  </w:style>
  <w:style w:type="paragraph" w:styleId="Header">
    <w:name w:val="header"/>
    <w:link w:val="HeaderChar"/>
    <w:uiPriority w:val="99"/>
    <w:rsid w:val="00050DCC"/>
    <w:pPr>
      <w:suppressAutoHyphens/>
      <w:spacing w:after="0" w:line="280" w:lineRule="exact"/>
      <w:jc w:val="right"/>
    </w:pPr>
    <w:rPr>
      <w:b/>
      <w:caps/>
      <w:color w:val="404040" w:themeColor="text1" w:themeTint="BF"/>
      <w:sz w:val="20"/>
      <w:szCs w:val="18"/>
    </w:rPr>
  </w:style>
  <w:style w:type="character" w:customStyle="1" w:styleId="HeaderChar">
    <w:name w:val="Header Char"/>
    <w:basedOn w:val="DefaultParagraphFont"/>
    <w:link w:val="Header"/>
    <w:uiPriority w:val="99"/>
    <w:rsid w:val="00050DCC"/>
    <w:rPr>
      <w:b/>
      <w:caps/>
      <w:color w:val="404040" w:themeColor="text1" w:themeTint="BF"/>
      <w:sz w:val="20"/>
      <w:szCs w:val="18"/>
    </w:rPr>
  </w:style>
  <w:style w:type="paragraph" w:styleId="Footer">
    <w:name w:val="footer"/>
    <w:link w:val="FooterChar"/>
    <w:uiPriority w:val="99"/>
    <w:rsid w:val="009C3D6E"/>
    <w:pPr>
      <w:tabs>
        <w:tab w:val="center" w:pos="5040"/>
        <w:tab w:val="right" w:pos="9360"/>
      </w:tabs>
      <w:suppressAutoHyphens/>
    </w:pPr>
    <w:rPr>
      <w:sz w:val="18"/>
      <w:szCs w:val="18"/>
    </w:rPr>
  </w:style>
  <w:style w:type="character" w:customStyle="1" w:styleId="FooterChar">
    <w:name w:val="Footer Char"/>
    <w:basedOn w:val="DefaultParagraphFont"/>
    <w:link w:val="Footer"/>
    <w:uiPriority w:val="99"/>
    <w:rsid w:val="009C3D6E"/>
    <w:rPr>
      <w:sz w:val="18"/>
      <w:szCs w:val="18"/>
    </w:rPr>
  </w:style>
  <w:style w:type="character" w:customStyle="1" w:styleId="Heading5Char">
    <w:name w:val="Heading 5 Char"/>
    <w:basedOn w:val="DefaultParagraphFont"/>
    <w:link w:val="Heading5"/>
    <w:uiPriority w:val="9"/>
    <w:semiHidden/>
    <w:rsid w:val="000F7409"/>
    <w:rPr>
      <w:rFonts w:eastAsiaTheme="majorEastAsia" w:cstheme="majorBidi"/>
      <w:b/>
      <w:caps/>
      <w:kern w:val="28"/>
      <w:sz w:val="36"/>
      <w:szCs w:val="34"/>
    </w:rPr>
  </w:style>
  <w:style w:type="paragraph" w:styleId="NoSpacing">
    <w:name w:val="No Spacing"/>
    <w:aliases w:val="Zero Spacing"/>
    <w:basedOn w:val="Quote"/>
    <w:uiPriority w:val="1"/>
    <w:qFormat/>
    <w:rsid w:val="007D0AF4"/>
    <w:pPr>
      <w:spacing w:after="0"/>
      <w:ind w:left="0" w:right="0"/>
    </w:pPr>
    <w:rPr>
      <w:sz w:val="2"/>
      <w:szCs w:val="2"/>
    </w:rPr>
  </w:style>
  <w:style w:type="numbering" w:customStyle="1" w:styleId="RoundBullet">
    <w:name w:val="Round Bullet"/>
    <w:basedOn w:val="NoList"/>
    <w:uiPriority w:val="99"/>
    <w:rsid w:val="009E5DF9"/>
    <w:pPr>
      <w:numPr>
        <w:numId w:val="4"/>
      </w:numPr>
    </w:pPr>
  </w:style>
  <w:style w:type="numbering" w:customStyle="1" w:styleId="BERKBullets">
    <w:name w:val="BERK Bullets"/>
    <w:basedOn w:val="NoList"/>
    <w:uiPriority w:val="99"/>
    <w:rsid w:val="00F24240"/>
    <w:pPr>
      <w:numPr>
        <w:numId w:val="5"/>
      </w:numPr>
    </w:pPr>
  </w:style>
  <w:style w:type="numbering" w:customStyle="1" w:styleId="Numberedbullets">
    <w:name w:val="Numbered bullets"/>
    <w:basedOn w:val="NoList"/>
    <w:uiPriority w:val="99"/>
    <w:rsid w:val="00CE77DE"/>
    <w:pPr>
      <w:numPr>
        <w:numId w:val="6"/>
      </w:numPr>
    </w:pPr>
  </w:style>
  <w:style w:type="paragraph" w:customStyle="1" w:styleId="LetteredList">
    <w:name w:val="Lettered List"/>
    <w:qFormat/>
    <w:rsid w:val="00351968"/>
    <w:pPr>
      <w:keepLines/>
      <w:numPr>
        <w:numId w:val="2"/>
      </w:numPr>
      <w:suppressAutoHyphens/>
      <w:spacing w:before="60" w:after="120" w:line="280" w:lineRule="exact"/>
      <w:jc w:val="left"/>
    </w:pPr>
    <w:rPr>
      <w:sz w:val="20"/>
    </w:rPr>
  </w:style>
  <w:style w:type="numbering" w:customStyle="1" w:styleId="LetteredBullets">
    <w:name w:val="Lettered Bullets"/>
    <w:basedOn w:val="NoList"/>
    <w:uiPriority w:val="99"/>
    <w:rsid w:val="00351968"/>
    <w:pPr>
      <w:numPr>
        <w:numId w:val="7"/>
      </w:numPr>
    </w:pPr>
  </w:style>
  <w:style w:type="paragraph" w:styleId="BalloonText">
    <w:name w:val="Balloon Text"/>
    <w:basedOn w:val="Normal"/>
    <w:link w:val="BalloonTextChar"/>
    <w:uiPriority w:val="99"/>
    <w:semiHidden/>
    <w:unhideWhenUsed/>
    <w:rsid w:val="008B5652"/>
    <w:rPr>
      <w:rFonts w:ascii="Tahoma" w:hAnsi="Tahoma" w:cs="Tahoma"/>
      <w:sz w:val="16"/>
      <w:szCs w:val="16"/>
    </w:rPr>
  </w:style>
  <w:style w:type="character" w:customStyle="1" w:styleId="BalloonTextChar">
    <w:name w:val="Balloon Text Char"/>
    <w:basedOn w:val="DefaultParagraphFont"/>
    <w:link w:val="BalloonText"/>
    <w:uiPriority w:val="99"/>
    <w:semiHidden/>
    <w:rsid w:val="008B5652"/>
    <w:rPr>
      <w:rFonts w:ascii="Tahoma" w:hAnsi="Tahoma" w:cs="Tahoma"/>
      <w:sz w:val="16"/>
      <w:szCs w:val="16"/>
    </w:rPr>
  </w:style>
  <w:style w:type="paragraph" w:customStyle="1" w:styleId="ZeroFont">
    <w:name w:val="Zero Font"/>
    <w:qFormat/>
    <w:rsid w:val="00BF1BC8"/>
    <w:pPr>
      <w:spacing w:after="0"/>
    </w:pPr>
    <w:rPr>
      <w:rFonts w:eastAsiaTheme="majorEastAsia" w:cstheme="majorBidi"/>
      <w:kern w:val="28"/>
      <w:sz w:val="2"/>
      <w:szCs w:val="34"/>
    </w:rPr>
  </w:style>
  <w:style w:type="paragraph" w:customStyle="1" w:styleId="FauxHeading1forTOC">
    <w:name w:val="Faux Heading 1 for TOC"/>
    <w:basedOn w:val="Heading1"/>
    <w:next w:val="Normal"/>
    <w:semiHidden/>
    <w:qFormat/>
    <w:rsid w:val="008B182A"/>
  </w:style>
  <w:style w:type="paragraph" w:customStyle="1" w:styleId="FauxHeading2forTOC">
    <w:name w:val="Faux Heading 2 for TOC"/>
    <w:basedOn w:val="Heading2"/>
    <w:next w:val="Normal"/>
    <w:semiHidden/>
    <w:qFormat/>
    <w:rsid w:val="00050DCC"/>
  </w:style>
  <w:style w:type="paragraph" w:customStyle="1" w:styleId="FauxHeading3forTOC">
    <w:name w:val="Faux Heading 3 for TOC"/>
    <w:basedOn w:val="Heading3"/>
    <w:next w:val="Normal"/>
    <w:semiHidden/>
    <w:qFormat/>
    <w:rsid w:val="00050DCC"/>
  </w:style>
  <w:style w:type="paragraph" w:customStyle="1" w:styleId="FauxHeading4forTOC">
    <w:name w:val="Faux Heading 4 for TOC"/>
    <w:basedOn w:val="Heading4"/>
    <w:next w:val="Normal"/>
    <w:semiHidden/>
    <w:qFormat/>
    <w:rsid w:val="00050DCC"/>
  </w:style>
  <w:style w:type="character" w:customStyle="1" w:styleId="NormalCharacter">
    <w:name w:val="Normal Character"/>
    <w:basedOn w:val="DefaultParagraphFont"/>
    <w:uiPriority w:val="1"/>
    <w:qFormat/>
    <w:rsid w:val="008C085F"/>
    <w:rPr>
      <w:rFonts w:ascii="Trade Gothic LT Std" w:hAnsi="Trade Gothic LT Std"/>
      <w:b/>
      <w:color w:val="auto"/>
      <w:sz w:val="20"/>
    </w:rPr>
  </w:style>
  <w:style w:type="paragraph" w:styleId="Quote">
    <w:name w:val="Quote"/>
    <w:basedOn w:val="Normal"/>
    <w:next w:val="Normal"/>
    <w:link w:val="QuoteChar"/>
    <w:uiPriority w:val="29"/>
    <w:qFormat/>
    <w:rsid w:val="009B50A3"/>
    <w:pPr>
      <w:ind w:left="720" w:right="720"/>
    </w:pPr>
    <w:rPr>
      <w:i/>
      <w:iCs/>
      <w:color w:val="000000" w:themeColor="text1"/>
    </w:rPr>
  </w:style>
  <w:style w:type="character" w:customStyle="1" w:styleId="QuoteChar">
    <w:name w:val="Quote Char"/>
    <w:basedOn w:val="DefaultParagraphFont"/>
    <w:link w:val="Quote"/>
    <w:uiPriority w:val="29"/>
    <w:rsid w:val="009B50A3"/>
    <w:rPr>
      <w:i/>
      <w:iCs/>
      <w:color w:val="000000" w:themeColor="text1"/>
      <w:sz w:val="20"/>
    </w:rPr>
  </w:style>
  <w:style w:type="paragraph" w:styleId="EndnoteText">
    <w:name w:val="endnote text"/>
    <w:basedOn w:val="Normal"/>
    <w:link w:val="EndnoteTextChar"/>
    <w:uiPriority w:val="99"/>
    <w:semiHidden/>
    <w:rsid w:val="006B40CF"/>
    <w:pPr>
      <w:spacing w:after="0"/>
    </w:pPr>
    <w:rPr>
      <w:szCs w:val="20"/>
    </w:rPr>
  </w:style>
  <w:style w:type="character" w:customStyle="1" w:styleId="EndnoteTextChar">
    <w:name w:val="Endnote Text Char"/>
    <w:basedOn w:val="DefaultParagraphFont"/>
    <w:link w:val="EndnoteText"/>
    <w:uiPriority w:val="99"/>
    <w:semiHidden/>
    <w:rsid w:val="006B40CF"/>
    <w:rPr>
      <w:sz w:val="20"/>
      <w:szCs w:val="20"/>
    </w:rPr>
  </w:style>
  <w:style w:type="character" w:styleId="EndnoteReference">
    <w:name w:val="endnote reference"/>
    <w:basedOn w:val="DefaultParagraphFont"/>
    <w:uiPriority w:val="99"/>
    <w:semiHidden/>
    <w:rsid w:val="006B40CF"/>
    <w:rPr>
      <w:vertAlign w:val="superscript"/>
    </w:rPr>
  </w:style>
  <w:style w:type="character" w:styleId="CommentReference">
    <w:name w:val="annotation reference"/>
    <w:basedOn w:val="DefaultParagraphFont"/>
    <w:uiPriority w:val="99"/>
    <w:semiHidden/>
    <w:rsid w:val="00FE4192"/>
    <w:rPr>
      <w:sz w:val="16"/>
      <w:szCs w:val="16"/>
    </w:rPr>
  </w:style>
  <w:style w:type="paragraph" w:styleId="CommentText">
    <w:name w:val="annotation text"/>
    <w:basedOn w:val="Normal"/>
    <w:link w:val="CommentTextChar"/>
    <w:uiPriority w:val="99"/>
    <w:semiHidden/>
    <w:rsid w:val="00FE4192"/>
    <w:pPr>
      <w:spacing w:line="240" w:lineRule="auto"/>
    </w:pPr>
    <w:rPr>
      <w:szCs w:val="20"/>
    </w:rPr>
  </w:style>
  <w:style w:type="character" w:customStyle="1" w:styleId="CommentTextChar">
    <w:name w:val="Comment Text Char"/>
    <w:basedOn w:val="DefaultParagraphFont"/>
    <w:link w:val="CommentText"/>
    <w:uiPriority w:val="99"/>
    <w:semiHidden/>
    <w:rsid w:val="00FE4192"/>
    <w:rPr>
      <w:sz w:val="20"/>
      <w:szCs w:val="20"/>
    </w:rPr>
  </w:style>
  <w:style w:type="paragraph" w:styleId="CommentSubject">
    <w:name w:val="annotation subject"/>
    <w:basedOn w:val="CommentText"/>
    <w:next w:val="CommentText"/>
    <w:link w:val="CommentSubjectChar"/>
    <w:uiPriority w:val="99"/>
    <w:semiHidden/>
    <w:rsid w:val="00FE4192"/>
    <w:rPr>
      <w:b/>
      <w:bCs/>
    </w:rPr>
  </w:style>
  <w:style w:type="character" w:customStyle="1" w:styleId="CommentSubjectChar">
    <w:name w:val="Comment Subject Char"/>
    <w:basedOn w:val="CommentTextChar"/>
    <w:link w:val="CommentSubject"/>
    <w:uiPriority w:val="99"/>
    <w:semiHidden/>
    <w:rsid w:val="00FE4192"/>
    <w:rPr>
      <w:b/>
      <w:bCs/>
      <w:sz w:val="20"/>
      <w:szCs w:val="20"/>
    </w:rPr>
  </w:style>
  <w:style w:type="paragraph" w:styleId="Revision">
    <w:name w:val="Revision"/>
    <w:hidden/>
    <w:uiPriority w:val="99"/>
    <w:semiHidden/>
    <w:rsid w:val="00B973EE"/>
    <w:pPr>
      <w:spacing w:after="0"/>
      <w:jc w:val="left"/>
    </w:pPr>
    <w:rPr>
      <w:sz w:val="20"/>
    </w:rPr>
  </w:style>
  <w:style w:type="paragraph" w:styleId="ListParagraph">
    <w:name w:val="List Paragraph"/>
    <w:basedOn w:val="Normal"/>
    <w:uiPriority w:val="34"/>
    <w:qFormat/>
    <w:rsid w:val="00884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e Gothic LT Std" w:eastAsiaTheme="minorHAnsi" w:hAnsi="Trade Gothic LT Std"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semiHidden="0" w:unhideWhenUsed="0"/>
    <w:lsdException w:name="caption" w:semiHidden="0" w:uiPriority="35" w:unhideWhenUsed="0" w:qFormat="1"/>
    <w:lsdException w:name="envelope address" w:unhideWhenUsed="0"/>
    <w:lsdException w:name="envelope return" w:unhideWhenUsed="0"/>
    <w:lsdException w:name="footnote reference" w:semiHidden="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lsdException w:name="Subtitle" w:semiHidden="0" w:uiPriority="11" w:unhideWhenUsed="0" w:qFormat="1"/>
    <w:lsdException w:name="Date" w:unhideWhenUsed="0"/>
    <w:lsdException w:name="FollowedHyperlink" w:unhideWhenUsed="0"/>
    <w:lsdException w:name="Strong" w:uiPriority="22" w:unhideWhenUsed="0" w:qFormat="1"/>
    <w:lsdException w:name="Emphasis" w:uiPriority="20" w:unhideWhenUsed="0" w:qFormat="1"/>
    <w:lsdException w:name="Document Map" w:unhideWhenUsed="0"/>
    <w:lsdException w:name="E-mail Signature"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F5390"/>
    <w:pPr>
      <w:spacing w:before="60" w:after="120" w:line="280" w:lineRule="exact"/>
    </w:pPr>
    <w:rPr>
      <w:sz w:val="20"/>
    </w:rPr>
  </w:style>
  <w:style w:type="paragraph" w:styleId="Heading1">
    <w:name w:val="heading 1"/>
    <w:next w:val="Normal"/>
    <w:link w:val="Heading1Char"/>
    <w:uiPriority w:val="9"/>
    <w:qFormat/>
    <w:rsid w:val="008B182A"/>
    <w:pPr>
      <w:keepNext/>
      <w:keepLines/>
      <w:suppressAutoHyphens/>
      <w:spacing w:before="480"/>
      <w:outlineLvl w:val="0"/>
    </w:pPr>
    <w:rPr>
      <w:rFonts w:eastAsiaTheme="majorEastAsia" w:cstheme="majorBidi"/>
      <w:b/>
      <w:iCs/>
      <w:caps/>
      <w:color w:val="4BACC6" w:themeColor="accent5"/>
      <w:sz w:val="28"/>
      <w:szCs w:val="32"/>
    </w:rPr>
  </w:style>
  <w:style w:type="paragraph" w:styleId="Heading2">
    <w:name w:val="heading 2"/>
    <w:next w:val="Normal"/>
    <w:link w:val="Heading2Char"/>
    <w:uiPriority w:val="9"/>
    <w:qFormat/>
    <w:rsid w:val="008B182A"/>
    <w:pPr>
      <w:keepNext/>
      <w:keepLines/>
      <w:suppressAutoHyphens/>
      <w:spacing w:before="240"/>
      <w:outlineLvl w:val="1"/>
    </w:pPr>
    <w:rPr>
      <w:rFonts w:eastAsiaTheme="majorEastAsia" w:cstheme="majorBidi"/>
      <w:b/>
      <w:bCs/>
      <w:sz w:val="26"/>
      <w:szCs w:val="26"/>
    </w:rPr>
  </w:style>
  <w:style w:type="paragraph" w:styleId="Heading3">
    <w:name w:val="heading 3"/>
    <w:next w:val="Normal"/>
    <w:link w:val="Heading3Char"/>
    <w:uiPriority w:val="9"/>
    <w:qFormat/>
    <w:rsid w:val="008B182A"/>
    <w:pPr>
      <w:keepNext/>
      <w:keepLines/>
      <w:suppressAutoHyphens/>
      <w:spacing w:before="180"/>
      <w:outlineLvl w:val="2"/>
    </w:pPr>
    <w:rPr>
      <w:rFonts w:eastAsiaTheme="majorEastAsia" w:cstheme="majorBidi"/>
      <w:b/>
      <w:bCs/>
    </w:rPr>
  </w:style>
  <w:style w:type="paragraph" w:styleId="Heading4">
    <w:name w:val="heading 4"/>
    <w:next w:val="Normal"/>
    <w:link w:val="Heading4Char"/>
    <w:uiPriority w:val="9"/>
    <w:qFormat/>
    <w:rsid w:val="008B182A"/>
    <w:pPr>
      <w:keepNext/>
      <w:keepLines/>
      <w:suppressAutoHyphens/>
      <w:spacing w:before="180"/>
      <w:outlineLvl w:val="3"/>
    </w:pPr>
    <w:rPr>
      <w:rFonts w:eastAsiaTheme="majorEastAsia" w:cstheme="majorBidi"/>
      <w:b/>
      <w:bCs/>
      <w:i/>
      <w:iCs/>
      <w:sz w:val="21"/>
      <w:szCs w:val="21"/>
    </w:rPr>
  </w:style>
  <w:style w:type="paragraph" w:styleId="Heading5">
    <w:name w:val="heading 5"/>
    <w:basedOn w:val="Title"/>
    <w:next w:val="NoSpacing"/>
    <w:link w:val="Heading5Char"/>
    <w:uiPriority w:val="9"/>
    <w:semiHidden/>
    <w:rsid w:val="000F740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795E24"/>
    <w:pPr>
      <w:suppressAutoHyphens/>
      <w:spacing w:before="60" w:after="240"/>
      <w:jc w:val="center"/>
    </w:pPr>
    <w:rPr>
      <w:rFonts w:eastAsiaTheme="majorEastAsia" w:cstheme="majorBidi"/>
      <w:b/>
      <w:caps/>
      <w:kern w:val="28"/>
      <w:sz w:val="36"/>
      <w:szCs w:val="34"/>
    </w:rPr>
  </w:style>
  <w:style w:type="character" w:customStyle="1" w:styleId="TitleChar">
    <w:name w:val="Title Char"/>
    <w:basedOn w:val="DefaultParagraphFont"/>
    <w:link w:val="Title"/>
    <w:uiPriority w:val="10"/>
    <w:rsid w:val="00795E24"/>
    <w:rPr>
      <w:rFonts w:eastAsiaTheme="majorEastAsia" w:cstheme="majorBidi"/>
      <w:b/>
      <w:caps/>
      <w:kern w:val="28"/>
      <w:sz w:val="36"/>
      <w:szCs w:val="34"/>
    </w:rPr>
  </w:style>
  <w:style w:type="paragraph" w:customStyle="1" w:styleId="Style1">
    <w:name w:val="Style1"/>
    <w:basedOn w:val="Normal"/>
    <w:semiHidden/>
    <w:qFormat/>
    <w:rsid w:val="00FF601A"/>
    <w:pPr>
      <w:spacing w:after="480"/>
      <w:jc w:val="center"/>
    </w:pPr>
    <w:rPr>
      <w:b/>
      <w:sz w:val="28"/>
    </w:rPr>
  </w:style>
  <w:style w:type="character" w:customStyle="1" w:styleId="Heading1Char">
    <w:name w:val="Heading 1 Char"/>
    <w:basedOn w:val="DefaultParagraphFont"/>
    <w:link w:val="Heading1"/>
    <w:uiPriority w:val="9"/>
    <w:rsid w:val="008B182A"/>
    <w:rPr>
      <w:rFonts w:eastAsiaTheme="majorEastAsia" w:cstheme="majorBidi"/>
      <w:b/>
      <w:iCs/>
      <w:caps/>
      <w:color w:val="4BACC6" w:themeColor="accent5"/>
      <w:sz w:val="28"/>
      <w:szCs w:val="32"/>
    </w:rPr>
  </w:style>
  <w:style w:type="paragraph" w:styleId="Subtitle">
    <w:name w:val="Subtitle"/>
    <w:next w:val="Heading1"/>
    <w:link w:val="SubtitleChar"/>
    <w:uiPriority w:val="11"/>
    <w:qFormat/>
    <w:rsid w:val="003A1B69"/>
    <w:pPr>
      <w:numPr>
        <w:ilvl w:val="1"/>
      </w:numPr>
      <w:suppressAutoHyphens/>
      <w:spacing w:before="60" w:after="720" w:line="360" w:lineRule="exact"/>
      <w:jc w:val="center"/>
    </w:pPr>
    <w:rPr>
      <w:rFonts w:eastAsiaTheme="majorEastAsia" w:cstheme="majorBidi"/>
      <w:b/>
      <w:iCs/>
      <w:sz w:val="32"/>
      <w:szCs w:val="30"/>
    </w:rPr>
  </w:style>
  <w:style w:type="character" w:customStyle="1" w:styleId="SubtitleChar">
    <w:name w:val="Subtitle Char"/>
    <w:basedOn w:val="DefaultParagraphFont"/>
    <w:link w:val="Subtitle"/>
    <w:uiPriority w:val="11"/>
    <w:rsid w:val="003A1B69"/>
    <w:rPr>
      <w:rFonts w:eastAsiaTheme="majorEastAsia" w:cstheme="majorBidi"/>
      <w:b/>
      <w:iCs/>
      <w:sz w:val="32"/>
      <w:szCs w:val="30"/>
    </w:rPr>
  </w:style>
  <w:style w:type="character" w:customStyle="1" w:styleId="Heading2Char">
    <w:name w:val="Heading 2 Char"/>
    <w:basedOn w:val="DefaultParagraphFont"/>
    <w:link w:val="Heading2"/>
    <w:uiPriority w:val="9"/>
    <w:rsid w:val="008B182A"/>
    <w:rPr>
      <w:rFonts w:eastAsiaTheme="majorEastAsia" w:cstheme="majorBidi"/>
      <w:b/>
      <w:bCs/>
      <w:sz w:val="26"/>
      <w:szCs w:val="26"/>
    </w:rPr>
  </w:style>
  <w:style w:type="character" w:customStyle="1" w:styleId="Heading3Char">
    <w:name w:val="Heading 3 Char"/>
    <w:basedOn w:val="DefaultParagraphFont"/>
    <w:link w:val="Heading3"/>
    <w:uiPriority w:val="9"/>
    <w:rsid w:val="008B182A"/>
    <w:rPr>
      <w:rFonts w:eastAsiaTheme="majorEastAsia" w:cstheme="majorBidi"/>
      <w:b/>
      <w:bCs/>
    </w:rPr>
  </w:style>
  <w:style w:type="character" w:customStyle="1" w:styleId="Heading4Char">
    <w:name w:val="Heading 4 Char"/>
    <w:basedOn w:val="DefaultParagraphFont"/>
    <w:link w:val="Heading4"/>
    <w:uiPriority w:val="9"/>
    <w:rsid w:val="008B182A"/>
    <w:rPr>
      <w:rFonts w:eastAsiaTheme="majorEastAsia" w:cstheme="majorBidi"/>
      <w:b/>
      <w:bCs/>
      <w:i/>
      <w:iCs/>
      <w:sz w:val="21"/>
      <w:szCs w:val="21"/>
    </w:rPr>
  </w:style>
  <w:style w:type="paragraph" w:customStyle="1" w:styleId="Bullets">
    <w:name w:val="Bullets"/>
    <w:qFormat/>
    <w:rsid w:val="00260F41"/>
    <w:pPr>
      <w:keepLines/>
      <w:numPr>
        <w:numId w:val="4"/>
      </w:numPr>
      <w:suppressAutoHyphens/>
      <w:spacing w:before="60" w:after="120" w:line="280" w:lineRule="exact"/>
      <w:jc w:val="left"/>
    </w:pPr>
    <w:rPr>
      <w:sz w:val="20"/>
    </w:rPr>
  </w:style>
  <w:style w:type="paragraph" w:customStyle="1" w:styleId="Bullets-BERKChop">
    <w:name w:val="Bullets - BERK Chop"/>
    <w:qFormat/>
    <w:rsid w:val="00351968"/>
    <w:pPr>
      <w:keepLines/>
      <w:numPr>
        <w:numId w:val="3"/>
      </w:numPr>
      <w:suppressAutoHyphens/>
      <w:spacing w:before="60" w:after="120" w:line="280" w:lineRule="exact"/>
      <w:jc w:val="left"/>
    </w:pPr>
    <w:rPr>
      <w:sz w:val="20"/>
      <w:szCs w:val="20"/>
    </w:rPr>
  </w:style>
  <w:style w:type="paragraph" w:customStyle="1" w:styleId="NumberedList">
    <w:name w:val="Numbered List"/>
    <w:qFormat/>
    <w:rsid w:val="00351968"/>
    <w:pPr>
      <w:keepLines/>
      <w:numPr>
        <w:numId w:val="1"/>
      </w:numPr>
      <w:suppressAutoHyphens/>
      <w:spacing w:before="60" w:after="120" w:line="280" w:lineRule="exact"/>
      <w:jc w:val="left"/>
    </w:pPr>
    <w:rPr>
      <w:sz w:val="20"/>
    </w:rPr>
  </w:style>
  <w:style w:type="paragraph" w:styleId="Caption">
    <w:name w:val="caption"/>
    <w:next w:val="Exhibit"/>
    <w:uiPriority w:val="35"/>
    <w:qFormat/>
    <w:rsid w:val="00050DCC"/>
    <w:pPr>
      <w:keepNext/>
      <w:keepLines/>
      <w:suppressAutoHyphens/>
      <w:spacing w:before="240" w:after="0"/>
      <w:jc w:val="center"/>
    </w:pPr>
    <w:rPr>
      <w:b/>
      <w:bCs/>
      <w:szCs w:val="18"/>
    </w:rPr>
  </w:style>
  <w:style w:type="paragraph" w:customStyle="1" w:styleId="Exhibit">
    <w:name w:val="Exhibit"/>
    <w:next w:val="Source"/>
    <w:qFormat/>
    <w:rsid w:val="00050DCC"/>
    <w:pPr>
      <w:keepNext/>
      <w:suppressAutoHyphens/>
      <w:spacing w:before="120" w:after="120"/>
      <w:jc w:val="center"/>
    </w:pPr>
    <w:rPr>
      <w:sz w:val="20"/>
    </w:rPr>
  </w:style>
  <w:style w:type="paragraph" w:customStyle="1" w:styleId="Source">
    <w:name w:val="Source"/>
    <w:next w:val="Normal"/>
    <w:qFormat/>
    <w:rsid w:val="009508E1"/>
    <w:pPr>
      <w:keepNext/>
      <w:suppressAutoHyphens/>
      <w:spacing w:after="120"/>
      <w:ind w:left="634" w:hanging="634"/>
      <w:jc w:val="left"/>
    </w:pPr>
    <w:rPr>
      <w:sz w:val="16"/>
      <w:szCs w:val="18"/>
    </w:rPr>
  </w:style>
  <w:style w:type="character" w:styleId="FootnoteReference">
    <w:name w:val="footnote reference"/>
    <w:basedOn w:val="EndnoteReference"/>
    <w:uiPriority w:val="99"/>
    <w:rsid w:val="00F62554"/>
    <w:rPr>
      <w:sz w:val="20"/>
      <w:vertAlign w:val="superscript"/>
    </w:rPr>
  </w:style>
  <w:style w:type="paragraph" w:styleId="FootnoteText">
    <w:name w:val="footnote text"/>
    <w:basedOn w:val="Normal"/>
    <w:link w:val="FootnoteTextChar"/>
    <w:uiPriority w:val="99"/>
    <w:rsid w:val="006B40CF"/>
    <w:rPr>
      <w:szCs w:val="20"/>
    </w:rPr>
  </w:style>
  <w:style w:type="character" w:customStyle="1" w:styleId="FootnoteTextChar">
    <w:name w:val="Footnote Text Char"/>
    <w:basedOn w:val="DefaultParagraphFont"/>
    <w:link w:val="FootnoteText"/>
    <w:uiPriority w:val="99"/>
    <w:rsid w:val="006B40CF"/>
    <w:rPr>
      <w:sz w:val="20"/>
      <w:szCs w:val="20"/>
    </w:rPr>
  </w:style>
  <w:style w:type="paragraph" w:styleId="Header">
    <w:name w:val="header"/>
    <w:link w:val="HeaderChar"/>
    <w:uiPriority w:val="99"/>
    <w:rsid w:val="00050DCC"/>
    <w:pPr>
      <w:suppressAutoHyphens/>
      <w:spacing w:after="0" w:line="280" w:lineRule="exact"/>
      <w:jc w:val="right"/>
    </w:pPr>
    <w:rPr>
      <w:b/>
      <w:caps/>
      <w:color w:val="404040" w:themeColor="text1" w:themeTint="BF"/>
      <w:sz w:val="20"/>
      <w:szCs w:val="18"/>
    </w:rPr>
  </w:style>
  <w:style w:type="character" w:customStyle="1" w:styleId="HeaderChar">
    <w:name w:val="Header Char"/>
    <w:basedOn w:val="DefaultParagraphFont"/>
    <w:link w:val="Header"/>
    <w:uiPriority w:val="99"/>
    <w:rsid w:val="00050DCC"/>
    <w:rPr>
      <w:b/>
      <w:caps/>
      <w:color w:val="404040" w:themeColor="text1" w:themeTint="BF"/>
      <w:sz w:val="20"/>
      <w:szCs w:val="18"/>
    </w:rPr>
  </w:style>
  <w:style w:type="paragraph" w:styleId="Footer">
    <w:name w:val="footer"/>
    <w:link w:val="FooterChar"/>
    <w:uiPriority w:val="99"/>
    <w:rsid w:val="009C3D6E"/>
    <w:pPr>
      <w:tabs>
        <w:tab w:val="center" w:pos="5040"/>
        <w:tab w:val="right" w:pos="9360"/>
      </w:tabs>
      <w:suppressAutoHyphens/>
    </w:pPr>
    <w:rPr>
      <w:sz w:val="18"/>
      <w:szCs w:val="18"/>
    </w:rPr>
  </w:style>
  <w:style w:type="character" w:customStyle="1" w:styleId="FooterChar">
    <w:name w:val="Footer Char"/>
    <w:basedOn w:val="DefaultParagraphFont"/>
    <w:link w:val="Footer"/>
    <w:uiPriority w:val="99"/>
    <w:rsid w:val="009C3D6E"/>
    <w:rPr>
      <w:sz w:val="18"/>
      <w:szCs w:val="18"/>
    </w:rPr>
  </w:style>
  <w:style w:type="character" w:customStyle="1" w:styleId="Heading5Char">
    <w:name w:val="Heading 5 Char"/>
    <w:basedOn w:val="DefaultParagraphFont"/>
    <w:link w:val="Heading5"/>
    <w:uiPriority w:val="9"/>
    <w:semiHidden/>
    <w:rsid w:val="000F7409"/>
    <w:rPr>
      <w:rFonts w:eastAsiaTheme="majorEastAsia" w:cstheme="majorBidi"/>
      <w:b/>
      <w:caps/>
      <w:kern w:val="28"/>
      <w:sz w:val="36"/>
      <w:szCs w:val="34"/>
    </w:rPr>
  </w:style>
  <w:style w:type="paragraph" w:styleId="NoSpacing">
    <w:name w:val="No Spacing"/>
    <w:aliases w:val="Zero Spacing"/>
    <w:basedOn w:val="Quote"/>
    <w:uiPriority w:val="1"/>
    <w:qFormat/>
    <w:rsid w:val="007D0AF4"/>
    <w:pPr>
      <w:spacing w:after="0"/>
      <w:ind w:left="0" w:right="0"/>
    </w:pPr>
    <w:rPr>
      <w:sz w:val="2"/>
      <w:szCs w:val="2"/>
    </w:rPr>
  </w:style>
  <w:style w:type="numbering" w:customStyle="1" w:styleId="RoundBullet">
    <w:name w:val="Round Bullet"/>
    <w:basedOn w:val="NoList"/>
    <w:uiPriority w:val="99"/>
    <w:rsid w:val="009E5DF9"/>
    <w:pPr>
      <w:numPr>
        <w:numId w:val="4"/>
      </w:numPr>
    </w:pPr>
  </w:style>
  <w:style w:type="numbering" w:customStyle="1" w:styleId="BERKBullets">
    <w:name w:val="BERK Bullets"/>
    <w:basedOn w:val="NoList"/>
    <w:uiPriority w:val="99"/>
    <w:rsid w:val="00F24240"/>
    <w:pPr>
      <w:numPr>
        <w:numId w:val="5"/>
      </w:numPr>
    </w:pPr>
  </w:style>
  <w:style w:type="numbering" w:customStyle="1" w:styleId="Numberedbullets">
    <w:name w:val="Numbered bullets"/>
    <w:basedOn w:val="NoList"/>
    <w:uiPriority w:val="99"/>
    <w:rsid w:val="00CE77DE"/>
    <w:pPr>
      <w:numPr>
        <w:numId w:val="6"/>
      </w:numPr>
    </w:pPr>
  </w:style>
  <w:style w:type="paragraph" w:customStyle="1" w:styleId="LetteredList">
    <w:name w:val="Lettered List"/>
    <w:qFormat/>
    <w:rsid w:val="00351968"/>
    <w:pPr>
      <w:keepLines/>
      <w:numPr>
        <w:numId w:val="2"/>
      </w:numPr>
      <w:suppressAutoHyphens/>
      <w:spacing w:before="60" w:after="120" w:line="280" w:lineRule="exact"/>
      <w:jc w:val="left"/>
    </w:pPr>
    <w:rPr>
      <w:sz w:val="20"/>
    </w:rPr>
  </w:style>
  <w:style w:type="numbering" w:customStyle="1" w:styleId="LetteredBullets">
    <w:name w:val="Lettered Bullets"/>
    <w:basedOn w:val="NoList"/>
    <w:uiPriority w:val="99"/>
    <w:rsid w:val="00351968"/>
    <w:pPr>
      <w:numPr>
        <w:numId w:val="7"/>
      </w:numPr>
    </w:pPr>
  </w:style>
  <w:style w:type="paragraph" w:styleId="BalloonText">
    <w:name w:val="Balloon Text"/>
    <w:basedOn w:val="Normal"/>
    <w:link w:val="BalloonTextChar"/>
    <w:uiPriority w:val="99"/>
    <w:semiHidden/>
    <w:unhideWhenUsed/>
    <w:rsid w:val="008B5652"/>
    <w:rPr>
      <w:rFonts w:ascii="Tahoma" w:hAnsi="Tahoma" w:cs="Tahoma"/>
      <w:sz w:val="16"/>
      <w:szCs w:val="16"/>
    </w:rPr>
  </w:style>
  <w:style w:type="character" w:customStyle="1" w:styleId="BalloonTextChar">
    <w:name w:val="Balloon Text Char"/>
    <w:basedOn w:val="DefaultParagraphFont"/>
    <w:link w:val="BalloonText"/>
    <w:uiPriority w:val="99"/>
    <w:semiHidden/>
    <w:rsid w:val="008B5652"/>
    <w:rPr>
      <w:rFonts w:ascii="Tahoma" w:hAnsi="Tahoma" w:cs="Tahoma"/>
      <w:sz w:val="16"/>
      <w:szCs w:val="16"/>
    </w:rPr>
  </w:style>
  <w:style w:type="paragraph" w:customStyle="1" w:styleId="ZeroFont">
    <w:name w:val="Zero Font"/>
    <w:qFormat/>
    <w:rsid w:val="00BF1BC8"/>
    <w:pPr>
      <w:spacing w:after="0"/>
    </w:pPr>
    <w:rPr>
      <w:rFonts w:eastAsiaTheme="majorEastAsia" w:cstheme="majorBidi"/>
      <w:kern w:val="28"/>
      <w:sz w:val="2"/>
      <w:szCs w:val="34"/>
    </w:rPr>
  </w:style>
  <w:style w:type="paragraph" w:customStyle="1" w:styleId="FauxHeading1forTOC">
    <w:name w:val="Faux Heading 1 for TOC"/>
    <w:basedOn w:val="Heading1"/>
    <w:next w:val="Normal"/>
    <w:semiHidden/>
    <w:qFormat/>
    <w:rsid w:val="008B182A"/>
  </w:style>
  <w:style w:type="paragraph" w:customStyle="1" w:styleId="FauxHeading2forTOC">
    <w:name w:val="Faux Heading 2 for TOC"/>
    <w:basedOn w:val="Heading2"/>
    <w:next w:val="Normal"/>
    <w:semiHidden/>
    <w:qFormat/>
    <w:rsid w:val="00050DCC"/>
  </w:style>
  <w:style w:type="paragraph" w:customStyle="1" w:styleId="FauxHeading3forTOC">
    <w:name w:val="Faux Heading 3 for TOC"/>
    <w:basedOn w:val="Heading3"/>
    <w:next w:val="Normal"/>
    <w:semiHidden/>
    <w:qFormat/>
    <w:rsid w:val="00050DCC"/>
  </w:style>
  <w:style w:type="paragraph" w:customStyle="1" w:styleId="FauxHeading4forTOC">
    <w:name w:val="Faux Heading 4 for TOC"/>
    <w:basedOn w:val="Heading4"/>
    <w:next w:val="Normal"/>
    <w:semiHidden/>
    <w:qFormat/>
    <w:rsid w:val="00050DCC"/>
  </w:style>
  <w:style w:type="character" w:customStyle="1" w:styleId="NormalCharacter">
    <w:name w:val="Normal Character"/>
    <w:basedOn w:val="DefaultParagraphFont"/>
    <w:uiPriority w:val="1"/>
    <w:qFormat/>
    <w:rsid w:val="008C085F"/>
    <w:rPr>
      <w:rFonts w:ascii="Trade Gothic LT Std" w:hAnsi="Trade Gothic LT Std"/>
      <w:b/>
      <w:color w:val="auto"/>
      <w:sz w:val="20"/>
    </w:rPr>
  </w:style>
  <w:style w:type="paragraph" w:styleId="Quote">
    <w:name w:val="Quote"/>
    <w:basedOn w:val="Normal"/>
    <w:next w:val="Normal"/>
    <w:link w:val="QuoteChar"/>
    <w:uiPriority w:val="29"/>
    <w:qFormat/>
    <w:rsid w:val="009B50A3"/>
    <w:pPr>
      <w:ind w:left="720" w:right="720"/>
    </w:pPr>
    <w:rPr>
      <w:i/>
      <w:iCs/>
      <w:color w:val="000000" w:themeColor="text1"/>
    </w:rPr>
  </w:style>
  <w:style w:type="character" w:customStyle="1" w:styleId="QuoteChar">
    <w:name w:val="Quote Char"/>
    <w:basedOn w:val="DefaultParagraphFont"/>
    <w:link w:val="Quote"/>
    <w:uiPriority w:val="29"/>
    <w:rsid w:val="009B50A3"/>
    <w:rPr>
      <w:i/>
      <w:iCs/>
      <w:color w:val="000000" w:themeColor="text1"/>
      <w:sz w:val="20"/>
    </w:rPr>
  </w:style>
  <w:style w:type="paragraph" w:styleId="EndnoteText">
    <w:name w:val="endnote text"/>
    <w:basedOn w:val="Normal"/>
    <w:link w:val="EndnoteTextChar"/>
    <w:uiPriority w:val="99"/>
    <w:semiHidden/>
    <w:rsid w:val="006B40CF"/>
    <w:pPr>
      <w:spacing w:after="0"/>
    </w:pPr>
    <w:rPr>
      <w:szCs w:val="20"/>
    </w:rPr>
  </w:style>
  <w:style w:type="character" w:customStyle="1" w:styleId="EndnoteTextChar">
    <w:name w:val="Endnote Text Char"/>
    <w:basedOn w:val="DefaultParagraphFont"/>
    <w:link w:val="EndnoteText"/>
    <w:uiPriority w:val="99"/>
    <w:semiHidden/>
    <w:rsid w:val="006B40CF"/>
    <w:rPr>
      <w:sz w:val="20"/>
      <w:szCs w:val="20"/>
    </w:rPr>
  </w:style>
  <w:style w:type="character" w:styleId="EndnoteReference">
    <w:name w:val="endnote reference"/>
    <w:basedOn w:val="DefaultParagraphFont"/>
    <w:uiPriority w:val="99"/>
    <w:semiHidden/>
    <w:rsid w:val="006B40CF"/>
    <w:rPr>
      <w:vertAlign w:val="superscript"/>
    </w:rPr>
  </w:style>
  <w:style w:type="character" w:styleId="CommentReference">
    <w:name w:val="annotation reference"/>
    <w:basedOn w:val="DefaultParagraphFont"/>
    <w:uiPriority w:val="99"/>
    <w:semiHidden/>
    <w:rsid w:val="00FE4192"/>
    <w:rPr>
      <w:sz w:val="16"/>
      <w:szCs w:val="16"/>
    </w:rPr>
  </w:style>
  <w:style w:type="paragraph" w:styleId="CommentText">
    <w:name w:val="annotation text"/>
    <w:basedOn w:val="Normal"/>
    <w:link w:val="CommentTextChar"/>
    <w:uiPriority w:val="99"/>
    <w:semiHidden/>
    <w:rsid w:val="00FE4192"/>
    <w:pPr>
      <w:spacing w:line="240" w:lineRule="auto"/>
    </w:pPr>
    <w:rPr>
      <w:szCs w:val="20"/>
    </w:rPr>
  </w:style>
  <w:style w:type="character" w:customStyle="1" w:styleId="CommentTextChar">
    <w:name w:val="Comment Text Char"/>
    <w:basedOn w:val="DefaultParagraphFont"/>
    <w:link w:val="CommentText"/>
    <w:uiPriority w:val="99"/>
    <w:semiHidden/>
    <w:rsid w:val="00FE4192"/>
    <w:rPr>
      <w:sz w:val="20"/>
      <w:szCs w:val="20"/>
    </w:rPr>
  </w:style>
  <w:style w:type="paragraph" w:styleId="CommentSubject">
    <w:name w:val="annotation subject"/>
    <w:basedOn w:val="CommentText"/>
    <w:next w:val="CommentText"/>
    <w:link w:val="CommentSubjectChar"/>
    <w:uiPriority w:val="99"/>
    <w:semiHidden/>
    <w:rsid w:val="00FE4192"/>
    <w:rPr>
      <w:b/>
      <w:bCs/>
    </w:rPr>
  </w:style>
  <w:style w:type="character" w:customStyle="1" w:styleId="CommentSubjectChar">
    <w:name w:val="Comment Subject Char"/>
    <w:basedOn w:val="CommentTextChar"/>
    <w:link w:val="CommentSubject"/>
    <w:uiPriority w:val="99"/>
    <w:semiHidden/>
    <w:rsid w:val="00FE4192"/>
    <w:rPr>
      <w:b/>
      <w:bCs/>
      <w:sz w:val="20"/>
      <w:szCs w:val="20"/>
    </w:rPr>
  </w:style>
  <w:style w:type="paragraph" w:styleId="Revision">
    <w:name w:val="Revision"/>
    <w:hidden/>
    <w:uiPriority w:val="99"/>
    <w:semiHidden/>
    <w:rsid w:val="00B973EE"/>
    <w:pPr>
      <w:spacing w:after="0"/>
      <w:jc w:val="left"/>
    </w:pPr>
    <w:rPr>
      <w:sz w:val="20"/>
    </w:rPr>
  </w:style>
  <w:style w:type="paragraph" w:styleId="ListParagraph">
    <w:name w:val="List Paragraph"/>
    <w:basedOn w:val="Normal"/>
    <w:uiPriority w:val="34"/>
    <w:qFormat/>
    <w:rsid w:val="0088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DB88-4610-4367-A2BB-D3FD8ACE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Berk</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Simonson</dc:creator>
  <cp:lastModifiedBy>Morgan Shook</cp:lastModifiedBy>
  <cp:revision>2</cp:revision>
  <cp:lastPrinted>2012-05-24T00:51:00Z</cp:lastPrinted>
  <dcterms:created xsi:type="dcterms:W3CDTF">2012-05-24T21:05:00Z</dcterms:created>
  <dcterms:modified xsi:type="dcterms:W3CDTF">2012-05-24T21:05:00Z</dcterms:modified>
</cp:coreProperties>
</file>