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2E" w:rsidRPr="00A00566" w:rsidRDefault="0004162E" w:rsidP="0004162E">
      <w:pPr>
        <w:pStyle w:val="ReportTitle"/>
        <w:rPr>
          <w:rFonts w:asciiTheme="minorHAnsi" w:hAnsiTheme="minorHAnsi"/>
          <w:sz w:val="22"/>
        </w:rPr>
      </w:pPr>
      <w:r w:rsidRPr="00A00566">
        <w:rPr>
          <w:rFonts w:asciiTheme="minorHAnsi" w:hAnsiTheme="minorHAnsi"/>
          <w:sz w:val="22"/>
        </w:rPr>
        <w:t>ADRC EXPANSION PLAN</w:t>
      </w:r>
    </w:p>
    <w:p w:rsidR="0004162E" w:rsidRPr="00A00566" w:rsidRDefault="006160EB" w:rsidP="0004162E">
      <w:pPr>
        <w:pStyle w:val="ReportSubtitle"/>
        <w:rPr>
          <w:rFonts w:asciiTheme="minorHAnsi" w:hAnsiTheme="minorHAnsi"/>
          <w:sz w:val="22"/>
        </w:rPr>
      </w:pPr>
      <w:r w:rsidRPr="00A00566">
        <w:rPr>
          <w:rFonts w:asciiTheme="minorHAnsi" w:hAnsiTheme="minorHAnsi"/>
          <w:sz w:val="22"/>
        </w:rPr>
        <w:t>Standards</w:t>
      </w:r>
      <w:r w:rsidR="00132FAF" w:rsidRPr="00A00566">
        <w:rPr>
          <w:rFonts w:asciiTheme="minorHAnsi" w:hAnsiTheme="minorHAnsi"/>
          <w:sz w:val="22"/>
        </w:rPr>
        <w:t xml:space="preserve"> </w:t>
      </w:r>
      <w:r w:rsidR="0004162E" w:rsidRPr="00A00566">
        <w:rPr>
          <w:rFonts w:asciiTheme="minorHAnsi" w:hAnsiTheme="minorHAnsi"/>
          <w:sz w:val="22"/>
        </w:rPr>
        <w:t xml:space="preserve">Topical Work </w:t>
      </w:r>
      <w:r w:rsidR="001B3CE9">
        <w:rPr>
          <w:rFonts w:asciiTheme="minorHAnsi" w:hAnsiTheme="minorHAnsi"/>
          <w:sz w:val="22"/>
        </w:rPr>
        <w:t>Group</w:t>
      </w:r>
      <w:r w:rsidR="0004162E" w:rsidRPr="00A00566">
        <w:rPr>
          <w:rFonts w:asciiTheme="minorHAnsi" w:hAnsiTheme="minorHAnsi"/>
          <w:sz w:val="22"/>
        </w:rPr>
        <w:t xml:space="preserve"> Scope of Work</w:t>
      </w:r>
    </w:p>
    <w:p w:rsidR="006160EB" w:rsidRPr="00A00566" w:rsidRDefault="006160EB" w:rsidP="006160EB">
      <w:pPr>
        <w:pStyle w:val="Heading2"/>
        <w:rPr>
          <w:rFonts w:asciiTheme="minorHAnsi" w:hAnsiTheme="minorHAnsi"/>
          <w:sz w:val="22"/>
          <w:szCs w:val="22"/>
        </w:rPr>
      </w:pPr>
      <w:r w:rsidRPr="00A00566">
        <w:rPr>
          <w:rFonts w:asciiTheme="minorHAnsi" w:hAnsiTheme="minorHAnsi"/>
          <w:sz w:val="22"/>
          <w:szCs w:val="22"/>
        </w:rPr>
        <w:t>Task Understanding</w:t>
      </w:r>
    </w:p>
    <w:p w:rsidR="006160EB" w:rsidRPr="00A00566" w:rsidRDefault="006160EB" w:rsidP="006160EB">
      <w:pPr>
        <w:rPr>
          <w:rFonts w:asciiTheme="minorHAnsi" w:hAnsiTheme="minorHAnsi"/>
          <w:sz w:val="22"/>
        </w:rPr>
      </w:pPr>
      <w:r w:rsidRPr="00A00566">
        <w:rPr>
          <w:rFonts w:asciiTheme="minorHAnsi" w:hAnsiTheme="minorHAnsi"/>
          <w:sz w:val="22"/>
        </w:rPr>
        <w:t xml:space="preserve">ADSA </w:t>
      </w:r>
      <w:r w:rsidR="007016F7" w:rsidRPr="00A00566">
        <w:rPr>
          <w:rFonts w:asciiTheme="minorHAnsi" w:hAnsiTheme="minorHAnsi"/>
          <w:sz w:val="22"/>
        </w:rPr>
        <w:t xml:space="preserve">in partnership with ADRCs </w:t>
      </w:r>
      <w:r w:rsidR="00BB7ACB" w:rsidRPr="00A00566">
        <w:rPr>
          <w:rFonts w:asciiTheme="minorHAnsi" w:hAnsiTheme="minorHAnsi"/>
          <w:sz w:val="22"/>
        </w:rPr>
        <w:t>is producing</w:t>
      </w:r>
      <w:r w:rsidRPr="00A00566">
        <w:rPr>
          <w:rFonts w:asciiTheme="minorHAnsi" w:hAnsiTheme="minorHAnsi"/>
          <w:sz w:val="22"/>
        </w:rPr>
        <w:t xml:space="preserve"> a draft set of ADRC program standards that are set to be implemented in 2012. ADSA would like for these standards to be reviewed and refined by a wider set of service provider stakeholders.</w:t>
      </w:r>
      <w:r w:rsidR="007016F7" w:rsidRPr="00A00566">
        <w:rPr>
          <w:rFonts w:asciiTheme="minorHAnsi" w:hAnsiTheme="minorHAnsi"/>
          <w:sz w:val="22"/>
        </w:rPr>
        <w:t xml:space="preserve"> </w:t>
      </w:r>
    </w:p>
    <w:p w:rsidR="006160EB" w:rsidRPr="00A00566" w:rsidRDefault="006160EB" w:rsidP="006160EB">
      <w:pPr>
        <w:pStyle w:val="Heading2"/>
        <w:rPr>
          <w:rFonts w:asciiTheme="minorHAnsi" w:hAnsiTheme="minorHAnsi"/>
          <w:sz w:val="22"/>
          <w:szCs w:val="22"/>
        </w:rPr>
      </w:pPr>
      <w:r w:rsidRPr="00A00566">
        <w:rPr>
          <w:rFonts w:asciiTheme="minorHAnsi" w:hAnsiTheme="minorHAnsi"/>
          <w:sz w:val="22"/>
          <w:szCs w:val="22"/>
        </w:rPr>
        <w:t>Scope of Work</w:t>
      </w:r>
    </w:p>
    <w:p w:rsidR="006435A4" w:rsidRPr="00A00566" w:rsidRDefault="009F0FFB" w:rsidP="006160EB">
      <w:pPr>
        <w:rPr>
          <w:rFonts w:asciiTheme="minorHAnsi" w:hAnsiTheme="minorHAnsi"/>
          <w:sz w:val="22"/>
        </w:rPr>
      </w:pPr>
      <w:r w:rsidRPr="00A00566">
        <w:rPr>
          <w:rFonts w:asciiTheme="minorHAnsi" w:hAnsiTheme="minorHAnsi"/>
          <w:sz w:val="22"/>
        </w:rPr>
        <w:t>Group will learn about the history ADRC program standards, where they come from, and ho</w:t>
      </w:r>
      <w:r w:rsidR="00E802EB">
        <w:rPr>
          <w:rFonts w:asciiTheme="minorHAnsi" w:hAnsiTheme="minorHAnsi"/>
          <w:sz w:val="22"/>
        </w:rPr>
        <w:t>w</w:t>
      </w:r>
      <w:r w:rsidRPr="00A00566">
        <w:rPr>
          <w:rFonts w:asciiTheme="minorHAnsi" w:hAnsiTheme="minorHAnsi"/>
          <w:sz w:val="22"/>
        </w:rPr>
        <w:t xml:space="preserve"> they will be used. </w:t>
      </w:r>
      <w:r w:rsidR="006160EB" w:rsidRPr="00A00566">
        <w:rPr>
          <w:rFonts w:asciiTheme="minorHAnsi" w:hAnsiTheme="minorHAnsi"/>
          <w:sz w:val="22"/>
        </w:rPr>
        <w:t xml:space="preserve">The group will review and comment on ADSA’s draft ADRC program standards. They </w:t>
      </w:r>
      <w:r w:rsidR="007016F7" w:rsidRPr="00A00566">
        <w:rPr>
          <w:rFonts w:asciiTheme="minorHAnsi" w:hAnsiTheme="minorHAnsi"/>
          <w:sz w:val="22"/>
        </w:rPr>
        <w:t>will</w:t>
      </w:r>
      <w:r w:rsidR="006160EB" w:rsidRPr="00A00566">
        <w:rPr>
          <w:rFonts w:asciiTheme="minorHAnsi" w:hAnsiTheme="minorHAnsi"/>
          <w:sz w:val="22"/>
        </w:rPr>
        <w:t xml:space="preserve"> address how well the standards meet the intent of ADRCs in Washington as well the quality within the standards</w:t>
      </w:r>
      <w:r w:rsidR="007016F7" w:rsidRPr="00A00566">
        <w:rPr>
          <w:rFonts w:asciiTheme="minorHAnsi" w:hAnsiTheme="minorHAnsi"/>
          <w:sz w:val="22"/>
        </w:rPr>
        <w:t>.</w:t>
      </w:r>
      <w:r w:rsidR="006160EB" w:rsidRPr="00A00566">
        <w:rPr>
          <w:rFonts w:asciiTheme="minorHAnsi" w:hAnsiTheme="minorHAnsi"/>
          <w:sz w:val="22"/>
        </w:rPr>
        <w:t xml:space="preserve"> </w:t>
      </w:r>
      <w:r w:rsidR="006435A4" w:rsidRPr="00A00566">
        <w:rPr>
          <w:rFonts w:asciiTheme="minorHAnsi" w:hAnsiTheme="minorHAnsi"/>
          <w:sz w:val="22"/>
        </w:rPr>
        <w:t>Specific questions to address:</w:t>
      </w:r>
    </w:p>
    <w:p w:rsidR="006435A4" w:rsidRPr="00A00566" w:rsidRDefault="006160EB" w:rsidP="007016F7">
      <w:pPr>
        <w:pStyle w:val="ListParagraph"/>
        <w:numPr>
          <w:ilvl w:val="0"/>
          <w:numId w:val="19"/>
        </w:numPr>
        <w:ind w:left="360"/>
        <w:rPr>
          <w:rFonts w:asciiTheme="minorHAnsi" w:hAnsiTheme="minorHAnsi"/>
          <w:sz w:val="22"/>
        </w:rPr>
      </w:pPr>
      <w:r w:rsidRPr="00A00566">
        <w:rPr>
          <w:rFonts w:asciiTheme="minorHAnsi" w:hAnsiTheme="minorHAnsi"/>
          <w:sz w:val="22"/>
        </w:rPr>
        <w:t xml:space="preserve">Do the standards work for consumers? </w:t>
      </w:r>
    </w:p>
    <w:p w:rsidR="006435A4" w:rsidRPr="00A00566" w:rsidRDefault="006160EB" w:rsidP="007016F7">
      <w:pPr>
        <w:pStyle w:val="ListParagraph"/>
        <w:numPr>
          <w:ilvl w:val="0"/>
          <w:numId w:val="19"/>
        </w:numPr>
        <w:ind w:left="360"/>
        <w:rPr>
          <w:rFonts w:asciiTheme="minorHAnsi" w:hAnsiTheme="minorHAnsi"/>
          <w:sz w:val="22"/>
        </w:rPr>
      </w:pPr>
      <w:r w:rsidRPr="00A00566">
        <w:rPr>
          <w:rFonts w:asciiTheme="minorHAnsi" w:hAnsiTheme="minorHAnsi"/>
          <w:sz w:val="22"/>
        </w:rPr>
        <w:t xml:space="preserve">Are they appropriate to core competencies of staff, as well as required/recommended training and partnerships? </w:t>
      </w:r>
    </w:p>
    <w:p w:rsidR="006160EB" w:rsidRPr="00A00566" w:rsidRDefault="006435A4" w:rsidP="007016F7">
      <w:pPr>
        <w:pStyle w:val="ListParagraph"/>
        <w:numPr>
          <w:ilvl w:val="0"/>
          <w:numId w:val="19"/>
        </w:numPr>
        <w:ind w:left="360"/>
        <w:rPr>
          <w:rFonts w:asciiTheme="minorHAnsi" w:hAnsiTheme="minorHAnsi"/>
          <w:sz w:val="22"/>
        </w:rPr>
      </w:pPr>
      <w:r w:rsidRPr="00A00566">
        <w:rPr>
          <w:rFonts w:asciiTheme="minorHAnsi" w:hAnsiTheme="minorHAnsi"/>
          <w:sz w:val="22"/>
        </w:rPr>
        <w:t>S</w:t>
      </w:r>
      <w:r w:rsidR="006160EB" w:rsidRPr="00A00566">
        <w:rPr>
          <w:rFonts w:asciiTheme="minorHAnsi" w:hAnsiTheme="minorHAnsi"/>
          <w:sz w:val="22"/>
        </w:rPr>
        <w:t xml:space="preserve">hould standards be modified to </w:t>
      </w:r>
      <w:r w:rsidRPr="00A00566">
        <w:rPr>
          <w:rFonts w:asciiTheme="minorHAnsi" w:hAnsiTheme="minorHAnsi"/>
          <w:sz w:val="22"/>
        </w:rPr>
        <w:t>reinforce/</w:t>
      </w:r>
      <w:r w:rsidR="006160EB" w:rsidRPr="00A00566">
        <w:rPr>
          <w:rFonts w:asciiTheme="minorHAnsi" w:hAnsiTheme="minorHAnsi"/>
          <w:sz w:val="22"/>
        </w:rPr>
        <w:t>ensure desired results</w:t>
      </w:r>
      <w:r w:rsidRPr="00A00566">
        <w:rPr>
          <w:rFonts w:asciiTheme="minorHAnsi" w:hAnsiTheme="minorHAnsi"/>
          <w:sz w:val="22"/>
        </w:rPr>
        <w:t>/philosophies</w:t>
      </w:r>
      <w:r w:rsidR="006160EB" w:rsidRPr="00A00566">
        <w:rPr>
          <w:rFonts w:asciiTheme="minorHAnsi" w:hAnsiTheme="minorHAnsi"/>
          <w:sz w:val="22"/>
        </w:rPr>
        <w:t xml:space="preserve"> (</w:t>
      </w:r>
      <w:r w:rsidRPr="00A00566">
        <w:rPr>
          <w:rFonts w:asciiTheme="minorHAnsi" w:hAnsiTheme="minorHAnsi"/>
          <w:sz w:val="22"/>
        </w:rPr>
        <w:t xml:space="preserve">i.e. </w:t>
      </w:r>
      <w:r w:rsidR="006160EB" w:rsidRPr="00A00566">
        <w:rPr>
          <w:rFonts w:asciiTheme="minorHAnsi" w:hAnsiTheme="minorHAnsi"/>
          <w:sz w:val="22"/>
        </w:rPr>
        <w:t>person centered; independent living philosophy; support div</w:t>
      </w:r>
      <w:r w:rsidRPr="00A00566">
        <w:rPr>
          <w:rFonts w:asciiTheme="minorHAnsi" w:hAnsiTheme="minorHAnsi"/>
          <w:sz w:val="22"/>
        </w:rPr>
        <w:t>erse circumstances/background)?</w:t>
      </w:r>
    </w:p>
    <w:p w:rsidR="00165B56" w:rsidRPr="00A00566" w:rsidRDefault="00165B56" w:rsidP="007016F7">
      <w:pPr>
        <w:pStyle w:val="ListParagraph"/>
        <w:numPr>
          <w:ilvl w:val="0"/>
          <w:numId w:val="19"/>
        </w:numPr>
        <w:ind w:left="360"/>
        <w:rPr>
          <w:rFonts w:asciiTheme="minorHAnsi" w:hAnsiTheme="minorHAnsi"/>
          <w:sz w:val="22"/>
        </w:rPr>
      </w:pPr>
      <w:r w:rsidRPr="00A00566">
        <w:rPr>
          <w:rFonts w:asciiTheme="minorHAnsi" w:hAnsiTheme="minorHAnsi"/>
          <w:sz w:val="22"/>
        </w:rPr>
        <w:t xml:space="preserve">What tools could be used to support the ability of partners serving special populations to meet the standards (i.e. waivers, </w:t>
      </w:r>
      <w:r w:rsidR="00E802EB">
        <w:rPr>
          <w:rFonts w:asciiTheme="minorHAnsi" w:hAnsiTheme="minorHAnsi"/>
          <w:sz w:val="22"/>
        </w:rPr>
        <w:t xml:space="preserve">training, </w:t>
      </w:r>
      <w:r w:rsidRPr="00A00566">
        <w:rPr>
          <w:rFonts w:asciiTheme="minorHAnsi" w:hAnsiTheme="minorHAnsi"/>
          <w:sz w:val="22"/>
        </w:rPr>
        <w:t>etc.)?</w:t>
      </w:r>
    </w:p>
    <w:p w:rsidR="006160EB" w:rsidRPr="00A00566" w:rsidRDefault="006160EB" w:rsidP="006160EB">
      <w:pPr>
        <w:pStyle w:val="Heading3"/>
        <w:rPr>
          <w:rFonts w:asciiTheme="minorHAnsi" w:hAnsiTheme="minorHAnsi"/>
          <w:szCs w:val="22"/>
        </w:rPr>
      </w:pPr>
      <w:r w:rsidRPr="00A00566">
        <w:rPr>
          <w:rFonts w:asciiTheme="minorHAnsi" w:hAnsiTheme="minorHAnsi"/>
          <w:szCs w:val="22"/>
        </w:rPr>
        <w:t>Meetings</w:t>
      </w:r>
    </w:p>
    <w:p w:rsidR="006160EB" w:rsidRPr="00A00566" w:rsidRDefault="006160EB" w:rsidP="006160EB">
      <w:pPr>
        <w:pStyle w:val="Bullets"/>
        <w:numPr>
          <w:ilvl w:val="0"/>
          <w:numId w:val="15"/>
        </w:numPr>
        <w:ind w:left="360"/>
        <w:rPr>
          <w:rFonts w:asciiTheme="minorHAnsi" w:hAnsiTheme="minorHAnsi"/>
          <w:sz w:val="22"/>
        </w:rPr>
      </w:pPr>
      <w:r w:rsidRPr="00A00566">
        <w:rPr>
          <w:rFonts w:asciiTheme="minorHAnsi" w:hAnsiTheme="minorHAnsi"/>
          <w:sz w:val="22"/>
        </w:rPr>
        <w:t>This group will likely meet 3 times.</w:t>
      </w:r>
    </w:p>
    <w:p w:rsidR="006160EB" w:rsidRPr="00A00566" w:rsidRDefault="006160EB" w:rsidP="006160EB">
      <w:pPr>
        <w:pStyle w:val="Heading2"/>
        <w:rPr>
          <w:rFonts w:asciiTheme="minorHAnsi" w:hAnsiTheme="minorHAnsi"/>
          <w:sz w:val="22"/>
          <w:szCs w:val="22"/>
        </w:rPr>
      </w:pPr>
      <w:r w:rsidRPr="00A00566">
        <w:rPr>
          <w:rFonts w:asciiTheme="minorHAnsi" w:hAnsiTheme="minorHAnsi"/>
          <w:sz w:val="22"/>
          <w:szCs w:val="22"/>
        </w:rPr>
        <w:t>Deliverables</w:t>
      </w:r>
    </w:p>
    <w:p w:rsidR="006160EB" w:rsidRPr="00A00566" w:rsidRDefault="00165B56" w:rsidP="006160EB">
      <w:pPr>
        <w:pStyle w:val="Bullets"/>
        <w:numPr>
          <w:ilvl w:val="0"/>
          <w:numId w:val="15"/>
        </w:numPr>
        <w:ind w:left="360"/>
        <w:rPr>
          <w:rFonts w:asciiTheme="minorHAnsi" w:hAnsiTheme="minorHAnsi"/>
          <w:sz w:val="22"/>
        </w:rPr>
      </w:pPr>
      <w:r w:rsidRPr="00A00566">
        <w:rPr>
          <w:rFonts w:asciiTheme="minorHAnsi" w:hAnsiTheme="minorHAnsi"/>
          <w:sz w:val="22"/>
        </w:rPr>
        <w:t>Recommend</w:t>
      </w:r>
      <w:r w:rsidR="006160EB" w:rsidRPr="00A00566">
        <w:rPr>
          <w:rFonts w:asciiTheme="minorHAnsi" w:hAnsiTheme="minorHAnsi"/>
          <w:sz w:val="22"/>
        </w:rPr>
        <w:t xml:space="preserve"> draft/sample standards revisions to meet ADRC program requirements/philosophy and support quality improvement over time</w:t>
      </w:r>
      <w:r w:rsidRPr="00A00566">
        <w:rPr>
          <w:rFonts w:asciiTheme="minorHAnsi" w:hAnsiTheme="minorHAnsi"/>
          <w:sz w:val="22"/>
        </w:rPr>
        <w:t>.</w:t>
      </w:r>
    </w:p>
    <w:p w:rsidR="00132FAF" w:rsidRPr="00A00566" w:rsidRDefault="00132FAF">
      <w:pPr>
        <w:spacing w:before="0" w:after="200" w:line="276" w:lineRule="auto"/>
        <w:jc w:val="left"/>
        <w:rPr>
          <w:rFonts w:asciiTheme="minorHAnsi" w:eastAsiaTheme="majorEastAsia" w:hAnsiTheme="minorHAnsi" w:cstheme="majorBidi"/>
          <w:b/>
          <w:sz w:val="22"/>
        </w:rPr>
      </w:pPr>
      <w:r w:rsidRPr="00A00566">
        <w:rPr>
          <w:rFonts w:asciiTheme="minorHAnsi" w:hAnsiTheme="minorHAnsi"/>
          <w:sz w:val="22"/>
        </w:rPr>
        <w:br w:type="page"/>
      </w:r>
    </w:p>
    <w:p w:rsidR="00DB206D" w:rsidRPr="00A00566" w:rsidRDefault="00DB206D" w:rsidP="00DB206D">
      <w:pPr>
        <w:pStyle w:val="Heading2"/>
        <w:rPr>
          <w:rFonts w:asciiTheme="minorHAnsi" w:hAnsiTheme="minorHAnsi"/>
          <w:sz w:val="22"/>
          <w:szCs w:val="22"/>
        </w:rPr>
      </w:pPr>
      <w:r w:rsidRPr="00A00566">
        <w:rPr>
          <w:rFonts w:asciiTheme="minorHAnsi" w:hAnsiTheme="minorHAnsi"/>
          <w:sz w:val="22"/>
          <w:szCs w:val="22"/>
        </w:rPr>
        <w:lastRenderedPageBreak/>
        <w:t>Membership</w:t>
      </w:r>
      <w:r w:rsidR="00F76E7A" w:rsidRPr="00A00566">
        <w:rPr>
          <w:rFonts w:asciiTheme="minorHAnsi" w:hAnsiTheme="minorHAnsi"/>
          <w:sz w:val="22"/>
          <w:szCs w:val="22"/>
        </w:rPr>
        <w:t xml:space="preserve"> </w:t>
      </w:r>
    </w:p>
    <w:p w:rsidR="006160EB" w:rsidRPr="00E802EB" w:rsidRDefault="006160EB" w:rsidP="006160EB">
      <w:pPr>
        <w:pStyle w:val="Bullets"/>
        <w:numPr>
          <w:ilvl w:val="0"/>
          <w:numId w:val="13"/>
        </w:numPr>
        <w:ind w:left="360"/>
        <w:rPr>
          <w:rFonts w:asciiTheme="minorHAnsi" w:hAnsiTheme="minorHAnsi"/>
          <w:sz w:val="22"/>
        </w:rPr>
      </w:pPr>
      <w:r w:rsidRPr="00E802EB">
        <w:rPr>
          <w:rFonts w:asciiTheme="minorHAnsi" w:hAnsiTheme="minorHAnsi"/>
          <w:sz w:val="22"/>
        </w:rPr>
        <w:t>Penny Condoll, Constituent – TBI Council</w:t>
      </w:r>
    </w:p>
    <w:p w:rsidR="006160EB" w:rsidRPr="00E802EB" w:rsidRDefault="007E282C" w:rsidP="006160EB">
      <w:pPr>
        <w:pStyle w:val="Bullets"/>
        <w:numPr>
          <w:ilvl w:val="0"/>
          <w:numId w:val="13"/>
        </w:numPr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David Lord, </w:t>
      </w:r>
      <w:r w:rsidR="006160EB" w:rsidRPr="00E802EB">
        <w:rPr>
          <w:rFonts w:asciiTheme="minorHAnsi" w:hAnsiTheme="minorHAnsi"/>
          <w:sz w:val="22"/>
        </w:rPr>
        <w:t>Disability Rights of WA</w:t>
      </w:r>
    </w:p>
    <w:p w:rsidR="006160EB" w:rsidRPr="00E802EB" w:rsidRDefault="006160EB" w:rsidP="006160EB">
      <w:pPr>
        <w:pStyle w:val="Bullets"/>
        <w:numPr>
          <w:ilvl w:val="0"/>
          <w:numId w:val="13"/>
        </w:numPr>
        <w:ind w:left="360"/>
        <w:rPr>
          <w:rFonts w:asciiTheme="minorHAnsi" w:hAnsiTheme="minorHAnsi"/>
          <w:sz w:val="22"/>
        </w:rPr>
      </w:pPr>
      <w:r w:rsidRPr="00E802EB">
        <w:rPr>
          <w:rFonts w:asciiTheme="minorHAnsi" w:hAnsiTheme="minorHAnsi"/>
          <w:sz w:val="22"/>
        </w:rPr>
        <w:t>Helen Nilon, Constituent – Mental Health</w:t>
      </w:r>
    </w:p>
    <w:p w:rsidR="00D07FAA" w:rsidRPr="00E802EB" w:rsidRDefault="00D07FAA" w:rsidP="006160EB">
      <w:pPr>
        <w:pStyle w:val="Bullets"/>
        <w:numPr>
          <w:ilvl w:val="0"/>
          <w:numId w:val="13"/>
        </w:numPr>
        <w:ind w:left="360"/>
        <w:rPr>
          <w:rFonts w:asciiTheme="minorHAnsi" w:hAnsiTheme="minorHAnsi"/>
          <w:sz w:val="22"/>
        </w:rPr>
      </w:pPr>
      <w:r w:rsidRPr="00E802EB">
        <w:rPr>
          <w:rFonts w:asciiTheme="minorHAnsi" w:hAnsiTheme="minorHAnsi"/>
          <w:sz w:val="22"/>
        </w:rPr>
        <w:t>Lois King, CORD (CIL)</w:t>
      </w:r>
    </w:p>
    <w:p w:rsidR="006160EB" w:rsidRPr="00E802EB" w:rsidRDefault="006160EB" w:rsidP="006160EB">
      <w:pPr>
        <w:pStyle w:val="Bullets"/>
        <w:numPr>
          <w:ilvl w:val="0"/>
          <w:numId w:val="13"/>
        </w:numPr>
        <w:ind w:left="360"/>
        <w:rPr>
          <w:rFonts w:asciiTheme="minorHAnsi" w:hAnsiTheme="minorHAnsi"/>
          <w:sz w:val="22"/>
        </w:rPr>
      </w:pPr>
      <w:r w:rsidRPr="00E802EB">
        <w:rPr>
          <w:rFonts w:asciiTheme="minorHAnsi" w:hAnsiTheme="minorHAnsi"/>
          <w:sz w:val="22"/>
        </w:rPr>
        <w:t>Marijean Holland</w:t>
      </w:r>
      <w:r w:rsidR="007E282C">
        <w:rPr>
          <w:rFonts w:asciiTheme="minorHAnsi" w:hAnsiTheme="minorHAnsi"/>
          <w:sz w:val="22"/>
        </w:rPr>
        <w:t xml:space="preserve">, </w:t>
      </w:r>
      <w:r w:rsidRPr="00E802EB">
        <w:rPr>
          <w:rFonts w:asciiTheme="minorHAnsi" w:hAnsiTheme="minorHAnsi"/>
          <w:sz w:val="22"/>
        </w:rPr>
        <w:t>SHIBA</w:t>
      </w:r>
    </w:p>
    <w:p w:rsidR="006160EB" w:rsidRPr="00E802EB" w:rsidRDefault="006160EB" w:rsidP="006160EB">
      <w:pPr>
        <w:pStyle w:val="Bullets"/>
        <w:numPr>
          <w:ilvl w:val="0"/>
          <w:numId w:val="13"/>
        </w:numPr>
        <w:ind w:left="360"/>
        <w:rPr>
          <w:rFonts w:asciiTheme="minorHAnsi" w:hAnsiTheme="minorHAnsi"/>
          <w:sz w:val="22"/>
        </w:rPr>
      </w:pPr>
      <w:r w:rsidRPr="00E802EB">
        <w:rPr>
          <w:rFonts w:asciiTheme="minorHAnsi" w:hAnsiTheme="minorHAnsi"/>
          <w:sz w:val="22"/>
        </w:rPr>
        <w:t>Stacy Kellogg, 211</w:t>
      </w:r>
      <w:r w:rsidRPr="007E282C">
        <w:rPr>
          <w:rFonts w:asciiTheme="minorHAnsi" w:hAnsiTheme="minorHAnsi"/>
          <w:i/>
          <w:sz w:val="22"/>
        </w:rPr>
        <w:t>info</w:t>
      </w:r>
    </w:p>
    <w:p w:rsidR="006160EB" w:rsidRPr="00E802EB" w:rsidRDefault="006160EB" w:rsidP="006160EB">
      <w:pPr>
        <w:pStyle w:val="Bullets"/>
        <w:numPr>
          <w:ilvl w:val="0"/>
          <w:numId w:val="13"/>
        </w:numPr>
        <w:ind w:left="360"/>
        <w:rPr>
          <w:rFonts w:asciiTheme="minorHAnsi" w:hAnsiTheme="minorHAnsi"/>
          <w:sz w:val="22"/>
        </w:rPr>
      </w:pPr>
      <w:r w:rsidRPr="00E802EB">
        <w:rPr>
          <w:rFonts w:asciiTheme="minorHAnsi" w:hAnsiTheme="minorHAnsi"/>
          <w:sz w:val="22"/>
        </w:rPr>
        <w:t xml:space="preserve">Paul Calta, </w:t>
      </w:r>
      <w:r w:rsidR="007A0182">
        <w:rPr>
          <w:rFonts w:asciiTheme="minorHAnsi" w:hAnsiTheme="minorHAnsi"/>
          <w:sz w:val="22"/>
        </w:rPr>
        <w:t>Pierce ADRC</w:t>
      </w:r>
      <w:r w:rsidRPr="00E802EB">
        <w:rPr>
          <w:rFonts w:asciiTheme="minorHAnsi" w:hAnsiTheme="minorHAnsi"/>
          <w:sz w:val="22"/>
        </w:rPr>
        <w:t xml:space="preserve"> (AAA)</w:t>
      </w:r>
    </w:p>
    <w:p w:rsidR="006160EB" w:rsidRPr="00E802EB" w:rsidRDefault="006160EB" w:rsidP="006160EB">
      <w:pPr>
        <w:pStyle w:val="Bullets"/>
        <w:numPr>
          <w:ilvl w:val="0"/>
          <w:numId w:val="13"/>
        </w:numPr>
        <w:ind w:left="360"/>
        <w:rPr>
          <w:rFonts w:asciiTheme="minorHAnsi" w:hAnsiTheme="minorHAnsi"/>
          <w:sz w:val="22"/>
        </w:rPr>
      </w:pPr>
      <w:r w:rsidRPr="00E802EB">
        <w:rPr>
          <w:rFonts w:asciiTheme="minorHAnsi" w:hAnsiTheme="minorHAnsi"/>
          <w:sz w:val="22"/>
        </w:rPr>
        <w:t>Corrie Blyth</w:t>
      </w:r>
      <w:r w:rsidR="007E282C">
        <w:rPr>
          <w:rFonts w:asciiTheme="minorHAnsi" w:hAnsiTheme="minorHAnsi"/>
          <w:sz w:val="22"/>
        </w:rPr>
        <w:t>e</w:t>
      </w:r>
      <w:r w:rsidRPr="00E802EB">
        <w:rPr>
          <w:rFonts w:asciiTheme="minorHAnsi" w:hAnsiTheme="minorHAnsi"/>
          <w:sz w:val="22"/>
        </w:rPr>
        <w:t>, Southeast (AAA)</w:t>
      </w:r>
    </w:p>
    <w:p w:rsidR="007E282C" w:rsidRPr="00E802EB" w:rsidRDefault="007E282C" w:rsidP="007E282C">
      <w:pPr>
        <w:pStyle w:val="Bullets"/>
        <w:numPr>
          <w:ilvl w:val="0"/>
          <w:numId w:val="13"/>
        </w:numPr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Joan Kleinberg, NW Justice</w:t>
      </w:r>
    </w:p>
    <w:p w:rsidR="007E282C" w:rsidRPr="00E802EB" w:rsidRDefault="007E282C" w:rsidP="007E282C">
      <w:pPr>
        <w:pStyle w:val="Bullets"/>
        <w:numPr>
          <w:ilvl w:val="0"/>
          <w:numId w:val="13"/>
        </w:numPr>
        <w:ind w:left="360"/>
        <w:rPr>
          <w:rFonts w:asciiTheme="minorHAnsi" w:hAnsiTheme="minorHAnsi"/>
          <w:sz w:val="22"/>
        </w:rPr>
      </w:pPr>
      <w:r w:rsidRPr="00E802EB">
        <w:rPr>
          <w:rFonts w:asciiTheme="minorHAnsi" w:hAnsiTheme="minorHAnsi"/>
          <w:sz w:val="22"/>
        </w:rPr>
        <w:t>Hilari Hauptman/Lynne Korte, State Unit on Aging</w:t>
      </w:r>
    </w:p>
    <w:p w:rsidR="006160EB" w:rsidRPr="00E802EB" w:rsidRDefault="006160EB" w:rsidP="006160EB">
      <w:pPr>
        <w:pStyle w:val="Bullets"/>
        <w:numPr>
          <w:ilvl w:val="0"/>
          <w:numId w:val="13"/>
        </w:numPr>
        <w:ind w:left="360"/>
        <w:rPr>
          <w:rFonts w:asciiTheme="minorHAnsi" w:hAnsiTheme="minorHAnsi"/>
          <w:sz w:val="22"/>
        </w:rPr>
      </w:pPr>
      <w:r w:rsidRPr="00E802EB">
        <w:rPr>
          <w:rFonts w:asciiTheme="minorHAnsi" w:hAnsiTheme="minorHAnsi"/>
          <w:sz w:val="22"/>
        </w:rPr>
        <w:t>Susan Shepherd, State Unit on Aging</w:t>
      </w:r>
    </w:p>
    <w:p w:rsidR="006160EB" w:rsidRPr="00E802EB" w:rsidRDefault="006160EB" w:rsidP="006160EB">
      <w:pPr>
        <w:pStyle w:val="Bullets"/>
        <w:numPr>
          <w:ilvl w:val="0"/>
          <w:numId w:val="0"/>
        </w:numPr>
        <w:rPr>
          <w:rFonts w:asciiTheme="minorHAnsi" w:hAnsiTheme="minorHAnsi"/>
          <w:sz w:val="22"/>
        </w:rPr>
      </w:pPr>
      <w:r w:rsidRPr="00E802EB">
        <w:rPr>
          <w:rFonts w:asciiTheme="minorHAnsi" w:hAnsiTheme="minorHAnsi"/>
          <w:sz w:val="22"/>
        </w:rPr>
        <w:t xml:space="preserve">There are pending invitations to the additional following groups once we identify the right person at </w:t>
      </w:r>
      <w:r w:rsidR="007E282C">
        <w:rPr>
          <w:rFonts w:asciiTheme="minorHAnsi" w:hAnsiTheme="minorHAnsi"/>
          <w:sz w:val="22"/>
        </w:rPr>
        <w:t>each</w:t>
      </w:r>
      <w:r w:rsidRPr="00E802EB">
        <w:rPr>
          <w:rFonts w:asciiTheme="minorHAnsi" w:hAnsiTheme="minorHAnsi"/>
          <w:sz w:val="22"/>
        </w:rPr>
        <w:t xml:space="preserve"> organization.</w:t>
      </w:r>
    </w:p>
    <w:p w:rsidR="006160EB" w:rsidRPr="00E802EB" w:rsidRDefault="006160EB" w:rsidP="006160EB">
      <w:pPr>
        <w:pStyle w:val="Bullets"/>
        <w:numPr>
          <w:ilvl w:val="0"/>
          <w:numId w:val="13"/>
        </w:numPr>
        <w:ind w:left="360"/>
        <w:rPr>
          <w:rFonts w:asciiTheme="minorHAnsi" w:hAnsiTheme="minorHAnsi"/>
          <w:sz w:val="22"/>
        </w:rPr>
      </w:pPr>
      <w:r w:rsidRPr="00E802EB">
        <w:rPr>
          <w:rFonts w:asciiTheme="minorHAnsi" w:hAnsiTheme="minorHAnsi"/>
          <w:sz w:val="22"/>
        </w:rPr>
        <w:t>TBD, Military - Family Support Services</w:t>
      </w:r>
    </w:p>
    <w:p w:rsidR="007A0182" w:rsidRDefault="006160EB" w:rsidP="006160EB">
      <w:pPr>
        <w:pStyle w:val="Bullets"/>
        <w:numPr>
          <w:ilvl w:val="0"/>
          <w:numId w:val="13"/>
        </w:numPr>
        <w:ind w:left="360"/>
        <w:rPr>
          <w:rFonts w:asciiTheme="minorHAnsi" w:hAnsiTheme="minorHAnsi"/>
          <w:sz w:val="22"/>
        </w:rPr>
      </w:pPr>
      <w:r w:rsidRPr="00E802EB">
        <w:rPr>
          <w:rFonts w:asciiTheme="minorHAnsi" w:hAnsiTheme="minorHAnsi"/>
          <w:sz w:val="22"/>
        </w:rPr>
        <w:t>TBD, Alzheimer’s</w:t>
      </w:r>
    </w:p>
    <w:p w:rsidR="005226EE" w:rsidRPr="00A00566" w:rsidRDefault="005226EE" w:rsidP="005226EE">
      <w:pPr>
        <w:pStyle w:val="Bullets"/>
        <w:numPr>
          <w:ilvl w:val="0"/>
          <w:numId w:val="0"/>
        </w:numPr>
        <w:ind w:left="360"/>
        <w:rPr>
          <w:rFonts w:asciiTheme="minorHAnsi" w:hAnsiTheme="minorHAnsi"/>
          <w:sz w:val="22"/>
          <w:highlight w:val="yellow"/>
        </w:rPr>
      </w:pPr>
    </w:p>
    <w:p w:rsidR="006160EB" w:rsidRPr="00A00566" w:rsidRDefault="006160EB" w:rsidP="005226EE">
      <w:pPr>
        <w:pStyle w:val="Bullets"/>
        <w:numPr>
          <w:ilvl w:val="0"/>
          <w:numId w:val="0"/>
        </w:numPr>
        <w:ind w:left="360"/>
        <w:rPr>
          <w:rFonts w:asciiTheme="minorHAnsi" w:hAnsiTheme="minorHAnsi"/>
          <w:sz w:val="22"/>
          <w:highlight w:val="yellow"/>
        </w:rPr>
      </w:pPr>
    </w:p>
    <w:p w:rsidR="001E1605" w:rsidRPr="00A00566" w:rsidRDefault="00565C37" w:rsidP="00565C37">
      <w:pPr>
        <w:pStyle w:val="Heading2"/>
        <w:rPr>
          <w:rFonts w:asciiTheme="minorHAnsi" w:hAnsiTheme="minorHAnsi"/>
          <w:sz w:val="22"/>
          <w:szCs w:val="22"/>
        </w:rPr>
      </w:pPr>
      <w:r w:rsidRPr="00A00566">
        <w:rPr>
          <w:rFonts w:asciiTheme="minorHAnsi" w:hAnsiTheme="minorHAnsi"/>
          <w:sz w:val="22"/>
          <w:szCs w:val="22"/>
        </w:rPr>
        <w:t>Meeting Plan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1998"/>
        <w:gridCol w:w="7578"/>
      </w:tblGrid>
      <w:tr w:rsidR="00DA20D6" w:rsidRPr="00A00566" w:rsidTr="00040DF8">
        <w:tc>
          <w:tcPr>
            <w:tcW w:w="1998" w:type="dxa"/>
          </w:tcPr>
          <w:p w:rsidR="00DA20D6" w:rsidRPr="00A00566" w:rsidRDefault="00DA20D6" w:rsidP="00DB02B8">
            <w:pPr>
              <w:jc w:val="left"/>
              <w:rPr>
                <w:rFonts w:asciiTheme="minorHAnsi" w:hAnsiTheme="minorHAnsi"/>
                <w:b/>
                <w:sz w:val="22"/>
              </w:rPr>
            </w:pPr>
            <w:r w:rsidRPr="00A00566">
              <w:rPr>
                <w:rFonts w:asciiTheme="minorHAnsi" w:hAnsiTheme="minorHAnsi"/>
                <w:b/>
                <w:sz w:val="22"/>
              </w:rPr>
              <w:t>Meeting 1</w:t>
            </w:r>
          </w:p>
          <w:p w:rsidR="00DA20D6" w:rsidRPr="00A00566" w:rsidRDefault="00DA20D6" w:rsidP="007E282C">
            <w:pPr>
              <w:jc w:val="left"/>
              <w:rPr>
                <w:rFonts w:asciiTheme="minorHAnsi" w:hAnsiTheme="minorHAnsi"/>
                <w:sz w:val="22"/>
              </w:rPr>
            </w:pPr>
            <w:r w:rsidRPr="001B3CE9">
              <w:rPr>
                <w:rFonts w:asciiTheme="minorHAnsi" w:hAnsiTheme="minorHAnsi"/>
                <w:sz w:val="22"/>
              </w:rPr>
              <w:t xml:space="preserve">February </w:t>
            </w:r>
            <w:r w:rsidR="007E282C" w:rsidRPr="001B3CE9">
              <w:rPr>
                <w:rFonts w:asciiTheme="minorHAnsi" w:hAnsiTheme="minorHAnsi"/>
                <w:sz w:val="22"/>
              </w:rPr>
              <w:t>27</w:t>
            </w:r>
            <w:r w:rsidR="00340128" w:rsidRPr="001B3CE9">
              <w:rPr>
                <w:rFonts w:asciiTheme="minorHAnsi" w:hAnsiTheme="minorHAnsi"/>
                <w:sz w:val="22"/>
              </w:rPr>
              <w:t xml:space="preserve">, </w:t>
            </w:r>
            <w:r w:rsidRPr="001B3CE9">
              <w:rPr>
                <w:rFonts w:asciiTheme="minorHAnsi" w:hAnsiTheme="minorHAnsi"/>
                <w:sz w:val="22"/>
              </w:rPr>
              <w:t>2012</w:t>
            </w:r>
          </w:p>
        </w:tc>
        <w:tc>
          <w:tcPr>
            <w:tcW w:w="7578" w:type="dxa"/>
          </w:tcPr>
          <w:p w:rsidR="00DA20D6" w:rsidRPr="00A00566" w:rsidRDefault="00DA20D6" w:rsidP="00DB02B8">
            <w:pPr>
              <w:pStyle w:val="ListParagraph"/>
              <w:numPr>
                <w:ilvl w:val="3"/>
                <w:numId w:val="12"/>
              </w:numPr>
              <w:ind w:left="360"/>
              <w:jc w:val="left"/>
              <w:rPr>
                <w:rFonts w:asciiTheme="minorHAnsi" w:hAnsiTheme="minorHAnsi"/>
                <w:sz w:val="22"/>
              </w:rPr>
            </w:pPr>
            <w:r w:rsidRPr="00A00566">
              <w:rPr>
                <w:rFonts w:asciiTheme="minorHAnsi" w:hAnsiTheme="minorHAnsi"/>
                <w:sz w:val="22"/>
              </w:rPr>
              <w:t>Overview, introductions</w:t>
            </w:r>
          </w:p>
          <w:p w:rsidR="00DA20D6" w:rsidRPr="00A00566" w:rsidRDefault="00BA3960" w:rsidP="00DB02B8">
            <w:pPr>
              <w:pStyle w:val="ListParagraph"/>
              <w:numPr>
                <w:ilvl w:val="3"/>
                <w:numId w:val="12"/>
              </w:numPr>
              <w:ind w:left="360"/>
              <w:jc w:val="left"/>
              <w:rPr>
                <w:rFonts w:asciiTheme="minorHAnsi" w:hAnsiTheme="minorHAnsi"/>
                <w:sz w:val="22"/>
              </w:rPr>
            </w:pPr>
            <w:r w:rsidRPr="00A00566">
              <w:rPr>
                <w:rFonts w:asciiTheme="minorHAnsi" w:hAnsiTheme="minorHAnsi"/>
                <w:sz w:val="22"/>
              </w:rPr>
              <w:t xml:space="preserve">Discuss </w:t>
            </w:r>
            <w:r w:rsidR="00785239" w:rsidRPr="00A00566">
              <w:rPr>
                <w:rFonts w:asciiTheme="minorHAnsi" w:hAnsiTheme="minorHAnsi"/>
                <w:sz w:val="22"/>
              </w:rPr>
              <w:t>ADRCs and program standards will function</w:t>
            </w:r>
          </w:p>
          <w:p w:rsidR="00165B56" w:rsidRPr="00A00566" w:rsidRDefault="00165B56" w:rsidP="00DB02B8">
            <w:pPr>
              <w:pStyle w:val="ListParagraph"/>
              <w:numPr>
                <w:ilvl w:val="3"/>
                <w:numId w:val="12"/>
              </w:numPr>
              <w:ind w:left="360"/>
              <w:jc w:val="left"/>
              <w:rPr>
                <w:rFonts w:asciiTheme="minorHAnsi" w:hAnsiTheme="minorHAnsi"/>
                <w:sz w:val="22"/>
              </w:rPr>
            </w:pPr>
            <w:r w:rsidRPr="00A00566">
              <w:rPr>
                <w:rFonts w:asciiTheme="minorHAnsi" w:hAnsiTheme="minorHAnsi"/>
                <w:sz w:val="22"/>
              </w:rPr>
              <w:t>Review program standards history and sources</w:t>
            </w:r>
          </w:p>
          <w:p w:rsidR="00785239" w:rsidRPr="00A00566" w:rsidRDefault="0010121E" w:rsidP="00DB02B8">
            <w:pPr>
              <w:pStyle w:val="ListParagraph"/>
              <w:numPr>
                <w:ilvl w:val="3"/>
                <w:numId w:val="12"/>
              </w:numPr>
              <w:ind w:left="360"/>
              <w:jc w:val="left"/>
              <w:rPr>
                <w:rFonts w:asciiTheme="minorHAnsi" w:hAnsiTheme="minorHAnsi"/>
                <w:sz w:val="22"/>
              </w:rPr>
            </w:pPr>
            <w:r w:rsidRPr="00A00566">
              <w:rPr>
                <w:rFonts w:asciiTheme="minorHAnsi" w:hAnsiTheme="minorHAnsi"/>
                <w:sz w:val="22"/>
              </w:rPr>
              <w:t>Review selected chapters of current</w:t>
            </w:r>
            <w:r w:rsidR="00785239" w:rsidRPr="00A00566">
              <w:rPr>
                <w:rFonts w:asciiTheme="minorHAnsi" w:hAnsiTheme="minorHAnsi"/>
                <w:sz w:val="22"/>
              </w:rPr>
              <w:t xml:space="preserve"> draft program standards</w:t>
            </w:r>
            <w:r w:rsidRPr="00A00566">
              <w:rPr>
                <w:rFonts w:asciiTheme="minorHAnsi" w:hAnsiTheme="minorHAnsi"/>
                <w:sz w:val="22"/>
              </w:rPr>
              <w:t xml:space="preserve">: </w:t>
            </w:r>
            <w:r w:rsidRPr="00A00566">
              <w:rPr>
                <w:rFonts w:asciiTheme="minorHAnsi" w:hAnsiTheme="minorHAnsi"/>
                <w:b/>
                <w:sz w:val="22"/>
              </w:rPr>
              <w:t>Organizational Requirements</w:t>
            </w:r>
            <w:r w:rsidRPr="00A00566">
              <w:rPr>
                <w:rFonts w:asciiTheme="minorHAnsi" w:hAnsiTheme="minorHAnsi"/>
                <w:sz w:val="22"/>
              </w:rPr>
              <w:t xml:space="preserve"> </w:t>
            </w:r>
          </w:p>
          <w:p w:rsidR="006435A4" w:rsidRPr="00A00566" w:rsidRDefault="006435A4" w:rsidP="006435A4">
            <w:pPr>
              <w:pStyle w:val="ListParagraph"/>
              <w:numPr>
                <w:ilvl w:val="3"/>
                <w:numId w:val="12"/>
              </w:numPr>
              <w:ind w:left="720"/>
              <w:jc w:val="left"/>
              <w:rPr>
                <w:rFonts w:asciiTheme="minorHAnsi" w:hAnsiTheme="minorHAnsi"/>
                <w:sz w:val="22"/>
              </w:rPr>
            </w:pPr>
            <w:bookmarkStart w:id="0" w:name="OLE_LINK1"/>
            <w:bookmarkStart w:id="1" w:name="OLE_LINK2"/>
            <w:r w:rsidRPr="00A00566">
              <w:rPr>
                <w:rFonts w:asciiTheme="minorHAnsi" w:hAnsiTheme="minorHAnsi"/>
                <w:sz w:val="22"/>
              </w:rPr>
              <w:t xml:space="preserve">Identify areas of </w:t>
            </w:r>
            <w:r w:rsidR="00790035" w:rsidRPr="00A00566">
              <w:rPr>
                <w:rFonts w:asciiTheme="minorHAnsi" w:hAnsiTheme="minorHAnsi"/>
                <w:sz w:val="22"/>
              </w:rPr>
              <w:t xml:space="preserve">general </w:t>
            </w:r>
            <w:r w:rsidRPr="00A00566">
              <w:rPr>
                <w:rFonts w:asciiTheme="minorHAnsi" w:hAnsiTheme="minorHAnsi"/>
                <w:sz w:val="22"/>
              </w:rPr>
              <w:t>concern</w:t>
            </w:r>
          </w:p>
          <w:p w:rsidR="00790035" w:rsidRPr="00A00566" w:rsidRDefault="006435A4" w:rsidP="0010121E">
            <w:pPr>
              <w:pStyle w:val="ListParagraph"/>
              <w:numPr>
                <w:ilvl w:val="3"/>
                <w:numId w:val="12"/>
              </w:numPr>
              <w:ind w:left="720"/>
              <w:jc w:val="left"/>
              <w:rPr>
                <w:rFonts w:asciiTheme="minorHAnsi" w:hAnsiTheme="minorHAnsi"/>
                <w:sz w:val="22"/>
              </w:rPr>
            </w:pPr>
            <w:r w:rsidRPr="00A00566">
              <w:rPr>
                <w:rFonts w:asciiTheme="minorHAnsi" w:hAnsiTheme="minorHAnsi"/>
                <w:sz w:val="22"/>
              </w:rPr>
              <w:t>Suggest potential additions, subtractions, or refinements</w:t>
            </w:r>
            <w:bookmarkEnd w:id="0"/>
            <w:bookmarkEnd w:id="1"/>
          </w:p>
        </w:tc>
      </w:tr>
      <w:tr w:rsidR="00340128" w:rsidRPr="00A00566" w:rsidTr="00040DF8">
        <w:tc>
          <w:tcPr>
            <w:tcW w:w="1998" w:type="dxa"/>
          </w:tcPr>
          <w:p w:rsidR="00340128" w:rsidRPr="00A00566" w:rsidRDefault="00340128" w:rsidP="00DB02B8">
            <w:pPr>
              <w:jc w:val="left"/>
              <w:rPr>
                <w:rFonts w:asciiTheme="minorHAnsi" w:hAnsiTheme="minorHAnsi"/>
                <w:b/>
                <w:sz w:val="22"/>
              </w:rPr>
            </w:pPr>
            <w:r w:rsidRPr="00A00566">
              <w:rPr>
                <w:rFonts w:asciiTheme="minorHAnsi" w:hAnsiTheme="minorHAnsi"/>
                <w:b/>
                <w:sz w:val="22"/>
              </w:rPr>
              <w:t>Meeting 2</w:t>
            </w:r>
          </w:p>
          <w:p w:rsidR="00340128" w:rsidRPr="00A00566" w:rsidRDefault="00340128" w:rsidP="00DB02B8">
            <w:pPr>
              <w:jc w:val="left"/>
              <w:rPr>
                <w:rFonts w:asciiTheme="minorHAnsi" w:hAnsiTheme="minorHAnsi"/>
                <w:sz w:val="22"/>
              </w:rPr>
            </w:pPr>
            <w:r w:rsidRPr="00A00566">
              <w:rPr>
                <w:rFonts w:asciiTheme="minorHAnsi" w:hAnsiTheme="minorHAnsi"/>
                <w:sz w:val="22"/>
                <w:highlight w:val="yellow"/>
              </w:rPr>
              <w:t>March xx, 2012</w:t>
            </w:r>
          </w:p>
        </w:tc>
        <w:tc>
          <w:tcPr>
            <w:tcW w:w="7578" w:type="dxa"/>
          </w:tcPr>
          <w:p w:rsidR="0010121E" w:rsidRPr="00A00566" w:rsidRDefault="0010121E" w:rsidP="0010121E">
            <w:pPr>
              <w:pStyle w:val="ListParagraph"/>
              <w:numPr>
                <w:ilvl w:val="3"/>
                <w:numId w:val="12"/>
              </w:numPr>
              <w:ind w:left="360"/>
              <w:jc w:val="left"/>
              <w:rPr>
                <w:rFonts w:asciiTheme="minorHAnsi" w:hAnsiTheme="minorHAnsi"/>
                <w:sz w:val="22"/>
              </w:rPr>
            </w:pPr>
            <w:r w:rsidRPr="00A00566">
              <w:rPr>
                <w:rFonts w:asciiTheme="minorHAnsi" w:hAnsiTheme="minorHAnsi"/>
                <w:sz w:val="22"/>
              </w:rPr>
              <w:t xml:space="preserve">Review selected chapters of current draft program standards: </w:t>
            </w:r>
            <w:r w:rsidRPr="00A00566">
              <w:rPr>
                <w:rFonts w:asciiTheme="minorHAnsi" w:hAnsiTheme="minorHAnsi"/>
                <w:b/>
                <w:sz w:val="22"/>
              </w:rPr>
              <w:t>Staffing Requirements</w:t>
            </w:r>
            <w:r w:rsidRPr="00A00566">
              <w:rPr>
                <w:rFonts w:asciiTheme="minorHAnsi" w:hAnsiTheme="minorHAnsi"/>
                <w:sz w:val="22"/>
              </w:rPr>
              <w:t xml:space="preserve"> and </w:t>
            </w:r>
            <w:r w:rsidRPr="00A00566">
              <w:rPr>
                <w:rFonts w:asciiTheme="minorHAnsi" w:hAnsiTheme="minorHAnsi"/>
                <w:b/>
                <w:sz w:val="22"/>
              </w:rPr>
              <w:t>Service Delivery</w:t>
            </w:r>
          </w:p>
          <w:p w:rsidR="0010121E" w:rsidRPr="00A00566" w:rsidRDefault="0010121E" w:rsidP="0010121E">
            <w:pPr>
              <w:pStyle w:val="ListParagraph"/>
              <w:numPr>
                <w:ilvl w:val="3"/>
                <w:numId w:val="12"/>
              </w:numPr>
              <w:ind w:left="720"/>
              <w:jc w:val="left"/>
              <w:rPr>
                <w:rFonts w:asciiTheme="minorHAnsi" w:hAnsiTheme="minorHAnsi"/>
                <w:sz w:val="22"/>
              </w:rPr>
            </w:pPr>
            <w:r w:rsidRPr="00A00566">
              <w:rPr>
                <w:rFonts w:asciiTheme="minorHAnsi" w:hAnsiTheme="minorHAnsi"/>
                <w:sz w:val="22"/>
              </w:rPr>
              <w:t>Identify areas of general concern</w:t>
            </w:r>
          </w:p>
          <w:p w:rsidR="00790035" w:rsidRPr="00A00566" w:rsidRDefault="0010121E" w:rsidP="0010121E">
            <w:pPr>
              <w:pStyle w:val="ListParagraph"/>
              <w:numPr>
                <w:ilvl w:val="3"/>
                <w:numId w:val="12"/>
              </w:numPr>
              <w:ind w:left="720"/>
              <w:jc w:val="left"/>
              <w:rPr>
                <w:rFonts w:asciiTheme="minorHAnsi" w:hAnsiTheme="minorHAnsi"/>
                <w:sz w:val="22"/>
              </w:rPr>
            </w:pPr>
            <w:r w:rsidRPr="00A00566">
              <w:rPr>
                <w:rFonts w:asciiTheme="minorHAnsi" w:hAnsiTheme="minorHAnsi"/>
                <w:sz w:val="22"/>
              </w:rPr>
              <w:t>Suggest potential additions, subtractions, or refinements</w:t>
            </w:r>
          </w:p>
        </w:tc>
      </w:tr>
      <w:tr w:rsidR="00340128" w:rsidRPr="00A00566" w:rsidTr="00040DF8">
        <w:tc>
          <w:tcPr>
            <w:tcW w:w="1998" w:type="dxa"/>
          </w:tcPr>
          <w:p w:rsidR="00340128" w:rsidRPr="00A00566" w:rsidRDefault="00484E14" w:rsidP="00DB02B8">
            <w:pPr>
              <w:jc w:val="left"/>
              <w:rPr>
                <w:rFonts w:asciiTheme="minorHAnsi" w:hAnsiTheme="minorHAnsi"/>
                <w:b/>
                <w:sz w:val="22"/>
              </w:rPr>
            </w:pPr>
            <w:r w:rsidRPr="00A00566">
              <w:rPr>
                <w:rFonts w:asciiTheme="minorHAnsi" w:hAnsiTheme="minorHAnsi"/>
                <w:b/>
                <w:sz w:val="22"/>
              </w:rPr>
              <w:t>Meeting 3</w:t>
            </w:r>
          </w:p>
          <w:p w:rsidR="00040DF8" w:rsidRPr="00A00566" w:rsidRDefault="00040DF8" w:rsidP="00DB02B8">
            <w:pPr>
              <w:jc w:val="left"/>
              <w:rPr>
                <w:rFonts w:asciiTheme="minorHAnsi" w:hAnsiTheme="minorHAnsi"/>
                <w:sz w:val="22"/>
              </w:rPr>
            </w:pPr>
            <w:r w:rsidRPr="00A00566">
              <w:rPr>
                <w:rFonts w:asciiTheme="minorHAnsi" w:hAnsiTheme="minorHAnsi"/>
                <w:sz w:val="22"/>
                <w:highlight w:val="yellow"/>
              </w:rPr>
              <w:t>Date</w:t>
            </w:r>
            <w:r w:rsidR="0010121E" w:rsidRPr="00A00566">
              <w:rPr>
                <w:rFonts w:asciiTheme="minorHAnsi" w:hAnsiTheme="minorHAnsi"/>
                <w:sz w:val="22"/>
                <w:highlight w:val="yellow"/>
              </w:rPr>
              <w:t xml:space="preserve"> TBD</w:t>
            </w:r>
          </w:p>
        </w:tc>
        <w:tc>
          <w:tcPr>
            <w:tcW w:w="7578" w:type="dxa"/>
          </w:tcPr>
          <w:p w:rsidR="007E282C" w:rsidRPr="00A00566" w:rsidRDefault="007E282C" w:rsidP="007E282C">
            <w:pPr>
              <w:pStyle w:val="ListParagraph"/>
              <w:numPr>
                <w:ilvl w:val="3"/>
                <w:numId w:val="12"/>
              </w:numPr>
              <w:ind w:left="360"/>
              <w:jc w:val="left"/>
              <w:rPr>
                <w:rFonts w:asciiTheme="minorHAnsi" w:hAnsiTheme="minorHAnsi"/>
                <w:sz w:val="22"/>
              </w:rPr>
            </w:pPr>
            <w:r w:rsidRPr="00A00566">
              <w:rPr>
                <w:rFonts w:asciiTheme="minorHAnsi" w:hAnsiTheme="minorHAnsi"/>
                <w:sz w:val="22"/>
              </w:rPr>
              <w:t xml:space="preserve">Review selected chapters of current draft program standards: </w:t>
            </w:r>
            <w:r w:rsidR="0010121E" w:rsidRPr="00A00566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 xml:space="preserve">Resource </w:t>
            </w:r>
          </w:p>
          <w:p w:rsidR="007E282C" w:rsidRDefault="007E282C" w:rsidP="007E282C">
            <w:pPr>
              <w:pStyle w:val="ListParagraph"/>
              <w:numPr>
                <w:ilvl w:val="3"/>
                <w:numId w:val="12"/>
              </w:numPr>
              <w:ind w:left="36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Directory </w:t>
            </w:r>
            <w:r w:rsidRPr="007E282C">
              <w:rPr>
                <w:rFonts w:asciiTheme="minorHAnsi" w:hAnsiTheme="minorHAnsi"/>
                <w:sz w:val="22"/>
              </w:rPr>
              <w:t>and</w:t>
            </w:r>
            <w:r>
              <w:rPr>
                <w:rFonts w:asciiTheme="minorHAnsi" w:hAnsiTheme="minorHAnsi"/>
                <w:b/>
                <w:sz w:val="22"/>
              </w:rPr>
              <w:t xml:space="preserve"> Reports and Measures </w:t>
            </w:r>
            <w:r w:rsidRPr="007E282C">
              <w:rPr>
                <w:rFonts w:asciiTheme="minorHAnsi" w:hAnsiTheme="minorHAnsi"/>
                <w:sz w:val="22"/>
              </w:rPr>
              <w:t>standards.</w:t>
            </w:r>
            <w:r w:rsidR="0010121E" w:rsidRPr="00A00566">
              <w:rPr>
                <w:rFonts w:asciiTheme="minorHAnsi" w:hAnsiTheme="minorHAnsi"/>
                <w:sz w:val="22"/>
              </w:rPr>
              <w:t xml:space="preserve"> </w:t>
            </w:r>
          </w:p>
          <w:p w:rsidR="007E282C" w:rsidRPr="00A00566" w:rsidRDefault="007E282C" w:rsidP="007E282C">
            <w:pPr>
              <w:pStyle w:val="ListParagraph"/>
              <w:numPr>
                <w:ilvl w:val="3"/>
                <w:numId w:val="12"/>
              </w:numPr>
              <w:ind w:left="720"/>
              <w:jc w:val="left"/>
              <w:rPr>
                <w:rFonts w:asciiTheme="minorHAnsi" w:hAnsiTheme="minorHAnsi"/>
                <w:sz w:val="22"/>
              </w:rPr>
            </w:pPr>
            <w:r w:rsidRPr="00A00566">
              <w:rPr>
                <w:rFonts w:asciiTheme="minorHAnsi" w:hAnsiTheme="minorHAnsi"/>
                <w:sz w:val="22"/>
              </w:rPr>
              <w:t>Identify areas of general concern</w:t>
            </w:r>
          </w:p>
          <w:p w:rsidR="007E282C" w:rsidRDefault="007E282C" w:rsidP="001B3CE9">
            <w:pPr>
              <w:pStyle w:val="ListParagraph"/>
              <w:numPr>
                <w:ilvl w:val="3"/>
                <w:numId w:val="12"/>
              </w:numPr>
              <w:ind w:left="720"/>
              <w:jc w:val="left"/>
              <w:rPr>
                <w:rFonts w:asciiTheme="minorHAnsi" w:hAnsiTheme="minorHAnsi"/>
                <w:sz w:val="22"/>
              </w:rPr>
            </w:pPr>
            <w:r w:rsidRPr="00A00566">
              <w:rPr>
                <w:rFonts w:asciiTheme="minorHAnsi" w:hAnsiTheme="minorHAnsi"/>
                <w:sz w:val="22"/>
              </w:rPr>
              <w:t>Suggest potential additions, subtractions, or refinements</w:t>
            </w:r>
          </w:p>
          <w:p w:rsidR="00A858AA" w:rsidRDefault="007E282C" w:rsidP="007E282C">
            <w:pPr>
              <w:pStyle w:val="ListParagraph"/>
              <w:numPr>
                <w:ilvl w:val="3"/>
                <w:numId w:val="12"/>
              </w:numPr>
              <w:ind w:left="360"/>
              <w:jc w:val="left"/>
              <w:rPr>
                <w:rFonts w:asciiTheme="minorHAnsi" w:hAnsiTheme="minorHAnsi"/>
                <w:sz w:val="22"/>
              </w:rPr>
            </w:pPr>
            <w:r w:rsidRPr="00A00566">
              <w:rPr>
                <w:rFonts w:asciiTheme="minorHAnsi" w:hAnsiTheme="minorHAnsi"/>
                <w:sz w:val="22"/>
              </w:rPr>
              <w:t>Review summary of reco</w:t>
            </w:r>
            <w:bookmarkStart w:id="2" w:name="_GoBack"/>
            <w:bookmarkEnd w:id="2"/>
            <w:r w:rsidRPr="00A00566">
              <w:rPr>
                <w:rFonts w:asciiTheme="minorHAnsi" w:hAnsiTheme="minorHAnsi"/>
                <w:sz w:val="22"/>
              </w:rPr>
              <w:t>mmendations</w:t>
            </w:r>
          </w:p>
          <w:p w:rsidR="007E282C" w:rsidRPr="00A00566" w:rsidRDefault="007E282C" w:rsidP="007E282C">
            <w:pPr>
              <w:pStyle w:val="ListParagraph"/>
              <w:numPr>
                <w:ilvl w:val="3"/>
                <w:numId w:val="12"/>
              </w:numPr>
              <w:ind w:left="36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Discuss Next Steps</w:t>
            </w:r>
          </w:p>
        </w:tc>
      </w:tr>
    </w:tbl>
    <w:p w:rsidR="00565C37" w:rsidRPr="00A00566" w:rsidRDefault="00565C37" w:rsidP="00565C37">
      <w:pPr>
        <w:rPr>
          <w:rFonts w:asciiTheme="minorHAnsi" w:hAnsiTheme="minorHAnsi"/>
          <w:sz w:val="22"/>
        </w:rPr>
      </w:pPr>
    </w:p>
    <w:p w:rsidR="0010121E" w:rsidRPr="00A00566" w:rsidRDefault="0010121E" w:rsidP="00790035">
      <w:pPr>
        <w:rPr>
          <w:rFonts w:asciiTheme="minorHAnsi" w:hAnsiTheme="minorHAnsi"/>
          <w:sz w:val="22"/>
        </w:rPr>
      </w:pPr>
    </w:p>
    <w:sectPr w:rsidR="0010121E" w:rsidRPr="00A00566" w:rsidSect="00AF0D11">
      <w:headerReference w:type="default" r:id="rId8"/>
      <w:footerReference w:type="default" r:id="rId9"/>
      <w:pgSz w:w="12240" w:h="15840" w:code="1"/>
      <w:pgMar w:top="1008" w:right="1440" w:bottom="1008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C9B" w:rsidRDefault="001A6C9B" w:rsidP="001E4DF0">
      <w:pPr>
        <w:spacing w:before="0" w:after="0" w:line="240" w:lineRule="auto"/>
      </w:pPr>
      <w:r>
        <w:separator/>
      </w:r>
    </w:p>
  </w:endnote>
  <w:endnote w:type="continuationSeparator" w:id="0">
    <w:p w:rsidR="001A6C9B" w:rsidRDefault="001A6C9B" w:rsidP="001E4D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 Gothic LT Std">
    <w:altName w:val="ESRI NIMA VMAP1&amp;2 PT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C9B" w:rsidRDefault="001A6C9B">
    <w:pPr>
      <w:pStyle w:val="Footer"/>
    </w:pPr>
    <w:r>
      <w:tab/>
    </w:r>
    <w:r>
      <w:tab/>
    </w:r>
    <w:fldSimple w:instr=" PAGE   \* MERGEFORMAT ">
      <w:r w:rsidR="001922EE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C9B" w:rsidRDefault="001A6C9B" w:rsidP="001E4DF0">
      <w:pPr>
        <w:spacing w:before="0" w:after="0" w:line="240" w:lineRule="auto"/>
      </w:pPr>
      <w:r>
        <w:separator/>
      </w:r>
    </w:p>
  </w:footnote>
  <w:footnote w:type="continuationSeparator" w:id="0">
    <w:p w:rsidR="001A6C9B" w:rsidRDefault="001A6C9B" w:rsidP="001E4DF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C9B" w:rsidRPr="00A00566" w:rsidRDefault="001A6C9B" w:rsidP="00AF0D11">
    <w:pPr>
      <w:pStyle w:val="Header"/>
      <w:rPr>
        <w:rFonts w:asciiTheme="minorHAnsi" w:hAnsiTheme="minorHAnsi"/>
        <w:b/>
        <w:color w:val="FF0000"/>
        <w:sz w:val="22"/>
      </w:rPr>
    </w:pPr>
    <w:r w:rsidRPr="00A00566">
      <w:rPr>
        <w:rFonts w:asciiTheme="minorHAnsi" w:hAnsiTheme="minorHAnsi"/>
        <w:b/>
        <w:sz w:val="22"/>
      </w:rPr>
      <w:t xml:space="preserve">ADRC Expansion: Standards </w:t>
    </w:r>
    <w:r>
      <w:rPr>
        <w:rFonts w:asciiTheme="minorHAnsi" w:hAnsiTheme="minorHAnsi"/>
        <w:b/>
        <w:sz w:val="22"/>
      </w:rPr>
      <w:t>Topical Work Group</w:t>
    </w:r>
    <w:r w:rsidRPr="00A00566">
      <w:rPr>
        <w:rFonts w:asciiTheme="minorHAnsi" w:hAnsiTheme="minorHAnsi"/>
        <w:b/>
        <w:color w:val="FF0000"/>
        <w:sz w:val="22"/>
      </w:rPr>
      <w:tab/>
    </w:r>
    <w:r w:rsidRPr="00A00566">
      <w:rPr>
        <w:rFonts w:asciiTheme="minorHAnsi" w:hAnsiTheme="minorHAnsi"/>
        <w:b/>
        <w:color w:val="FF0000"/>
        <w:sz w:val="22"/>
      </w:rPr>
      <w:tab/>
    </w:r>
  </w:p>
  <w:p w:rsidR="001A6C9B" w:rsidRPr="00A00566" w:rsidRDefault="001A6C9B" w:rsidP="00AF0D11">
    <w:pPr>
      <w:pStyle w:val="Header"/>
      <w:rPr>
        <w:rFonts w:asciiTheme="minorHAnsi" w:hAnsiTheme="minorHAnsi"/>
        <w:b/>
        <w:sz w:val="22"/>
      </w:rPr>
    </w:pPr>
    <w:r w:rsidRPr="00A00566">
      <w:rPr>
        <w:rFonts w:asciiTheme="minorHAnsi" w:hAnsiTheme="minorHAnsi"/>
        <w:b/>
        <w:sz w:val="22"/>
      </w:rPr>
      <w:t>Meeting #1: February 2012</w:t>
    </w:r>
  </w:p>
  <w:p w:rsidR="001A6C9B" w:rsidRPr="00AF0D11" w:rsidRDefault="001A6C9B" w:rsidP="00AF0D11">
    <w:pPr>
      <w:pStyle w:val="Head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CBED1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53A92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F5062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182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F63B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2886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C6A2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E2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285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0CE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675927"/>
    <w:multiLevelType w:val="hybridMultilevel"/>
    <w:tmpl w:val="02887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245D73"/>
    <w:multiLevelType w:val="hybridMultilevel"/>
    <w:tmpl w:val="A02AFDF4"/>
    <w:lvl w:ilvl="0" w:tplc="C4348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20D26">
      <w:start w:val="1"/>
      <w:numFmt w:val="decimal"/>
      <w:lvlText w:val="%2."/>
      <w:lvlJc w:val="left"/>
      <w:pPr>
        <w:ind w:left="720" w:hanging="360"/>
      </w:pPr>
      <w:rPr>
        <w:rFonts w:ascii="Trade Gothic LT Std" w:eastAsiaTheme="minorHAnsi" w:hAnsi="Trade Gothic LT Std" w:cstheme="minorBidi"/>
      </w:rPr>
    </w:lvl>
    <w:lvl w:ilvl="2" w:tplc="5928D20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D3EA6F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7EE6DB4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FBFC7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FBB4C4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667C070E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 w:tplc="ADBEF5D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5C0B4985"/>
    <w:multiLevelType w:val="hybridMultilevel"/>
    <w:tmpl w:val="89EEE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A71227"/>
    <w:multiLevelType w:val="multilevel"/>
    <w:tmpl w:val="3A10E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>
    <w:nsid w:val="6B7B29CB"/>
    <w:multiLevelType w:val="multilevel"/>
    <w:tmpl w:val="53A2DDE6"/>
    <w:lvl w:ilvl="0">
      <w:start w:val="1"/>
      <w:numFmt w:val="upperLetter"/>
      <w:pStyle w:val="Bullets"/>
      <w:lvlText w:val="%1."/>
      <w:lvlJc w:val="left"/>
      <w:pPr>
        <w:ind w:left="720" w:hanging="360"/>
      </w:pPr>
      <w:rPr>
        <w:rFonts w:ascii="Trade Gothic LT Std" w:eastAsiaTheme="minorHAnsi" w:hAnsi="Trade Gothic LT Std" w:cstheme="minorBidi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>
    <w:nsid w:val="6E0F1112"/>
    <w:multiLevelType w:val="multilevel"/>
    <w:tmpl w:val="3A10E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3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021"/>
  <w:stylePaneSortMethod w:val="00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1E1605"/>
    <w:rsid w:val="00000208"/>
    <w:rsid w:val="00040DF8"/>
    <w:rsid w:val="0004162E"/>
    <w:rsid w:val="000A36BE"/>
    <w:rsid w:val="000B4D82"/>
    <w:rsid w:val="0010121E"/>
    <w:rsid w:val="00132FAF"/>
    <w:rsid w:val="00165B56"/>
    <w:rsid w:val="001922EE"/>
    <w:rsid w:val="001A2C4C"/>
    <w:rsid w:val="001A6C9B"/>
    <w:rsid w:val="001B3CE9"/>
    <w:rsid w:val="001E1605"/>
    <w:rsid w:val="001E4DF0"/>
    <w:rsid w:val="001F3EFE"/>
    <w:rsid w:val="001F5315"/>
    <w:rsid w:val="0020374C"/>
    <w:rsid w:val="002179D5"/>
    <w:rsid w:val="002761FC"/>
    <w:rsid w:val="002B6218"/>
    <w:rsid w:val="002D4D55"/>
    <w:rsid w:val="00325E8E"/>
    <w:rsid w:val="00331745"/>
    <w:rsid w:val="00340128"/>
    <w:rsid w:val="00341B53"/>
    <w:rsid w:val="003A6F0B"/>
    <w:rsid w:val="00425B1D"/>
    <w:rsid w:val="004428C7"/>
    <w:rsid w:val="00484E14"/>
    <w:rsid w:val="004C1E4E"/>
    <w:rsid w:val="004E22A2"/>
    <w:rsid w:val="005226EE"/>
    <w:rsid w:val="00523707"/>
    <w:rsid w:val="005476B6"/>
    <w:rsid w:val="00565C37"/>
    <w:rsid w:val="005C64F6"/>
    <w:rsid w:val="006160EB"/>
    <w:rsid w:val="006435A4"/>
    <w:rsid w:val="006725F8"/>
    <w:rsid w:val="00685535"/>
    <w:rsid w:val="006F3D1D"/>
    <w:rsid w:val="007016F7"/>
    <w:rsid w:val="0072647E"/>
    <w:rsid w:val="00747656"/>
    <w:rsid w:val="00750A13"/>
    <w:rsid w:val="00785239"/>
    <w:rsid w:val="00785293"/>
    <w:rsid w:val="00790035"/>
    <w:rsid w:val="007A0182"/>
    <w:rsid w:val="007A732F"/>
    <w:rsid w:val="007E282C"/>
    <w:rsid w:val="007F5A09"/>
    <w:rsid w:val="008A0DA9"/>
    <w:rsid w:val="008B5149"/>
    <w:rsid w:val="008C0B01"/>
    <w:rsid w:val="008E4C49"/>
    <w:rsid w:val="008F77E5"/>
    <w:rsid w:val="00967B53"/>
    <w:rsid w:val="00972F07"/>
    <w:rsid w:val="009E7A6F"/>
    <w:rsid w:val="009F0FFB"/>
    <w:rsid w:val="009F49DF"/>
    <w:rsid w:val="00A00566"/>
    <w:rsid w:val="00A010F7"/>
    <w:rsid w:val="00A62048"/>
    <w:rsid w:val="00A83FC9"/>
    <w:rsid w:val="00A858AA"/>
    <w:rsid w:val="00A91FE0"/>
    <w:rsid w:val="00AF0D11"/>
    <w:rsid w:val="00B16F3F"/>
    <w:rsid w:val="00BA3960"/>
    <w:rsid w:val="00BB7ACB"/>
    <w:rsid w:val="00BD1936"/>
    <w:rsid w:val="00BD3B39"/>
    <w:rsid w:val="00BD3BE2"/>
    <w:rsid w:val="00BD3CC5"/>
    <w:rsid w:val="00BE0CA5"/>
    <w:rsid w:val="00BE6975"/>
    <w:rsid w:val="00C034D2"/>
    <w:rsid w:val="00C459FB"/>
    <w:rsid w:val="00CC5AD3"/>
    <w:rsid w:val="00CD0A71"/>
    <w:rsid w:val="00D05F79"/>
    <w:rsid w:val="00D07FAA"/>
    <w:rsid w:val="00D10116"/>
    <w:rsid w:val="00D7461F"/>
    <w:rsid w:val="00DA20D6"/>
    <w:rsid w:val="00DB02B8"/>
    <w:rsid w:val="00DB206D"/>
    <w:rsid w:val="00E35F7B"/>
    <w:rsid w:val="00E802EB"/>
    <w:rsid w:val="00ED0F37"/>
    <w:rsid w:val="00F44607"/>
    <w:rsid w:val="00F76E7A"/>
    <w:rsid w:val="00FA4135"/>
    <w:rsid w:val="00FB15A3"/>
    <w:rsid w:val="00FF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BE2"/>
    <w:pPr>
      <w:spacing w:before="60" w:after="120" w:line="280" w:lineRule="atLeast"/>
      <w:jc w:val="both"/>
    </w:pPr>
    <w:rPr>
      <w:rFonts w:ascii="Trade Gothic LT Std" w:hAnsi="Trade Gothic LT Std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5F8"/>
    <w:pPr>
      <w:keepNext/>
      <w:spacing w:before="24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725F8"/>
    <w:pPr>
      <w:spacing w:before="120"/>
      <w:outlineLvl w:val="1"/>
    </w:pPr>
    <w:rPr>
      <w:bCs w:val="0"/>
      <w:caps w:val="0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725F8"/>
    <w:pPr>
      <w:spacing w:before="60"/>
      <w:outlineLvl w:val="2"/>
    </w:pPr>
    <w:rPr>
      <w:bCs/>
      <w:sz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725F8"/>
    <w:pPr>
      <w:keepNext w:val="0"/>
      <w:outlineLvl w:val="3"/>
    </w:pPr>
    <w:rPr>
      <w:bCs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5F8"/>
    <w:rPr>
      <w:rFonts w:ascii="Trade Gothic LT Std" w:eastAsiaTheme="majorEastAsia" w:hAnsi="Trade Gothic LT Std" w:cstheme="majorBidi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25F8"/>
    <w:rPr>
      <w:rFonts w:ascii="Trade Gothic LT Std" w:eastAsiaTheme="majorEastAsia" w:hAnsi="Trade Gothic LT Std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25F8"/>
    <w:rPr>
      <w:rFonts w:ascii="Trade Gothic LT Std" w:eastAsiaTheme="majorEastAsia" w:hAnsi="Trade Gothic LT Std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725F8"/>
    <w:rPr>
      <w:rFonts w:ascii="Trade Gothic LT Std" w:eastAsiaTheme="majorEastAsia" w:hAnsi="Trade Gothic LT Std" w:cstheme="majorBidi"/>
      <w:b/>
      <w:iCs/>
      <w:szCs w:val="26"/>
    </w:rPr>
  </w:style>
  <w:style w:type="paragraph" w:customStyle="1" w:styleId="ReportTitle">
    <w:name w:val="Report Title"/>
    <w:basedOn w:val="Normal"/>
    <w:next w:val="ReportSubtitle"/>
    <w:qFormat/>
    <w:rsid w:val="006725F8"/>
    <w:pPr>
      <w:keepNext/>
      <w:spacing w:after="240"/>
      <w:jc w:val="center"/>
    </w:pPr>
    <w:rPr>
      <w:b/>
      <w:caps/>
      <w:sz w:val="32"/>
    </w:rPr>
  </w:style>
  <w:style w:type="paragraph" w:customStyle="1" w:styleId="ReportSubtitle">
    <w:name w:val="Report Subtitle"/>
    <w:basedOn w:val="Normal"/>
    <w:next w:val="Heading1"/>
    <w:qFormat/>
    <w:rsid w:val="006725F8"/>
    <w:pPr>
      <w:spacing w:after="360"/>
      <w:jc w:val="center"/>
    </w:pPr>
    <w:rPr>
      <w:b/>
      <w:sz w:val="32"/>
    </w:rPr>
  </w:style>
  <w:style w:type="paragraph" w:customStyle="1" w:styleId="Bullets">
    <w:name w:val="Bullets"/>
    <w:basedOn w:val="Normal"/>
    <w:qFormat/>
    <w:rsid w:val="006725F8"/>
    <w:pPr>
      <w:numPr>
        <w:numId w:val="12"/>
      </w:numPr>
    </w:pPr>
  </w:style>
  <w:style w:type="character" w:customStyle="1" w:styleId="NormalCharacter">
    <w:name w:val="Normal Character"/>
    <w:uiPriority w:val="1"/>
    <w:qFormat/>
    <w:rsid w:val="006725F8"/>
    <w:rPr>
      <w:rFonts w:ascii="Trade Gothic LT Std" w:hAnsi="Trade Gothic LT Std"/>
      <w:b/>
      <w:sz w:val="21"/>
    </w:rPr>
  </w:style>
  <w:style w:type="paragraph" w:styleId="Caption">
    <w:name w:val="caption"/>
    <w:basedOn w:val="Normal"/>
    <w:next w:val="Exhibit"/>
    <w:uiPriority w:val="35"/>
    <w:unhideWhenUsed/>
    <w:qFormat/>
    <w:rsid w:val="006725F8"/>
    <w:pPr>
      <w:keepNext/>
      <w:spacing w:before="120" w:after="0"/>
      <w:jc w:val="center"/>
    </w:pPr>
    <w:rPr>
      <w:b/>
      <w:bCs/>
      <w:sz w:val="22"/>
      <w:szCs w:val="18"/>
    </w:rPr>
  </w:style>
  <w:style w:type="paragraph" w:customStyle="1" w:styleId="Exhibit">
    <w:name w:val="Exhibit"/>
    <w:basedOn w:val="Normal"/>
    <w:next w:val="Source"/>
    <w:qFormat/>
    <w:rsid w:val="006725F8"/>
    <w:pPr>
      <w:keepNext/>
      <w:spacing w:before="120"/>
      <w:jc w:val="center"/>
    </w:pPr>
  </w:style>
  <w:style w:type="paragraph" w:customStyle="1" w:styleId="Source">
    <w:name w:val="Source"/>
    <w:basedOn w:val="Normal"/>
    <w:next w:val="Normal"/>
    <w:qFormat/>
    <w:rsid w:val="006725F8"/>
    <w:rPr>
      <w:sz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A0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A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4DF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DF0"/>
    <w:rPr>
      <w:rFonts w:ascii="Trade Gothic LT Std" w:hAnsi="Trade Gothic LT Std"/>
      <w:sz w:val="21"/>
    </w:rPr>
  </w:style>
  <w:style w:type="paragraph" w:styleId="Footer">
    <w:name w:val="footer"/>
    <w:basedOn w:val="Normal"/>
    <w:link w:val="FooterChar"/>
    <w:uiPriority w:val="99"/>
    <w:unhideWhenUsed/>
    <w:rsid w:val="001E4DF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DF0"/>
    <w:rPr>
      <w:rFonts w:ascii="Trade Gothic LT Std" w:hAnsi="Trade Gothic LT Std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B2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06D"/>
    <w:rPr>
      <w:rFonts w:ascii="Trade Gothic LT Std" w:hAnsi="Trade Gothic LT St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06D"/>
    <w:rPr>
      <w:rFonts w:ascii="Trade Gothic LT Std" w:hAnsi="Trade Gothic LT Std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A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2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BE2"/>
    <w:pPr>
      <w:spacing w:before="60" w:after="120" w:line="280" w:lineRule="atLeast"/>
      <w:jc w:val="both"/>
    </w:pPr>
    <w:rPr>
      <w:rFonts w:ascii="Trade Gothic LT Std" w:hAnsi="Trade Gothic LT Std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5F8"/>
    <w:pPr>
      <w:keepNext/>
      <w:spacing w:before="24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725F8"/>
    <w:pPr>
      <w:spacing w:before="120"/>
      <w:outlineLvl w:val="1"/>
    </w:pPr>
    <w:rPr>
      <w:bCs w:val="0"/>
      <w:caps w:val="0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725F8"/>
    <w:pPr>
      <w:spacing w:before="60"/>
      <w:outlineLvl w:val="2"/>
    </w:pPr>
    <w:rPr>
      <w:bCs/>
      <w:sz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725F8"/>
    <w:pPr>
      <w:keepNext w:val="0"/>
      <w:outlineLvl w:val="3"/>
    </w:pPr>
    <w:rPr>
      <w:bCs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5F8"/>
    <w:rPr>
      <w:rFonts w:ascii="Trade Gothic LT Std" w:eastAsiaTheme="majorEastAsia" w:hAnsi="Trade Gothic LT Std" w:cstheme="majorBidi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25F8"/>
    <w:rPr>
      <w:rFonts w:ascii="Trade Gothic LT Std" w:eastAsiaTheme="majorEastAsia" w:hAnsi="Trade Gothic LT Std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25F8"/>
    <w:rPr>
      <w:rFonts w:ascii="Trade Gothic LT Std" w:eastAsiaTheme="majorEastAsia" w:hAnsi="Trade Gothic LT Std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725F8"/>
    <w:rPr>
      <w:rFonts w:ascii="Trade Gothic LT Std" w:eastAsiaTheme="majorEastAsia" w:hAnsi="Trade Gothic LT Std" w:cstheme="majorBidi"/>
      <w:b/>
      <w:iCs/>
      <w:szCs w:val="26"/>
    </w:rPr>
  </w:style>
  <w:style w:type="paragraph" w:customStyle="1" w:styleId="ReportTitle">
    <w:name w:val="Report Title"/>
    <w:basedOn w:val="Normal"/>
    <w:next w:val="ReportSubtitle"/>
    <w:qFormat/>
    <w:rsid w:val="006725F8"/>
    <w:pPr>
      <w:keepNext/>
      <w:spacing w:after="240"/>
      <w:jc w:val="center"/>
    </w:pPr>
    <w:rPr>
      <w:b/>
      <w:caps/>
      <w:sz w:val="32"/>
    </w:rPr>
  </w:style>
  <w:style w:type="paragraph" w:customStyle="1" w:styleId="ReportSubtitle">
    <w:name w:val="Report Subtitle"/>
    <w:basedOn w:val="Normal"/>
    <w:next w:val="Heading1"/>
    <w:qFormat/>
    <w:rsid w:val="006725F8"/>
    <w:pPr>
      <w:spacing w:after="360"/>
      <w:jc w:val="center"/>
    </w:pPr>
    <w:rPr>
      <w:b/>
      <w:sz w:val="32"/>
    </w:rPr>
  </w:style>
  <w:style w:type="paragraph" w:customStyle="1" w:styleId="Bullets">
    <w:name w:val="Bullets"/>
    <w:basedOn w:val="Normal"/>
    <w:qFormat/>
    <w:rsid w:val="006725F8"/>
    <w:pPr>
      <w:numPr>
        <w:numId w:val="12"/>
      </w:numPr>
    </w:pPr>
  </w:style>
  <w:style w:type="character" w:customStyle="1" w:styleId="NormalCharacter">
    <w:name w:val="Normal Character"/>
    <w:uiPriority w:val="1"/>
    <w:qFormat/>
    <w:rsid w:val="006725F8"/>
    <w:rPr>
      <w:rFonts w:ascii="Trade Gothic LT Std" w:hAnsi="Trade Gothic LT Std"/>
      <w:b/>
      <w:sz w:val="21"/>
    </w:rPr>
  </w:style>
  <w:style w:type="paragraph" w:styleId="Caption">
    <w:name w:val="caption"/>
    <w:basedOn w:val="Normal"/>
    <w:next w:val="Exhibit"/>
    <w:uiPriority w:val="35"/>
    <w:unhideWhenUsed/>
    <w:qFormat/>
    <w:rsid w:val="006725F8"/>
    <w:pPr>
      <w:keepNext/>
      <w:spacing w:before="120" w:after="0"/>
      <w:jc w:val="center"/>
    </w:pPr>
    <w:rPr>
      <w:b/>
      <w:bCs/>
      <w:sz w:val="22"/>
      <w:szCs w:val="18"/>
    </w:rPr>
  </w:style>
  <w:style w:type="paragraph" w:customStyle="1" w:styleId="Exhibit">
    <w:name w:val="Exhibit"/>
    <w:basedOn w:val="Normal"/>
    <w:next w:val="Source"/>
    <w:qFormat/>
    <w:rsid w:val="006725F8"/>
    <w:pPr>
      <w:keepNext/>
      <w:spacing w:before="120"/>
      <w:jc w:val="center"/>
    </w:pPr>
  </w:style>
  <w:style w:type="paragraph" w:customStyle="1" w:styleId="Source">
    <w:name w:val="Source"/>
    <w:basedOn w:val="Normal"/>
    <w:next w:val="Normal"/>
    <w:qFormat/>
    <w:rsid w:val="006725F8"/>
    <w:rPr>
      <w:sz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A0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A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4DF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DF0"/>
    <w:rPr>
      <w:rFonts w:ascii="Trade Gothic LT Std" w:hAnsi="Trade Gothic LT Std"/>
      <w:sz w:val="21"/>
    </w:rPr>
  </w:style>
  <w:style w:type="paragraph" w:styleId="Footer">
    <w:name w:val="footer"/>
    <w:basedOn w:val="Normal"/>
    <w:link w:val="FooterChar"/>
    <w:uiPriority w:val="99"/>
    <w:unhideWhenUsed/>
    <w:rsid w:val="001E4DF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DF0"/>
    <w:rPr>
      <w:rFonts w:ascii="Trade Gothic LT Std" w:hAnsi="Trade Gothic LT Std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B2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06D"/>
    <w:rPr>
      <w:rFonts w:ascii="Trade Gothic LT Std" w:hAnsi="Trade Gothic LT St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06D"/>
    <w:rPr>
      <w:rFonts w:ascii="Trade Gothic LT Std" w:hAnsi="Trade Gothic LT Std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A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20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24FC4-6D41-41DF-9D02-2EDFA4A8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 &amp; Associates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Morgan Shook</dc:creator>
  <cp:lastModifiedBy>shephsl</cp:lastModifiedBy>
  <cp:revision>5</cp:revision>
  <cp:lastPrinted>2012-02-07T00:56:00Z</cp:lastPrinted>
  <dcterms:created xsi:type="dcterms:W3CDTF">2012-02-24T18:32:00Z</dcterms:created>
  <dcterms:modified xsi:type="dcterms:W3CDTF">2012-02-24T22:14:00Z</dcterms:modified>
</cp:coreProperties>
</file>