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33A803BF" w:rsidR="007E3ED1" w:rsidRDefault="00C43F72" w:rsidP="00C43F72">
      <w:pPr>
        <w:pStyle w:val="Heading1"/>
        <w:tabs>
          <w:tab w:val="center" w:pos="4680"/>
          <w:tab w:val="right" w:pos="9360"/>
        </w:tabs>
      </w:pPr>
      <w:r>
        <w:tab/>
      </w:r>
      <w:r w:rsidR="0030176C">
        <w:t>Consumer Directed Employer Rate Setting Board</w:t>
      </w:r>
      <w:r>
        <w:tab/>
      </w:r>
    </w:p>
    <w:p w14:paraId="28263FC1" w14:textId="571DA6A5" w:rsidR="1266E452" w:rsidRDefault="1266E452" w:rsidP="3B1FCE5A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>April 22, 2024</w:t>
      </w:r>
    </w:p>
    <w:p w14:paraId="2D656368" w14:textId="631E4229" w:rsidR="1266E452" w:rsidRDefault="1266E452" w:rsidP="3B1FCE5A">
      <w:pPr>
        <w:pStyle w:val="NoSpacing"/>
        <w:jc w:val="center"/>
        <w:rPr>
          <w:rStyle w:val="Strong"/>
        </w:rPr>
      </w:pPr>
      <w:r w:rsidRPr="3B1FCE5A">
        <w:rPr>
          <w:rStyle w:val="Strong"/>
        </w:rPr>
        <w:t xml:space="preserve">9:00am – </w:t>
      </w:r>
      <w:r w:rsidR="00E143E6">
        <w:rPr>
          <w:rStyle w:val="Strong"/>
        </w:rPr>
        <w:t>2:30</w:t>
      </w:r>
      <w:r w:rsidRPr="3B1FCE5A">
        <w:rPr>
          <w:rStyle w:val="Strong"/>
        </w:rPr>
        <w:t>pm</w:t>
      </w:r>
    </w:p>
    <w:p w14:paraId="4503C429" w14:textId="2FE8AC52" w:rsidR="00A83A69" w:rsidRDefault="007E3D06" w:rsidP="6108ADDF">
      <w:pPr>
        <w:pStyle w:val="Heading2"/>
        <w:jc w:val="center"/>
      </w:pPr>
      <w:r>
        <w:t>Minutes</w:t>
      </w:r>
    </w:p>
    <w:p w14:paraId="13702D30" w14:textId="77777777" w:rsidR="3B1FCE5A" w:rsidRPr="00342F92" w:rsidRDefault="3B1FCE5A" w:rsidP="3B1FCE5A">
      <w:pPr>
        <w:rPr>
          <w:sz w:val="16"/>
          <w:szCs w:val="16"/>
        </w:rPr>
      </w:pPr>
    </w:p>
    <w:p w14:paraId="1748F2A5" w14:textId="4DADA4B3" w:rsidR="002E7E79" w:rsidRPr="0086679B" w:rsidRDefault="002E7E79" w:rsidP="3B1FCE5A">
      <w:pPr>
        <w:rPr>
          <w:color w:val="FF0000"/>
          <w:sz w:val="40"/>
          <w:szCs w:val="40"/>
        </w:rPr>
        <w:sectPr w:rsidR="002E7E79" w:rsidRPr="0086679B" w:rsidSect="007E61E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742C1F" w14:textId="08C71689" w:rsidR="00164FCA" w:rsidRPr="007245AC" w:rsidRDefault="00164FCA" w:rsidP="6108ADDF">
      <w:pPr>
        <w:pStyle w:val="NoSpacing"/>
        <w:jc w:val="center"/>
        <w:rPr>
          <w:rStyle w:val="IntenseReference"/>
        </w:rPr>
      </w:pPr>
      <w:r w:rsidRPr="6108ADDF">
        <w:rPr>
          <w:rStyle w:val="IntenseReference"/>
        </w:rPr>
        <w:t>ATTENDANCE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163"/>
        <w:gridCol w:w="2204"/>
        <w:gridCol w:w="1724"/>
        <w:gridCol w:w="1065"/>
        <w:gridCol w:w="1219"/>
        <w:gridCol w:w="2160"/>
      </w:tblGrid>
      <w:tr w:rsidR="00462073" w14:paraId="6639550E" w14:textId="2B053DE8" w:rsidTr="00EA496D">
        <w:tc>
          <w:tcPr>
            <w:tcW w:w="1163" w:type="dxa"/>
            <w:shd w:val="clear" w:color="auto" w:fill="9CC2E5" w:themeFill="accent1" w:themeFillTint="99"/>
          </w:tcPr>
          <w:p w14:paraId="58CF5F9A" w14:textId="195F0C98" w:rsidR="00164FCA" w:rsidRPr="00595843" w:rsidRDefault="31709D49" w:rsidP="3B1FCE5A">
            <w:pPr>
              <w:rPr>
                <w:rFonts w:ascii="Calibri" w:eastAsia="Calibri" w:hAnsi="Calibri" w:cs="Calibri"/>
                <w:b/>
                <w:bCs/>
              </w:rPr>
            </w:pPr>
            <w:r w:rsidRPr="00595843">
              <w:rPr>
                <w:rFonts w:ascii="Calibri" w:eastAsia="Calibri" w:hAnsi="Calibri" w:cs="Calibri"/>
                <w:b/>
                <w:bCs/>
              </w:rPr>
              <w:t>Present</w:t>
            </w:r>
            <w:r w:rsidR="00164FCA" w:rsidRPr="00595843">
              <w:rPr>
                <w:rFonts w:ascii="Calibri" w:eastAsia="Calibri" w:hAnsi="Calibri" w:cs="Calibri"/>
                <w:b/>
                <w:bCs/>
              </w:rPr>
              <w:t xml:space="preserve"> Today</w:t>
            </w:r>
          </w:p>
        </w:tc>
        <w:tc>
          <w:tcPr>
            <w:tcW w:w="2204" w:type="dxa"/>
            <w:shd w:val="clear" w:color="auto" w:fill="9CC2E5" w:themeFill="accent1" w:themeFillTint="99"/>
          </w:tcPr>
          <w:p w14:paraId="269376EE" w14:textId="11101AD3" w:rsidR="00164FCA" w:rsidRPr="00595843" w:rsidRDefault="00164FCA" w:rsidP="3B1FCE5A">
            <w:pPr>
              <w:rPr>
                <w:rFonts w:ascii="Calibri" w:eastAsia="Calibri" w:hAnsi="Calibri" w:cs="Calibri"/>
                <w:b/>
                <w:bCs/>
              </w:rPr>
            </w:pPr>
            <w:r w:rsidRPr="00595843">
              <w:rPr>
                <w:rFonts w:ascii="Calibri" w:eastAsia="Calibri" w:hAnsi="Calibri" w:cs="Calibri"/>
                <w:b/>
                <w:bCs/>
              </w:rPr>
              <w:t>Name</w:t>
            </w:r>
          </w:p>
        </w:tc>
        <w:tc>
          <w:tcPr>
            <w:tcW w:w="1724" w:type="dxa"/>
            <w:shd w:val="clear" w:color="auto" w:fill="9CC2E5" w:themeFill="accent1" w:themeFillTint="99"/>
          </w:tcPr>
          <w:p w14:paraId="02465617" w14:textId="6C7C205F" w:rsidR="00164FCA" w:rsidRPr="00595843" w:rsidRDefault="00164FCA" w:rsidP="3B1FCE5A">
            <w:pPr>
              <w:rPr>
                <w:rFonts w:ascii="Calibri" w:eastAsia="Calibri" w:hAnsi="Calibri" w:cs="Calibri"/>
                <w:b/>
                <w:bCs/>
              </w:rPr>
            </w:pPr>
            <w:r w:rsidRPr="00595843">
              <w:rPr>
                <w:rFonts w:ascii="Calibri" w:eastAsia="Calibri" w:hAnsi="Calibri" w:cs="Calibri"/>
                <w:b/>
                <w:bCs/>
              </w:rPr>
              <w:t>Role</w:t>
            </w:r>
          </w:p>
        </w:tc>
        <w:tc>
          <w:tcPr>
            <w:tcW w:w="1065" w:type="dxa"/>
            <w:shd w:val="clear" w:color="auto" w:fill="9CC2E5" w:themeFill="accent1" w:themeFillTint="99"/>
          </w:tcPr>
          <w:p w14:paraId="5F616AB9" w14:textId="0B680F10" w:rsidR="00164FCA" w:rsidRPr="00595843" w:rsidRDefault="639693E5" w:rsidP="3B1FCE5A">
            <w:pPr>
              <w:rPr>
                <w:rFonts w:ascii="Calibri" w:eastAsia="Calibri" w:hAnsi="Calibri" w:cs="Calibri"/>
                <w:b/>
                <w:bCs/>
              </w:rPr>
            </w:pPr>
            <w:r w:rsidRPr="00595843">
              <w:rPr>
                <w:rFonts w:ascii="Calibri" w:eastAsia="Calibri" w:hAnsi="Calibri" w:cs="Calibri"/>
                <w:b/>
                <w:bCs/>
              </w:rPr>
              <w:t>*</w:t>
            </w:r>
            <w:r w:rsidR="00164FCA" w:rsidRPr="00595843">
              <w:rPr>
                <w:rFonts w:ascii="Calibri" w:eastAsia="Calibri" w:hAnsi="Calibri" w:cs="Calibri"/>
                <w:b/>
                <w:bCs/>
              </w:rPr>
              <w:t>Voting Member</w:t>
            </w:r>
          </w:p>
        </w:tc>
        <w:tc>
          <w:tcPr>
            <w:tcW w:w="1219" w:type="dxa"/>
            <w:shd w:val="clear" w:color="auto" w:fill="9CC2E5" w:themeFill="accent1" w:themeFillTint="99"/>
          </w:tcPr>
          <w:p w14:paraId="37482828" w14:textId="0ED4DE26" w:rsidR="00164FCA" w:rsidRPr="00595843" w:rsidRDefault="6DC01655" w:rsidP="3B1FCE5A">
            <w:pPr>
              <w:rPr>
                <w:rFonts w:ascii="Calibri" w:eastAsia="Calibri" w:hAnsi="Calibri" w:cs="Calibri"/>
                <w:b/>
                <w:bCs/>
              </w:rPr>
            </w:pPr>
            <w:r w:rsidRPr="00595843">
              <w:rPr>
                <w:rFonts w:ascii="Calibri" w:eastAsia="Calibri" w:hAnsi="Calibri" w:cs="Calibri"/>
                <w:b/>
                <w:bCs/>
              </w:rPr>
              <w:t>^</w:t>
            </w:r>
            <w:r w:rsidR="00164FCA" w:rsidRPr="00595843">
              <w:rPr>
                <w:rFonts w:ascii="Calibri" w:eastAsia="Calibri" w:hAnsi="Calibri" w:cs="Calibri"/>
                <w:b/>
                <w:bCs/>
              </w:rPr>
              <w:t>Advisory Member</w:t>
            </w:r>
          </w:p>
        </w:tc>
        <w:tc>
          <w:tcPr>
            <w:tcW w:w="2160" w:type="dxa"/>
            <w:shd w:val="clear" w:color="auto" w:fill="9CC2E5" w:themeFill="accent1" w:themeFillTint="99"/>
          </w:tcPr>
          <w:p w14:paraId="0324BC2F" w14:textId="5D30C9F5" w:rsidR="00164FCA" w:rsidRPr="00595843" w:rsidRDefault="00164FCA" w:rsidP="3B1FCE5A">
            <w:pPr>
              <w:rPr>
                <w:rFonts w:ascii="Calibri" w:eastAsia="Calibri" w:hAnsi="Calibri" w:cs="Calibri"/>
                <w:b/>
                <w:bCs/>
              </w:rPr>
            </w:pPr>
            <w:r w:rsidRPr="00595843">
              <w:rPr>
                <w:rFonts w:ascii="Calibri" w:eastAsia="Calibri" w:hAnsi="Calibri" w:cs="Calibri"/>
                <w:b/>
                <w:bCs/>
              </w:rPr>
              <w:t>Notes</w:t>
            </w:r>
          </w:p>
        </w:tc>
      </w:tr>
      <w:tr w:rsidR="00462073" w14:paraId="333340D5" w14:textId="527CB09B" w:rsidTr="00EA496D">
        <w:tc>
          <w:tcPr>
            <w:tcW w:w="1163" w:type="dxa"/>
          </w:tcPr>
          <w:p w14:paraId="69694A58" w14:textId="7473A751" w:rsidR="00164FCA" w:rsidRDefault="004A4083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  <w:r w:rsidR="00581DBE">
              <w:rPr>
                <w:rFonts w:ascii="Calibri" w:eastAsia="Calibri" w:hAnsi="Calibri" w:cs="Calibri"/>
              </w:rPr>
              <w:t xml:space="preserve"> online</w:t>
            </w:r>
          </w:p>
        </w:tc>
        <w:tc>
          <w:tcPr>
            <w:tcW w:w="2204" w:type="dxa"/>
          </w:tcPr>
          <w:p w14:paraId="0755F69A" w14:textId="57CFD292" w:rsidR="00164FCA" w:rsidRPr="00305E24" w:rsidRDefault="00164FCA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Bledsoe, Ben</w:t>
            </w:r>
          </w:p>
        </w:tc>
        <w:tc>
          <w:tcPr>
            <w:tcW w:w="1724" w:type="dxa"/>
          </w:tcPr>
          <w:p w14:paraId="07E22340" w14:textId="062EF4E6" w:rsidR="00164FCA" w:rsidRDefault="2F676DAE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65" w:type="dxa"/>
          </w:tcPr>
          <w:p w14:paraId="096F15A9" w14:textId="1325AED2" w:rsidR="00164FCA" w:rsidRDefault="6FACDD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219" w:type="dxa"/>
          </w:tcPr>
          <w:p w14:paraId="059EABD8" w14:textId="77777777" w:rsidR="00164FCA" w:rsidRDefault="00164FC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148FFC6F" w14:textId="6744FB8A" w:rsidR="00164FCA" w:rsidRDefault="42DDC313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CDE Rep. </w:t>
            </w:r>
          </w:p>
        </w:tc>
      </w:tr>
      <w:tr w:rsidR="00462073" w14:paraId="7680909F" w14:textId="1FD8BB9C" w:rsidTr="00EA496D">
        <w:tc>
          <w:tcPr>
            <w:tcW w:w="1163" w:type="dxa"/>
          </w:tcPr>
          <w:p w14:paraId="504AEA2B" w14:textId="120852AA" w:rsidR="00164FCA" w:rsidRDefault="00E06F84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204" w:type="dxa"/>
          </w:tcPr>
          <w:p w14:paraId="650655B3" w14:textId="504A8B43" w:rsidR="00164FCA" w:rsidRPr="00A21ACE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Brannan, Pam</w:t>
            </w:r>
          </w:p>
        </w:tc>
        <w:tc>
          <w:tcPr>
            <w:tcW w:w="1724" w:type="dxa"/>
          </w:tcPr>
          <w:p w14:paraId="3F12AB50" w14:textId="7B500673" w:rsidR="00164FCA" w:rsidRDefault="70A05896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</w:t>
            </w:r>
            <w:r w:rsidR="3346600C" w:rsidRPr="3B1FCE5A">
              <w:rPr>
                <w:rFonts w:ascii="Calibri" w:eastAsia="Calibri" w:hAnsi="Calibri" w:cs="Calibri"/>
              </w:rPr>
              <w:t>Staff</w:t>
            </w:r>
          </w:p>
        </w:tc>
        <w:tc>
          <w:tcPr>
            <w:tcW w:w="1065" w:type="dxa"/>
          </w:tcPr>
          <w:p w14:paraId="4A42FC7F" w14:textId="77777777" w:rsidR="00164FCA" w:rsidRDefault="00164FC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06DD6537" w14:textId="77777777" w:rsidR="00164FCA" w:rsidRDefault="00164FC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58A21474" w14:textId="77777777" w:rsidR="00164FCA" w:rsidRDefault="00164FCA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B1FCE5A" w14:paraId="2A5F39D7" w14:textId="77777777" w:rsidTr="00EA496D">
        <w:tc>
          <w:tcPr>
            <w:tcW w:w="1163" w:type="dxa"/>
          </w:tcPr>
          <w:p w14:paraId="05572822" w14:textId="53A2D049" w:rsidR="3B1FCE5A" w:rsidRDefault="00FD4792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204" w:type="dxa"/>
          </w:tcPr>
          <w:p w14:paraId="5245258A" w14:textId="3523D40D" w:rsidR="7ACF02F8" w:rsidRDefault="7ACF02F8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Chambers, Kelly</w:t>
            </w:r>
          </w:p>
        </w:tc>
        <w:tc>
          <w:tcPr>
            <w:tcW w:w="1724" w:type="dxa"/>
          </w:tcPr>
          <w:p w14:paraId="111CFCC3" w14:textId="34A7ADDF" w:rsidR="3B1FCE5A" w:rsidRDefault="3B1FCE5A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</w:tcPr>
          <w:p w14:paraId="66BDBA9D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09E349B3" w14:textId="74A1DF6B" w:rsidR="3B1FCE5A" w:rsidRDefault="00D57F3B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1BE6C2AA" w14:textId="1E4F46C1" w:rsidR="3B1FCE5A" w:rsidRDefault="3B1FCE5A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(R)</w:t>
            </w:r>
          </w:p>
        </w:tc>
      </w:tr>
      <w:tr w:rsidR="00462073" w14:paraId="77E330DA" w14:textId="7DFB5A2E" w:rsidTr="00EA496D">
        <w:tc>
          <w:tcPr>
            <w:tcW w:w="1163" w:type="dxa"/>
          </w:tcPr>
          <w:p w14:paraId="3D3912F5" w14:textId="0AF1F826" w:rsidR="00164FCA" w:rsidRDefault="00FD4792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204" w:type="dxa"/>
          </w:tcPr>
          <w:p w14:paraId="519909C2" w14:textId="217C60B6" w:rsidR="00164FCA" w:rsidRPr="00A21ACE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Cleveland, Annette</w:t>
            </w:r>
          </w:p>
        </w:tc>
        <w:tc>
          <w:tcPr>
            <w:tcW w:w="1724" w:type="dxa"/>
          </w:tcPr>
          <w:p w14:paraId="77183FA0" w14:textId="20690EF4" w:rsidR="00164FCA" w:rsidRDefault="3346600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065" w:type="dxa"/>
          </w:tcPr>
          <w:p w14:paraId="784DC965" w14:textId="77777777" w:rsidR="00164FCA" w:rsidRDefault="00164FC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5B3413A9" w14:textId="0CD69ECE" w:rsidR="00164FCA" w:rsidRDefault="7FC7741C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69979783" w14:textId="179763A9" w:rsidR="3B1FCE5A" w:rsidRDefault="3B1FCE5A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C4FC3A5" w14:textId="71F2D3DA" w:rsidR="3B1FCE5A" w:rsidRDefault="3B1FCE5A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(D)</w:t>
            </w:r>
          </w:p>
        </w:tc>
      </w:tr>
      <w:tr w:rsidR="3B1FCE5A" w14:paraId="48F6AFC9" w14:textId="77777777" w:rsidTr="00EA496D">
        <w:tc>
          <w:tcPr>
            <w:tcW w:w="1163" w:type="dxa"/>
          </w:tcPr>
          <w:p w14:paraId="7E48CBC3" w14:textId="20E4E5BE" w:rsidR="3B1FCE5A" w:rsidRDefault="00E06F84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204" w:type="dxa"/>
          </w:tcPr>
          <w:p w14:paraId="1822966C" w14:textId="27CCCF5F" w:rsidR="34D6E1FF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Declet, Sonya</w:t>
            </w:r>
          </w:p>
        </w:tc>
        <w:tc>
          <w:tcPr>
            <w:tcW w:w="1724" w:type="dxa"/>
          </w:tcPr>
          <w:p w14:paraId="509A5B41" w14:textId="5E8DE593" w:rsidR="114DE5FE" w:rsidRDefault="114DE5FE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</w:t>
            </w:r>
            <w:r w:rsidR="3346600C" w:rsidRPr="3B1FCE5A">
              <w:rPr>
                <w:rFonts w:ascii="Calibri" w:eastAsia="Calibri" w:hAnsi="Calibri" w:cs="Calibri"/>
              </w:rPr>
              <w:t>Staff</w:t>
            </w:r>
          </w:p>
        </w:tc>
        <w:tc>
          <w:tcPr>
            <w:tcW w:w="1065" w:type="dxa"/>
          </w:tcPr>
          <w:p w14:paraId="77F3D102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4B02252B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435E2CCF" w14:textId="77777777" w:rsidR="3B1FCE5A" w:rsidRDefault="3B1FCE5A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B1FCE5A" w14:paraId="2D6B1239" w14:textId="77777777" w:rsidTr="00EA496D">
        <w:tc>
          <w:tcPr>
            <w:tcW w:w="1163" w:type="dxa"/>
          </w:tcPr>
          <w:p w14:paraId="6B1AA8D3" w14:textId="0D603D60" w:rsidR="3B1FCE5A" w:rsidRDefault="004E0BB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  <w:r w:rsidR="00CB2190">
              <w:rPr>
                <w:rFonts w:ascii="Calibri" w:eastAsia="Calibri" w:hAnsi="Calibri" w:cs="Calibri"/>
              </w:rPr>
              <w:t xml:space="preserve"> online</w:t>
            </w:r>
          </w:p>
        </w:tc>
        <w:tc>
          <w:tcPr>
            <w:tcW w:w="2204" w:type="dxa"/>
          </w:tcPr>
          <w:p w14:paraId="56AD9E07" w14:textId="6E1349FE" w:rsidR="34D6E1FF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Dustin, Georgiann</w:t>
            </w:r>
          </w:p>
        </w:tc>
        <w:tc>
          <w:tcPr>
            <w:tcW w:w="1724" w:type="dxa"/>
          </w:tcPr>
          <w:p w14:paraId="758E60B7" w14:textId="77777777" w:rsidR="3B1FCE5A" w:rsidRDefault="3B1FCE5A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</w:tcPr>
          <w:p w14:paraId="66E1ABF5" w14:textId="0909240C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  <w:p w14:paraId="325CF37F" w14:textId="06EBE753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1B2471F0" w14:textId="346FB034" w:rsidR="6FACDD60" w:rsidRDefault="6FACDD6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37D2DB33" w14:textId="3EA8B30E" w:rsidR="2B23EF47" w:rsidRDefault="2B23EF47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State Council on Aging Representative</w:t>
            </w:r>
          </w:p>
        </w:tc>
      </w:tr>
      <w:tr w:rsidR="3B1FCE5A" w14:paraId="71E26AB3" w14:textId="77777777" w:rsidTr="00EA496D">
        <w:tc>
          <w:tcPr>
            <w:tcW w:w="1163" w:type="dxa"/>
          </w:tcPr>
          <w:p w14:paraId="27964F11" w14:textId="45B7156D" w:rsidR="3B1FCE5A" w:rsidRDefault="00380F9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  <w:r w:rsidR="00E462B6">
              <w:rPr>
                <w:rFonts w:ascii="Calibri" w:eastAsia="Calibri" w:hAnsi="Calibri" w:cs="Calibri"/>
              </w:rPr>
              <w:t xml:space="preserve"> online</w:t>
            </w:r>
          </w:p>
        </w:tc>
        <w:tc>
          <w:tcPr>
            <w:tcW w:w="2204" w:type="dxa"/>
          </w:tcPr>
          <w:p w14:paraId="6E4A2454" w14:textId="48E624A8" w:rsidR="34D6E1FF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Erickson, Eri</w:t>
            </w:r>
            <w:r w:rsidR="72841F80" w:rsidRPr="3B1FCE5A"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1724" w:type="dxa"/>
          </w:tcPr>
          <w:p w14:paraId="31476886" w14:textId="77777777" w:rsidR="3B1FCE5A" w:rsidRDefault="3B1FCE5A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</w:tcPr>
          <w:p w14:paraId="7BF44198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298D0386" w14:textId="40192B6E" w:rsidR="72841F80" w:rsidRDefault="72841F8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213E3911" w14:textId="78638086" w:rsidR="5CDAF77F" w:rsidRDefault="5CDAF77F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Licensed Home Care Agency</w:t>
            </w:r>
          </w:p>
        </w:tc>
      </w:tr>
      <w:tr w:rsidR="3B1FCE5A" w14:paraId="1CB71C1E" w14:textId="77777777" w:rsidTr="00EA496D">
        <w:tc>
          <w:tcPr>
            <w:tcW w:w="1163" w:type="dxa"/>
          </w:tcPr>
          <w:p w14:paraId="57EC15E8" w14:textId="39DC8F4E" w:rsidR="3B1FCE5A" w:rsidRDefault="007F4DC7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204" w:type="dxa"/>
          </w:tcPr>
          <w:p w14:paraId="23723A49" w14:textId="175B238F" w:rsidR="34D6E1FF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Glickman, Adam</w:t>
            </w:r>
          </w:p>
        </w:tc>
        <w:tc>
          <w:tcPr>
            <w:tcW w:w="1724" w:type="dxa"/>
          </w:tcPr>
          <w:p w14:paraId="22082131" w14:textId="77777777" w:rsidR="3B1FCE5A" w:rsidRDefault="3B1FCE5A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</w:tcPr>
          <w:p w14:paraId="5581FF96" w14:textId="1E6FF0EE" w:rsidR="6DC01655" w:rsidRDefault="6DC01655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219" w:type="dxa"/>
          </w:tcPr>
          <w:p w14:paraId="14211015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62E8C6E7" w14:textId="219717B4" w:rsidR="5A24C1E2" w:rsidRDefault="5A24C1E2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Exclusive Bargaining Unit Designee</w:t>
            </w:r>
          </w:p>
        </w:tc>
      </w:tr>
      <w:tr w:rsidR="00462073" w14:paraId="3A2330C3" w14:textId="5EE5068A" w:rsidTr="00EA496D">
        <w:tc>
          <w:tcPr>
            <w:tcW w:w="1163" w:type="dxa"/>
          </w:tcPr>
          <w:p w14:paraId="61D62211" w14:textId="72543EFD" w:rsidR="00164FCA" w:rsidRDefault="006D37DE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  <w:r w:rsidR="00E462B6">
              <w:rPr>
                <w:rFonts w:ascii="Calibri" w:eastAsia="Calibri" w:hAnsi="Calibri" w:cs="Calibri"/>
              </w:rPr>
              <w:t xml:space="preserve"> online</w:t>
            </w:r>
          </w:p>
        </w:tc>
        <w:tc>
          <w:tcPr>
            <w:tcW w:w="2204" w:type="dxa"/>
          </w:tcPr>
          <w:p w14:paraId="6EE5BE37" w14:textId="760644FB" w:rsidR="00164FCA" w:rsidRPr="00A21ACE" w:rsidRDefault="0E97B061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Hollimon</w:t>
            </w:r>
            <w:r w:rsidR="44BEFB3B" w:rsidRPr="3B1FCE5A">
              <w:rPr>
                <w:rFonts w:ascii="Calibri" w:eastAsia="Calibri" w:hAnsi="Calibri" w:cs="Calibri"/>
              </w:rPr>
              <w:t>, Cynthia</w:t>
            </w:r>
          </w:p>
        </w:tc>
        <w:tc>
          <w:tcPr>
            <w:tcW w:w="1724" w:type="dxa"/>
          </w:tcPr>
          <w:p w14:paraId="7EBF2E3A" w14:textId="204292C9" w:rsidR="00164FCA" w:rsidRDefault="44BEFB3B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Representative</w:t>
            </w:r>
          </w:p>
        </w:tc>
        <w:tc>
          <w:tcPr>
            <w:tcW w:w="1065" w:type="dxa"/>
          </w:tcPr>
          <w:p w14:paraId="075D56CB" w14:textId="5017475E" w:rsidR="00164FCA" w:rsidRDefault="714DF90D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219" w:type="dxa"/>
          </w:tcPr>
          <w:p w14:paraId="22D756A1" w14:textId="24D11493" w:rsidR="00164FCA" w:rsidRDefault="00164FC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1338CB1B" w14:textId="7C80B951" w:rsidR="00164FCA" w:rsidRDefault="18C9A714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Governor’s Office Rep.</w:t>
            </w:r>
          </w:p>
        </w:tc>
      </w:tr>
      <w:tr w:rsidR="3B1FCE5A" w14:paraId="5D24E7B2" w14:textId="77777777" w:rsidTr="00EA496D">
        <w:tc>
          <w:tcPr>
            <w:tcW w:w="1163" w:type="dxa"/>
          </w:tcPr>
          <w:p w14:paraId="30995AFB" w14:textId="2F040D65" w:rsidR="3B1FCE5A" w:rsidRDefault="00DD21F6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 online</w:t>
            </w:r>
          </w:p>
        </w:tc>
        <w:tc>
          <w:tcPr>
            <w:tcW w:w="2204" w:type="dxa"/>
          </w:tcPr>
          <w:p w14:paraId="1BC5B305" w14:textId="213ADBBE" w:rsidR="7365FE5C" w:rsidRDefault="7365FE5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Hood </w:t>
            </w:r>
            <w:r w:rsidR="34D6E1FF" w:rsidRPr="3B1FCE5A">
              <w:rPr>
                <w:rFonts w:ascii="Calibri" w:eastAsia="Calibri" w:hAnsi="Calibri" w:cs="Calibri"/>
              </w:rPr>
              <w:t xml:space="preserve">Quan, Maralise </w:t>
            </w:r>
          </w:p>
        </w:tc>
        <w:tc>
          <w:tcPr>
            <w:tcW w:w="1724" w:type="dxa"/>
          </w:tcPr>
          <w:p w14:paraId="0A5F5B57" w14:textId="4A851251" w:rsidR="3346600C" w:rsidRDefault="3346600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Facilitator</w:t>
            </w:r>
          </w:p>
        </w:tc>
        <w:tc>
          <w:tcPr>
            <w:tcW w:w="1065" w:type="dxa"/>
          </w:tcPr>
          <w:p w14:paraId="1A4F4686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5F20077E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111D4BB6" w14:textId="77777777" w:rsidR="3B1FCE5A" w:rsidRDefault="3B1FCE5A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B1FCE5A" w14:paraId="16B7966A" w14:textId="77777777" w:rsidTr="00EA496D">
        <w:tc>
          <w:tcPr>
            <w:tcW w:w="1163" w:type="dxa"/>
          </w:tcPr>
          <w:p w14:paraId="56AF4040" w14:textId="21EF5F98" w:rsidR="3B1FCE5A" w:rsidRPr="006D4BBB" w:rsidRDefault="006D4BBB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204" w:type="dxa"/>
          </w:tcPr>
          <w:p w14:paraId="07FC75F7" w14:textId="67C8EB14" w:rsidR="384C21FB" w:rsidRPr="006D4BBB" w:rsidRDefault="006D4BBB" w:rsidP="3B1FCE5A">
            <w:pPr>
              <w:rPr>
                <w:rFonts w:ascii="Calibri" w:eastAsia="Calibri" w:hAnsi="Calibri" w:cs="Calibri"/>
              </w:rPr>
            </w:pPr>
            <w:r w:rsidRPr="006D4BBB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724" w:type="dxa"/>
          </w:tcPr>
          <w:p w14:paraId="767708A1" w14:textId="77777777" w:rsidR="3B1FCE5A" w:rsidRPr="009A3E76" w:rsidRDefault="3B1FCE5A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065" w:type="dxa"/>
          </w:tcPr>
          <w:p w14:paraId="1AB5F390" w14:textId="301BD134" w:rsidR="3B1FCE5A" w:rsidRPr="009A3E76" w:rsidRDefault="3B1FCE5A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</w:p>
        </w:tc>
        <w:tc>
          <w:tcPr>
            <w:tcW w:w="1219" w:type="dxa"/>
          </w:tcPr>
          <w:p w14:paraId="379DD06A" w14:textId="0AE85606" w:rsidR="3B1FCE5A" w:rsidRPr="009A3E76" w:rsidRDefault="00B30B77" w:rsidP="3B1FCE5A">
            <w:pPr>
              <w:jc w:val="center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3503CC48" w14:textId="7B35BE63" w:rsidR="7D8884E6" w:rsidRPr="009A3E76" w:rsidRDefault="7D8884E6" w:rsidP="3B1FCE5A">
            <w:pPr>
              <w:spacing w:line="259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9E7D17">
              <w:rPr>
                <w:rFonts w:ascii="Calibri" w:eastAsia="Calibri" w:hAnsi="Calibri" w:cs="Calibri"/>
              </w:rPr>
              <w:t>People with Disabilities Organization</w:t>
            </w:r>
          </w:p>
        </w:tc>
      </w:tr>
      <w:tr w:rsidR="00305E24" w14:paraId="35D03FB3" w14:textId="77777777" w:rsidTr="00EA496D">
        <w:tc>
          <w:tcPr>
            <w:tcW w:w="1163" w:type="dxa"/>
          </w:tcPr>
          <w:p w14:paraId="55C4FB58" w14:textId="0859EE8C" w:rsidR="00305E24" w:rsidRDefault="745A80EF" w:rsidP="3B1FCE5A">
            <w:pPr>
              <w:rPr>
                <w:rFonts w:ascii="Calibri" w:eastAsia="Calibri" w:hAnsi="Calibri" w:cs="Calibri"/>
              </w:rPr>
            </w:pPr>
            <w:r w:rsidRPr="4A4C5624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204" w:type="dxa"/>
          </w:tcPr>
          <w:p w14:paraId="00EB39C9" w14:textId="652C5606" w:rsidR="00305E24" w:rsidRPr="00305E24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Muzzall, Ron</w:t>
            </w:r>
          </w:p>
        </w:tc>
        <w:tc>
          <w:tcPr>
            <w:tcW w:w="1724" w:type="dxa"/>
          </w:tcPr>
          <w:p w14:paraId="5B148D30" w14:textId="6A40003E" w:rsidR="00305E24" w:rsidRDefault="3346600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Senator</w:t>
            </w:r>
          </w:p>
        </w:tc>
        <w:tc>
          <w:tcPr>
            <w:tcW w:w="1065" w:type="dxa"/>
          </w:tcPr>
          <w:p w14:paraId="3E795AFB" w14:textId="77777777" w:rsidR="00305E24" w:rsidRDefault="00305E24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50A42DBE" w14:textId="70ED037D" w:rsidR="00305E24" w:rsidRDefault="2D41D0D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457BB4B4" w14:textId="790A34D3" w:rsidR="00305E24" w:rsidRDefault="7AD24F49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Senate (R)</w:t>
            </w:r>
          </w:p>
        </w:tc>
      </w:tr>
      <w:tr w:rsidR="3B1FCE5A" w14:paraId="2A10FCA4" w14:textId="77777777" w:rsidTr="00EA496D">
        <w:tc>
          <w:tcPr>
            <w:tcW w:w="1163" w:type="dxa"/>
          </w:tcPr>
          <w:p w14:paraId="03EDBE65" w14:textId="7509D64E" w:rsidR="3B1FCE5A" w:rsidRDefault="006C36F6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204" w:type="dxa"/>
          </w:tcPr>
          <w:p w14:paraId="5725A70E" w14:textId="3FD9C8C5" w:rsidR="384C21FB" w:rsidRDefault="384C21FB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Prieto, Nellie</w:t>
            </w:r>
          </w:p>
        </w:tc>
        <w:tc>
          <w:tcPr>
            <w:tcW w:w="1724" w:type="dxa"/>
          </w:tcPr>
          <w:p w14:paraId="709F62AC" w14:textId="77777777" w:rsidR="3B1FCE5A" w:rsidRDefault="3B1FCE5A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</w:tcPr>
          <w:p w14:paraId="354D3D4F" w14:textId="77777777" w:rsidR="3B1FCE5A" w:rsidRDefault="3B1FCE5A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1C095FF8" w14:textId="4E281BBA" w:rsidR="3B1FCE5A" w:rsidRDefault="00B81D72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292BB98C" w14:textId="22E62722" w:rsidR="642CC119" w:rsidRDefault="642CC119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Home Care Worker</w:t>
            </w:r>
          </w:p>
        </w:tc>
      </w:tr>
      <w:tr w:rsidR="00305E24" w14:paraId="0B5162C1" w14:textId="77777777" w:rsidTr="00EA496D">
        <w:tc>
          <w:tcPr>
            <w:tcW w:w="1163" w:type="dxa"/>
          </w:tcPr>
          <w:p w14:paraId="69216F7B" w14:textId="6F04950C" w:rsidR="00305E24" w:rsidRDefault="004E0BBA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204" w:type="dxa"/>
          </w:tcPr>
          <w:p w14:paraId="42BEB632" w14:textId="59E1512F" w:rsidR="00305E24" w:rsidRPr="00305E24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Rector, Bea</w:t>
            </w:r>
          </w:p>
        </w:tc>
        <w:tc>
          <w:tcPr>
            <w:tcW w:w="1724" w:type="dxa"/>
          </w:tcPr>
          <w:p w14:paraId="29608750" w14:textId="6A49CC18" w:rsidR="00305E24" w:rsidRDefault="702709A5" w:rsidP="3B1FCE5A">
            <w:pPr>
              <w:spacing w:line="259" w:lineRule="auto"/>
            </w:pPr>
            <w:r w:rsidRPr="3B1FCE5A">
              <w:rPr>
                <w:rFonts w:ascii="Calibri" w:eastAsia="Calibri" w:hAnsi="Calibri" w:cs="Calibri"/>
              </w:rPr>
              <w:t>DSHS Staff</w:t>
            </w:r>
          </w:p>
        </w:tc>
        <w:tc>
          <w:tcPr>
            <w:tcW w:w="1065" w:type="dxa"/>
          </w:tcPr>
          <w:p w14:paraId="7733D828" w14:textId="5E731843" w:rsidR="00305E24" w:rsidRDefault="2D41D0D0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*</w:t>
            </w:r>
          </w:p>
        </w:tc>
        <w:tc>
          <w:tcPr>
            <w:tcW w:w="1219" w:type="dxa"/>
          </w:tcPr>
          <w:p w14:paraId="1AF87D68" w14:textId="77777777" w:rsidR="00305E24" w:rsidRDefault="00305E24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49EFB075" w14:textId="539E836E" w:rsidR="00305E24" w:rsidRDefault="5C874F78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Rep. </w:t>
            </w:r>
          </w:p>
        </w:tc>
      </w:tr>
      <w:tr w:rsidR="009A3E76" w:rsidRPr="009A3E76" w14:paraId="518D4E4B" w14:textId="77777777" w:rsidTr="00EA496D">
        <w:tc>
          <w:tcPr>
            <w:tcW w:w="1163" w:type="dxa"/>
          </w:tcPr>
          <w:p w14:paraId="5A70E4A7" w14:textId="7FA10FD2" w:rsidR="00305E24" w:rsidRPr="009A3E76" w:rsidRDefault="004368CE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3959EC"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204" w:type="dxa"/>
          </w:tcPr>
          <w:p w14:paraId="3800CD62" w14:textId="7DC4F7F5" w:rsidR="00305E24" w:rsidRPr="009A3E76" w:rsidRDefault="004368CE" w:rsidP="3B1FCE5A">
            <w:pPr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003959EC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724" w:type="dxa"/>
          </w:tcPr>
          <w:p w14:paraId="11D405F7" w14:textId="0740DDF4" w:rsidR="00305E24" w:rsidRPr="009A3E76" w:rsidRDefault="77B2541C" w:rsidP="3B1FCE5A">
            <w:pPr>
              <w:rPr>
                <w:rFonts w:ascii="Calibri" w:eastAsia="Calibri" w:hAnsi="Calibri" w:cs="Calibri"/>
                <w:color w:val="FF0000"/>
              </w:rPr>
            </w:pPr>
            <w:r w:rsidRPr="003959EC">
              <w:rPr>
                <w:rFonts w:ascii="Calibri" w:eastAsia="Calibri" w:hAnsi="Calibri" w:cs="Calibri"/>
              </w:rPr>
              <w:t>Chair</w:t>
            </w:r>
            <w:r w:rsidR="004368CE" w:rsidRPr="003959EC">
              <w:rPr>
                <w:rFonts w:ascii="Calibri" w:eastAsia="Calibri" w:hAnsi="Calibri" w:cs="Calibri"/>
              </w:rPr>
              <w:t>person</w:t>
            </w:r>
          </w:p>
        </w:tc>
        <w:tc>
          <w:tcPr>
            <w:tcW w:w="1065" w:type="dxa"/>
          </w:tcPr>
          <w:p w14:paraId="0DF594A6" w14:textId="77777777" w:rsidR="00305E24" w:rsidRPr="009A3E76" w:rsidRDefault="00305E24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219" w:type="dxa"/>
          </w:tcPr>
          <w:p w14:paraId="21545576" w14:textId="77777777" w:rsidR="00305E24" w:rsidRPr="009A3E76" w:rsidRDefault="00305E24" w:rsidP="3B1FCE5A">
            <w:pPr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60" w:type="dxa"/>
          </w:tcPr>
          <w:p w14:paraId="3B5F4956" w14:textId="7350FB86" w:rsidR="00305E24" w:rsidRPr="009A3E76" w:rsidRDefault="00305E24" w:rsidP="3B1FCE5A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305E24" w14:paraId="516D7C14" w14:textId="77777777" w:rsidTr="00EA496D">
        <w:tc>
          <w:tcPr>
            <w:tcW w:w="1163" w:type="dxa"/>
          </w:tcPr>
          <w:p w14:paraId="54662E98" w14:textId="571739A5" w:rsidR="00305E24" w:rsidRDefault="00E06F84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2204" w:type="dxa"/>
          </w:tcPr>
          <w:p w14:paraId="6F165CAD" w14:textId="6ED5AAA0" w:rsidR="00305E24" w:rsidRPr="00305E24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Schlesselman, Diana </w:t>
            </w:r>
          </w:p>
        </w:tc>
        <w:tc>
          <w:tcPr>
            <w:tcW w:w="1724" w:type="dxa"/>
          </w:tcPr>
          <w:p w14:paraId="47EE426C" w14:textId="3030196A" w:rsidR="00305E24" w:rsidRDefault="70C37F14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 xml:space="preserve">DSHS </w:t>
            </w:r>
            <w:r w:rsidR="3346600C" w:rsidRPr="3B1FCE5A">
              <w:rPr>
                <w:rFonts w:ascii="Calibri" w:eastAsia="Calibri" w:hAnsi="Calibri" w:cs="Calibri"/>
              </w:rPr>
              <w:t>Staff</w:t>
            </w:r>
          </w:p>
        </w:tc>
        <w:tc>
          <w:tcPr>
            <w:tcW w:w="1065" w:type="dxa"/>
          </w:tcPr>
          <w:p w14:paraId="1A770087" w14:textId="77777777" w:rsidR="00305E24" w:rsidRDefault="00305E24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625C05F8" w14:textId="77777777" w:rsidR="00305E24" w:rsidRDefault="00305E24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</w:tcPr>
          <w:p w14:paraId="7F5DED81" w14:textId="77777777" w:rsidR="00305E24" w:rsidRDefault="00305E24" w:rsidP="3B1FCE5A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305E24" w14:paraId="364DBAE9" w14:textId="77777777" w:rsidTr="00EA496D">
        <w:tc>
          <w:tcPr>
            <w:tcW w:w="1163" w:type="dxa"/>
          </w:tcPr>
          <w:p w14:paraId="64D734FD" w14:textId="441985C1" w:rsidR="00305E24" w:rsidRDefault="002716F0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 w:rsidR="00FD4792">
              <w:rPr>
                <w:rFonts w:ascii="Calibri" w:eastAsia="Calibri" w:hAnsi="Calibri" w:cs="Calibri"/>
              </w:rPr>
              <w:t>es</w:t>
            </w:r>
            <w:r w:rsidR="00CB2190">
              <w:rPr>
                <w:rFonts w:ascii="Calibri" w:eastAsia="Calibri" w:hAnsi="Calibri" w:cs="Calibri"/>
              </w:rPr>
              <w:t xml:space="preserve"> online</w:t>
            </w:r>
          </w:p>
        </w:tc>
        <w:tc>
          <w:tcPr>
            <w:tcW w:w="2204" w:type="dxa"/>
          </w:tcPr>
          <w:p w14:paraId="2F18C127" w14:textId="46599774" w:rsidR="00305E24" w:rsidRPr="00305E24" w:rsidRDefault="34D6E1FF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Tharinger, Steve</w:t>
            </w:r>
          </w:p>
        </w:tc>
        <w:tc>
          <w:tcPr>
            <w:tcW w:w="1724" w:type="dxa"/>
          </w:tcPr>
          <w:p w14:paraId="63B6B694" w14:textId="0717B1A9" w:rsidR="00305E24" w:rsidRDefault="3346600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Representativ</w:t>
            </w:r>
            <w:r w:rsidR="590F9730" w:rsidRPr="3B1FCE5A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065" w:type="dxa"/>
          </w:tcPr>
          <w:p w14:paraId="73873B8E" w14:textId="77777777" w:rsidR="00305E24" w:rsidRDefault="00305E24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2604B717" w14:textId="1474F6CB" w:rsidR="00305E24" w:rsidRDefault="6728C629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1DF0B49D" w14:textId="5F7543C7" w:rsidR="00305E24" w:rsidRDefault="2BB563FA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House of Representatives (D)</w:t>
            </w:r>
          </w:p>
        </w:tc>
      </w:tr>
      <w:tr w:rsidR="00305E24" w14:paraId="270C8412" w14:textId="77777777" w:rsidTr="00EA496D">
        <w:tc>
          <w:tcPr>
            <w:tcW w:w="1163" w:type="dxa"/>
          </w:tcPr>
          <w:p w14:paraId="788F1616" w14:textId="6D76A03E" w:rsidR="00305E24" w:rsidRDefault="00FD4792" w:rsidP="3B1FCE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2204" w:type="dxa"/>
          </w:tcPr>
          <w:p w14:paraId="244F348B" w14:textId="7ADA3A41" w:rsidR="00305E24" w:rsidRPr="00305E24" w:rsidRDefault="6AD8F3DC" w:rsidP="3B1FCE5A">
            <w:pPr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Open Position</w:t>
            </w:r>
          </w:p>
        </w:tc>
        <w:tc>
          <w:tcPr>
            <w:tcW w:w="1724" w:type="dxa"/>
          </w:tcPr>
          <w:p w14:paraId="0D9F775D" w14:textId="77777777" w:rsidR="00305E24" w:rsidRDefault="00305E24" w:rsidP="3B1FCE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5" w:type="dxa"/>
          </w:tcPr>
          <w:p w14:paraId="39B2ED79" w14:textId="77777777" w:rsidR="00305E24" w:rsidRDefault="00305E24" w:rsidP="3B1FCE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9" w:type="dxa"/>
          </w:tcPr>
          <w:p w14:paraId="204D07C3" w14:textId="0E38EB4A" w:rsidR="00305E24" w:rsidRDefault="00B30B77" w:rsidP="3B1FCE5A">
            <w:pPr>
              <w:jc w:val="center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^</w:t>
            </w:r>
          </w:p>
        </w:tc>
        <w:tc>
          <w:tcPr>
            <w:tcW w:w="2160" w:type="dxa"/>
          </w:tcPr>
          <w:p w14:paraId="462F7E49" w14:textId="41EADF9E" w:rsidR="00305E24" w:rsidRDefault="6AD8F3DC" w:rsidP="3B1FCE5A">
            <w:pPr>
              <w:spacing w:line="259" w:lineRule="auto"/>
              <w:rPr>
                <w:rFonts w:ascii="Calibri" w:eastAsia="Calibri" w:hAnsi="Calibri" w:cs="Calibri"/>
              </w:rPr>
            </w:pPr>
            <w:r w:rsidRPr="3B1FCE5A">
              <w:rPr>
                <w:rFonts w:ascii="Calibri" w:eastAsia="Calibri" w:hAnsi="Calibri" w:cs="Calibri"/>
              </w:rPr>
              <w:t>People with Intellectual or Developmental Disabilities Organization</w:t>
            </w:r>
          </w:p>
        </w:tc>
      </w:tr>
      <w:tr w:rsidR="00641B3B" w14:paraId="6CD4ABB6" w14:textId="77777777" w:rsidTr="4A4C5624">
        <w:tc>
          <w:tcPr>
            <w:tcW w:w="9535" w:type="dxa"/>
            <w:gridSpan w:val="6"/>
          </w:tcPr>
          <w:p w14:paraId="23D43456" w14:textId="69E24206" w:rsidR="00641B3B" w:rsidRPr="00595843" w:rsidRDefault="00641B3B" w:rsidP="3B1FCE5A">
            <w:pPr>
              <w:rPr>
                <w:rFonts w:ascii="Calibri" w:eastAsia="Calibri" w:hAnsi="Calibri" w:cs="Calibri"/>
                <w:u w:val="single"/>
              </w:rPr>
            </w:pPr>
            <w:r w:rsidRPr="00595843">
              <w:rPr>
                <w:rFonts w:ascii="Calibri" w:eastAsia="Calibri" w:hAnsi="Calibri" w:cs="Calibri"/>
                <w:u w:val="single"/>
              </w:rPr>
              <w:t>Other Attendees</w:t>
            </w:r>
          </w:p>
          <w:p w14:paraId="1EE8922C" w14:textId="77777777" w:rsidR="00641B3B" w:rsidRPr="001A2918" w:rsidRDefault="00641B3B" w:rsidP="001A2918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Online Guests</w:t>
            </w:r>
          </w:p>
          <w:p w14:paraId="1A8E227A" w14:textId="77777777" w:rsidR="00D5041E" w:rsidRDefault="00641B3B" w:rsidP="00D5041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1A2918">
              <w:rPr>
                <w:rFonts w:ascii="Calibri" w:eastAsia="Calibri" w:hAnsi="Calibri" w:cs="Calibri"/>
              </w:rPr>
              <w:t>In-room guests</w:t>
            </w:r>
          </w:p>
          <w:p w14:paraId="5FE4EFE9" w14:textId="1AC0DAB9" w:rsidR="00641B3B" w:rsidRPr="00516961" w:rsidRDefault="00641B3B" w:rsidP="00D5041E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D5041E">
              <w:rPr>
                <w:rFonts w:ascii="Calibri" w:eastAsia="Calibri" w:hAnsi="Calibri" w:cs="Calibri"/>
              </w:rPr>
              <w:lastRenderedPageBreak/>
              <w:t>Lisa Peterson, DSHS AAG, presenter</w:t>
            </w:r>
            <w:r w:rsidR="007113F7">
              <w:rPr>
                <w:rFonts w:ascii="Calibri" w:eastAsia="Calibri" w:hAnsi="Calibri" w:cs="Calibri"/>
              </w:rPr>
              <w:t>,</w:t>
            </w:r>
            <w:r w:rsidR="00E462B6">
              <w:rPr>
                <w:rFonts w:ascii="Calibri" w:eastAsia="Calibri" w:hAnsi="Calibri" w:cs="Calibri"/>
              </w:rPr>
              <w:t xml:space="preserve"> online</w:t>
            </w:r>
          </w:p>
        </w:tc>
      </w:tr>
      <w:tr w:rsidR="0059304A" w14:paraId="6D44DDC0" w14:textId="77777777" w:rsidTr="4A4C5624">
        <w:tc>
          <w:tcPr>
            <w:tcW w:w="9535" w:type="dxa"/>
            <w:gridSpan w:val="6"/>
          </w:tcPr>
          <w:p w14:paraId="2FBA7F4A" w14:textId="77777777" w:rsidR="0059304A" w:rsidRPr="00595843" w:rsidRDefault="00EA4694" w:rsidP="3B1FCE5A">
            <w:pPr>
              <w:rPr>
                <w:rFonts w:ascii="Calibri" w:eastAsia="Calibri" w:hAnsi="Calibri" w:cs="Calibri"/>
                <w:u w:val="single"/>
              </w:rPr>
            </w:pPr>
            <w:r w:rsidRPr="00595843">
              <w:rPr>
                <w:rFonts w:ascii="Calibri" w:eastAsia="Calibri" w:hAnsi="Calibri" w:cs="Calibri"/>
                <w:u w:val="single"/>
              </w:rPr>
              <w:lastRenderedPageBreak/>
              <w:t>Meeting Links</w:t>
            </w:r>
          </w:p>
          <w:p w14:paraId="647ACD08" w14:textId="37352B33" w:rsidR="00EA4694" w:rsidRPr="007B0A43" w:rsidRDefault="0072494A" w:rsidP="009A59D3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color w:val="auto"/>
                <w:u w:val="none"/>
              </w:rPr>
            </w:pPr>
            <w:r>
              <w:t xml:space="preserve">Rate Setting Board </w:t>
            </w:r>
            <w:hyperlink r:id="rId13" w:history="1">
              <w:r w:rsidR="00EA4694">
                <w:rPr>
                  <w:rStyle w:val="Hyperlink"/>
                </w:rPr>
                <w:t>Consumer Directed Employer Rate Setting Board | DSHS (wa.gov)</w:t>
              </w:r>
            </w:hyperlink>
          </w:p>
          <w:p w14:paraId="5332ACF7" w14:textId="77777777" w:rsidR="008F51B0" w:rsidRDefault="008F51B0" w:rsidP="008E1CF6">
            <w:pPr>
              <w:pStyle w:val="ListParagraph"/>
              <w:numPr>
                <w:ilvl w:val="0"/>
                <w:numId w:val="13"/>
              </w:numPr>
            </w:pPr>
            <w:r>
              <w:t>Open Public Meetings Act (OPMA)</w:t>
            </w:r>
          </w:p>
          <w:p w14:paraId="3ADBA611" w14:textId="441E2307" w:rsidR="008E1CF6" w:rsidRDefault="00246EF4" w:rsidP="008F51B0">
            <w:pPr>
              <w:pStyle w:val="ListParagraph"/>
              <w:numPr>
                <w:ilvl w:val="0"/>
                <w:numId w:val="13"/>
              </w:numPr>
              <w:ind w:left="1050"/>
            </w:pPr>
            <w:hyperlink r:id="rId14" w:history="1">
              <w:r w:rsidR="008E1CF6">
                <w:rPr>
                  <w:rStyle w:val="Hyperlink"/>
                </w:rPr>
                <w:t>Online Training Steps 2019.docx (live.com)</w:t>
              </w:r>
            </w:hyperlink>
          </w:p>
          <w:p w14:paraId="640350C4" w14:textId="5D2ACD4E" w:rsidR="009A59D3" w:rsidRPr="009C6C73" w:rsidRDefault="00246EF4" w:rsidP="008F51B0">
            <w:pPr>
              <w:pStyle w:val="ListParagraph"/>
              <w:numPr>
                <w:ilvl w:val="0"/>
                <w:numId w:val="13"/>
              </w:numPr>
              <w:ind w:left="1050"/>
            </w:pPr>
            <w:hyperlink r:id="rId15" w:history="1">
              <w:r w:rsidR="00D441B4">
                <w:rPr>
                  <w:rStyle w:val="Hyperlink"/>
                </w:rPr>
                <w:t>Open Government Training | Washington State</w:t>
              </w:r>
            </w:hyperlink>
          </w:p>
          <w:p w14:paraId="6BD1DE2A" w14:textId="648A1E71" w:rsidR="00EA4694" w:rsidRDefault="00EA4694" w:rsidP="3B1FCE5A">
            <w:pPr>
              <w:rPr>
                <w:rFonts w:ascii="Calibri" w:eastAsia="Calibri" w:hAnsi="Calibri" w:cs="Calibri"/>
              </w:rPr>
            </w:pPr>
          </w:p>
        </w:tc>
      </w:tr>
    </w:tbl>
    <w:p w14:paraId="3B3DF0D9" w14:textId="77777777" w:rsidR="0048732A" w:rsidRDefault="0048732A" w:rsidP="007E3D06">
      <w:pPr>
        <w:spacing w:after="0" w:line="240" w:lineRule="auto"/>
        <w:rPr>
          <w:rFonts w:cstheme="minorHAnsi"/>
          <w:sz w:val="20"/>
          <w:szCs w:val="20"/>
        </w:rPr>
      </w:pPr>
    </w:p>
    <w:p w14:paraId="416F1450" w14:textId="32FE08BA" w:rsidR="00223697" w:rsidRDefault="00A83A69" w:rsidP="002E7E79">
      <w:pPr>
        <w:pStyle w:val="NoSpacing"/>
        <w:jc w:val="center"/>
        <w:rPr>
          <w:rFonts w:cstheme="minorHAnsi"/>
          <w:sz w:val="20"/>
          <w:szCs w:val="20"/>
        </w:rPr>
      </w:pPr>
      <w:r w:rsidRPr="007245AC">
        <w:rPr>
          <w:rStyle w:val="IntenseReference"/>
          <w:sz w:val="24"/>
          <w:szCs w:val="24"/>
        </w:rPr>
        <w:t>A</w:t>
      </w:r>
      <w:r w:rsidR="00FE39CE">
        <w:rPr>
          <w:rStyle w:val="IntenseReference"/>
          <w:sz w:val="24"/>
          <w:szCs w:val="24"/>
        </w:rPr>
        <w:t>GEND</w:t>
      </w:r>
      <w:r w:rsidR="0037403F">
        <w:rPr>
          <w:rStyle w:val="IntenseReference"/>
          <w:sz w:val="24"/>
          <w:szCs w:val="24"/>
        </w:rPr>
        <w:t>A</w:t>
      </w:r>
      <w:r w:rsidR="00CE26E4">
        <w:rPr>
          <w:rStyle w:val="IntenseReference"/>
          <w:sz w:val="24"/>
          <w:szCs w:val="24"/>
        </w:rPr>
        <w:t xml:space="preserve"> MINUTES</w:t>
      </w:r>
    </w:p>
    <w:p w14:paraId="122166DD" w14:textId="77777777" w:rsidR="00A83A69" w:rsidRDefault="00A83A69" w:rsidP="00A83A69">
      <w:pPr>
        <w:rPr>
          <w:b/>
          <w:bCs/>
        </w:rPr>
        <w:sectPr w:rsidR="00A83A69" w:rsidSect="007E61E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147" w:type="pct"/>
        <w:tblLook w:val="04A0" w:firstRow="1" w:lastRow="0" w:firstColumn="1" w:lastColumn="0" w:noHBand="0" w:noVBand="1"/>
      </w:tblPr>
      <w:tblGrid>
        <w:gridCol w:w="2154"/>
        <w:gridCol w:w="3427"/>
        <w:gridCol w:w="4044"/>
      </w:tblGrid>
      <w:tr w:rsidR="007E3D06" w:rsidRPr="00EB7BAE" w14:paraId="68A6AB6A" w14:textId="77777777" w:rsidTr="4A4C5624">
        <w:trPr>
          <w:cantSplit/>
          <w:tblHeader/>
        </w:trPr>
        <w:tc>
          <w:tcPr>
            <w:tcW w:w="1119" w:type="pct"/>
            <w:shd w:val="clear" w:color="auto" w:fill="9CC2E5" w:themeFill="accent1" w:themeFillTint="99"/>
          </w:tcPr>
          <w:p w14:paraId="29AF30B1" w14:textId="770251EF" w:rsidR="007E3D06" w:rsidRPr="00EB7BAE" w:rsidRDefault="007E3D06" w:rsidP="00B65729">
            <w:r w:rsidRPr="00557318">
              <w:rPr>
                <w:b/>
                <w:bCs/>
              </w:rPr>
              <w:t>Topic</w:t>
            </w:r>
          </w:p>
        </w:tc>
        <w:tc>
          <w:tcPr>
            <w:tcW w:w="1780" w:type="pct"/>
            <w:shd w:val="clear" w:color="auto" w:fill="9CC2E5" w:themeFill="accent1" w:themeFillTint="99"/>
          </w:tcPr>
          <w:p w14:paraId="40EBC919" w14:textId="7DFBE1CB" w:rsidR="007E3D06" w:rsidRPr="00EB7BAE" w:rsidRDefault="007E3D06" w:rsidP="00671CFD">
            <w:pPr>
              <w:jc w:val="center"/>
            </w:pPr>
            <w:r>
              <w:rPr>
                <w:b/>
                <w:bCs/>
              </w:rPr>
              <w:t xml:space="preserve">Discussion </w:t>
            </w:r>
            <w:r w:rsidRPr="00557318">
              <w:rPr>
                <w:b/>
                <w:bCs/>
              </w:rPr>
              <w:t>Highlight</w:t>
            </w:r>
          </w:p>
        </w:tc>
        <w:tc>
          <w:tcPr>
            <w:tcW w:w="2101" w:type="pct"/>
            <w:shd w:val="clear" w:color="auto" w:fill="9CC2E5" w:themeFill="accent1" w:themeFillTint="99"/>
          </w:tcPr>
          <w:p w14:paraId="308E92E8" w14:textId="431236BC" w:rsidR="007E3D06" w:rsidRPr="00EB7BAE" w:rsidRDefault="007E3D06" w:rsidP="00671CFD">
            <w:pPr>
              <w:jc w:val="center"/>
            </w:pPr>
            <w:r>
              <w:rPr>
                <w:b/>
                <w:bCs/>
              </w:rPr>
              <w:t>Action items/Outcomes</w:t>
            </w:r>
          </w:p>
        </w:tc>
      </w:tr>
      <w:tr w:rsidR="007E3D06" w:rsidRPr="00EB7BAE" w14:paraId="33D1F85F" w14:textId="77777777" w:rsidTr="4A4C5624">
        <w:trPr>
          <w:cantSplit/>
        </w:trPr>
        <w:tc>
          <w:tcPr>
            <w:tcW w:w="1119" w:type="pct"/>
          </w:tcPr>
          <w:p w14:paraId="0DFEEE5B" w14:textId="32B591C7" w:rsidR="007E3D06" w:rsidRPr="00EB7BAE" w:rsidRDefault="007E3D06" w:rsidP="00B65729">
            <w:r w:rsidRPr="00EB7BAE">
              <w:t xml:space="preserve">Welcome and Introductions </w:t>
            </w:r>
          </w:p>
        </w:tc>
        <w:tc>
          <w:tcPr>
            <w:tcW w:w="1780" w:type="pct"/>
            <w:shd w:val="clear" w:color="auto" w:fill="auto"/>
          </w:tcPr>
          <w:p w14:paraId="273EC850" w14:textId="4F0203CC" w:rsidR="00645769" w:rsidRDefault="00DE6AF7" w:rsidP="007E3D06">
            <w:r>
              <w:t>Introductions</w:t>
            </w:r>
          </w:p>
          <w:p w14:paraId="5529D935" w14:textId="22CE8681" w:rsidR="00A02CB4" w:rsidRDefault="00DE6AF7" w:rsidP="007E3D06">
            <w:r>
              <w:t>Facilitator</w:t>
            </w:r>
          </w:p>
          <w:p w14:paraId="41E72433" w14:textId="4E6D424A" w:rsidR="00A02CB4" w:rsidRDefault="00A02CB4" w:rsidP="007E3D06">
            <w:r>
              <w:t>Board</w:t>
            </w:r>
            <w:r w:rsidR="0034668A">
              <w:t xml:space="preserve"> members in</w:t>
            </w:r>
            <w:r w:rsidR="00ED79AE">
              <w:t>-</w:t>
            </w:r>
            <w:proofErr w:type="gramStart"/>
            <w:r w:rsidR="0034668A">
              <w:t>room</w:t>
            </w:r>
            <w:proofErr w:type="gramEnd"/>
          </w:p>
          <w:p w14:paraId="76D4228F" w14:textId="59D1488A" w:rsidR="0034668A" w:rsidRDefault="003C3F89" w:rsidP="007E3D06">
            <w:r>
              <w:t>Public members in-room</w:t>
            </w:r>
          </w:p>
          <w:p w14:paraId="7F2A0BF4" w14:textId="77777777" w:rsidR="00645769" w:rsidRDefault="003C3F89" w:rsidP="007E3D06">
            <w:r>
              <w:t>Public members online</w:t>
            </w:r>
          </w:p>
          <w:p w14:paraId="080AD814" w14:textId="7F39FEF6" w:rsidR="002B1002" w:rsidRPr="00EB7BAE" w:rsidRDefault="002B1002" w:rsidP="007E3D06">
            <w:r>
              <w:t xml:space="preserve">CDE Team </w:t>
            </w:r>
          </w:p>
        </w:tc>
        <w:tc>
          <w:tcPr>
            <w:tcW w:w="2101" w:type="pct"/>
            <w:shd w:val="clear" w:color="auto" w:fill="auto"/>
          </w:tcPr>
          <w:p w14:paraId="3CE2FC9A" w14:textId="45E85C33" w:rsidR="007E3D06" w:rsidRPr="00EB7BAE" w:rsidRDefault="007E3D06" w:rsidP="007E3D06"/>
        </w:tc>
      </w:tr>
      <w:tr w:rsidR="007F09BA" w:rsidRPr="00EB7BAE" w14:paraId="544273F4" w14:textId="77777777" w:rsidTr="4A4C5624">
        <w:trPr>
          <w:cantSplit/>
        </w:trPr>
        <w:tc>
          <w:tcPr>
            <w:tcW w:w="1119" w:type="pct"/>
          </w:tcPr>
          <w:p w14:paraId="589EE8C6" w14:textId="7AA65801" w:rsidR="007F09BA" w:rsidRPr="00EB7BAE" w:rsidRDefault="007F09BA" w:rsidP="00B65729">
            <w:r w:rsidRPr="00EB7BAE">
              <w:t>Purpose</w:t>
            </w:r>
            <w:r>
              <w:t xml:space="preserve"> </w:t>
            </w:r>
            <w:r w:rsidRPr="00EB7BAE">
              <w:t>/</w:t>
            </w:r>
            <w:r>
              <w:t xml:space="preserve"> </w:t>
            </w:r>
            <w:r w:rsidRPr="00EB7BAE">
              <w:t>Overview</w:t>
            </w:r>
          </w:p>
        </w:tc>
        <w:tc>
          <w:tcPr>
            <w:tcW w:w="1780" w:type="pct"/>
            <w:shd w:val="clear" w:color="auto" w:fill="auto"/>
          </w:tcPr>
          <w:p w14:paraId="6354CC1E" w14:textId="019ECD74" w:rsidR="007F09BA" w:rsidRPr="00EB7BAE" w:rsidRDefault="001E2D7E" w:rsidP="007E3D06">
            <w:r>
              <w:t xml:space="preserve">Facilitator shared purpose for today’s meeting. </w:t>
            </w:r>
          </w:p>
        </w:tc>
        <w:tc>
          <w:tcPr>
            <w:tcW w:w="2101" w:type="pct"/>
            <w:shd w:val="clear" w:color="auto" w:fill="auto"/>
          </w:tcPr>
          <w:p w14:paraId="47279315" w14:textId="77777777" w:rsidR="007F09BA" w:rsidRPr="00096F20" w:rsidRDefault="007F09BA" w:rsidP="00825DB5">
            <w:pPr>
              <w:rPr>
                <w:u w:val="single"/>
              </w:rPr>
            </w:pPr>
          </w:p>
        </w:tc>
      </w:tr>
      <w:tr w:rsidR="007E3D06" w:rsidRPr="00EB7BAE" w14:paraId="4FF853D1" w14:textId="77777777" w:rsidTr="4A4C5624">
        <w:trPr>
          <w:cantSplit/>
        </w:trPr>
        <w:tc>
          <w:tcPr>
            <w:tcW w:w="1119" w:type="pct"/>
          </w:tcPr>
          <w:p w14:paraId="7BD0B0F0" w14:textId="75925A80" w:rsidR="007E3D06" w:rsidRPr="00EB7BAE" w:rsidRDefault="007E3D06" w:rsidP="00B65729">
            <w:r w:rsidRPr="00EB7BAE">
              <w:t>Approval of Minutes</w:t>
            </w:r>
          </w:p>
        </w:tc>
        <w:tc>
          <w:tcPr>
            <w:tcW w:w="1780" w:type="pct"/>
            <w:shd w:val="clear" w:color="auto" w:fill="auto"/>
          </w:tcPr>
          <w:p w14:paraId="1020D556" w14:textId="24DCF286" w:rsidR="007E3D06" w:rsidRPr="00EB7BAE" w:rsidRDefault="009026B7" w:rsidP="007E3D06">
            <w:r>
              <w:t xml:space="preserve">N/A for today. </w:t>
            </w:r>
          </w:p>
        </w:tc>
        <w:tc>
          <w:tcPr>
            <w:tcW w:w="2101" w:type="pct"/>
            <w:shd w:val="clear" w:color="auto" w:fill="auto"/>
          </w:tcPr>
          <w:p w14:paraId="11D71E7C" w14:textId="377953FA" w:rsidR="00825DB5" w:rsidRPr="00EB7BAE" w:rsidRDefault="00825DB5" w:rsidP="3B1FCE5A">
            <w:pPr>
              <w:rPr>
                <w:highlight w:val="yellow"/>
              </w:rPr>
            </w:pPr>
          </w:p>
        </w:tc>
      </w:tr>
      <w:tr w:rsidR="007E3D06" w:rsidRPr="00EB7BAE" w14:paraId="4B638890" w14:textId="77777777" w:rsidTr="4A4C5624">
        <w:trPr>
          <w:cantSplit/>
        </w:trPr>
        <w:tc>
          <w:tcPr>
            <w:tcW w:w="1119" w:type="pct"/>
          </w:tcPr>
          <w:p w14:paraId="2BD2EEEC" w14:textId="6F354557" w:rsidR="007E3D06" w:rsidRPr="00EB7BAE" w:rsidRDefault="007E3D06" w:rsidP="00B65729">
            <w:r w:rsidRPr="00EB7BAE">
              <w:t>Opening Remarks</w:t>
            </w:r>
            <w:r>
              <w:t xml:space="preserve"> </w:t>
            </w:r>
            <w:r w:rsidR="00695B6F">
              <w:t>and</w:t>
            </w:r>
            <w:r>
              <w:t xml:space="preserve"> </w:t>
            </w:r>
            <w:r w:rsidRPr="00EB7BAE">
              <w:t>Old Business</w:t>
            </w:r>
          </w:p>
        </w:tc>
        <w:tc>
          <w:tcPr>
            <w:tcW w:w="1780" w:type="pct"/>
            <w:shd w:val="clear" w:color="auto" w:fill="auto"/>
          </w:tcPr>
          <w:p w14:paraId="56249CF0" w14:textId="2FBBD253" w:rsidR="006554CA" w:rsidRPr="00EB7BAE" w:rsidRDefault="009026B7" w:rsidP="009026B7">
            <w:r>
              <w:t>Sharing of how the technology works. Meeting protocols. Ensuring the attendees have access to audio and video if available. Verification that all material</w:t>
            </w:r>
            <w:r w:rsidR="0E7283BC">
              <w:t>s</w:t>
            </w:r>
            <w:r>
              <w:t xml:space="preserve"> have been made available.</w:t>
            </w:r>
            <w:r w:rsidR="00381FA4">
              <w:t xml:space="preserve"> </w:t>
            </w:r>
          </w:p>
        </w:tc>
        <w:tc>
          <w:tcPr>
            <w:tcW w:w="2101" w:type="pct"/>
            <w:shd w:val="clear" w:color="auto" w:fill="auto"/>
          </w:tcPr>
          <w:p w14:paraId="55A58EC9" w14:textId="55FF4119" w:rsidR="00281981" w:rsidRPr="00381FA4" w:rsidRDefault="00281981" w:rsidP="00381FA4">
            <w:pPr>
              <w:rPr>
                <w:highlight w:val="yellow"/>
              </w:rPr>
            </w:pPr>
          </w:p>
        </w:tc>
      </w:tr>
      <w:tr w:rsidR="007E3D06" w:rsidRPr="00EB7BAE" w14:paraId="58116091" w14:textId="77777777" w:rsidTr="4A4C5624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5EB16F8D" w14:textId="2CD679C9" w:rsidR="007E3D06" w:rsidRPr="00EB7BAE" w:rsidRDefault="00A65EF9" w:rsidP="00B65729">
            <w:r>
              <w:br w:type="page"/>
            </w:r>
            <w:r w:rsidR="4FD01C47" w:rsidRPr="3B1FCE5A">
              <w:rPr>
                <w:b/>
                <w:bCs/>
                <w:shd w:val="clear" w:color="auto" w:fill="DEEAF6" w:themeFill="accent1" w:themeFillTint="33"/>
              </w:rPr>
              <w:t>Open Public Meetings Act (OPMA)</w:t>
            </w:r>
          </w:p>
        </w:tc>
      </w:tr>
      <w:tr w:rsidR="00517C1F" w:rsidRPr="00EB7BAE" w14:paraId="0CAAF3E8" w14:textId="77777777" w:rsidTr="4A4C5624">
        <w:trPr>
          <w:cantSplit/>
        </w:trPr>
        <w:tc>
          <w:tcPr>
            <w:tcW w:w="1119" w:type="pct"/>
          </w:tcPr>
          <w:p w14:paraId="26EDAD6F" w14:textId="6024B943" w:rsidR="00517C1F" w:rsidRPr="00EB7BAE" w:rsidRDefault="4FD01C47" w:rsidP="00B65729">
            <w:pPr>
              <w:spacing w:line="259" w:lineRule="auto"/>
            </w:pPr>
            <w:r>
              <w:t>Open Public Meetings Act Overview</w:t>
            </w:r>
          </w:p>
        </w:tc>
        <w:tc>
          <w:tcPr>
            <w:tcW w:w="1780" w:type="pct"/>
            <w:shd w:val="clear" w:color="auto" w:fill="auto"/>
          </w:tcPr>
          <w:p w14:paraId="1F118F9E" w14:textId="54E68B84" w:rsidR="00517C1F" w:rsidRDefault="001A20C7" w:rsidP="3B1FCE5A">
            <w:r w:rsidRPr="001A20C7">
              <w:t>Lisa Peters</w:t>
            </w:r>
            <w:r w:rsidR="00A85AE7">
              <w:t>e</w:t>
            </w:r>
            <w:r w:rsidRPr="001A20C7">
              <w:t xml:space="preserve">n. AAG. </w:t>
            </w:r>
          </w:p>
          <w:p w14:paraId="59DE2C53" w14:textId="77777777" w:rsidR="008A6DD3" w:rsidRDefault="00F72B70" w:rsidP="3B1FC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Slide presentation on OPMA</w:t>
            </w:r>
            <w:r w:rsidR="004A23C5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51392627" w14:textId="77777777" w:rsidR="00F72B70" w:rsidRDefault="00F72B70" w:rsidP="3B1FC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RCW 42.30. </w:t>
            </w:r>
          </w:p>
          <w:p w14:paraId="07233FE3" w14:textId="430ED759" w:rsidR="00E66EF3" w:rsidRDefault="00805575" w:rsidP="3B1FCE5A">
            <w:pPr>
              <w:rPr>
                <w:color w:val="000000" w:themeColor="text1"/>
                <w:highlight w:val="yellow"/>
              </w:rPr>
            </w:pPr>
            <w:r w:rsidRPr="00805575">
              <w:rPr>
                <w:color w:val="000000" w:themeColor="text1"/>
              </w:rPr>
              <w:t xml:space="preserve">Open to questions. </w:t>
            </w:r>
            <w:r w:rsidR="008A3AFE" w:rsidRPr="00805575">
              <w:rPr>
                <w:color w:val="000000" w:themeColor="text1"/>
              </w:rPr>
              <w:t>No Question</w:t>
            </w:r>
            <w:r w:rsidRPr="00805575">
              <w:rPr>
                <w:color w:val="000000" w:themeColor="text1"/>
              </w:rPr>
              <w:t xml:space="preserve">s. </w:t>
            </w:r>
          </w:p>
        </w:tc>
        <w:tc>
          <w:tcPr>
            <w:tcW w:w="2101" w:type="pct"/>
            <w:shd w:val="clear" w:color="auto" w:fill="auto"/>
          </w:tcPr>
          <w:p w14:paraId="6E56A2A8" w14:textId="35534131" w:rsidR="00517C1F" w:rsidRPr="002B7FAA" w:rsidRDefault="00517C1F" w:rsidP="00517C1F"/>
        </w:tc>
      </w:tr>
      <w:tr w:rsidR="00517C1F" w:rsidRPr="00EB7BAE" w14:paraId="0F9579EF" w14:textId="77777777" w:rsidTr="4A4C5624">
        <w:trPr>
          <w:cantSplit/>
        </w:trPr>
        <w:tc>
          <w:tcPr>
            <w:tcW w:w="1119" w:type="pct"/>
          </w:tcPr>
          <w:p w14:paraId="0B5C34AF" w14:textId="1A8B4A16" w:rsidR="00517C1F" w:rsidRPr="00EB7BAE" w:rsidRDefault="2A7CAC7F" w:rsidP="00B65729">
            <w:pPr>
              <w:spacing w:line="259" w:lineRule="auto"/>
            </w:pPr>
            <w:r>
              <w:t>Review of the Training Requirements / Attestation</w:t>
            </w:r>
          </w:p>
        </w:tc>
        <w:tc>
          <w:tcPr>
            <w:tcW w:w="1780" w:type="pct"/>
            <w:shd w:val="clear" w:color="auto" w:fill="auto"/>
          </w:tcPr>
          <w:p w14:paraId="6F0EB96D" w14:textId="0C68BAC1" w:rsidR="00517C1F" w:rsidRPr="00B841DB" w:rsidRDefault="003E34FE" w:rsidP="3B1FCE5A">
            <w:r w:rsidRPr="00B841DB">
              <w:t xml:space="preserve">Presentation </w:t>
            </w:r>
            <w:r w:rsidR="00CF0B35">
              <w:t>from Sonya Declet</w:t>
            </w:r>
            <w:r w:rsidR="00BF1961">
              <w:t xml:space="preserve"> for</w:t>
            </w:r>
            <w:r w:rsidRPr="00B841DB">
              <w:t xml:space="preserve"> the Training certificate information and requirement of training by the board. </w:t>
            </w:r>
          </w:p>
          <w:p w14:paraId="6B5DD8B1" w14:textId="1FF112DB" w:rsidR="00E878A9" w:rsidRPr="002B7FAA" w:rsidRDefault="00E878A9" w:rsidP="3B1FCE5A">
            <w:pPr>
              <w:rPr>
                <w:highlight w:val="yellow"/>
              </w:rPr>
            </w:pPr>
            <w:r w:rsidRPr="00B841DB">
              <w:t xml:space="preserve">Open to questions. </w:t>
            </w:r>
          </w:p>
        </w:tc>
        <w:tc>
          <w:tcPr>
            <w:tcW w:w="2101" w:type="pct"/>
            <w:shd w:val="clear" w:color="auto" w:fill="auto"/>
          </w:tcPr>
          <w:p w14:paraId="0A4EE435" w14:textId="2264B7DE" w:rsidR="00517C1F" w:rsidRPr="002B7FAA" w:rsidRDefault="00517C1F" w:rsidP="00517C1F"/>
        </w:tc>
      </w:tr>
      <w:tr w:rsidR="00C71477" w:rsidRPr="00EB7BAE" w14:paraId="40F8DA77" w14:textId="77777777" w:rsidTr="4A4C5624">
        <w:trPr>
          <w:cantSplit/>
        </w:trPr>
        <w:tc>
          <w:tcPr>
            <w:tcW w:w="5000" w:type="pct"/>
            <w:gridSpan w:val="3"/>
            <w:shd w:val="clear" w:color="auto" w:fill="70AD47" w:themeFill="accent6"/>
          </w:tcPr>
          <w:p w14:paraId="5D55D5D3" w14:textId="618DDCE6" w:rsidR="00C71477" w:rsidRPr="00C71477" w:rsidRDefault="00C71477" w:rsidP="0051696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Break</w:t>
            </w:r>
          </w:p>
        </w:tc>
      </w:tr>
      <w:tr w:rsidR="007E3D06" w:rsidRPr="00EB7BAE" w14:paraId="3ABE6A1A" w14:textId="77777777" w:rsidTr="4A4C5624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7117D7CB" w14:textId="5CB3FE47" w:rsidR="007E3D06" w:rsidRPr="00EB7BAE" w:rsidRDefault="7B8D9BE2" w:rsidP="00B65729">
            <w:pPr>
              <w:spacing w:line="259" w:lineRule="auto"/>
              <w:rPr>
                <w:b/>
                <w:bCs/>
              </w:rPr>
            </w:pPr>
            <w:r w:rsidRPr="3B1FCE5A">
              <w:rPr>
                <w:b/>
                <w:bCs/>
              </w:rPr>
              <w:t>Rate Setting Overview</w:t>
            </w:r>
          </w:p>
        </w:tc>
      </w:tr>
      <w:tr w:rsidR="0010756B" w:rsidRPr="00EB7BAE" w14:paraId="6BA99E5F" w14:textId="77777777" w:rsidTr="4A4C5624">
        <w:trPr>
          <w:cantSplit/>
        </w:trPr>
        <w:tc>
          <w:tcPr>
            <w:tcW w:w="1119" w:type="pct"/>
          </w:tcPr>
          <w:p w14:paraId="2B16E3C7" w14:textId="53CC8CF5" w:rsidR="0010756B" w:rsidRPr="00EB7BAE" w:rsidRDefault="7B8D9BE2" w:rsidP="00B65729">
            <w:pPr>
              <w:spacing w:line="259" w:lineRule="auto"/>
            </w:pPr>
            <w:r>
              <w:t>Rate Setting Board Overview</w:t>
            </w:r>
          </w:p>
        </w:tc>
        <w:tc>
          <w:tcPr>
            <w:tcW w:w="1780" w:type="pct"/>
            <w:shd w:val="clear" w:color="auto" w:fill="auto"/>
          </w:tcPr>
          <w:p w14:paraId="47C43A69" w14:textId="77777777" w:rsidR="00D57DDC" w:rsidRDefault="00785C44" w:rsidP="004B0E42">
            <w:r w:rsidRPr="00043803">
              <w:t>Presen</w:t>
            </w:r>
            <w:r w:rsidR="00D57DDC" w:rsidRPr="00043803">
              <w:t>tation from Sonya Declet of what the RSB is and how to prepare for the meetings.</w:t>
            </w:r>
            <w:r w:rsidR="00FE4BF1">
              <w:t xml:space="preserve"> Roles and responsibilities. </w:t>
            </w:r>
            <w:r w:rsidR="007F3E64">
              <w:t xml:space="preserve">Process for providing information for and from these meetings. </w:t>
            </w:r>
            <w:r w:rsidR="004B0E42">
              <w:t>General protocols. Contact and online access information.</w:t>
            </w:r>
          </w:p>
          <w:p w14:paraId="282D1173" w14:textId="7FD60236" w:rsidR="00BC2557" w:rsidRPr="0047773F" w:rsidRDefault="00BC2557" w:rsidP="004B0E42">
            <w:pPr>
              <w:rPr>
                <w:highlight w:val="yellow"/>
              </w:rPr>
            </w:pPr>
            <w:r w:rsidRPr="00BC2557">
              <w:t xml:space="preserve">Open to questions. </w:t>
            </w:r>
          </w:p>
        </w:tc>
        <w:tc>
          <w:tcPr>
            <w:tcW w:w="2101" w:type="pct"/>
            <w:shd w:val="clear" w:color="auto" w:fill="auto"/>
          </w:tcPr>
          <w:p w14:paraId="64033F8B" w14:textId="1158DF6E" w:rsidR="0010756B" w:rsidRPr="00043803" w:rsidRDefault="006A0494" w:rsidP="00043803">
            <w:pPr>
              <w:rPr>
                <w:highlight w:val="yellow"/>
              </w:rPr>
            </w:pPr>
            <w:r>
              <w:t>Question about the t</w:t>
            </w:r>
            <w:r w:rsidR="008A5CA5" w:rsidRPr="008A5CA5">
              <w:t xml:space="preserve">wo board positions remain to be filled and are actively being recruited. </w:t>
            </w:r>
          </w:p>
        </w:tc>
      </w:tr>
      <w:tr w:rsidR="0010756B" w:rsidRPr="00EB7BAE" w14:paraId="368A73A5" w14:textId="77777777" w:rsidTr="4A4C5624">
        <w:trPr>
          <w:cantSplit/>
        </w:trPr>
        <w:tc>
          <w:tcPr>
            <w:tcW w:w="1119" w:type="pct"/>
          </w:tcPr>
          <w:p w14:paraId="45D865E8" w14:textId="77777777" w:rsidR="0010756B" w:rsidRDefault="008B15AF" w:rsidP="00B65729">
            <w:r>
              <w:lastRenderedPageBreak/>
              <w:t>Process for Exploration and Deliberation</w:t>
            </w:r>
            <w:r w:rsidR="0010756B">
              <w:t xml:space="preserve"> </w:t>
            </w:r>
            <w:r w:rsidR="006A0494">
              <w:t>&amp;</w:t>
            </w:r>
          </w:p>
          <w:p w14:paraId="0A280DEE" w14:textId="4E86D219" w:rsidR="006A0494" w:rsidRPr="00EB7BAE" w:rsidRDefault="006A0494" w:rsidP="00B65729">
            <w:r>
              <w:t>Collective Bargaining/Rate Setting</w:t>
            </w:r>
          </w:p>
        </w:tc>
        <w:tc>
          <w:tcPr>
            <w:tcW w:w="1780" w:type="pct"/>
            <w:shd w:val="clear" w:color="auto" w:fill="auto"/>
          </w:tcPr>
          <w:p w14:paraId="22B0DBE2" w14:textId="77777777" w:rsidR="0010756B" w:rsidRDefault="005E6822" w:rsidP="0010756B">
            <w:r w:rsidRPr="00A00CD7">
              <w:t>Presentation from Maralise Hood Quan</w:t>
            </w:r>
            <w:r w:rsidR="00131F0E" w:rsidRPr="00A00CD7">
              <w:t xml:space="preserve">. Collaborative processes. Facilitator Role. </w:t>
            </w:r>
            <w:r w:rsidR="002D3407">
              <w:t xml:space="preserve">Board members role. </w:t>
            </w:r>
            <w:r w:rsidR="001C57DF">
              <w:t xml:space="preserve">Function of the RSB. </w:t>
            </w:r>
            <w:r w:rsidR="006E2775">
              <w:t xml:space="preserve">Focus on Labor and Administrative rates. </w:t>
            </w:r>
          </w:p>
          <w:p w14:paraId="3DAB204E" w14:textId="6926386B" w:rsidR="007C4AD5" w:rsidRPr="00A00CD7" w:rsidRDefault="007C4AD5" w:rsidP="0010756B">
            <w:r>
              <w:t>Open to questions</w:t>
            </w:r>
            <w:r w:rsidR="004F0C23">
              <w:t xml:space="preserve"> and comments. </w:t>
            </w:r>
          </w:p>
        </w:tc>
        <w:tc>
          <w:tcPr>
            <w:tcW w:w="2101" w:type="pct"/>
            <w:shd w:val="clear" w:color="auto" w:fill="auto"/>
          </w:tcPr>
          <w:p w14:paraId="690316B1" w14:textId="4566C27A" w:rsidR="0010756B" w:rsidRPr="008B15AF" w:rsidRDefault="00796FF7" w:rsidP="0010756B">
            <w:pPr>
              <w:rPr>
                <w:highlight w:val="yellow"/>
              </w:rPr>
            </w:pPr>
            <w:r w:rsidRPr="00D93383">
              <w:t>cderatesettingboard@dsh</w:t>
            </w:r>
            <w:r w:rsidR="00D93383" w:rsidRPr="00D93383">
              <w:t>s.wa.gov</w:t>
            </w:r>
          </w:p>
        </w:tc>
      </w:tr>
      <w:tr w:rsidR="007E3D06" w:rsidRPr="00EB7BAE" w14:paraId="6CBBC391" w14:textId="77777777" w:rsidTr="4A4C5624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07B959EE" w14:textId="6C039EF2" w:rsidR="007E3D06" w:rsidRPr="00EB7BAE" w:rsidRDefault="00181FE3" w:rsidP="00B65729">
            <w:pPr>
              <w:rPr>
                <w:b/>
                <w:highlight w:val="yellow"/>
              </w:rPr>
            </w:pPr>
            <w:r w:rsidRPr="00181FE3">
              <w:rPr>
                <w:b/>
              </w:rPr>
              <w:t>Board Chair Review</w:t>
            </w:r>
          </w:p>
        </w:tc>
      </w:tr>
      <w:tr w:rsidR="007E3D06" w:rsidRPr="00EB7BAE" w14:paraId="37C6C507" w14:textId="77777777" w:rsidTr="4A4C5624">
        <w:trPr>
          <w:cantSplit/>
        </w:trPr>
        <w:tc>
          <w:tcPr>
            <w:tcW w:w="1119" w:type="pct"/>
            <w:shd w:val="clear" w:color="auto" w:fill="auto"/>
          </w:tcPr>
          <w:p w14:paraId="000D986D" w14:textId="2A33BA87" w:rsidR="007E3D06" w:rsidRPr="00372022" w:rsidRDefault="00181FE3" w:rsidP="00B65729">
            <w:r>
              <w:t>RSB Chair Candidate Review</w:t>
            </w:r>
          </w:p>
        </w:tc>
        <w:tc>
          <w:tcPr>
            <w:tcW w:w="1780" w:type="pct"/>
            <w:shd w:val="clear" w:color="auto" w:fill="auto"/>
          </w:tcPr>
          <w:p w14:paraId="249D4C51" w14:textId="4E251869" w:rsidR="007E3D06" w:rsidRPr="00446D54" w:rsidRDefault="00446D54" w:rsidP="007E3D06">
            <w:r w:rsidRPr="00446D54">
              <w:t>Presentation</w:t>
            </w:r>
            <w:r w:rsidR="009A11E8" w:rsidRPr="00446D54">
              <w:t xml:space="preserve"> by Facilitator of process.</w:t>
            </w:r>
            <w:r w:rsidR="000C7260" w:rsidRPr="00446D54">
              <w:t xml:space="preserve"> </w:t>
            </w:r>
          </w:p>
        </w:tc>
        <w:tc>
          <w:tcPr>
            <w:tcW w:w="2101" w:type="pct"/>
            <w:shd w:val="clear" w:color="auto" w:fill="auto"/>
          </w:tcPr>
          <w:p w14:paraId="4C50EFF4" w14:textId="6D000D64" w:rsidR="009A11E8" w:rsidRPr="00446D54" w:rsidRDefault="00446D54" w:rsidP="009A11E8">
            <w:r w:rsidRPr="00446D54">
              <w:t>Adam</w:t>
            </w:r>
            <w:r w:rsidR="00032D9C">
              <w:t xml:space="preserve"> Glickman</w:t>
            </w:r>
            <w:r w:rsidR="009A11E8" w:rsidRPr="00446D54">
              <w:t xml:space="preserve"> motioned we select Charl</w:t>
            </w:r>
            <w:r w:rsidR="00D969ED">
              <w:t>ey</w:t>
            </w:r>
            <w:r w:rsidR="009A11E8" w:rsidRPr="00446D54">
              <w:t xml:space="preserve"> Reed. </w:t>
            </w:r>
          </w:p>
          <w:p w14:paraId="58124246" w14:textId="684D0C62" w:rsidR="009A11E8" w:rsidRPr="00446D54" w:rsidRDefault="009A11E8" w:rsidP="009A11E8">
            <w:r w:rsidRPr="00446D54">
              <w:t>Ben</w:t>
            </w:r>
            <w:r w:rsidR="00032D9C">
              <w:t xml:space="preserve"> Bledsoe</w:t>
            </w:r>
            <w:r w:rsidRPr="00446D54">
              <w:t xml:space="preserve"> seconded</w:t>
            </w:r>
            <w:r w:rsidR="003261B3">
              <w:t xml:space="preserve">. </w:t>
            </w:r>
          </w:p>
          <w:p w14:paraId="4185742D" w14:textId="6BDC5ACA" w:rsidR="005A1137" w:rsidRPr="00446D54" w:rsidRDefault="009A11E8" w:rsidP="00CB2A21">
            <w:r w:rsidRPr="00446D54">
              <w:t>Discussion check</w:t>
            </w:r>
            <w:r w:rsidR="000D3F27">
              <w:t xml:space="preserve"> with Cynthia</w:t>
            </w:r>
            <w:r w:rsidR="00C5288D">
              <w:t xml:space="preserve"> Hollimon</w:t>
            </w:r>
            <w:r w:rsidR="002E7155" w:rsidRPr="00446D54">
              <w:t xml:space="preserve">. </w:t>
            </w:r>
          </w:p>
        </w:tc>
      </w:tr>
      <w:tr w:rsidR="0010756B" w:rsidRPr="00EB7BAE" w14:paraId="40753B0A" w14:textId="77777777" w:rsidTr="4A4C5624">
        <w:trPr>
          <w:cantSplit/>
        </w:trPr>
        <w:tc>
          <w:tcPr>
            <w:tcW w:w="1119" w:type="pct"/>
            <w:shd w:val="clear" w:color="auto" w:fill="auto"/>
          </w:tcPr>
          <w:p w14:paraId="358B5AD6" w14:textId="4D20E690" w:rsidR="0010756B" w:rsidRDefault="00D71447" w:rsidP="00B65729">
            <w:r>
              <w:t>Overview of Voting Process and Membership</w:t>
            </w:r>
          </w:p>
        </w:tc>
        <w:tc>
          <w:tcPr>
            <w:tcW w:w="1780" w:type="pct"/>
            <w:shd w:val="clear" w:color="auto" w:fill="auto"/>
          </w:tcPr>
          <w:p w14:paraId="3E28A500" w14:textId="3026E2B7" w:rsidR="0010756B" w:rsidRPr="00EB7BAE" w:rsidRDefault="0010756B" w:rsidP="007E3D06">
            <w:r w:rsidRPr="00103716">
              <w:t>Maralise Hood-Quan</w:t>
            </w:r>
            <w:r w:rsidR="003261B3">
              <w:t xml:space="preserve"> </w:t>
            </w:r>
            <w:r w:rsidR="003D1312" w:rsidRPr="00103716">
              <w:t>reviewed slides on this topic. Board discussion followed.</w:t>
            </w:r>
          </w:p>
        </w:tc>
        <w:tc>
          <w:tcPr>
            <w:tcW w:w="2101" w:type="pct"/>
            <w:shd w:val="clear" w:color="auto" w:fill="auto"/>
          </w:tcPr>
          <w:p w14:paraId="384EC200" w14:textId="7906BFBD" w:rsidR="009A11E8" w:rsidRPr="002231BB" w:rsidRDefault="009A11E8" w:rsidP="007E3D06">
            <w:pPr>
              <w:rPr>
                <w:u w:val="single"/>
              </w:rPr>
            </w:pPr>
          </w:p>
        </w:tc>
      </w:tr>
      <w:tr w:rsidR="00D71447" w:rsidRPr="00EB7BAE" w14:paraId="3FFF6E93" w14:textId="77777777" w:rsidTr="4A4C5624">
        <w:trPr>
          <w:cantSplit/>
        </w:trPr>
        <w:tc>
          <w:tcPr>
            <w:tcW w:w="1119" w:type="pct"/>
            <w:shd w:val="clear" w:color="auto" w:fill="auto"/>
          </w:tcPr>
          <w:p w14:paraId="27677CDE" w14:textId="5E270BD4" w:rsidR="00D71447" w:rsidRDefault="00D71447" w:rsidP="00B65729">
            <w:r>
              <w:t>Vote of Chair</w:t>
            </w:r>
          </w:p>
        </w:tc>
        <w:tc>
          <w:tcPr>
            <w:tcW w:w="1780" w:type="pct"/>
            <w:shd w:val="clear" w:color="auto" w:fill="auto"/>
          </w:tcPr>
          <w:p w14:paraId="265E37DE" w14:textId="170FD9F2" w:rsidR="00CB2A21" w:rsidRPr="00446D54" w:rsidRDefault="00CB2A21" w:rsidP="00CB2A21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 w:rsidRPr="00446D54">
              <w:t>Adam</w:t>
            </w:r>
            <w:r w:rsidR="004E4B35">
              <w:t xml:space="preserve"> Glickman:</w:t>
            </w:r>
            <w:r w:rsidRPr="00446D54">
              <w:t xml:space="preserve"> </w:t>
            </w:r>
            <w:r w:rsidR="004E4B35">
              <w:t>Y</w:t>
            </w:r>
            <w:r w:rsidRPr="00446D54">
              <w:t>es</w:t>
            </w:r>
          </w:p>
          <w:p w14:paraId="07921898" w14:textId="5628DC6C" w:rsidR="00CB2A21" w:rsidRPr="00446D54" w:rsidRDefault="00CB2A21" w:rsidP="00CB2A21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 w:rsidRPr="00446D54">
              <w:t>Bea</w:t>
            </w:r>
            <w:r w:rsidR="004E4B35">
              <w:t xml:space="preserve"> Rector: Y</w:t>
            </w:r>
            <w:r w:rsidRPr="00446D54">
              <w:t>es</w:t>
            </w:r>
          </w:p>
          <w:p w14:paraId="0AC623A3" w14:textId="789D0E52" w:rsidR="00CB2A21" w:rsidRPr="00446D54" w:rsidRDefault="00CB2A21" w:rsidP="00CB2A21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 w:rsidRPr="00446D54">
              <w:t>Cynthia</w:t>
            </w:r>
            <w:r w:rsidR="004E4B35">
              <w:t xml:space="preserve"> Hollimon:</w:t>
            </w:r>
            <w:r w:rsidRPr="00446D54">
              <w:t xml:space="preserve"> </w:t>
            </w:r>
            <w:r w:rsidR="004E4B35">
              <w:t>Y</w:t>
            </w:r>
            <w:r w:rsidRPr="00446D54">
              <w:t>es</w:t>
            </w:r>
          </w:p>
          <w:p w14:paraId="6E51E254" w14:textId="3C3B5FFE" w:rsidR="00CB2A21" w:rsidRDefault="00CB2A21" w:rsidP="00154028">
            <w:pPr>
              <w:pStyle w:val="ListParagraph"/>
              <w:numPr>
                <w:ilvl w:val="0"/>
                <w:numId w:val="10"/>
              </w:numPr>
              <w:ind w:left="254" w:hanging="270"/>
            </w:pPr>
            <w:r w:rsidRPr="00446D54">
              <w:t>Ben</w:t>
            </w:r>
            <w:r w:rsidR="004E4B35">
              <w:t xml:space="preserve"> Bledsoe:</w:t>
            </w:r>
            <w:r w:rsidRPr="00446D54">
              <w:t xml:space="preserve"> </w:t>
            </w:r>
            <w:r w:rsidR="004E4B35">
              <w:t>Y</w:t>
            </w:r>
            <w:r w:rsidRPr="00446D54">
              <w:t>es</w:t>
            </w:r>
          </w:p>
          <w:p w14:paraId="482E1C67" w14:textId="77777777" w:rsidR="00D71447" w:rsidRPr="00D71447" w:rsidRDefault="00D71447" w:rsidP="007E3D06">
            <w:pPr>
              <w:rPr>
                <w:highlight w:val="yellow"/>
              </w:rPr>
            </w:pPr>
          </w:p>
        </w:tc>
        <w:tc>
          <w:tcPr>
            <w:tcW w:w="2101" w:type="pct"/>
            <w:shd w:val="clear" w:color="auto" w:fill="auto"/>
          </w:tcPr>
          <w:p w14:paraId="2C046766" w14:textId="6E9D53D2" w:rsidR="00890F2E" w:rsidRPr="00890F2E" w:rsidRDefault="00CB2A21" w:rsidP="00CB2A21">
            <w:r w:rsidRPr="00446D54">
              <w:t>Four</w:t>
            </w:r>
            <w:r w:rsidR="00890F2E">
              <w:t xml:space="preserve"> voting members</w:t>
            </w:r>
            <w:r w:rsidRPr="00446D54">
              <w:t xml:space="preserve"> in favor of selecting Charley Reed as Chair</w:t>
            </w:r>
            <w:r w:rsidR="00656470">
              <w:t>p</w:t>
            </w:r>
            <w:r w:rsidRPr="00446D54">
              <w:t>erson.</w:t>
            </w:r>
          </w:p>
        </w:tc>
      </w:tr>
      <w:tr w:rsidR="001B7770" w:rsidRPr="00EB7BAE" w14:paraId="55AC6097" w14:textId="77777777" w:rsidTr="4A4C5624">
        <w:trPr>
          <w:cantSplit/>
        </w:trPr>
        <w:tc>
          <w:tcPr>
            <w:tcW w:w="5000" w:type="pct"/>
            <w:gridSpan w:val="3"/>
            <w:shd w:val="clear" w:color="auto" w:fill="DEEAF6" w:themeFill="accent1" w:themeFillTint="33"/>
          </w:tcPr>
          <w:p w14:paraId="499AE0BC" w14:textId="09A941DE" w:rsidR="001B7770" w:rsidRPr="00495F72" w:rsidRDefault="0093217F" w:rsidP="00B65729">
            <w:pPr>
              <w:rPr>
                <w:u w:val="single"/>
              </w:rPr>
            </w:pPr>
            <w:r>
              <w:rPr>
                <w:b/>
                <w:bCs/>
              </w:rPr>
              <w:t>Board Groundwork</w:t>
            </w:r>
          </w:p>
        </w:tc>
      </w:tr>
      <w:tr w:rsidR="007E3D06" w:rsidRPr="00EB7BAE" w14:paraId="0D6B0E40" w14:textId="77777777" w:rsidTr="4A4C5624">
        <w:trPr>
          <w:cantSplit/>
          <w:trHeight w:val="42"/>
        </w:trPr>
        <w:tc>
          <w:tcPr>
            <w:tcW w:w="1119" w:type="pct"/>
          </w:tcPr>
          <w:p w14:paraId="3767738F" w14:textId="4D03E29B" w:rsidR="007E3D06" w:rsidRPr="00EB7BAE" w:rsidRDefault="0093217F" w:rsidP="00B65729">
            <w:r>
              <w:t>Bylaws Review, Discuss and Update</w:t>
            </w:r>
          </w:p>
        </w:tc>
        <w:tc>
          <w:tcPr>
            <w:tcW w:w="1780" w:type="pct"/>
          </w:tcPr>
          <w:p w14:paraId="013DAA22" w14:textId="77777777" w:rsidR="003D1312" w:rsidRDefault="00446D54" w:rsidP="00890F2E">
            <w:r>
              <w:t xml:space="preserve">Presentation by Sonya Declet. </w:t>
            </w:r>
          </w:p>
          <w:p w14:paraId="505097A2" w14:textId="77777777" w:rsidR="008E1E31" w:rsidRDefault="008E1E31" w:rsidP="00890F2E">
            <w:r>
              <w:t xml:space="preserve">Discussion of mission statement. </w:t>
            </w:r>
          </w:p>
          <w:p w14:paraId="336A585C" w14:textId="77777777" w:rsidR="00CB2C77" w:rsidRDefault="00CB2C77" w:rsidP="00890F2E"/>
          <w:p w14:paraId="16C90C18" w14:textId="1AA48A3B" w:rsidR="00CB2C77" w:rsidRPr="009A7E7C" w:rsidRDefault="00CB2C77" w:rsidP="00890F2E">
            <w:r>
              <w:t xml:space="preserve">Request for suggested changes. </w:t>
            </w:r>
            <w:r w:rsidR="00D43DD1">
              <w:t xml:space="preserve">Voting members will review and send any suggestions. </w:t>
            </w:r>
          </w:p>
        </w:tc>
        <w:tc>
          <w:tcPr>
            <w:tcW w:w="2101" w:type="pct"/>
          </w:tcPr>
          <w:p w14:paraId="2E01E3A2" w14:textId="3B0C3903" w:rsidR="007E3D06" w:rsidRDefault="00953563" w:rsidP="009958EB">
            <w:pPr>
              <w:pStyle w:val="ListParagraph"/>
              <w:numPr>
                <w:ilvl w:val="0"/>
                <w:numId w:val="16"/>
              </w:numPr>
              <w:ind w:left="338"/>
            </w:pPr>
            <w:r w:rsidRPr="000725AD">
              <w:t>Request to include statutory language</w:t>
            </w:r>
            <w:r w:rsidR="006A0494">
              <w:t xml:space="preserve"> </w:t>
            </w:r>
            <w:r w:rsidRPr="000725AD">
              <w:t xml:space="preserve">factors </w:t>
            </w:r>
            <w:r w:rsidR="00323248">
              <w:t xml:space="preserve">in the mission </w:t>
            </w:r>
            <w:r w:rsidR="009958EB">
              <w:t>statement.</w:t>
            </w:r>
            <w:r w:rsidR="00323248" w:rsidRPr="000725AD">
              <w:t xml:space="preserve"> </w:t>
            </w:r>
          </w:p>
          <w:p w14:paraId="02153AEB" w14:textId="482849D2" w:rsidR="006A0494" w:rsidRPr="000725AD" w:rsidRDefault="006A0494" w:rsidP="009958EB">
            <w:pPr>
              <w:pStyle w:val="ListParagraph"/>
              <w:numPr>
                <w:ilvl w:val="0"/>
                <w:numId w:val="16"/>
              </w:numPr>
              <w:ind w:left="338"/>
            </w:pPr>
            <w:r>
              <w:t>Request to add language about the Board’s ability to make recommendations for the administrative rate for home care agencies.</w:t>
            </w:r>
          </w:p>
          <w:p w14:paraId="226B676A" w14:textId="07C58461" w:rsidR="00924155" w:rsidRPr="000725AD" w:rsidRDefault="00924155" w:rsidP="009958EB">
            <w:pPr>
              <w:pStyle w:val="ListParagraph"/>
              <w:numPr>
                <w:ilvl w:val="0"/>
                <w:numId w:val="16"/>
              </w:numPr>
              <w:ind w:left="338"/>
            </w:pPr>
            <w:r w:rsidRPr="000725AD">
              <w:t>Decision: Soya</w:t>
            </w:r>
            <w:r w:rsidR="009C6ED2">
              <w:t xml:space="preserve"> Declet</w:t>
            </w:r>
            <w:r w:rsidRPr="000725AD">
              <w:t xml:space="preserve"> will make changes to the </w:t>
            </w:r>
            <w:r w:rsidR="006844E5" w:rsidRPr="000725AD">
              <w:t>mission statement and will bring back to the board</w:t>
            </w:r>
            <w:r w:rsidR="006A0494">
              <w:t>.</w:t>
            </w:r>
            <w:r w:rsidR="006844E5" w:rsidRPr="000725AD">
              <w:t xml:space="preserve"> </w:t>
            </w:r>
          </w:p>
        </w:tc>
      </w:tr>
      <w:tr w:rsidR="00906AC4" w:rsidRPr="00EB7BAE" w14:paraId="6E081FDE" w14:textId="77777777" w:rsidTr="4A4C5624">
        <w:trPr>
          <w:cantSplit/>
          <w:trHeight w:val="42"/>
        </w:trPr>
        <w:tc>
          <w:tcPr>
            <w:tcW w:w="1119" w:type="pct"/>
          </w:tcPr>
          <w:p w14:paraId="6BDF8E63" w14:textId="41D7E2C7" w:rsidR="00906AC4" w:rsidRPr="00EB7BAE" w:rsidRDefault="00966D0B" w:rsidP="00B65729">
            <w:r>
              <w:t>Vote on Bylaws</w:t>
            </w:r>
          </w:p>
        </w:tc>
        <w:tc>
          <w:tcPr>
            <w:tcW w:w="1780" w:type="pct"/>
          </w:tcPr>
          <w:p w14:paraId="7A666665" w14:textId="0554FA15" w:rsidR="00906AC4" w:rsidRPr="00966D0B" w:rsidRDefault="00906AC4" w:rsidP="00906AC4">
            <w:pPr>
              <w:rPr>
                <w:highlight w:val="yellow"/>
              </w:rPr>
            </w:pPr>
          </w:p>
        </w:tc>
        <w:tc>
          <w:tcPr>
            <w:tcW w:w="2101" w:type="pct"/>
          </w:tcPr>
          <w:p w14:paraId="45732967" w14:textId="69F726FD" w:rsidR="00906AC4" w:rsidRPr="000725AD" w:rsidRDefault="000725AD" w:rsidP="007E3D06">
            <w:r w:rsidRPr="000725AD">
              <w:t xml:space="preserve">Will hold voting for changes that will be </w:t>
            </w:r>
            <w:r w:rsidR="006A0494">
              <w:t>provided to the Board</w:t>
            </w:r>
            <w:r w:rsidRPr="000725AD">
              <w:t xml:space="preserve">. </w:t>
            </w:r>
          </w:p>
        </w:tc>
      </w:tr>
      <w:tr w:rsidR="00966D0B" w:rsidRPr="00EB7BAE" w14:paraId="4C950D6A" w14:textId="77777777" w:rsidTr="4A4C5624">
        <w:trPr>
          <w:cantSplit/>
          <w:trHeight w:val="42"/>
        </w:trPr>
        <w:tc>
          <w:tcPr>
            <w:tcW w:w="1119" w:type="pct"/>
          </w:tcPr>
          <w:p w14:paraId="3A856D1C" w14:textId="43F233B3" w:rsidR="00966D0B" w:rsidRDefault="00966D0B" w:rsidP="00B65729">
            <w:r>
              <w:t>Charter Review, Discuss</w:t>
            </w:r>
            <w:r w:rsidR="00AE3C8A">
              <w:t>,</w:t>
            </w:r>
            <w:r>
              <w:t xml:space="preserve"> and Update</w:t>
            </w:r>
          </w:p>
        </w:tc>
        <w:tc>
          <w:tcPr>
            <w:tcW w:w="1780" w:type="pct"/>
          </w:tcPr>
          <w:p w14:paraId="333C365B" w14:textId="77777777" w:rsidR="00966D0B" w:rsidRDefault="00EA04E5" w:rsidP="00906AC4">
            <w:r>
              <w:t xml:space="preserve">Presentation from Sonya Declet. Background, purpose, and responsibilities of the Board. </w:t>
            </w:r>
          </w:p>
          <w:p w14:paraId="4CEE5CDC" w14:textId="77777777" w:rsidR="00B64BE5" w:rsidRDefault="004E1581" w:rsidP="00906AC4">
            <w:r>
              <w:t xml:space="preserve">Request for changes. </w:t>
            </w:r>
            <w:r w:rsidR="00410765">
              <w:t xml:space="preserve">Discussion on clarification on the July 1 reference. </w:t>
            </w:r>
          </w:p>
          <w:p w14:paraId="4EA0619B" w14:textId="77777777" w:rsidR="00A53831" w:rsidRDefault="00A53831" w:rsidP="00906AC4"/>
          <w:p w14:paraId="2BB7A384" w14:textId="0980CFC6" w:rsidR="00A53831" w:rsidRDefault="00A53831" w:rsidP="00906AC4">
            <w:r>
              <w:t xml:space="preserve">Open to comments. None. </w:t>
            </w:r>
          </w:p>
        </w:tc>
        <w:tc>
          <w:tcPr>
            <w:tcW w:w="2101" w:type="pct"/>
          </w:tcPr>
          <w:p w14:paraId="14A235A2" w14:textId="2E965BC3" w:rsidR="006275C6" w:rsidRDefault="006275C6" w:rsidP="006275C6">
            <w:r>
              <w:t xml:space="preserve">July 1 reference. </w:t>
            </w:r>
          </w:p>
          <w:p w14:paraId="0A3DC891" w14:textId="1277AFDC" w:rsidR="00966D0B" w:rsidRDefault="00AE3C8A" w:rsidP="005417B1">
            <w:pPr>
              <w:pStyle w:val="ListParagraph"/>
              <w:numPr>
                <w:ilvl w:val="0"/>
                <w:numId w:val="14"/>
              </w:numPr>
            </w:pPr>
            <w:r w:rsidRPr="00875653">
              <w:t xml:space="preserve">Will </w:t>
            </w:r>
            <w:r w:rsidR="001373B2" w:rsidRPr="00875653">
              <w:t xml:space="preserve">need to change recommendation to remove July 1 reference. </w:t>
            </w:r>
          </w:p>
          <w:p w14:paraId="7F57EA60" w14:textId="36FC2479" w:rsidR="00B65729" w:rsidRDefault="00B65729" w:rsidP="005417B1">
            <w:pPr>
              <w:pStyle w:val="ListParagraph"/>
              <w:numPr>
                <w:ilvl w:val="0"/>
                <w:numId w:val="14"/>
              </w:numPr>
            </w:pPr>
            <w:r>
              <w:t xml:space="preserve">Will change </w:t>
            </w:r>
            <w:r w:rsidR="00B64BE5">
              <w:t>“</w:t>
            </w:r>
            <w:r>
              <w:t>shall</w:t>
            </w:r>
            <w:r w:rsidR="00B64BE5">
              <w:t>”</w:t>
            </w:r>
            <w:r>
              <w:t xml:space="preserve"> to </w:t>
            </w:r>
            <w:r w:rsidR="00B64BE5">
              <w:t>“</w:t>
            </w:r>
            <w:r>
              <w:t>can.</w:t>
            </w:r>
            <w:r w:rsidR="00B64BE5">
              <w:t>”</w:t>
            </w:r>
          </w:p>
          <w:p w14:paraId="0BBD6EC2" w14:textId="13CD4B35" w:rsidR="00B65729" w:rsidRDefault="00B65729" w:rsidP="005417B1">
            <w:pPr>
              <w:pStyle w:val="ListParagraph"/>
              <w:numPr>
                <w:ilvl w:val="0"/>
                <w:numId w:val="14"/>
              </w:numPr>
            </w:pPr>
            <w:r>
              <w:t xml:space="preserve">Will adjust the tiebreaking vote language. </w:t>
            </w:r>
          </w:p>
          <w:p w14:paraId="3F08B859" w14:textId="164AAA05" w:rsidR="00A53831" w:rsidRPr="00941D73" w:rsidRDefault="00F849FE" w:rsidP="00941D73">
            <w:pPr>
              <w:pStyle w:val="ListParagraph"/>
              <w:numPr>
                <w:ilvl w:val="0"/>
                <w:numId w:val="14"/>
              </w:numPr>
            </w:pPr>
            <w:r>
              <w:t>Sonya</w:t>
            </w:r>
            <w:r w:rsidR="00DA3133">
              <w:t xml:space="preserve"> Declet</w:t>
            </w:r>
            <w:r>
              <w:t xml:space="preserve"> will </w:t>
            </w:r>
            <w:r w:rsidR="006A0494">
              <w:t xml:space="preserve">make </w:t>
            </w:r>
            <w:r>
              <w:t>changes</w:t>
            </w:r>
            <w:r w:rsidR="006A0494">
              <w:t xml:space="preserve"> and send </w:t>
            </w:r>
            <w:r w:rsidR="00941D73">
              <w:t>to Board</w:t>
            </w:r>
            <w:r>
              <w:t xml:space="preserve"> for review. </w:t>
            </w:r>
          </w:p>
        </w:tc>
      </w:tr>
      <w:tr w:rsidR="00966D0B" w:rsidRPr="00EB7BAE" w14:paraId="68139971" w14:textId="77777777" w:rsidTr="4A4C5624">
        <w:trPr>
          <w:cantSplit/>
          <w:trHeight w:val="42"/>
        </w:trPr>
        <w:tc>
          <w:tcPr>
            <w:tcW w:w="1119" w:type="pct"/>
          </w:tcPr>
          <w:p w14:paraId="78ED4800" w14:textId="56C5C53B" w:rsidR="00966D0B" w:rsidRDefault="00307212" w:rsidP="00B65729">
            <w:r>
              <w:t>Vote on Charter</w:t>
            </w:r>
          </w:p>
        </w:tc>
        <w:tc>
          <w:tcPr>
            <w:tcW w:w="1780" w:type="pct"/>
          </w:tcPr>
          <w:p w14:paraId="41F022CF" w14:textId="6A6C4D96" w:rsidR="00966D0B" w:rsidRDefault="008F7D8E" w:rsidP="00906AC4">
            <w:r>
              <w:t>N/A</w:t>
            </w:r>
          </w:p>
        </w:tc>
        <w:tc>
          <w:tcPr>
            <w:tcW w:w="2101" w:type="pct"/>
          </w:tcPr>
          <w:p w14:paraId="34742DF3" w14:textId="45C8FB10" w:rsidR="00966D0B" w:rsidRPr="007E06B2" w:rsidRDefault="006A0494" w:rsidP="007E3D06">
            <w:pPr>
              <w:rPr>
                <w:u w:val="single"/>
              </w:rPr>
            </w:pPr>
            <w:r w:rsidRPr="000725AD">
              <w:t xml:space="preserve">Will hold voting for changes that will be </w:t>
            </w:r>
            <w:r>
              <w:t>provided to the Board</w:t>
            </w:r>
            <w:r w:rsidRPr="000725AD">
              <w:t>.</w:t>
            </w:r>
          </w:p>
        </w:tc>
      </w:tr>
      <w:tr w:rsidR="00966D0B" w:rsidRPr="00EB7BAE" w14:paraId="6B222EC1" w14:textId="77777777" w:rsidTr="4A4C5624">
        <w:trPr>
          <w:cantSplit/>
          <w:trHeight w:val="42"/>
        </w:trPr>
        <w:tc>
          <w:tcPr>
            <w:tcW w:w="1119" w:type="pct"/>
          </w:tcPr>
          <w:p w14:paraId="61504663" w14:textId="1D79FD80" w:rsidR="00966D0B" w:rsidRDefault="00307212" w:rsidP="00B65729">
            <w:r>
              <w:lastRenderedPageBreak/>
              <w:t>Policies &amp; Procedures Review, Discuss and Update</w:t>
            </w:r>
          </w:p>
        </w:tc>
        <w:tc>
          <w:tcPr>
            <w:tcW w:w="1780" w:type="pct"/>
          </w:tcPr>
          <w:p w14:paraId="780C5F9F" w14:textId="54BC4BD5" w:rsidR="006A0494" w:rsidRDefault="006A0494" w:rsidP="006A0494">
            <w:r>
              <w:t>Presentation from Sonya</w:t>
            </w:r>
            <w:r w:rsidR="00F518EB">
              <w:t xml:space="preserve"> Declet</w:t>
            </w:r>
            <w:r>
              <w:t xml:space="preserve"> on selection of Board Chair</w:t>
            </w:r>
            <w:r w:rsidR="0000468B">
              <w:t>person</w:t>
            </w:r>
            <w:r>
              <w:t xml:space="preserve">. </w:t>
            </w:r>
          </w:p>
          <w:p w14:paraId="0DBD589E" w14:textId="77777777" w:rsidR="006A0494" w:rsidRDefault="006A0494" w:rsidP="006A0494">
            <w:r>
              <w:t xml:space="preserve">Discussion: Board members did not bring two names as we had a viable candidate this year. Does the language need to change. </w:t>
            </w:r>
          </w:p>
          <w:p w14:paraId="33FD50A2" w14:textId="77777777" w:rsidR="006A0494" w:rsidRDefault="006A0494" w:rsidP="006A0494"/>
          <w:p w14:paraId="180B2947" w14:textId="29EBACA5" w:rsidR="006A0494" w:rsidRDefault="006A0494" w:rsidP="006A0494">
            <w:r>
              <w:t>Presentation from Sonya</w:t>
            </w:r>
            <w:r w:rsidR="005968A2">
              <w:t xml:space="preserve"> Declet</w:t>
            </w:r>
            <w:r>
              <w:t xml:space="preserve"> on establishing the rate. Discussion of the data will be provided. </w:t>
            </w:r>
          </w:p>
          <w:p w14:paraId="7F3B34C6" w14:textId="77777777" w:rsidR="006A0494" w:rsidRDefault="006A0494" w:rsidP="006A0494">
            <w:r>
              <w:t xml:space="preserve">Discussion: Language addition for the board to discuss and decide.  Reminder of adding definitions to the bylaws. </w:t>
            </w:r>
          </w:p>
          <w:p w14:paraId="71E1A70E" w14:textId="77777777" w:rsidR="00966D0B" w:rsidRDefault="00966D0B" w:rsidP="00906AC4"/>
          <w:p w14:paraId="5FA93B2D" w14:textId="0E3C2A14" w:rsidR="006A0494" w:rsidRDefault="006A0494" w:rsidP="00906AC4">
            <w:r>
              <w:t>Open to comments. None.</w:t>
            </w:r>
          </w:p>
        </w:tc>
        <w:tc>
          <w:tcPr>
            <w:tcW w:w="2101" w:type="pct"/>
          </w:tcPr>
          <w:p w14:paraId="7AA50999" w14:textId="7170DA62" w:rsidR="006A0494" w:rsidRDefault="0000468B" w:rsidP="006A0494">
            <w:r>
              <w:t xml:space="preserve">Topic: </w:t>
            </w:r>
            <w:r w:rsidR="006A0494">
              <w:t>Board Chair</w:t>
            </w:r>
            <w:r>
              <w:t>person</w:t>
            </w:r>
            <w:r w:rsidR="006A0494">
              <w:t xml:space="preserve">. </w:t>
            </w:r>
          </w:p>
          <w:p w14:paraId="286E217A" w14:textId="77777777" w:rsidR="006A0494" w:rsidRDefault="006A0494" w:rsidP="006A0494">
            <w:pPr>
              <w:pStyle w:val="ListParagraph"/>
              <w:numPr>
                <w:ilvl w:val="0"/>
                <w:numId w:val="14"/>
              </w:numPr>
            </w:pPr>
            <w:r>
              <w:t xml:space="preserve">Will change “will” to “may” in the language for the board chair. </w:t>
            </w:r>
          </w:p>
          <w:p w14:paraId="24071891" w14:textId="77777777" w:rsidR="006A0494" w:rsidRDefault="006A0494" w:rsidP="006A0494">
            <w:pPr>
              <w:pStyle w:val="ListParagraph"/>
              <w:numPr>
                <w:ilvl w:val="0"/>
                <w:numId w:val="14"/>
              </w:numPr>
            </w:pPr>
            <w:r>
              <w:t xml:space="preserve">Include language about using previous Chairs if willing and the Board votes on it. </w:t>
            </w:r>
          </w:p>
          <w:p w14:paraId="3F4644F3" w14:textId="18294BDE" w:rsidR="006A0494" w:rsidRDefault="006A0494" w:rsidP="006A0494">
            <w:pPr>
              <w:pStyle w:val="ListParagraph"/>
              <w:numPr>
                <w:ilvl w:val="0"/>
                <w:numId w:val="14"/>
              </w:numPr>
            </w:pPr>
            <w:r>
              <w:t>Sonya</w:t>
            </w:r>
            <w:r w:rsidR="005968A2">
              <w:t xml:space="preserve"> Dec</w:t>
            </w:r>
            <w:r w:rsidR="012E24C0">
              <w:t>le</w:t>
            </w:r>
            <w:r w:rsidR="005968A2">
              <w:t>t</w:t>
            </w:r>
            <w:r>
              <w:t xml:space="preserve"> will make changes and send to Board for review. </w:t>
            </w:r>
          </w:p>
          <w:p w14:paraId="05CFE2B1" w14:textId="77777777" w:rsidR="006A0494" w:rsidRPr="00875653" w:rsidRDefault="006A0494" w:rsidP="006A0494"/>
          <w:p w14:paraId="13384D8F" w14:textId="43AE912B" w:rsidR="006A0494" w:rsidRPr="00A53831" w:rsidRDefault="0000468B" w:rsidP="006A0494">
            <w:r>
              <w:t xml:space="preserve">Topic: </w:t>
            </w:r>
            <w:r w:rsidR="006A0494" w:rsidRPr="00A53831">
              <w:t xml:space="preserve">Establishing the rate. </w:t>
            </w:r>
          </w:p>
          <w:p w14:paraId="0A147468" w14:textId="77777777" w:rsidR="006A0494" w:rsidRDefault="006A0494" w:rsidP="006A0494">
            <w:pPr>
              <w:pStyle w:val="ListParagraph"/>
              <w:numPr>
                <w:ilvl w:val="0"/>
                <w:numId w:val="15"/>
              </w:numPr>
            </w:pPr>
            <w:r w:rsidRPr="00A53831">
              <w:t>Adding change of definitions</w:t>
            </w:r>
            <w:r>
              <w:t xml:space="preserve"> to match the bylaws.</w:t>
            </w:r>
          </w:p>
          <w:p w14:paraId="083CF518" w14:textId="218BD8D2" w:rsidR="00091CB4" w:rsidRPr="006A0494" w:rsidRDefault="00091CB4" w:rsidP="006A0494">
            <w:pPr>
              <w:pStyle w:val="ListParagraph"/>
              <w:numPr>
                <w:ilvl w:val="0"/>
                <w:numId w:val="15"/>
              </w:numPr>
            </w:pPr>
            <w:r>
              <w:t xml:space="preserve">Review for language agreement across documents. </w:t>
            </w:r>
          </w:p>
          <w:p w14:paraId="7A5006CF" w14:textId="4F261A0E" w:rsidR="00966D0B" w:rsidRPr="006A0494" w:rsidRDefault="006A0494" w:rsidP="4A4C5624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 xml:space="preserve">Sonya </w:t>
            </w:r>
            <w:r w:rsidR="005968A2">
              <w:t xml:space="preserve">Declet </w:t>
            </w:r>
            <w:r>
              <w:t>will make changes and send to Board for review.</w:t>
            </w:r>
          </w:p>
        </w:tc>
      </w:tr>
      <w:tr w:rsidR="0093217F" w:rsidRPr="00EB7BAE" w14:paraId="6FEDD995" w14:textId="77777777" w:rsidTr="4A4C5624">
        <w:trPr>
          <w:cantSplit/>
          <w:trHeight w:val="42"/>
        </w:trPr>
        <w:tc>
          <w:tcPr>
            <w:tcW w:w="1119" w:type="pct"/>
          </w:tcPr>
          <w:p w14:paraId="43719CD9" w14:textId="0D2F5227" w:rsidR="0093217F" w:rsidRDefault="00307212" w:rsidP="00B65729">
            <w:r>
              <w:t>Vote on P&amp;Ps</w:t>
            </w:r>
          </w:p>
        </w:tc>
        <w:tc>
          <w:tcPr>
            <w:tcW w:w="1780" w:type="pct"/>
          </w:tcPr>
          <w:p w14:paraId="789B189B" w14:textId="77777777" w:rsidR="0093217F" w:rsidRDefault="0093217F" w:rsidP="00906AC4"/>
        </w:tc>
        <w:tc>
          <w:tcPr>
            <w:tcW w:w="2101" w:type="pct"/>
          </w:tcPr>
          <w:p w14:paraId="710BE219" w14:textId="270AB484" w:rsidR="0093217F" w:rsidRPr="007E06B2" w:rsidRDefault="006A0494" w:rsidP="007E3D06">
            <w:pPr>
              <w:rPr>
                <w:u w:val="single"/>
              </w:rPr>
            </w:pPr>
            <w:r w:rsidRPr="000725AD">
              <w:t xml:space="preserve">Will hold voting for changes that will be </w:t>
            </w:r>
            <w:r>
              <w:t>provided to the Board</w:t>
            </w:r>
            <w:r w:rsidRPr="000725AD">
              <w:t>.</w:t>
            </w:r>
          </w:p>
        </w:tc>
      </w:tr>
      <w:tr w:rsidR="00307212" w:rsidRPr="00EB7BAE" w14:paraId="6D96C972" w14:textId="77777777" w:rsidTr="4A4C5624">
        <w:trPr>
          <w:cantSplit/>
          <w:trHeight w:val="42"/>
        </w:trPr>
        <w:tc>
          <w:tcPr>
            <w:tcW w:w="1119" w:type="pct"/>
          </w:tcPr>
          <w:p w14:paraId="71DB9A67" w14:textId="7BD3CA65" w:rsidR="00307212" w:rsidRDefault="006F737B" w:rsidP="00B65729">
            <w:r>
              <w:t>Public Comment</w:t>
            </w:r>
          </w:p>
        </w:tc>
        <w:tc>
          <w:tcPr>
            <w:tcW w:w="1780" w:type="pct"/>
          </w:tcPr>
          <w:p w14:paraId="10BF490C" w14:textId="1859EE03" w:rsidR="00307212" w:rsidRDefault="004D72D9" w:rsidP="00906AC4">
            <w:r>
              <w:t xml:space="preserve">Facilitator opened </w:t>
            </w:r>
            <w:r w:rsidR="001C65B1">
              <w:t xml:space="preserve">the meeting </w:t>
            </w:r>
            <w:r>
              <w:t>to public comment</w:t>
            </w:r>
            <w:r w:rsidR="00B52134">
              <w:t>.</w:t>
            </w:r>
          </w:p>
        </w:tc>
        <w:tc>
          <w:tcPr>
            <w:tcW w:w="2101" w:type="pct"/>
          </w:tcPr>
          <w:p w14:paraId="15620CEE" w14:textId="6CAAA2E4" w:rsidR="00307212" w:rsidRPr="00B8407D" w:rsidRDefault="006A0494" w:rsidP="007E3D06">
            <w:r w:rsidRPr="00B8407D">
              <w:t>Two caregivers (in-person) provided personal statements on the need for wages to match inflation.</w:t>
            </w:r>
          </w:p>
        </w:tc>
      </w:tr>
      <w:tr w:rsidR="00310002" w:rsidRPr="00EB7BAE" w14:paraId="5F0F22B4" w14:textId="77777777" w:rsidTr="4A4C5624">
        <w:trPr>
          <w:cantSplit/>
        </w:trPr>
        <w:tc>
          <w:tcPr>
            <w:tcW w:w="5000" w:type="pct"/>
            <w:gridSpan w:val="3"/>
            <w:shd w:val="clear" w:color="auto" w:fill="D9E2F3" w:themeFill="accent5" w:themeFillTint="33"/>
          </w:tcPr>
          <w:p w14:paraId="339465B8" w14:textId="636EE24C" w:rsidR="00310002" w:rsidRPr="00AF6C22" w:rsidRDefault="00310002" w:rsidP="00B65729">
            <w:pPr>
              <w:rPr>
                <w:b/>
                <w:bCs/>
              </w:rPr>
            </w:pPr>
            <w:r w:rsidRPr="00AF6C22">
              <w:rPr>
                <w:b/>
                <w:bCs/>
              </w:rPr>
              <w:t>Adjourn</w:t>
            </w:r>
          </w:p>
        </w:tc>
      </w:tr>
      <w:tr w:rsidR="007E3D06" w:rsidRPr="00EB7BAE" w14:paraId="2DD5BFA9" w14:textId="77777777" w:rsidTr="4A4C5624">
        <w:trPr>
          <w:cantSplit/>
        </w:trPr>
        <w:tc>
          <w:tcPr>
            <w:tcW w:w="1119" w:type="pct"/>
            <w:shd w:val="clear" w:color="auto" w:fill="auto"/>
          </w:tcPr>
          <w:p w14:paraId="7F0A38BD" w14:textId="65E4FCEE" w:rsidR="007E3D06" w:rsidRPr="00EB7BAE" w:rsidRDefault="007E3D06" w:rsidP="00B65729">
            <w:r w:rsidRPr="00EB7BAE">
              <w:t>Adjourn</w:t>
            </w:r>
          </w:p>
        </w:tc>
        <w:tc>
          <w:tcPr>
            <w:tcW w:w="1780" w:type="pct"/>
            <w:shd w:val="clear" w:color="auto" w:fill="auto"/>
          </w:tcPr>
          <w:p w14:paraId="51A0A4EF" w14:textId="7A461838" w:rsidR="00157A7C" w:rsidRPr="00EC6DD2" w:rsidRDefault="00157A7C" w:rsidP="000C2AA5">
            <w:r w:rsidRPr="00EC6DD2">
              <w:t xml:space="preserve">Facilitator </w:t>
            </w:r>
            <w:r w:rsidR="00D52AEA" w:rsidRPr="00EC6DD2">
              <w:t xml:space="preserve">wrapped up the meeting. </w:t>
            </w:r>
          </w:p>
          <w:p w14:paraId="53633AE4" w14:textId="77777777" w:rsidR="007E3D06" w:rsidRPr="00EC6DD2" w:rsidRDefault="00D52AEA" w:rsidP="000C2AA5">
            <w:r w:rsidRPr="00EC6DD2">
              <w:t xml:space="preserve">Open to Board comments. </w:t>
            </w:r>
          </w:p>
          <w:p w14:paraId="540EAC71" w14:textId="77777777" w:rsidR="00CF1A6D" w:rsidRPr="00EC6DD2" w:rsidRDefault="00CF1A6D" w:rsidP="000C2AA5">
            <w:r w:rsidRPr="00EC6DD2">
              <w:t>Open to comments.</w:t>
            </w:r>
          </w:p>
          <w:p w14:paraId="462F9608" w14:textId="5665B1D1" w:rsidR="00CF1A6D" w:rsidRPr="00EC6DD2" w:rsidRDefault="00CF1A6D" w:rsidP="000C2AA5">
            <w:r w:rsidRPr="00EC6DD2">
              <w:t xml:space="preserve">Next meeting is April 24, 2024. </w:t>
            </w:r>
          </w:p>
        </w:tc>
        <w:tc>
          <w:tcPr>
            <w:tcW w:w="2101" w:type="pct"/>
            <w:shd w:val="clear" w:color="auto" w:fill="auto"/>
          </w:tcPr>
          <w:p w14:paraId="2FC40172" w14:textId="7A6AB8BD" w:rsidR="007E3D06" w:rsidRPr="00EC6DD2" w:rsidRDefault="00D52AEA" w:rsidP="007E3D06">
            <w:r w:rsidRPr="00EC6DD2">
              <w:t>Ben</w:t>
            </w:r>
            <w:r w:rsidR="007F56F1">
              <w:t xml:space="preserve"> Bledsoe</w:t>
            </w:r>
            <w:r w:rsidRPr="00EC6DD2">
              <w:t xml:space="preserve"> motioned to ad</w:t>
            </w:r>
            <w:r w:rsidR="00EE0BD4" w:rsidRPr="00EC6DD2">
              <w:t>journ</w:t>
            </w:r>
            <w:r w:rsidRPr="00EC6DD2">
              <w:t xml:space="preserve"> at 11:22am.</w:t>
            </w:r>
          </w:p>
          <w:p w14:paraId="51B71948" w14:textId="782FB4B9" w:rsidR="00D52AEA" w:rsidRPr="00EC6DD2" w:rsidRDefault="00EE0BD4" w:rsidP="007E3D06">
            <w:r w:rsidRPr="00EC6DD2">
              <w:t>Adam</w:t>
            </w:r>
            <w:r w:rsidR="007F56F1">
              <w:t xml:space="preserve"> Glickman</w:t>
            </w:r>
            <w:r w:rsidRPr="00EC6DD2">
              <w:t xml:space="preserve"> </w:t>
            </w:r>
            <w:r w:rsidR="00B52134">
              <w:t>s</w:t>
            </w:r>
            <w:r w:rsidRPr="00EC6DD2">
              <w:t xml:space="preserve">econded. </w:t>
            </w:r>
          </w:p>
          <w:p w14:paraId="2A9B95FC" w14:textId="30C2F111" w:rsidR="00EE0BD4" w:rsidRPr="00EC6DD2" w:rsidRDefault="00EE0BD4" w:rsidP="007E3D06">
            <w:r w:rsidRPr="00EC6DD2">
              <w:t xml:space="preserve">Meeting adjourned at 11:22am. </w:t>
            </w:r>
          </w:p>
        </w:tc>
      </w:tr>
    </w:tbl>
    <w:p w14:paraId="057815E6" w14:textId="1B3A73FB" w:rsidR="00C541DF" w:rsidRDefault="00C541DF" w:rsidP="00F179E9"/>
    <w:sectPr w:rsidR="00C541DF" w:rsidSect="007E61E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9203" w14:textId="77777777" w:rsidR="007E61E9" w:rsidRDefault="007E61E9" w:rsidP="009A7E7C">
      <w:pPr>
        <w:spacing w:after="0" w:line="240" w:lineRule="auto"/>
      </w:pPr>
      <w:r>
        <w:separator/>
      </w:r>
    </w:p>
  </w:endnote>
  <w:endnote w:type="continuationSeparator" w:id="0">
    <w:p w14:paraId="72E2D0E4" w14:textId="77777777" w:rsidR="007E61E9" w:rsidRDefault="007E61E9" w:rsidP="009A7E7C">
      <w:pPr>
        <w:spacing w:after="0" w:line="240" w:lineRule="auto"/>
      </w:pPr>
      <w:r>
        <w:continuationSeparator/>
      </w:r>
    </w:p>
  </w:endnote>
  <w:endnote w:type="continuationNotice" w:id="1">
    <w:p w14:paraId="529CC62D" w14:textId="77777777" w:rsidR="007E61E9" w:rsidRDefault="007E61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64145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EDC3DB" w14:textId="77777777" w:rsidR="00992AD8" w:rsidRDefault="006C667D" w:rsidP="006C667D">
            <w:pPr>
              <w:pStyle w:val="Footer"/>
              <w:rPr>
                <w:noProof/>
              </w:rPr>
            </w:pPr>
            <w:r>
              <w:t>DSHS ALTSA CDE RSB</w:t>
            </w:r>
            <w:r>
              <w:tab/>
            </w:r>
            <w:r w:rsidR="009A7E7C" w:rsidRPr="009A7E7C">
              <w:t xml:space="preserve">Page </w:t>
            </w:r>
            <w:r w:rsidR="009A7E7C" w:rsidRPr="009A7E7C">
              <w:rPr>
                <w:sz w:val="24"/>
                <w:szCs w:val="24"/>
              </w:rPr>
              <w:fldChar w:fldCharType="begin"/>
            </w:r>
            <w:r w:rsidR="009A7E7C" w:rsidRPr="009A7E7C">
              <w:instrText xml:space="preserve"> PAGE </w:instrText>
            </w:r>
            <w:r w:rsidR="009A7E7C" w:rsidRPr="009A7E7C">
              <w:rPr>
                <w:sz w:val="24"/>
                <w:szCs w:val="24"/>
              </w:rPr>
              <w:fldChar w:fldCharType="separate"/>
            </w:r>
            <w:r w:rsidR="009A7E7C" w:rsidRPr="009A7E7C">
              <w:rPr>
                <w:noProof/>
              </w:rPr>
              <w:t>2</w:t>
            </w:r>
            <w:r w:rsidR="009A7E7C" w:rsidRPr="009A7E7C">
              <w:rPr>
                <w:sz w:val="24"/>
                <w:szCs w:val="24"/>
              </w:rPr>
              <w:fldChar w:fldCharType="end"/>
            </w:r>
            <w:r w:rsidR="009A7E7C" w:rsidRPr="009A7E7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9A7E7C" w:rsidRPr="009A7E7C">
              <w:rPr>
                <w:noProof/>
              </w:rPr>
              <w:t>2</w:t>
            </w:r>
            <w:r>
              <w:fldChar w:fldCharType="end"/>
            </w:r>
            <w:r>
              <w:rPr>
                <w:noProof/>
              </w:rPr>
              <w:tab/>
            </w:r>
            <w:r w:rsidR="006C4EB0">
              <w:rPr>
                <w:noProof/>
              </w:rPr>
              <w:t>Created 4/22/2024</w:t>
            </w:r>
          </w:p>
          <w:p w14:paraId="2842DA74" w14:textId="793964FC" w:rsidR="009A7E7C" w:rsidRDefault="00992AD8" w:rsidP="006C667D">
            <w:pPr>
              <w:pStyle w:val="Footer"/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 w:rsidR="00C43F72">
              <w:rPr>
                <w:noProof/>
              </w:rPr>
              <w:t>Approved 5/06/2024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21A6" w14:textId="77777777" w:rsidR="007E61E9" w:rsidRDefault="007E61E9" w:rsidP="009A7E7C">
      <w:pPr>
        <w:spacing w:after="0" w:line="240" w:lineRule="auto"/>
      </w:pPr>
      <w:r>
        <w:separator/>
      </w:r>
    </w:p>
  </w:footnote>
  <w:footnote w:type="continuationSeparator" w:id="0">
    <w:p w14:paraId="2F04C13D" w14:textId="77777777" w:rsidR="007E61E9" w:rsidRDefault="007E61E9" w:rsidP="009A7E7C">
      <w:pPr>
        <w:spacing w:after="0" w:line="240" w:lineRule="auto"/>
      </w:pPr>
      <w:r>
        <w:continuationSeparator/>
      </w:r>
    </w:p>
  </w:footnote>
  <w:footnote w:type="continuationNotice" w:id="1">
    <w:p w14:paraId="22D116D8" w14:textId="77777777" w:rsidR="007E61E9" w:rsidRDefault="007E61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078" w14:textId="7411F7E6" w:rsidR="00C87521" w:rsidRDefault="00C87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6AC"/>
    <w:multiLevelType w:val="hybridMultilevel"/>
    <w:tmpl w:val="BFA4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A0E73"/>
    <w:multiLevelType w:val="hybridMultilevel"/>
    <w:tmpl w:val="1BDE9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B74"/>
    <w:multiLevelType w:val="hybridMultilevel"/>
    <w:tmpl w:val="66624520"/>
    <w:lvl w:ilvl="0" w:tplc="8A4E44A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B0553"/>
    <w:multiLevelType w:val="hybridMultilevel"/>
    <w:tmpl w:val="F994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4015A"/>
    <w:multiLevelType w:val="hybridMultilevel"/>
    <w:tmpl w:val="F1224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D0B8D"/>
    <w:multiLevelType w:val="hybridMultilevel"/>
    <w:tmpl w:val="8C60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2C5"/>
    <w:multiLevelType w:val="hybridMultilevel"/>
    <w:tmpl w:val="5684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89E"/>
    <w:multiLevelType w:val="hybridMultilevel"/>
    <w:tmpl w:val="7F22A7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0DA0F22"/>
    <w:multiLevelType w:val="hybridMultilevel"/>
    <w:tmpl w:val="5A72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E475B"/>
    <w:multiLevelType w:val="hybridMultilevel"/>
    <w:tmpl w:val="799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C09C1"/>
    <w:multiLevelType w:val="hybridMultilevel"/>
    <w:tmpl w:val="CB14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E705E"/>
    <w:multiLevelType w:val="hybridMultilevel"/>
    <w:tmpl w:val="DB6686EA"/>
    <w:lvl w:ilvl="0" w:tplc="8A4E44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913D5"/>
    <w:multiLevelType w:val="hybridMultilevel"/>
    <w:tmpl w:val="1AE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9644A"/>
    <w:multiLevelType w:val="hybridMultilevel"/>
    <w:tmpl w:val="4E663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94C0E"/>
    <w:multiLevelType w:val="hybridMultilevel"/>
    <w:tmpl w:val="FE640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120608">
    <w:abstractNumId w:val="15"/>
  </w:num>
  <w:num w:numId="2" w16cid:durableId="1307127064">
    <w:abstractNumId w:val="8"/>
  </w:num>
  <w:num w:numId="3" w16cid:durableId="309136223">
    <w:abstractNumId w:val="5"/>
  </w:num>
  <w:num w:numId="4" w16cid:durableId="318116563">
    <w:abstractNumId w:val="12"/>
  </w:num>
  <w:num w:numId="5" w16cid:durableId="336465758">
    <w:abstractNumId w:val="1"/>
  </w:num>
  <w:num w:numId="6" w16cid:durableId="1400521803">
    <w:abstractNumId w:val="7"/>
  </w:num>
  <w:num w:numId="7" w16cid:durableId="1567181003">
    <w:abstractNumId w:val="11"/>
  </w:num>
  <w:num w:numId="8" w16cid:durableId="1011614074">
    <w:abstractNumId w:val="9"/>
  </w:num>
  <w:num w:numId="9" w16cid:durableId="2059550051">
    <w:abstractNumId w:val="2"/>
  </w:num>
  <w:num w:numId="10" w16cid:durableId="1196040074">
    <w:abstractNumId w:val="6"/>
  </w:num>
  <w:num w:numId="11" w16cid:durableId="660936287">
    <w:abstractNumId w:val="14"/>
  </w:num>
  <w:num w:numId="12" w16cid:durableId="1552351662">
    <w:abstractNumId w:val="4"/>
  </w:num>
  <w:num w:numId="13" w16cid:durableId="343023109">
    <w:abstractNumId w:val="13"/>
  </w:num>
  <w:num w:numId="14" w16cid:durableId="487286164">
    <w:abstractNumId w:val="3"/>
  </w:num>
  <w:num w:numId="15" w16cid:durableId="1219584695">
    <w:abstractNumId w:val="10"/>
  </w:num>
  <w:num w:numId="16" w16cid:durableId="1004363538">
    <w:abstractNumId w:val="16"/>
  </w:num>
  <w:num w:numId="17" w16cid:durableId="13547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468B"/>
    <w:rsid w:val="00007A17"/>
    <w:rsid w:val="0002258F"/>
    <w:rsid w:val="000232AE"/>
    <w:rsid w:val="00032D9C"/>
    <w:rsid w:val="00043803"/>
    <w:rsid w:val="000556CC"/>
    <w:rsid w:val="00057102"/>
    <w:rsid w:val="0006010B"/>
    <w:rsid w:val="00063F45"/>
    <w:rsid w:val="00066796"/>
    <w:rsid w:val="000725AD"/>
    <w:rsid w:val="0007542B"/>
    <w:rsid w:val="000831F4"/>
    <w:rsid w:val="00083501"/>
    <w:rsid w:val="00091A8B"/>
    <w:rsid w:val="00091CB4"/>
    <w:rsid w:val="00096F20"/>
    <w:rsid w:val="000A0463"/>
    <w:rsid w:val="000B5655"/>
    <w:rsid w:val="000C2AA5"/>
    <w:rsid w:val="000C5232"/>
    <w:rsid w:val="000C7260"/>
    <w:rsid w:val="000C7D7D"/>
    <w:rsid w:val="000D0F35"/>
    <w:rsid w:val="000D3F27"/>
    <w:rsid w:val="000D5335"/>
    <w:rsid w:val="00100FCD"/>
    <w:rsid w:val="00103292"/>
    <w:rsid w:val="00103716"/>
    <w:rsid w:val="0010756B"/>
    <w:rsid w:val="001174C3"/>
    <w:rsid w:val="00131F0E"/>
    <w:rsid w:val="001373B2"/>
    <w:rsid w:val="00146FCE"/>
    <w:rsid w:val="0014738A"/>
    <w:rsid w:val="00154028"/>
    <w:rsid w:val="00157A7C"/>
    <w:rsid w:val="0016040C"/>
    <w:rsid w:val="00163473"/>
    <w:rsid w:val="00164FCA"/>
    <w:rsid w:val="00165E15"/>
    <w:rsid w:val="00165F23"/>
    <w:rsid w:val="00181FE3"/>
    <w:rsid w:val="001A138D"/>
    <w:rsid w:val="001A20C7"/>
    <w:rsid w:val="001A2918"/>
    <w:rsid w:val="001A3D94"/>
    <w:rsid w:val="001B387F"/>
    <w:rsid w:val="001B6271"/>
    <w:rsid w:val="001B7770"/>
    <w:rsid w:val="001C4BEE"/>
    <w:rsid w:val="001C57DF"/>
    <w:rsid w:val="001C6246"/>
    <w:rsid w:val="001C65B1"/>
    <w:rsid w:val="001C7352"/>
    <w:rsid w:val="001E1EFE"/>
    <w:rsid w:val="001E2D7E"/>
    <w:rsid w:val="001F27B2"/>
    <w:rsid w:val="001F2CFC"/>
    <w:rsid w:val="00200642"/>
    <w:rsid w:val="00202EFF"/>
    <w:rsid w:val="002070E6"/>
    <w:rsid w:val="002231BB"/>
    <w:rsid w:val="00223697"/>
    <w:rsid w:val="00224C7C"/>
    <w:rsid w:val="00225AF9"/>
    <w:rsid w:val="002349C3"/>
    <w:rsid w:val="00234A44"/>
    <w:rsid w:val="00240506"/>
    <w:rsid w:val="002450ED"/>
    <w:rsid w:val="00246E1E"/>
    <w:rsid w:val="00246EF4"/>
    <w:rsid w:val="00250E3B"/>
    <w:rsid w:val="0025211F"/>
    <w:rsid w:val="00253BB5"/>
    <w:rsid w:val="002716F0"/>
    <w:rsid w:val="00273A0A"/>
    <w:rsid w:val="00274024"/>
    <w:rsid w:val="00280012"/>
    <w:rsid w:val="00281981"/>
    <w:rsid w:val="00283335"/>
    <w:rsid w:val="002A62BD"/>
    <w:rsid w:val="002B04F7"/>
    <w:rsid w:val="002B1002"/>
    <w:rsid w:val="002B1A8E"/>
    <w:rsid w:val="002B4BEF"/>
    <w:rsid w:val="002B7FAA"/>
    <w:rsid w:val="002C19B0"/>
    <w:rsid w:val="002C3F64"/>
    <w:rsid w:val="002C73E5"/>
    <w:rsid w:val="002D18A0"/>
    <w:rsid w:val="002D3407"/>
    <w:rsid w:val="002E7155"/>
    <w:rsid w:val="002E7E79"/>
    <w:rsid w:val="002F3E57"/>
    <w:rsid w:val="0030176C"/>
    <w:rsid w:val="0030396D"/>
    <w:rsid w:val="00305E24"/>
    <w:rsid w:val="00307212"/>
    <w:rsid w:val="00310002"/>
    <w:rsid w:val="003164EB"/>
    <w:rsid w:val="00323248"/>
    <w:rsid w:val="003237B9"/>
    <w:rsid w:val="003261B3"/>
    <w:rsid w:val="00330BB0"/>
    <w:rsid w:val="0033364B"/>
    <w:rsid w:val="003363BB"/>
    <w:rsid w:val="003364C3"/>
    <w:rsid w:val="00342F92"/>
    <w:rsid w:val="0034668A"/>
    <w:rsid w:val="00372022"/>
    <w:rsid w:val="0037403F"/>
    <w:rsid w:val="00380F97"/>
    <w:rsid w:val="00381FA4"/>
    <w:rsid w:val="00382E18"/>
    <w:rsid w:val="003959EC"/>
    <w:rsid w:val="003A1F52"/>
    <w:rsid w:val="003A47A4"/>
    <w:rsid w:val="003B2E77"/>
    <w:rsid w:val="003C3F89"/>
    <w:rsid w:val="003C6E55"/>
    <w:rsid w:val="003D1312"/>
    <w:rsid w:val="003E1984"/>
    <w:rsid w:val="003E34FE"/>
    <w:rsid w:val="003E55AF"/>
    <w:rsid w:val="003F3E46"/>
    <w:rsid w:val="003F4CA1"/>
    <w:rsid w:val="003F50CF"/>
    <w:rsid w:val="003F7503"/>
    <w:rsid w:val="00401E15"/>
    <w:rsid w:val="004035B4"/>
    <w:rsid w:val="0040406D"/>
    <w:rsid w:val="00410765"/>
    <w:rsid w:val="004123DE"/>
    <w:rsid w:val="00423AD4"/>
    <w:rsid w:val="00424B57"/>
    <w:rsid w:val="004368CE"/>
    <w:rsid w:val="00436908"/>
    <w:rsid w:val="00446D54"/>
    <w:rsid w:val="00447216"/>
    <w:rsid w:val="004550EF"/>
    <w:rsid w:val="004553F5"/>
    <w:rsid w:val="00462073"/>
    <w:rsid w:val="00463182"/>
    <w:rsid w:val="004661B4"/>
    <w:rsid w:val="00471C37"/>
    <w:rsid w:val="00476136"/>
    <w:rsid w:val="00476C0D"/>
    <w:rsid w:val="0047773F"/>
    <w:rsid w:val="004803E4"/>
    <w:rsid w:val="00484C6D"/>
    <w:rsid w:val="0048732A"/>
    <w:rsid w:val="004912B7"/>
    <w:rsid w:val="00495F72"/>
    <w:rsid w:val="004A23C5"/>
    <w:rsid w:val="004A4083"/>
    <w:rsid w:val="004A4A74"/>
    <w:rsid w:val="004A7318"/>
    <w:rsid w:val="004A76B7"/>
    <w:rsid w:val="004B03D4"/>
    <w:rsid w:val="004B09BF"/>
    <w:rsid w:val="004B0E42"/>
    <w:rsid w:val="004B506A"/>
    <w:rsid w:val="004C3D9D"/>
    <w:rsid w:val="004D3186"/>
    <w:rsid w:val="004D72D9"/>
    <w:rsid w:val="004E0BBA"/>
    <w:rsid w:val="004E1581"/>
    <w:rsid w:val="004E3A55"/>
    <w:rsid w:val="004E4B35"/>
    <w:rsid w:val="004F0C23"/>
    <w:rsid w:val="004F45BD"/>
    <w:rsid w:val="004F60B4"/>
    <w:rsid w:val="00500693"/>
    <w:rsid w:val="005049C6"/>
    <w:rsid w:val="00511976"/>
    <w:rsid w:val="00516961"/>
    <w:rsid w:val="00517C1F"/>
    <w:rsid w:val="005356D7"/>
    <w:rsid w:val="00537823"/>
    <w:rsid w:val="005417B1"/>
    <w:rsid w:val="005622C7"/>
    <w:rsid w:val="005646C7"/>
    <w:rsid w:val="00575724"/>
    <w:rsid w:val="00581DBE"/>
    <w:rsid w:val="00583146"/>
    <w:rsid w:val="00584A4E"/>
    <w:rsid w:val="00585465"/>
    <w:rsid w:val="00586467"/>
    <w:rsid w:val="0059304A"/>
    <w:rsid w:val="00593337"/>
    <w:rsid w:val="00595843"/>
    <w:rsid w:val="005968A2"/>
    <w:rsid w:val="005A1137"/>
    <w:rsid w:val="005B12D6"/>
    <w:rsid w:val="005B6A15"/>
    <w:rsid w:val="005B749A"/>
    <w:rsid w:val="005C0367"/>
    <w:rsid w:val="005C1D34"/>
    <w:rsid w:val="005C28C4"/>
    <w:rsid w:val="005C31DD"/>
    <w:rsid w:val="005D0C9E"/>
    <w:rsid w:val="005E2C30"/>
    <w:rsid w:val="005E6822"/>
    <w:rsid w:val="005F6146"/>
    <w:rsid w:val="005F61CA"/>
    <w:rsid w:val="00603F0C"/>
    <w:rsid w:val="00606D58"/>
    <w:rsid w:val="00613A2D"/>
    <w:rsid w:val="006150A3"/>
    <w:rsid w:val="006160E9"/>
    <w:rsid w:val="00620DCD"/>
    <w:rsid w:val="00622B5A"/>
    <w:rsid w:val="006275C6"/>
    <w:rsid w:val="00641B3B"/>
    <w:rsid w:val="00643DCD"/>
    <w:rsid w:val="00645769"/>
    <w:rsid w:val="006554CA"/>
    <w:rsid w:val="00656470"/>
    <w:rsid w:val="006606D5"/>
    <w:rsid w:val="00670DB9"/>
    <w:rsid w:val="0067198B"/>
    <w:rsid w:val="00671CFD"/>
    <w:rsid w:val="00681860"/>
    <w:rsid w:val="00683696"/>
    <w:rsid w:val="006844E5"/>
    <w:rsid w:val="00685C2B"/>
    <w:rsid w:val="0068696D"/>
    <w:rsid w:val="00692513"/>
    <w:rsid w:val="00695B6F"/>
    <w:rsid w:val="00697609"/>
    <w:rsid w:val="006A0494"/>
    <w:rsid w:val="006B040F"/>
    <w:rsid w:val="006B4F2E"/>
    <w:rsid w:val="006B6C8D"/>
    <w:rsid w:val="006C36F6"/>
    <w:rsid w:val="006C4EB0"/>
    <w:rsid w:val="006C667D"/>
    <w:rsid w:val="006D23A1"/>
    <w:rsid w:val="006D37DE"/>
    <w:rsid w:val="006D406A"/>
    <w:rsid w:val="006D4BBB"/>
    <w:rsid w:val="006D6477"/>
    <w:rsid w:val="006E2775"/>
    <w:rsid w:val="006F0547"/>
    <w:rsid w:val="006F603A"/>
    <w:rsid w:val="006F737B"/>
    <w:rsid w:val="007067B3"/>
    <w:rsid w:val="007101AB"/>
    <w:rsid w:val="007113F7"/>
    <w:rsid w:val="007245AC"/>
    <w:rsid w:val="0072494A"/>
    <w:rsid w:val="00730A80"/>
    <w:rsid w:val="007318E9"/>
    <w:rsid w:val="00744331"/>
    <w:rsid w:val="00744E9C"/>
    <w:rsid w:val="00764EC3"/>
    <w:rsid w:val="00772991"/>
    <w:rsid w:val="0077375B"/>
    <w:rsid w:val="00781C7C"/>
    <w:rsid w:val="0078222A"/>
    <w:rsid w:val="00784004"/>
    <w:rsid w:val="00785C44"/>
    <w:rsid w:val="00796F07"/>
    <w:rsid w:val="00796FF7"/>
    <w:rsid w:val="007B0A43"/>
    <w:rsid w:val="007B25BA"/>
    <w:rsid w:val="007B26D6"/>
    <w:rsid w:val="007B4C6A"/>
    <w:rsid w:val="007B57EA"/>
    <w:rsid w:val="007B67A5"/>
    <w:rsid w:val="007C302C"/>
    <w:rsid w:val="007C4AD5"/>
    <w:rsid w:val="007E06B2"/>
    <w:rsid w:val="007E1990"/>
    <w:rsid w:val="007E1BBE"/>
    <w:rsid w:val="007E2A2F"/>
    <w:rsid w:val="007E38FC"/>
    <w:rsid w:val="007E3D06"/>
    <w:rsid w:val="007E3ED1"/>
    <w:rsid w:val="007E4543"/>
    <w:rsid w:val="007E61E9"/>
    <w:rsid w:val="007F09BA"/>
    <w:rsid w:val="007F3E64"/>
    <w:rsid w:val="007F4DC7"/>
    <w:rsid w:val="007F56F1"/>
    <w:rsid w:val="00803057"/>
    <w:rsid w:val="00805575"/>
    <w:rsid w:val="00807E9C"/>
    <w:rsid w:val="0081004D"/>
    <w:rsid w:val="0081300A"/>
    <w:rsid w:val="00817A66"/>
    <w:rsid w:val="00825DB5"/>
    <w:rsid w:val="0085439F"/>
    <w:rsid w:val="00856C96"/>
    <w:rsid w:val="00861B2A"/>
    <w:rsid w:val="00862DFD"/>
    <w:rsid w:val="0086679B"/>
    <w:rsid w:val="0087080C"/>
    <w:rsid w:val="00875653"/>
    <w:rsid w:val="00877356"/>
    <w:rsid w:val="00890F2E"/>
    <w:rsid w:val="00893BB1"/>
    <w:rsid w:val="00896DA4"/>
    <w:rsid w:val="008A3AFE"/>
    <w:rsid w:val="008A5CA5"/>
    <w:rsid w:val="008A6002"/>
    <w:rsid w:val="008A6DD3"/>
    <w:rsid w:val="008B15AF"/>
    <w:rsid w:val="008B3094"/>
    <w:rsid w:val="008C0629"/>
    <w:rsid w:val="008C77A1"/>
    <w:rsid w:val="008D29B0"/>
    <w:rsid w:val="008D51DE"/>
    <w:rsid w:val="008D596E"/>
    <w:rsid w:val="008E1CF6"/>
    <w:rsid w:val="008E1E31"/>
    <w:rsid w:val="008E5150"/>
    <w:rsid w:val="008F51B0"/>
    <w:rsid w:val="008F7D8E"/>
    <w:rsid w:val="009026B7"/>
    <w:rsid w:val="00903B77"/>
    <w:rsid w:val="009047AC"/>
    <w:rsid w:val="0090679F"/>
    <w:rsid w:val="00906AC4"/>
    <w:rsid w:val="00914BB5"/>
    <w:rsid w:val="00915830"/>
    <w:rsid w:val="00924155"/>
    <w:rsid w:val="00925DD8"/>
    <w:rsid w:val="0093217F"/>
    <w:rsid w:val="00941D73"/>
    <w:rsid w:val="0094634E"/>
    <w:rsid w:val="00953563"/>
    <w:rsid w:val="00955BBA"/>
    <w:rsid w:val="00960266"/>
    <w:rsid w:val="00966D0B"/>
    <w:rsid w:val="00981115"/>
    <w:rsid w:val="0098244F"/>
    <w:rsid w:val="00984842"/>
    <w:rsid w:val="00992AD8"/>
    <w:rsid w:val="009958EB"/>
    <w:rsid w:val="00996747"/>
    <w:rsid w:val="009A11E8"/>
    <w:rsid w:val="009A3E76"/>
    <w:rsid w:val="009A4154"/>
    <w:rsid w:val="009A59D3"/>
    <w:rsid w:val="009A7E7C"/>
    <w:rsid w:val="009B17E5"/>
    <w:rsid w:val="009B6CFA"/>
    <w:rsid w:val="009C6C73"/>
    <w:rsid w:val="009C6ED2"/>
    <w:rsid w:val="009C7D08"/>
    <w:rsid w:val="009E2E27"/>
    <w:rsid w:val="009E571D"/>
    <w:rsid w:val="009E7D17"/>
    <w:rsid w:val="009F1503"/>
    <w:rsid w:val="009F4E74"/>
    <w:rsid w:val="009F5E49"/>
    <w:rsid w:val="009F651F"/>
    <w:rsid w:val="00A00CD7"/>
    <w:rsid w:val="00A02897"/>
    <w:rsid w:val="00A02CB4"/>
    <w:rsid w:val="00A13BB5"/>
    <w:rsid w:val="00A150D2"/>
    <w:rsid w:val="00A21ACE"/>
    <w:rsid w:val="00A2267C"/>
    <w:rsid w:val="00A23FC8"/>
    <w:rsid w:val="00A321BC"/>
    <w:rsid w:val="00A32A27"/>
    <w:rsid w:val="00A506DB"/>
    <w:rsid w:val="00A53831"/>
    <w:rsid w:val="00A554C5"/>
    <w:rsid w:val="00A6460D"/>
    <w:rsid w:val="00A65EF9"/>
    <w:rsid w:val="00A71717"/>
    <w:rsid w:val="00A83A69"/>
    <w:rsid w:val="00A85AE7"/>
    <w:rsid w:val="00A90934"/>
    <w:rsid w:val="00AA12BC"/>
    <w:rsid w:val="00AA2099"/>
    <w:rsid w:val="00AC1AFC"/>
    <w:rsid w:val="00AD6686"/>
    <w:rsid w:val="00AE3C8A"/>
    <w:rsid w:val="00AE68EE"/>
    <w:rsid w:val="00AF31F7"/>
    <w:rsid w:val="00AF6A39"/>
    <w:rsid w:val="00AF6C22"/>
    <w:rsid w:val="00B05D10"/>
    <w:rsid w:val="00B22AB8"/>
    <w:rsid w:val="00B247BF"/>
    <w:rsid w:val="00B26F52"/>
    <w:rsid w:val="00B30B77"/>
    <w:rsid w:val="00B37027"/>
    <w:rsid w:val="00B457EB"/>
    <w:rsid w:val="00B4766E"/>
    <w:rsid w:val="00B52134"/>
    <w:rsid w:val="00B5240F"/>
    <w:rsid w:val="00B542A6"/>
    <w:rsid w:val="00B60995"/>
    <w:rsid w:val="00B64BE5"/>
    <w:rsid w:val="00B6563C"/>
    <w:rsid w:val="00B65729"/>
    <w:rsid w:val="00B75035"/>
    <w:rsid w:val="00B76F44"/>
    <w:rsid w:val="00B81D72"/>
    <w:rsid w:val="00B8407D"/>
    <w:rsid w:val="00B841DB"/>
    <w:rsid w:val="00BA2443"/>
    <w:rsid w:val="00BA55FB"/>
    <w:rsid w:val="00BB2910"/>
    <w:rsid w:val="00BB444B"/>
    <w:rsid w:val="00BB656C"/>
    <w:rsid w:val="00BB665B"/>
    <w:rsid w:val="00BC2557"/>
    <w:rsid w:val="00BC44AD"/>
    <w:rsid w:val="00BD302F"/>
    <w:rsid w:val="00BD458F"/>
    <w:rsid w:val="00BD5A89"/>
    <w:rsid w:val="00BF0EF7"/>
    <w:rsid w:val="00BF105C"/>
    <w:rsid w:val="00BF1961"/>
    <w:rsid w:val="00BF2492"/>
    <w:rsid w:val="00C024DB"/>
    <w:rsid w:val="00C03EB7"/>
    <w:rsid w:val="00C04279"/>
    <w:rsid w:val="00C06EEC"/>
    <w:rsid w:val="00C12222"/>
    <w:rsid w:val="00C136AC"/>
    <w:rsid w:val="00C156FD"/>
    <w:rsid w:val="00C16BCA"/>
    <w:rsid w:val="00C240E5"/>
    <w:rsid w:val="00C34584"/>
    <w:rsid w:val="00C43F72"/>
    <w:rsid w:val="00C44F4B"/>
    <w:rsid w:val="00C468C7"/>
    <w:rsid w:val="00C5288D"/>
    <w:rsid w:val="00C541DF"/>
    <w:rsid w:val="00C617E5"/>
    <w:rsid w:val="00C70045"/>
    <w:rsid w:val="00C71477"/>
    <w:rsid w:val="00C8236A"/>
    <w:rsid w:val="00C87521"/>
    <w:rsid w:val="00CA216E"/>
    <w:rsid w:val="00CA4C70"/>
    <w:rsid w:val="00CB2190"/>
    <w:rsid w:val="00CB2A21"/>
    <w:rsid w:val="00CB2C77"/>
    <w:rsid w:val="00CB2EC0"/>
    <w:rsid w:val="00CD1642"/>
    <w:rsid w:val="00CD3BD8"/>
    <w:rsid w:val="00CD407A"/>
    <w:rsid w:val="00CD682E"/>
    <w:rsid w:val="00CE26E4"/>
    <w:rsid w:val="00CE5647"/>
    <w:rsid w:val="00CF0B35"/>
    <w:rsid w:val="00CF1A6D"/>
    <w:rsid w:val="00D069ED"/>
    <w:rsid w:val="00D110E5"/>
    <w:rsid w:val="00D17765"/>
    <w:rsid w:val="00D248E5"/>
    <w:rsid w:val="00D43DD1"/>
    <w:rsid w:val="00D441B4"/>
    <w:rsid w:val="00D5041E"/>
    <w:rsid w:val="00D50B5E"/>
    <w:rsid w:val="00D52AEA"/>
    <w:rsid w:val="00D57DDC"/>
    <w:rsid w:val="00D57F3B"/>
    <w:rsid w:val="00D62996"/>
    <w:rsid w:val="00D71447"/>
    <w:rsid w:val="00D7218B"/>
    <w:rsid w:val="00D7370E"/>
    <w:rsid w:val="00D75BD3"/>
    <w:rsid w:val="00D81B44"/>
    <w:rsid w:val="00D864F0"/>
    <w:rsid w:val="00D93383"/>
    <w:rsid w:val="00D969ED"/>
    <w:rsid w:val="00DA18E3"/>
    <w:rsid w:val="00DA2342"/>
    <w:rsid w:val="00DA2FB4"/>
    <w:rsid w:val="00DA3133"/>
    <w:rsid w:val="00DA52BD"/>
    <w:rsid w:val="00DB12C6"/>
    <w:rsid w:val="00DB2742"/>
    <w:rsid w:val="00DB559B"/>
    <w:rsid w:val="00DC2E00"/>
    <w:rsid w:val="00DC3307"/>
    <w:rsid w:val="00DC44ED"/>
    <w:rsid w:val="00DC5E03"/>
    <w:rsid w:val="00DC75C8"/>
    <w:rsid w:val="00DD21F6"/>
    <w:rsid w:val="00DE6AF7"/>
    <w:rsid w:val="00E037D2"/>
    <w:rsid w:val="00E06F84"/>
    <w:rsid w:val="00E143E6"/>
    <w:rsid w:val="00E1554E"/>
    <w:rsid w:val="00E15812"/>
    <w:rsid w:val="00E1624B"/>
    <w:rsid w:val="00E23299"/>
    <w:rsid w:val="00E23A0E"/>
    <w:rsid w:val="00E33039"/>
    <w:rsid w:val="00E414BF"/>
    <w:rsid w:val="00E43D2E"/>
    <w:rsid w:val="00E462B6"/>
    <w:rsid w:val="00E4765C"/>
    <w:rsid w:val="00E47CD0"/>
    <w:rsid w:val="00E53E64"/>
    <w:rsid w:val="00E54F0A"/>
    <w:rsid w:val="00E55183"/>
    <w:rsid w:val="00E63162"/>
    <w:rsid w:val="00E66EF3"/>
    <w:rsid w:val="00E8067E"/>
    <w:rsid w:val="00E816DF"/>
    <w:rsid w:val="00E878A9"/>
    <w:rsid w:val="00E91400"/>
    <w:rsid w:val="00E91FDB"/>
    <w:rsid w:val="00E95D38"/>
    <w:rsid w:val="00E9725D"/>
    <w:rsid w:val="00EA04E5"/>
    <w:rsid w:val="00EA4694"/>
    <w:rsid w:val="00EA496D"/>
    <w:rsid w:val="00EA74A5"/>
    <w:rsid w:val="00EB48A3"/>
    <w:rsid w:val="00EB7BAE"/>
    <w:rsid w:val="00EC6DD2"/>
    <w:rsid w:val="00ED0B2F"/>
    <w:rsid w:val="00ED7891"/>
    <w:rsid w:val="00ED79AE"/>
    <w:rsid w:val="00EE0BD4"/>
    <w:rsid w:val="00EE6D1D"/>
    <w:rsid w:val="00EF417C"/>
    <w:rsid w:val="00EF4FEE"/>
    <w:rsid w:val="00EF61AA"/>
    <w:rsid w:val="00EF6AE7"/>
    <w:rsid w:val="00F12319"/>
    <w:rsid w:val="00F179E9"/>
    <w:rsid w:val="00F20FA0"/>
    <w:rsid w:val="00F27273"/>
    <w:rsid w:val="00F32040"/>
    <w:rsid w:val="00F35CE0"/>
    <w:rsid w:val="00F442A1"/>
    <w:rsid w:val="00F448CA"/>
    <w:rsid w:val="00F44EB1"/>
    <w:rsid w:val="00F518EB"/>
    <w:rsid w:val="00F61879"/>
    <w:rsid w:val="00F619C1"/>
    <w:rsid w:val="00F711BD"/>
    <w:rsid w:val="00F72B70"/>
    <w:rsid w:val="00F75B55"/>
    <w:rsid w:val="00F849FE"/>
    <w:rsid w:val="00FA5E41"/>
    <w:rsid w:val="00FA7184"/>
    <w:rsid w:val="00FB2729"/>
    <w:rsid w:val="00FC14D7"/>
    <w:rsid w:val="00FC44AA"/>
    <w:rsid w:val="00FD01E3"/>
    <w:rsid w:val="00FD36F4"/>
    <w:rsid w:val="00FD4792"/>
    <w:rsid w:val="00FE31A3"/>
    <w:rsid w:val="00FE39CE"/>
    <w:rsid w:val="00FE4BF1"/>
    <w:rsid w:val="012E24C0"/>
    <w:rsid w:val="01DD8F22"/>
    <w:rsid w:val="04755AE0"/>
    <w:rsid w:val="05737514"/>
    <w:rsid w:val="05C90191"/>
    <w:rsid w:val="09A3B373"/>
    <w:rsid w:val="0C46A635"/>
    <w:rsid w:val="0DE27696"/>
    <w:rsid w:val="0E7283BC"/>
    <w:rsid w:val="0E93E360"/>
    <w:rsid w:val="0E97B061"/>
    <w:rsid w:val="110E0CFD"/>
    <w:rsid w:val="114DE5FE"/>
    <w:rsid w:val="119CF309"/>
    <w:rsid w:val="1266E452"/>
    <w:rsid w:val="16C74A7B"/>
    <w:rsid w:val="17F2D7E4"/>
    <w:rsid w:val="18C9A714"/>
    <w:rsid w:val="1C22615C"/>
    <w:rsid w:val="23470514"/>
    <w:rsid w:val="23631763"/>
    <w:rsid w:val="245812E3"/>
    <w:rsid w:val="2463BF0F"/>
    <w:rsid w:val="25D0FBA5"/>
    <w:rsid w:val="25F3E344"/>
    <w:rsid w:val="260B99CB"/>
    <w:rsid w:val="28E17485"/>
    <w:rsid w:val="2A7CAC7F"/>
    <w:rsid w:val="2AA081CB"/>
    <w:rsid w:val="2AC75467"/>
    <w:rsid w:val="2B23EF47"/>
    <w:rsid w:val="2BB563FA"/>
    <w:rsid w:val="2C6324C8"/>
    <w:rsid w:val="2CD9CA1D"/>
    <w:rsid w:val="2D41D0D0"/>
    <w:rsid w:val="2DC448A5"/>
    <w:rsid w:val="2DCCB070"/>
    <w:rsid w:val="2F601906"/>
    <w:rsid w:val="2F676DAE"/>
    <w:rsid w:val="2F9AC58A"/>
    <w:rsid w:val="3142B576"/>
    <w:rsid w:val="31709D49"/>
    <w:rsid w:val="3346600C"/>
    <w:rsid w:val="34D6E1FF"/>
    <w:rsid w:val="35E8488B"/>
    <w:rsid w:val="37ADC4F5"/>
    <w:rsid w:val="384C21FB"/>
    <w:rsid w:val="3A0C6D70"/>
    <w:rsid w:val="3A85F554"/>
    <w:rsid w:val="3B1FCE5A"/>
    <w:rsid w:val="3BA83DD1"/>
    <w:rsid w:val="3BD5D088"/>
    <w:rsid w:val="3D6B99AF"/>
    <w:rsid w:val="3DEE7560"/>
    <w:rsid w:val="3E1D0679"/>
    <w:rsid w:val="3E503CC5"/>
    <w:rsid w:val="40973016"/>
    <w:rsid w:val="41261622"/>
    <w:rsid w:val="42330077"/>
    <w:rsid w:val="42DDC313"/>
    <w:rsid w:val="44BEFB3B"/>
    <w:rsid w:val="456AA139"/>
    <w:rsid w:val="45CF3A9C"/>
    <w:rsid w:val="4628185E"/>
    <w:rsid w:val="4706719A"/>
    <w:rsid w:val="4A4C5624"/>
    <w:rsid w:val="4B700DA8"/>
    <w:rsid w:val="4C82C6E9"/>
    <w:rsid w:val="4D0BDE09"/>
    <w:rsid w:val="4FD01C47"/>
    <w:rsid w:val="52554697"/>
    <w:rsid w:val="590F9730"/>
    <w:rsid w:val="599F0AB6"/>
    <w:rsid w:val="5A15CAFC"/>
    <w:rsid w:val="5A24C1E2"/>
    <w:rsid w:val="5C874F78"/>
    <w:rsid w:val="5CDAF77F"/>
    <w:rsid w:val="5E0F15E3"/>
    <w:rsid w:val="5EC90AD8"/>
    <w:rsid w:val="5EE93C1F"/>
    <w:rsid w:val="6108ADDF"/>
    <w:rsid w:val="639693E5"/>
    <w:rsid w:val="642CC119"/>
    <w:rsid w:val="665DEFC7"/>
    <w:rsid w:val="6725C92A"/>
    <w:rsid w:val="6728C629"/>
    <w:rsid w:val="6822BE3F"/>
    <w:rsid w:val="6A44A563"/>
    <w:rsid w:val="6A52E8FB"/>
    <w:rsid w:val="6AD8F3DC"/>
    <w:rsid w:val="6B3160EA"/>
    <w:rsid w:val="6CC88857"/>
    <w:rsid w:val="6DC01655"/>
    <w:rsid w:val="6FACDD60"/>
    <w:rsid w:val="702709A5"/>
    <w:rsid w:val="70A05896"/>
    <w:rsid w:val="70C37F14"/>
    <w:rsid w:val="714DF90D"/>
    <w:rsid w:val="72841F80"/>
    <w:rsid w:val="7365FE5C"/>
    <w:rsid w:val="745A80EF"/>
    <w:rsid w:val="77B2541C"/>
    <w:rsid w:val="7ACF02F8"/>
    <w:rsid w:val="7AD24F49"/>
    <w:rsid w:val="7B8D9BE2"/>
    <w:rsid w:val="7BC4189E"/>
    <w:rsid w:val="7BD8C385"/>
    <w:rsid w:val="7BE486FA"/>
    <w:rsid w:val="7CE5ADDA"/>
    <w:rsid w:val="7D8884E6"/>
    <w:rsid w:val="7F4A2377"/>
    <w:rsid w:val="7FC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1D5066"/>
  <w15:chartTrackingRefBased/>
  <w15:docId w15:val="{230FFC2E-6BD3-4E03-B770-6AF3B481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C"/>
  </w:style>
  <w:style w:type="paragraph" w:styleId="Footer">
    <w:name w:val="footer"/>
    <w:basedOn w:val="Normal"/>
    <w:link w:val="FooterChar"/>
    <w:uiPriority w:val="99"/>
    <w:unhideWhenUsed/>
    <w:rsid w:val="009A7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C"/>
  </w:style>
  <w:style w:type="character" w:styleId="Hyperlink">
    <w:name w:val="Hyperlink"/>
    <w:basedOn w:val="DefaultParagraphFont"/>
    <w:uiPriority w:val="99"/>
    <w:unhideWhenUsed/>
    <w:rsid w:val="0028198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9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4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164FCA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9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D29B0"/>
    <w:rPr>
      <w:b/>
      <w:bCs/>
    </w:rPr>
  </w:style>
  <w:style w:type="paragraph" w:styleId="Revision">
    <w:name w:val="Revision"/>
    <w:hidden/>
    <w:uiPriority w:val="99"/>
    <w:semiHidden/>
    <w:rsid w:val="006A0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shs.wa.gov/altsa/stakeholders/consumer-directed-employer-rate-setting-boar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gcc02.safelinks.protection.outlook.com/?url=https%3A%2F%2Fwww.atg.wa.gov%2Fopen-government-training&amp;data=05%7C02%7CCDERateSettingBoard%40dshs.wa.gov%7Cd2c563cc959a41a22ca908dc2ca7bbd9%7C11d0e217264e400a8ba057dcc127d72d%7C0%7C0%7C638434346131213610%7CUnknown%7CTWFpbGZsb3d8eyJWIjoiMC4wLjAwMDAiLCJQIjoiV2luMzIiLCJBTiI6Ik1haWwiLCJXVCI6Mn0%3D%7C0%7C%7C%7C&amp;sdata=cJNav8U01WGl7bquKhgEf63H%2BmXM8UU5r7LT0OB3N0w%3D&amp;reserved=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ew.officeapps.live.com/op/view.aspx?src=https%3A%2F%2Fagportal-s3bucket.s3.amazonaws.com%2Fuploadedfiles%2FHome%2FAbout_the_Office%2FOpen_Government%2FOpen_Government_Training%2FOnline%2520Training%2520Steps%25202019.docx&amp;wdOrigin=BROWSE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3.xml><?xml version="1.0" encoding="utf-8"?>
<ds:datastoreItem xmlns:ds="http://schemas.openxmlformats.org/officeDocument/2006/customXml" ds:itemID="{48FFC35C-5F68-4D70-864C-8255FBE5F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3B957-936C-4DDB-880D-702064B8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5793</Characters>
  <Application>Microsoft Office Word</Application>
  <DocSecurity>4</DocSecurity>
  <Lines>48</Lines>
  <Paragraphs>13</Paragraphs>
  <ScaleCrop>false</ScaleCrop>
  <Company>Washington State DSHS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Brannan, Pamela D (DSHS/ALTSA/OAS)</cp:lastModifiedBy>
  <cp:revision>2</cp:revision>
  <dcterms:created xsi:type="dcterms:W3CDTF">2024-05-08T15:21:00Z</dcterms:created>
  <dcterms:modified xsi:type="dcterms:W3CDTF">2024-05-08T15:21:00Z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