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5D464300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#2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6C6CB931" w:rsidR="00B4642C" w:rsidRDefault="1266E452" w:rsidP="00B4642C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>April 2</w:t>
      </w:r>
      <w:r w:rsidR="009E4B1D">
        <w:rPr>
          <w:rStyle w:val="Strong"/>
        </w:rPr>
        <w:t>4</w:t>
      </w:r>
      <w:r w:rsidRPr="3B1FCE5A">
        <w:rPr>
          <w:rStyle w:val="Strong"/>
        </w:rPr>
        <w:t>, 2024</w:t>
      </w:r>
    </w:p>
    <w:p w14:paraId="2D656368" w14:textId="04127FB3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Pr="3B1FCE5A">
        <w:rPr>
          <w:rStyle w:val="Strong"/>
        </w:rPr>
        <w:t>pm</w:t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5A0C52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903"/>
        <w:gridCol w:w="806"/>
        <w:gridCol w:w="2269"/>
        <w:gridCol w:w="1680"/>
        <w:gridCol w:w="999"/>
        <w:gridCol w:w="1170"/>
        <w:gridCol w:w="1978"/>
      </w:tblGrid>
      <w:tr w:rsidR="00B4642C" w14:paraId="6639550E" w14:textId="2B053DE8" w:rsidTr="00353DA2">
        <w:tc>
          <w:tcPr>
            <w:tcW w:w="903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806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978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00353DA2">
        <w:tc>
          <w:tcPr>
            <w:tcW w:w="903" w:type="dxa"/>
          </w:tcPr>
          <w:p w14:paraId="69694A58" w14:textId="5A09D918" w:rsidR="00B4642C" w:rsidRDefault="0098280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46031302" w14:textId="5DF970D5" w:rsidR="00B4642C" w:rsidRPr="3B1FCE5A" w:rsidRDefault="0098280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69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999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B4642C" w14:paraId="7680909F" w14:textId="1FD8BB9C" w:rsidTr="00353DA2">
        <w:tc>
          <w:tcPr>
            <w:tcW w:w="903" w:type="dxa"/>
          </w:tcPr>
          <w:p w14:paraId="504AEA2B" w14:textId="12AC9A70" w:rsidR="00B4642C" w:rsidRDefault="004837D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999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00353DA2">
        <w:tc>
          <w:tcPr>
            <w:tcW w:w="903" w:type="dxa"/>
          </w:tcPr>
          <w:p w14:paraId="05572822" w14:textId="76F7D50D" w:rsidR="00B4642C" w:rsidRDefault="00F4184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806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00353DA2">
        <w:tc>
          <w:tcPr>
            <w:tcW w:w="903" w:type="dxa"/>
          </w:tcPr>
          <w:p w14:paraId="3D3912F5" w14:textId="192C0C62" w:rsidR="00B4642C" w:rsidRDefault="008900E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806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999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00353DA2">
        <w:tc>
          <w:tcPr>
            <w:tcW w:w="903" w:type="dxa"/>
          </w:tcPr>
          <w:p w14:paraId="7E48CBC3" w14:textId="71BDD50B" w:rsidR="00B4642C" w:rsidRDefault="004837D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999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00353DA2">
        <w:tc>
          <w:tcPr>
            <w:tcW w:w="903" w:type="dxa"/>
          </w:tcPr>
          <w:p w14:paraId="6B1AA8D3" w14:textId="28990157" w:rsidR="00B4642C" w:rsidRDefault="0041307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7EF8B56B" w14:textId="5A968528" w:rsidR="00B4642C" w:rsidRPr="3B1FCE5A" w:rsidRDefault="00DB5A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69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00353DA2">
        <w:tc>
          <w:tcPr>
            <w:tcW w:w="903" w:type="dxa"/>
          </w:tcPr>
          <w:p w14:paraId="27964F11" w14:textId="0DB8FA0D" w:rsidR="00B4642C" w:rsidRDefault="0007436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42405927" w14:textId="77667808" w:rsidR="00B4642C" w:rsidRPr="3B1FCE5A" w:rsidRDefault="0007436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69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00353DA2">
        <w:tc>
          <w:tcPr>
            <w:tcW w:w="903" w:type="dxa"/>
          </w:tcPr>
          <w:p w14:paraId="57EC15E8" w14:textId="26E81093" w:rsidR="00B4642C" w:rsidRDefault="00F6581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654606EF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00353DA2">
        <w:tc>
          <w:tcPr>
            <w:tcW w:w="903" w:type="dxa"/>
          </w:tcPr>
          <w:p w14:paraId="61D62211" w14:textId="0DC4B821" w:rsidR="00B4642C" w:rsidRDefault="00BB6DB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6CA3B37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999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00353DA2">
        <w:tc>
          <w:tcPr>
            <w:tcW w:w="903" w:type="dxa"/>
          </w:tcPr>
          <w:p w14:paraId="30995AFB" w14:textId="629D9029" w:rsidR="00B4642C" w:rsidRDefault="00107DF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20C4B47A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999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00353DA2">
        <w:tc>
          <w:tcPr>
            <w:tcW w:w="903" w:type="dxa"/>
          </w:tcPr>
          <w:p w14:paraId="56AF4040" w14:textId="40D39B78" w:rsidR="00B4642C" w:rsidRPr="006D4BBB" w:rsidRDefault="000E50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806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999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70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00353DA2">
        <w:tc>
          <w:tcPr>
            <w:tcW w:w="903" w:type="dxa"/>
          </w:tcPr>
          <w:p w14:paraId="55C4FB58" w14:textId="3915134E" w:rsidR="00B4642C" w:rsidRDefault="00B3591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999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00353DA2">
        <w:tc>
          <w:tcPr>
            <w:tcW w:w="903" w:type="dxa"/>
          </w:tcPr>
          <w:p w14:paraId="03EDBE65" w14:textId="73FCBFBE" w:rsidR="00B4642C" w:rsidRDefault="005F0B4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00353DA2">
        <w:tc>
          <w:tcPr>
            <w:tcW w:w="903" w:type="dxa"/>
          </w:tcPr>
          <w:p w14:paraId="69216F7B" w14:textId="76FBC758" w:rsidR="00B4642C" w:rsidRDefault="00BB6DB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999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00353DA2">
        <w:tc>
          <w:tcPr>
            <w:tcW w:w="903" w:type="dxa"/>
          </w:tcPr>
          <w:p w14:paraId="5A70E4A7" w14:textId="1FB3995E" w:rsidR="00B4642C" w:rsidRPr="009A3E76" w:rsidRDefault="00275669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275669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999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70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978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00353DA2">
        <w:tc>
          <w:tcPr>
            <w:tcW w:w="903" w:type="dxa"/>
          </w:tcPr>
          <w:p w14:paraId="54662E98" w14:textId="01C791B3" w:rsidR="00B4642C" w:rsidRDefault="004837D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06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999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00353DA2">
        <w:tc>
          <w:tcPr>
            <w:tcW w:w="903" w:type="dxa"/>
          </w:tcPr>
          <w:p w14:paraId="64D734FD" w14:textId="429EC2FF" w:rsidR="00B4642C" w:rsidRDefault="008900E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806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999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B4642C" w14:paraId="270C8412" w14:textId="77777777" w:rsidTr="00353DA2">
        <w:tc>
          <w:tcPr>
            <w:tcW w:w="903" w:type="dxa"/>
          </w:tcPr>
          <w:p w14:paraId="788F1616" w14:textId="4F142ED2" w:rsidR="00B4642C" w:rsidRDefault="000E50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806" w:type="dxa"/>
          </w:tcPr>
          <w:p w14:paraId="2A616D4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</w:tcPr>
          <w:p w14:paraId="244F348B" w14:textId="5E3B776D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0D9F775D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</w:tcPr>
          <w:p w14:paraId="39B2ED79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04D07C3" w14:textId="0E38EB4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978" w:type="dxa"/>
          </w:tcPr>
          <w:p w14:paraId="141CE5A3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  <w:p w14:paraId="1AB680A2" w14:textId="77777777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62F7E49" w14:textId="41EADF9E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6F44DB" w14:paraId="533B7165" w14:textId="77777777" w:rsidTr="007C032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t>Other Attendees</w:t>
            </w:r>
          </w:p>
          <w:p w14:paraId="610EF921" w14:textId="77777777" w:rsidR="006F44DB" w:rsidRPr="001A2918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167844A7" w14:textId="77777777" w:rsidR="006F44DB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1EEE7018" w14:textId="77777777" w:rsidR="006F44DB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Jaime Bond, Director of Field Services, DSHS/DDA</w:t>
            </w:r>
          </w:p>
          <w:p w14:paraId="3C4F0FC0" w14:textId="77777777" w:rsidR="006F44DB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Jonathan Smith, Rates Data Administrator, DSHS/ALTSA</w:t>
            </w:r>
          </w:p>
          <w:p w14:paraId="510444AC" w14:textId="77777777" w:rsidR="00D13D8A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Sterling </w:t>
            </w:r>
            <w:proofErr w:type="spellStart"/>
            <w:r>
              <w:rPr>
                <w:rFonts w:ascii="Calibri" w:eastAsia="Calibri" w:hAnsi="Calibri" w:cs="Calibri"/>
              </w:rPr>
              <w:t>Harders</w:t>
            </w:r>
            <w:proofErr w:type="spellEnd"/>
            <w:r>
              <w:rPr>
                <w:rFonts w:ascii="Calibri" w:eastAsia="Calibri" w:hAnsi="Calibri" w:cs="Calibri"/>
              </w:rPr>
              <w:t>, President of SEIU 775</w:t>
            </w:r>
          </w:p>
          <w:p w14:paraId="1DEE065C" w14:textId="77777777" w:rsidR="008900EA" w:rsidRDefault="006F44DB" w:rsidP="008900E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D13D8A">
              <w:rPr>
                <w:rFonts w:ascii="Calibri" w:eastAsia="Calibri" w:hAnsi="Calibri" w:cs="Calibri"/>
              </w:rPr>
              <w:t xml:space="preserve">Vee </w:t>
            </w:r>
            <w:proofErr w:type="spellStart"/>
            <w:r w:rsidRPr="00D13D8A">
              <w:rPr>
                <w:rFonts w:ascii="Calibri" w:eastAsia="Calibri" w:hAnsi="Calibri" w:cs="Calibri"/>
              </w:rPr>
              <w:t>Tausili</w:t>
            </w:r>
            <w:proofErr w:type="spellEnd"/>
            <w:r w:rsidRPr="00D13D8A">
              <w:rPr>
                <w:rFonts w:ascii="Calibri" w:eastAsia="Calibri" w:hAnsi="Calibri" w:cs="Calibri"/>
              </w:rPr>
              <w:t>, IP caregiver</w:t>
            </w:r>
          </w:p>
          <w:p w14:paraId="7345AE45" w14:textId="269391D7" w:rsidR="008900EA" w:rsidRPr="008900EA" w:rsidRDefault="008900EA" w:rsidP="008900E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Sonya Thomas, IP caregiver</w:t>
            </w:r>
          </w:p>
        </w:tc>
      </w:tr>
      <w:tr w:rsidR="00D13D8A" w14:paraId="0DC2C7DC" w14:textId="77777777" w:rsidTr="007C032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lastRenderedPageBreak/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5A6C90" w:rsidP="00B14AF4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4AC8A1" w14:textId="64E70EA9" w:rsidR="00010796" w:rsidRPr="00B14AF4" w:rsidRDefault="005A6C90" w:rsidP="00B14AF4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77777777" w:rsidR="00D13D8A" w:rsidRDefault="00D13D8A" w:rsidP="006F44DB">
            <w:pPr>
              <w:rPr>
                <w:rFonts w:ascii="Calibri" w:eastAsia="Calibri" w:hAnsi="Calibri" w:cs="Calibri"/>
              </w:rPr>
            </w:pP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2519C5EC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55B2E23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5A0C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2152"/>
        <w:gridCol w:w="3427"/>
        <w:gridCol w:w="4046"/>
      </w:tblGrid>
      <w:tr w:rsidR="007E3D06" w:rsidRPr="00EB7BAE" w14:paraId="68A6AB6A" w14:textId="77777777" w:rsidTr="00731527">
        <w:trPr>
          <w:cantSplit/>
          <w:tblHeader/>
        </w:trPr>
        <w:tc>
          <w:tcPr>
            <w:tcW w:w="1118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B65729">
            <w:r w:rsidRPr="00557318">
              <w:rPr>
                <w:b/>
                <w:bCs/>
              </w:rPr>
              <w:t>Topic</w:t>
            </w:r>
          </w:p>
        </w:tc>
        <w:tc>
          <w:tcPr>
            <w:tcW w:w="178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2102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>Action items/Outcomes</w:t>
            </w:r>
          </w:p>
        </w:tc>
      </w:tr>
      <w:tr w:rsidR="007E3D06" w:rsidRPr="00EB7BAE" w14:paraId="33D1F85F" w14:textId="77777777" w:rsidTr="00731527">
        <w:trPr>
          <w:cantSplit/>
        </w:trPr>
        <w:tc>
          <w:tcPr>
            <w:tcW w:w="1118" w:type="pct"/>
          </w:tcPr>
          <w:p w14:paraId="0DFEEE5B" w14:textId="32B591C7" w:rsidR="007E3D06" w:rsidRPr="00EB7BAE" w:rsidRDefault="007E3D06" w:rsidP="00B65729">
            <w:r w:rsidRPr="00EB7BAE">
              <w:t xml:space="preserve">Welcome and Introductions </w:t>
            </w:r>
          </w:p>
        </w:tc>
        <w:tc>
          <w:tcPr>
            <w:tcW w:w="1780" w:type="pct"/>
            <w:shd w:val="clear" w:color="auto" w:fill="auto"/>
          </w:tcPr>
          <w:p w14:paraId="2E27650F" w14:textId="77777777" w:rsidR="000E5091" w:rsidRDefault="000E5091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 xml:space="preserve">Board members </w:t>
            </w:r>
            <w:proofErr w:type="gramStart"/>
            <w:r>
              <w:t>online</w:t>
            </w:r>
            <w:proofErr w:type="gramEnd"/>
          </w:p>
          <w:p w14:paraId="7F2A0BF4" w14:textId="16228CD1" w:rsidR="00645769" w:rsidRDefault="00A02CB4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Board</w:t>
            </w:r>
            <w:r w:rsidR="0034668A">
              <w:t xml:space="preserve"> members in</w:t>
            </w:r>
            <w:r w:rsidR="00ED79AE">
              <w:t>-</w:t>
            </w:r>
            <w:proofErr w:type="gramStart"/>
            <w:r w:rsidR="0034668A">
              <w:t>room</w:t>
            </w:r>
            <w:proofErr w:type="gramEnd"/>
          </w:p>
          <w:p w14:paraId="08FE503F" w14:textId="77777777" w:rsidR="002B1002" w:rsidRDefault="000171A9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Facilitator</w:t>
            </w:r>
          </w:p>
          <w:p w14:paraId="080AD814" w14:textId="3BF6FD50" w:rsidR="00BA3D0E" w:rsidRPr="00EB7BAE" w:rsidRDefault="00BA3D0E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Chairperson</w:t>
            </w:r>
          </w:p>
        </w:tc>
        <w:tc>
          <w:tcPr>
            <w:tcW w:w="2102" w:type="pct"/>
            <w:shd w:val="clear" w:color="auto" w:fill="auto"/>
          </w:tcPr>
          <w:p w14:paraId="3CE2FC9A" w14:textId="493260DC" w:rsidR="007E3D06" w:rsidRPr="00EB7BAE" w:rsidRDefault="008102D4" w:rsidP="007E3D06">
            <w:r>
              <w:t xml:space="preserve">Meetings will be held </w:t>
            </w:r>
            <w:proofErr w:type="gramStart"/>
            <w:r>
              <w:t>hybrid</w:t>
            </w:r>
            <w:proofErr w:type="gramEnd"/>
            <w:r>
              <w:t xml:space="preserve"> for all RSB meetings this</w:t>
            </w:r>
            <w:r w:rsidR="001001F5">
              <w:t xml:space="preserve"> 2024</w:t>
            </w:r>
            <w:r>
              <w:t xml:space="preserve"> session. </w:t>
            </w:r>
          </w:p>
        </w:tc>
      </w:tr>
      <w:tr w:rsidR="007F09BA" w:rsidRPr="00EB7BAE" w14:paraId="544273F4" w14:textId="77777777" w:rsidTr="00731527">
        <w:trPr>
          <w:cantSplit/>
        </w:trPr>
        <w:tc>
          <w:tcPr>
            <w:tcW w:w="1118" w:type="pct"/>
          </w:tcPr>
          <w:p w14:paraId="589EE8C6" w14:textId="4A4FFF55" w:rsidR="007F09BA" w:rsidRPr="00EB7BAE" w:rsidRDefault="007F09BA" w:rsidP="00B65729">
            <w:r w:rsidRPr="00EB7BAE">
              <w:t>Purpose</w:t>
            </w:r>
            <w:r>
              <w:t xml:space="preserve"> </w:t>
            </w:r>
            <w:r w:rsidR="00196BB0">
              <w:t>/</w:t>
            </w:r>
            <w:r>
              <w:t xml:space="preserve"> </w:t>
            </w:r>
            <w:r w:rsidRPr="00EB7BAE">
              <w:t>Overview</w:t>
            </w:r>
          </w:p>
        </w:tc>
        <w:tc>
          <w:tcPr>
            <w:tcW w:w="1780" w:type="pct"/>
            <w:shd w:val="clear" w:color="auto" w:fill="auto"/>
          </w:tcPr>
          <w:p w14:paraId="6354CC1E" w14:textId="1F200C0B" w:rsidR="007F09BA" w:rsidRPr="00EB7BAE" w:rsidRDefault="00DD62A0" w:rsidP="007E3D06">
            <w:r>
              <w:t>Presentation from Charles Reed</w:t>
            </w:r>
            <w:r w:rsidR="00F12A06">
              <w:t>.</w:t>
            </w:r>
          </w:p>
        </w:tc>
        <w:tc>
          <w:tcPr>
            <w:tcW w:w="2102" w:type="pct"/>
            <w:shd w:val="clear" w:color="auto" w:fill="auto"/>
          </w:tcPr>
          <w:p w14:paraId="47279315" w14:textId="7A3779D4" w:rsidR="007F09BA" w:rsidRPr="00982617" w:rsidRDefault="00982617" w:rsidP="00825DB5">
            <w:r w:rsidRPr="00982617">
              <w:t xml:space="preserve">Commitment to improving the long-term care system in this state. </w:t>
            </w:r>
          </w:p>
        </w:tc>
      </w:tr>
      <w:tr w:rsidR="007E3D06" w:rsidRPr="00EB7BAE" w14:paraId="4FF853D1" w14:textId="77777777" w:rsidTr="00731527">
        <w:trPr>
          <w:cantSplit/>
        </w:trPr>
        <w:tc>
          <w:tcPr>
            <w:tcW w:w="1118" w:type="pct"/>
          </w:tcPr>
          <w:p w14:paraId="7BD0B0F0" w14:textId="75925A80" w:rsidR="007E3D06" w:rsidRPr="00EB7BAE" w:rsidRDefault="007E3D06" w:rsidP="00B65729">
            <w:r w:rsidRPr="00EB7BAE">
              <w:t>Approval of Minutes</w:t>
            </w:r>
          </w:p>
        </w:tc>
        <w:tc>
          <w:tcPr>
            <w:tcW w:w="1780" w:type="pct"/>
            <w:shd w:val="clear" w:color="auto" w:fill="auto"/>
          </w:tcPr>
          <w:p w14:paraId="581A3667" w14:textId="77777777" w:rsidR="00196BB0" w:rsidRDefault="00196BB0" w:rsidP="007E3D06">
            <w:r>
              <w:t>4/22/24 meeting minutes.</w:t>
            </w:r>
          </w:p>
          <w:p w14:paraId="1020D556" w14:textId="2DD178F6" w:rsidR="007E3D06" w:rsidRPr="00EB7BAE" w:rsidRDefault="009026B7" w:rsidP="007E3D06">
            <w:r>
              <w:t xml:space="preserve"> </w:t>
            </w:r>
          </w:p>
        </w:tc>
        <w:tc>
          <w:tcPr>
            <w:tcW w:w="2102" w:type="pct"/>
            <w:shd w:val="clear" w:color="auto" w:fill="auto"/>
          </w:tcPr>
          <w:p w14:paraId="06698EEB" w14:textId="77777777" w:rsidR="00825DB5" w:rsidRPr="00B3591B" w:rsidRDefault="00571C77" w:rsidP="00A1020C">
            <w:pPr>
              <w:pStyle w:val="ListParagraph"/>
              <w:numPr>
                <w:ilvl w:val="0"/>
                <w:numId w:val="18"/>
              </w:numPr>
              <w:ind w:left="333"/>
            </w:pPr>
            <w:r w:rsidRPr="00B3591B">
              <w:t xml:space="preserve">Facilitated by </w:t>
            </w:r>
            <w:r w:rsidR="00FB5B3B" w:rsidRPr="00B3591B">
              <w:t>Maralise Hood Quan.</w:t>
            </w:r>
          </w:p>
          <w:p w14:paraId="11D71E7C" w14:textId="461B9BDB" w:rsidR="008D1047" w:rsidRPr="00B3591B" w:rsidRDefault="00FB5B3B" w:rsidP="00A1020C">
            <w:pPr>
              <w:pStyle w:val="ListParagraph"/>
              <w:numPr>
                <w:ilvl w:val="0"/>
                <w:numId w:val="18"/>
              </w:numPr>
              <w:ind w:left="333"/>
            </w:pPr>
            <w:r w:rsidRPr="00B3591B">
              <w:t xml:space="preserve">Proposal from Bea Rector to approve the minutes at the next meeting. </w:t>
            </w:r>
            <w:r w:rsidR="008D1047" w:rsidRPr="00B3591B">
              <w:t>Approved.</w:t>
            </w:r>
          </w:p>
        </w:tc>
      </w:tr>
      <w:tr w:rsidR="007E3D06" w:rsidRPr="00EB7BAE" w14:paraId="58116091" w14:textId="77777777" w:rsidTr="3B1FCE5A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EB16F8D" w14:textId="043926F0" w:rsidR="007E3D06" w:rsidRPr="00EB7BAE" w:rsidRDefault="00A65EF9" w:rsidP="00C84A23">
            <w:pPr>
              <w:jc w:val="center"/>
            </w:pPr>
            <w:r>
              <w:br w:type="page"/>
            </w:r>
            <w:r w:rsidR="00C84A23">
              <w:rPr>
                <w:b/>
                <w:bCs/>
                <w:shd w:val="clear" w:color="auto" w:fill="DEEAF6" w:themeFill="accent1" w:themeFillTint="33"/>
              </w:rPr>
              <w:t>F</w:t>
            </w:r>
            <w:r w:rsidR="00BF758C">
              <w:rPr>
                <w:b/>
                <w:bCs/>
                <w:shd w:val="clear" w:color="auto" w:fill="DEEAF6" w:themeFill="accent1" w:themeFillTint="33"/>
              </w:rPr>
              <w:t>oundation Information</w:t>
            </w:r>
          </w:p>
        </w:tc>
      </w:tr>
      <w:tr w:rsidR="00517C1F" w:rsidRPr="00EB7BAE" w14:paraId="0CAAF3E8" w14:textId="77777777" w:rsidTr="00731527">
        <w:trPr>
          <w:cantSplit/>
        </w:trPr>
        <w:tc>
          <w:tcPr>
            <w:tcW w:w="1118" w:type="pct"/>
          </w:tcPr>
          <w:p w14:paraId="4FD1DA92" w14:textId="77777777" w:rsidR="00517C1F" w:rsidRDefault="00BF758C" w:rsidP="00B65729">
            <w:pPr>
              <w:spacing w:line="259" w:lineRule="auto"/>
            </w:pPr>
            <w:r>
              <w:t>Emerging Population Growth</w:t>
            </w:r>
          </w:p>
          <w:p w14:paraId="26EDAD6F" w14:textId="7D1D8DF1" w:rsidR="00C81E9D" w:rsidRPr="00EB7BAE" w:rsidRDefault="00C81E9D" w:rsidP="00B65729">
            <w:pPr>
              <w:spacing w:line="259" w:lineRule="auto"/>
            </w:pPr>
          </w:p>
        </w:tc>
        <w:tc>
          <w:tcPr>
            <w:tcW w:w="1780" w:type="pct"/>
            <w:shd w:val="clear" w:color="auto" w:fill="auto"/>
          </w:tcPr>
          <w:p w14:paraId="28C1C83E" w14:textId="2BC63EB7" w:rsidR="00C30A45" w:rsidRPr="00C30A45" w:rsidRDefault="00C30A45" w:rsidP="00C30A45">
            <w:r w:rsidRPr="00C30A45">
              <w:t xml:space="preserve">Presentation from Jaime Bond. </w:t>
            </w:r>
          </w:p>
          <w:p w14:paraId="07233FE3" w14:textId="4F038E9A" w:rsidR="00E66EF3" w:rsidRPr="00D43135" w:rsidRDefault="00D43135" w:rsidP="00D43135">
            <w:r>
              <w:t xml:space="preserve">Eligibility for programs and providing case management. A look at population and needs. </w:t>
            </w:r>
          </w:p>
        </w:tc>
        <w:tc>
          <w:tcPr>
            <w:tcW w:w="2102" w:type="pct"/>
            <w:shd w:val="clear" w:color="auto" w:fill="auto"/>
          </w:tcPr>
          <w:p w14:paraId="4D155BEB" w14:textId="77777777" w:rsidR="00A1020C" w:rsidRDefault="00D76929" w:rsidP="00A1020C">
            <w:pPr>
              <w:pStyle w:val="ListParagraph"/>
              <w:numPr>
                <w:ilvl w:val="0"/>
                <w:numId w:val="19"/>
              </w:numPr>
              <w:ind w:left="333"/>
            </w:pPr>
            <w:r>
              <w:t xml:space="preserve">Open to questions. </w:t>
            </w:r>
          </w:p>
          <w:p w14:paraId="6E56A2A8" w14:textId="7EB6FD03" w:rsidR="005F1862" w:rsidRPr="002B7FAA" w:rsidRDefault="00D43135" w:rsidP="00A1020C">
            <w:pPr>
              <w:pStyle w:val="ListParagraph"/>
              <w:numPr>
                <w:ilvl w:val="0"/>
                <w:numId w:val="19"/>
              </w:numPr>
              <w:ind w:left="333"/>
            </w:pPr>
            <w:r>
              <w:t>No questions.</w:t>
            </w:r>
          </w:p>
        </w:tc>
      </w:tr>
      <w:tr w:rsidR="00517C1F" w:rsidRPr="00EB7BAE" w14:paraId="0F9579EF" w14:textId="77777777" w:rsidTr="00731527">
        <w:trPr>
          <w:cantSplit/>
        </w:trPr>
        <w:tc>
          <w:tcPr>
            <w:tcW w:w="1118" w:type="pct"/>
          </w:tcPr>
          <w:p w14:paraId="0B5C34AF" w14:textId="41244C27" w:rsidR="007B7B87" w:rsidRPr="00EB7BAE" w:rsidRDefault="009C10CC" w:rsidP="00B65729">
            <w:pPr>
              <w:spacing w:line="259" w:lineRule="auto"/>
            </w:pPr>
            <w:r>
              <w:t>IP Historical Funding</w:t>
            </w:r>
          </w:p>
        </w:tc>
        <w:tc>
          <w:tcPr>
            <w:tcW w:w="1780" w:type="pct"/>
            <w:shd w:val="clear" w:color="auto" w:fill="auto"/>
          </w:tcPr>
          <w:p w14:paraId="14DB2F58" w14:textId="77777777" w:rsidR="00E878A9" w:rsidRDefault="009C10CC" w:rsidP="3B1FCE5A">
            <w:r>
              <w:t>Presentation from Jonathon Smith.</w:t>
            </w:r>
            <w:r w:rsidR="00E878A9" w:rsidRPr="00B841DB">
              <w:t xml:space="preserve"> </w:t>
            </w:r>
          </w:p>
          <w:p w14:paraId="6B5DD8B1" w14:textId="726AB348" w:rsidR="00FE6C0D" w:rsidRPr="00D43135" w:rsidRDefault="00D43135" w:rsidP="0032639E">
            <w:r>
              <w:t xml:space="preserve">History of IP funding and how it relates to wages. </w:t>
            </w:r>
          </w:p>
        </w:tc>
        <w:tc>
          <w:tcPr>
            <w:tcW w:w="2102" w:type="pct"/>
            <w:shd w:val="clear" w:color="auto" w:fill="auto"/>
          </w:tcPr>
          <w:p w14:paraId="0CC86428" w14:textId="77777777" w:rsidR="00A1020C" w:rsidRDefault="00A40EDD" w:rsidP="00A1020C">
            <w:pPr>
              <w:pStyle w:val="ListParagraph"/>
              <w:numPr>
                <w:ilvl w:val="0"/>
                <w:numId w:val="20"/>
              </w:numPr>
              <w:ind w:left="333"/>
            </w:pPr>
            <w:r>
              <w:t>Open to questions.</w:t>
            </w:r>
            <w:r w:rsidR="006D0128">
              <w:t xml:space="preserve"> </w:t>
            </w:r>
          </w:p>
          <w:p w14:paraId="0A4EE435" w14:textId="484EA979" w:rsidR="0055205E" w:rsidRPr="002B7FAA" w:rsidRDefault="006D0128" w:rsidP="00A1020C">
            <w:pPr>
              <w:pStyle w:val="ListParagraph"/>
              <w:numPr>
                <w:ilvl w:val="0"/>
                <w:numId w:val="20"/>
              </w:numPr>
              <w:ind w:left="333"/>
            </w:pPr>
            <w:r>
              <w:t>Request for data</w:t>
            </w:r>
            <w:r w:rsidR="005B4D13">
              <w:t xml:space="preserve"> breakdown</w:t>
            </w:r>
            <w:r>
              <w:t xml:space="preserve"> on labor rate growth, reference to slide #35. </w:t>
            </w:r>
            <w:r w:rsidR="00282969">
              <w:t xml:space="preserve">A request to look at mileage. Reflect earlier year rates with notation. </w:t>
            </w:r>
            <w:r w:rsidR="00A82E1C">
              <w:t xml:space="preserve">Jonathon Smith will review for data. </w:t>
            </w:r>
          </w:p>
        </w:tc>
      </w:tr>
      <w:tr w:rsidR="00C57551" w:rsidRPr="00EB7BAE" w14:paraId="59C79C7E" w14:textId="77777777" w:rsidTr="00C57551">
        <w:trPr>
          <w:cantSplit/>
        </w:trPr>
        <w:tc>
          <w:tcPr>
            <w:tcW w:w="5000" w:type="pct"/>
            <w:gridSpan w:val="3"/>
            <w:shd w:val="clear" w:color="auto" w:fill="70AD47" w:themeFill="accent6"/>
          </w:tcPr>
          <w:p w14:paraId="43F64526" w14:textId="54F8C6EC" w:rsidR="00C57551" w:rsidRDefault="00C57551" w:rsidP="00C57551">
            <w:pPr>
              <w:jc w:val="center"/>
            </w:pPr>
            <w:r>
              <w:rPr>
                <w:b/>
              </w:rPr>
              <w:t>Break</w:t>
            </w:r>
            <w:r w:rsidR="00C81E9D">
              <w:rPr>
                <w:b/>
              </w:rPr>
              <w:t xml:space="preserve">  </w:t>
            </w:r>
          </w:p>
        </w:tc>
      </w:tr>
      <w:tr w:rsidR="009C10CC" w:rsidRPr="00EB7BAE" w14:paraId="6A260FE5" w14:textId="77777777" w:rsidTr="00731527">
        <w:trPr>
          <w:cantSplit/>
        </w:trPr>
        <w:tc>
          <w:tcPr>
            <w:tcW w:w="1118" w:type="pct"/>
          </w:tcPr>
          <w:p w14:paraId="365E19B5" w14:textId="77777777" w:rsidR="009C10CC" w:rsidRDefault="009C10CC" w:rsidP="00B65729">
            <w:r>
              <w:lastRenderedPageBreak/>
              <w:t>Comparison of States’ Investments in Workforce</w:t>
            </w:r>
          </w:p>
          <w:p w14:paraId="35326332" w14:textId="77777777" w:rsidR="007B7B87" w:rsidRDefault="007B7B87" w:rsidP="00B65729"/>
          <w:p w14:paraId="4F84D978" w14:textId="6B1CAEE6" w:rsidR="007B7B87" w:rsidRDefault="007B7B87" w:rsidP="00B65729"/>
        </w:tc>
        <w:tc>
          <w:tcPr>
            <w:tcW w:w="1780" w:type="pct"/>
            <w:shd w:val="clear" w:color="auto" w:fill="auto"/>
          </w:tcPr>
          <w:p w14:paraId="3697A03E" w14:textId="2F9097B9" w:rsidR="009C10CC" w:rsidRDefault="009032D3" w:rsidP="3B1FCE5A">
            <w:r>
              <w:t xml:space="preserve">Presentation from Sonya Declet. </w:t>
            </w:r>
            <w:r w:rsidR="00EA2DAF">
              <w:t xml:space="preserve">Information on what other states </w:t>
            </w:r>
            <w:proofErr w:type="gramStart"/>
            <w:r w:rsidR="00EA2DAF">
              <w:t>are</w:t>
            </w:r>
            <w:proofErr w:type="gramEnd"/>
            <w:r w:rsidR="00EA2DAF">
              <w:t xml:space="preserve"> doing with regard to their workforce, how many are represented and a look at rates and wages.</w:t>
            </w:r>
          </w:p>
        </w:tc>
        <w:tc>
          <w:tcPr>
            <w:tcW w:w="2102" w:type="pct"/>
            <w:shd w:val="clear" w:color="auto" w:fill="auto"/>
          </w:tcPr>
          <w:p w14:paraId="4F9C42CB" w14:textId="4BAC2FBA" w:rsidR="009C10CC" w:rsidRDefault="00DB4A9A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>W</w:t>
            </w:r>
            <w:r w:rsidR="00684434">
              <w:t xml:space="preserve">ill find hourly rate for </w:t>
            </w:r>
            <w:r w:rsidR="008900EA">
              <w:t>“Private business entities in WA and Montana”</w:t>
            </w:r>
            <w:r w:rsidR="00684434">
              <w:t xml:space="preserve"> if available and add it. </w:t>
            </w:r>
          </w:p>
          <w:p w14:paraId="0B5982D7" w14:textId="77777777" w:rsidR="00CF1AF7" w:rsidRDefault="00CF1AF7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 xml:space="preserve">Copy </w:t>
            </w:r>
            <w:r w:rsidR="00CB1DB9">
              <w:t xml:space="preserve">of presentation </w:t>
            </w:r>
            <w:r>
              <w:t xml:space="preserve">to the board requested. </w:t>
            </w:r>
          </w:p>
          <w:p w14:paraId="20BB4CD0" w14:textId="77777777" w:rsidR="00CB1DB9" w:rsidRDefault="00CB1DB9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 xml:space="preserve">List of those unionized requested. </w:t>
            </w:r>
          </w:p>
          <w:p w14:paraId="31587DB0" w14:textId="77777777" w:rsidR="00CB1DB9" w:rsidRDefault="00CB1DB9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 xml:space="preserve">Open to questions. </w:t>
            </w:r>
          </w:p>
          <w:p w14:paraId="630AA54A" w14:textId="6C2095BA" w:rsidR="004E569C" w:rsidRDefault="000C7EAA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 xml:space="preserve">Will gather </w:t>
            </w:r>
            <w:r w:rsidR="00C323CC">
              <w:t>the Connecticut number</w:t>
            </w:r>
            <w:r w:rsidR="00E95D78">
              <w:t>s</w:t>
            </w:r>
            <w:r w:rsidR="00C323CC">
              <w:t xml:space="preserve">. </w:t>
            </w:r>
          </w:p>
          <w:p w14:paraId="5CF63B1D" w14:textId="03133B6B" w:rsidR="00C323CC" w:rsidRDefault="00D81B64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 w:rsidRPr="000C131D">
              <w:t>Request</w:t>
            </w:r>
            <w:r>
              <w:t xml:space="preserve"> </w:t>
            </w:r>
            <w:r w:rsidR="000C131D">
              <w:t>to u</w:t>
            </w:r>
            <w:r>
              <w:t>pdate the Connecticut number</w:t>
            </w:r>
            <w:r w:rsidR="00E95D78">
              <w:t>s</w:t>
            </w:r>
            <w:r>
              <w:t xml:space="preserve">. </w:t>
            </w:r>
          </w:p>
          <w:p w14:paraId="41885286" w14:textId="622DF255" w:rsidR="00A64DA4" w:rsidRPr="00E940EC" w:rsidRDefault="008E6E16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 w:rsidRPr="00E940EC">
              <w:t xml:space="preserve">Nursing room occupancy. Waiting lists for in-home services. </w:t>
            </w:r>
          </w:p>
          <w:p w14:paraId="6CD17E7D" w14:textId="1861F629" w:rsidR="00D12081" w:rsidRDefault="00E940EC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 xml:space="preserve">Request </w:t>
            </w:r>
            <w:r w:rsidR="0047053F">
              <w:t xml:space="preserve">to </w:t>
            </w:r>
            <w:r w:rsidR="00524FB6">
              <w:t>check Massachusetts</w:t>
            </w:r>
            <w:r>
              <w:t xml:space="preserve"> and </w:t>
            </w:r>
            <w:r w:rsidR="008900EA">
              <w:t>Illinois</w:t>
            </w:r>
            <w:r>
              <w:t xml:space="preserve"> for additional numbers. </w:t>
            </w:r>
            <w:r w:rsidR="00235F1F">
              <w:t xml:space="preserve">Look at states with open capacity. </w:t>
            </w:r>
          </w:p>
          <w:p w14:paraId="674D3B38" w14:textId="435B09B6" w:rsidR="007E7749" w:rsidRDefault="0047053F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>T</w:t>
            </w:r>
            <w:r w:rsidR="000128ED">
              <w:t>ask checks include:</w:t>
            </w:r>
            <w:r w:rsidR="00536D8D">
              <w:t xml:space="preserve"> </w:t>
            </w:r>
            <w:r w:rsidR="00497B1E">
              <w:br/>
            </w:r>
            <w:r w:rsidR="000128ED" w:rsidRPr="00497B1E">
              <w:t>1)</w:t>
            </w:r>
            <w:r w:rsidR="00536D8D">
              <w:t xml:space="preserve"> </w:t>
            </w:r>
            <w:r w:rsidR="007E7749">
              <w:t xml:space="preserve">Aging score card and states that have waiting lists. </w:t>
            </w:r>
            <w:r w:rsidR="00787D97">
              <w:br/>
            </w:r>
            <w:r w:rsidR="007E7749">
              <w:t xml:space="preserve">2) Rates that are established for 25-27. </w:t>
            </w:r>
            <w:r w:rsidR="00787D97">
              <w:br/>
            </w:r>
            <w:r w:rsidR="007E7749">
              <w:t xml:space="preserve">3) </w:t>
            </w:r>
            <w:r w:rsidR="000415C0">
              <w:t xml:space="preserve">Nursing home populations and if the states have waiting lists. </w:t>
            </w:r>
            <w:r w:rsidR="00787D97">
              <w:br/>
            </w:r>
            <w:r w:rsidR="000415C0">
              <w:t>4) Add info a</w:t>
            </w:r>
            <w:r w:rsidR="00536D8D">
              <w:t>bout</w:t>
            </w:r>
            <w:r w:rsidR="000415C0">
              <w:t xml:space="preserve"> CT and other states that have 25-27. </w:t>
            </w:r>
            <w:r w:rsidR="00787D97">
              <w:br/>
            </w:r>
            <w:r w:rsidR="000415C0">
              <w:t xml:space="preserve">5) </w:t>
            </w:r>
            <w:r w:rsidR="00491D53">
              <w:t>S</w:t>
            </w:r>
            <w:r w:rsidR="000415C0">
              <w:t xml:space="preserve">tates with business not representative of the wage scale. </w:t>
            </w:r>
          </w:p>
          <w:p w14:paraId="3B5C2A45" w14:textId="78ED65DB" w:rsidR="00536D8D" w:rsidRDefault="00787D97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 w:rsidRPr="00E40910">
              <w:t>S</w:t>
            </w:r>
            <w:r w:rsidR="00582ED8">
              <w:t xml:space="preserve">uggestion: </w:t>
            </w:r>
            <w:r w:rsidR="00657032">
              <w:t xml:space="preserve">In AARP scorecard in 2023 there is a LTSS state worker card in competitiveness. </w:t>
            </w:r>
          </w:p>
          <w:p w14:paraId="43980C9A" w14:textId="0DB651F5" w:rsidR="00CB49D0" w:rsidRDefault="00E40910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>
              <w:t>Suggestion</w:t>
            </w:r>
            <w:r w:rsidR="00B7553E">
              <w:t xml:space="preserve">: Number of beds per 1000 for nursing home populations in each state. </w:t>
            </w:r>
          </w:p>
          <w:p w14:paraId="03AEBB66" w14:textId="2A546F29" w:rsidR="00B7553E" w:rsidRDefault="00E40910" w:rsidP="004046E2">
            <w:pPr>
              <w:pStyle w:val="ListParagraph"/>
              <w:numPr>
                <w:ilvl w:val="0"/>
                <w:numId w:val="21"/>
              </w:numPr>
              <w:ind w:left="333"/>
            </w:pPr>
            <w:r w:rsidRPr="00563F0A">
              <w:t>Suggestion</w:t>
            </w:r>
            <w:r w:rsidRPr="00563F0A">
              <w:rPr>
                <w:b/>
                <w:bCs/>
              </w:rPr>
              <w:t xml:space="preserve">: </w:t>
            </w:r>
            <w:r w:rsidR="00563F0A">
              <w:t>L</w:t>
            </w:r>
            <w:r w:rsidR="0048478D">
              <w:t xml:space="preserve">ook at minimum wage in each state. </w:t>
            </w:r>
          </w:p>
          <w:p w14:paraId="71EB4795" w14:textId="46E02D0D" w:rsidR="00AA5C18" w:rsidRPr="002B7FAA" w:rsidRDefault="00AA5C18" w:rsidP="00517C1F"/>
        </w:tc>
      </w:tr>
      <w:tr w:rsidR="007E3D06" w:rsidRPr="00EB7BAE" w14:paraId="3ABE6A1A" w14:textId="77777777" w:rsidTr="3B1FCE5A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117D7CB" w14:textId="125FE64B" w:rsidR="007E3D06" w:rsidRPr="00EB7BAE" w:rsidRDefault="009032D3" w:rsidP="009032D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10756B" w:rsidRPr="00EB7BAE" w14:paraId="6BA99E5F" w14:textId="77777777" w:rsidTr="00731527">
        <w:trPr>
          <w:cantSplit/>
        </w:trPr>
        <w:tc>
          <w:tcPr>
            <w:tcW w:w="1118" w:type="pct"/>
          </w:tcPr>
          <w:p w14:paraId="2B16E3C7" w14:textId="7170FB30" w:rsidR="0010756B" w:rsidRPr="00EB7BAE" w:rsidRDefault="009032D3" w:rsidP="00B65729">
            <w:pPr>
              <w:spacing w:line="259" w:lineRule="auto"/>
            </w:pPr>
            <w:r>
              <w:t>OFM / DSHS Remarks</w:t>
            </w:r>
          </w:p>
        </w:tc>
        <w:tc>
          <w:tcPr>
            <w:tcW w:w="1780" w:type="pct"/>
            <w:shd w:val="clear" w:color="auto" w:fill="auto"/>
          </w:tcPr>
          <w:p w14:paraId="5DF8AADB" w14:textId="47D1C905" w:rsidR="000400B1" w:rsidRPr="0025762F" w:rsidRDefault="00803CD2" w:rsidP="0025762F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</w:tabs>
              <w:ind w:left="348"/>
            </w:pPr>
            <w:r w:rsidRPr="0025762F">
              <w:t xml:space="preserve">Remarks from Bea Rector. </w:t>
            </w:r>
          </w:p>
          <w:p w14:paraId="5549E64B" w14:textId="77777777" w:rsidR="0025762F" w:rsidRDefault="000400B1" w:rsidP="0025762F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</w:tabs>
              <w:ind w:left="348"/>
            </w:pPr>
            <w:r w:rsidRPr="0025762F">
              <w:t>Remarks from Cynthia Hollimon</w:t>
            </w:r>
          </w:p>
          <w:p w14:paraId="282D1173" w14:textId="5C0C0C8A" w:rsidR="00FE6C0D" w:rsidRPr="0025762F" w:rsidRDefault="00DC0F75" w:rsidP="0025762F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</w:tabs>
              <w:ind w:left="348"/>
            </w:pPr>
            <w:r w:rsidRPr="0025762F">
              <w:t>Remarks from Charles Reed</w:t>
            </w:r>
          </w:p>
        </w:tc>
        <w:tc>
          <w:tcPr>
            <w:tcW w:w="2102" w:type="pct"/>
            <w:shd w:val="clear" w:color="auto" w:fill="auto"/>
          </w:tcPr>
          <w:p w14:paraId="64033F8B" w14:textId="59C548DE" w:rsidR="0010756B" w:rsidRPr="00043803" w:rsidRDefault="0010756B" w:rsidP="00043803">
            <w:pPr>
              <w:rPr>
                <w:highlight w:val="yellow"/>
              </w:rPr>
            </w:pPr>
          </w:p>
        </w:tc>
      </w:tr>
      <w:tr w:rsidR="0010756B" w:rsidRPr="00EB7BAE" w14:paraId="368A73A5" w14:textId="77777777" w:rsidTr="00731527">
        <w:trPr>
          <w:cantSplit/>
        </w:trPr>
        <w:tc>
          <w:tcPr>
            <w:tcW w:w="1118" w:type="pct"/>
          </w:tcPr>
          <w:p w14:paraId="24417540" w14:textId="77777777" w:rsidR="006A0494" w:rsidRDefault="00803CD2" w:rsidP="00B65729">
            <w:r>
              <w:lastRenderedPageBreak/>
              <w:t>SEIU Remarks</w:t>
            </w:r>
          </w:p>
          <w:p w14:paraId="0A280DEE" w14:textId="59009104" w:rsidR="00A12EC8" w:rsidRPr="00EB7BAE" w:rsidRDefault="00A12EC8" w:rsidP="00B65729"/>
        </w:tc>
        <w:tc>
          <w:tcPr>
            <w:tcW w:w="1780" w:type="pct"/>
            <w:shd w:val="clear" w:color="auto" w:fill="auto"/>
          </w:tcPr>
          <w:p w14:paraId="21FA71FE" w14:textId="0323B078" w:rsidR="00B01848" w:rsidRDefault="00B01848" w:rsidP="0025762F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ind w:left="348"/>
            </w:pPr>
            <w:r>
              <w:t>Remarks</w:t>
            </w:r>
            <w:r w:rsidR="005405D1">
              <w:t xml:space="preserve"> with </w:t>
            </w:r>
            <w:r w:rsidR="00C55A6C">
              <w:t>presentation</w:t>
            </w:r>
            <w:r>
              <w:t xml:space="preserve"> from Sterling </w:t>
            </w:r>
            <w:proofErr w:type="spellStart"/>
            <w:r>
              <w:t>Harders</w:t>
            </w:r>
            <w:proofErr w:type="spellEnd"/>
            <w:r w:rsidR="00444740">
              <w:t>: Vision of a long-term care system</w:t>
            </w:r>
          </w:p>
          <w:p w14:paraId="262E4F68" w14:textId="77777777" w:rsidR="00B01848" w:rsidRDefault="00B01848" w:rsidP="0025762F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ind w:left="348"/>
            </w:pPr>
            <w:r>
              <w:t xml:space="preserve">Remarks from Vee </w:t>
            </w:r>
            <w:proofErr w:type="spellStart"/>
            <w:r>
              <w:t>Tausili</w:t>
            </w:r>
            <w:proofErr w:type="spellEnd"/>
            <w:r>
              <w:t>.</w:t>
            </w:r>
          </w:p>
          <w:p w14:paraId="436C3B71" w14:textId="2015F6FB" w:rsidR="00B01848" w:rsidRDefault="00E62292" w:rsidP="0025762F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ind w:left="348"/>
            </w:pPr>
            <w:r>
              <w:t xml:space="preserve">Remarks from Sterling </w:t>
            </w:r>
            <w:proofErr w:type="spellStart"/>
            <w:r>
              <w:t>Harders</w:t>
            </w:r>
            <w:proofErr w:type="spellEnd"/>
          </w:p>
          <w:p w14:paraId="63C76529" w14:textId="3258856F" w:rsidR="00E62292" w:rsidRDefault="00B01848" w:rsidP="0025762F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ind w:left="348"/>
            </w:pPr>
            <w:r>
              <w:t>Remarks</w:t>
            </w:r>
            <w:r w:rsidR="00FF2690">
              <w:t xml:space="preserve"> with presentation</w:t>
            </w:r>
            <w:r>
              <w:t xml:space="preserve"> from Sonya Thomas. </w:t>
            </w:r>
          </w:p>
          <w:p w14:paraId="3DAB204E" w14:textId="3F2EFDCA" w:rsidR="00B01848" w:rsidRPr="00A00CD7" w:rsidRDefault="00E62292" w:rsidP="0025762F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ind w:left="348"/>
            </w:pPr>
            <w:r>
              <w:t xml:space="preserve">Summation from Sterling </w:t>
            </w:r>
            <w:proofErr w:type="spellStart"/>
            <w:r w:rsidR="00A224A5">
              <w:t>Harders</w:t>
            </w:r>
            <w:proofErr w:type="spellEnd"/>
            <w:r w:rsidR="00A224A5">
              <w:t xml:space="preserve"> with presentation on benefits. </w:t>
            </w:r>
          </w:p>
        </w:tc>
        <w:tc>
          <w:tcPr>
            <w:tcW w:w="2102" w:type="pct"/>
            <w:shd w:val="clear" w:color="auto" w:fill="auto"/>
          </w:tcPr>
          <w:p w14:paraId="5C69FB01" w14:textId="77777777" w:rsidR="00C55A6C" w:rsidRDefault="00C55A6C" w:rsidP="0010756B"/>
          <w:p w14:paraId="690316B1" w14:textId="64209650" w:rsidR="00C55A6C" w:rsidRPr="008B15AF" w:rsidRDefault="00C55A6C" w:rsidP="0010756B">
            <w:pPr>
              <w:rPr>
                <w:highlight w:val="yellow"/>
              </w:rPr>
            </w:pPr>
          </w:p>
        </w:tc>
      </w:tr>
      <w:tr w:rsidR="00803CD2" w:rsidRPr="00EB7BAE" w14:paraId="0483EA42" w14:textId="77777777" w:rsidTr="00731527">
        <w:trPr>
          <w:cantSplit/>
        </w:trPr>
        <w:tc>
          <w:tcPr>
            <w:tcW w:w="1118" w:type="pct"/>
          </w:tcPr>
          <w:p w14:paraId="636FF5A5" w14:textId="77777777" w:rsidR="00BE08D9" w:rsidRDefault="00803CD2" w:rsidP="00B65729">
            <w:r>
              <w:t>CDWA Remarks</w:t>
            </w:r>
          </w:p>
          <w:p w14:paraId="4FC0CBA8" w14:textId="53193A35" w:rsidR="002977AE" w:rsidRDefault="002977AE" w:rsidP="00B65729"/>
        </w:tc>
        <w:tc>
          <w:tcPr>
            <w:tcW w:w="1780" w:type="pct"/>
            <w:shd w:val="clear" w:color="auto" w:fill="auto"/>
          </w:tcPr>
          <w:p w14:paraId="28C5E286" w14:textId="77777777" w:rsidR="00803CD2" w:rsidRDefault="00B01848" w:rsidP="0010756B">
            <w:r>
              <w:t xml:space="preserve">Remarks from Ben Bledsoe. </w:t>
            </w:r>
          </w:p>
          <w:p w14:paraId="3251BAB5" w14:textId="1697756A" w:rsidR="00FE6C0D" w:rsidRPr="00A00CD7" w:rsidRDefault="00FE6C0D" w:rsidP="00A224A5"/>
        </w:tc>
        <w:tc>
          <w:tcPr>
            <w:tcW w:w="2102" w:type="pct"/>
            <w:shd w:val="clear" w:color="auto" w:fill="auto"/>
          </w:tcPr>
          <w:p w14:paraId="047480F5" w14:textId="037F7167" w:rsidR="00803CD2" w:rsidRPr="008B15AF" w:rsidRDefault="00C76E7C" w:rsidP="0010756B">
            <w:pPr>
              <w:rPr>
                <w:highlight w:val="yellow"/>
              </w:rPr>
            </w:pPr>
            <w:r w:rsidRPr="00703B00">
              <w:t xml:space="preserve">Will look ahead to labor rate and keeping parity with </w:t>
            </w:r>
            <w:r w:rsidR="0054547E" w:rsidRPr="00703B00">
              <w:t>agency-based</w:t>
            </w:r>
            <w:r w:rsidRPr="00703B00">
              <w:t xml:space="preserve"> services. Look also at administrative rate. </w:t>
            </w:r>
          </w:p>
        </w:tc>
      </w:tr>
      <w:tr w:rsidR="0005589E" w:rsidRPr="00EB7BAE" w14:paraId="369888D5" w14:textId="77777777" w:rsidTr="00731527">
        <w:trPr>
          <w:cantSplit/>
        </w:trPr>
        <w:tc>
          <w:tcPr>
            <w:tcW w:w="1118" w:type="pct"/>
          </w:tcPr>
          <w:p w14:paraId="4EE8B089" w14:textId="1D797EED" w:rsidR="0005589E" w:rsidRDefault="0005589E" w:rsidP="00A224A5">
            <w:r>
              <w:t>Board Discussion</w:t>
            </w:r>
          </w:p>
        </w:tc>
        <w:tc>
          <w:tcPr>
            <w:tcW w:w="1780" w:type="pct"/>
            <w:shd w:val="clear" w:color="auto" w:fill="auto"/>
          </w:tcPr>
          <w:p w14:paraId="4FC95C3F" w14:textId="238FA4EC" w:rsidR="0005589E" w:rsidRDefault="00A224A5" w:rsidP="0010756B">
            <w:r w:rsidRPr="00703B00">
              <w:t>Remarks from Eric Erickson</w:t>
            </w:r>
          </w:p>
        </w:tc>
        <w:tc>
          <w:tcPr>
            <w:tcW w:w="2102" w:type="pct"/>
            <w:shd w:val="clear" w:color="auto" w:fill="auto"/>
          </w:tcPr>
          <w:p w14:paraId="7AE4CCFA" w14:textId="688B8B1C" w:rsidR="008F4C36" w:rsidRDefault="008F4C36" w:rsidP="0010756B">
            <w:pPr>
              <w:rPr>
                <w:highlight w:val="yellow"/>
              </w:rPr>
            </w:pPr>
          </w:p>
        </w:tc>
      </w:tr>
      <w:tr w:rsidR="00FE6C0D" w:rsidRPr="00EB7BAE" w14:paraId="58C83D5A" w14:textId="77777777" w:rsidTr="00FE6C0D">
        <w:trPr>
          <w:cantSplit/>
        </w:trPr>
        <w:tc>
          <w:tcPr>
            <w:tcW w:w="5000" w:type="pct"/>
            <w:gridSpan w:val="3"/>
            <w:shd w:val="clear" w:color="auto" w:fill="70AD47" w:themeFill="accent6"/>
          </w:tcPr>
          <w:p w14:paraId="0E867F24" w14:textId="21182CFF" w:rsidR="00FE6C0D" w:rsidRPr="00181FE3" w:rsidRDefault="00FE6C0D" w:rsidP="00FE6C0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r w:rsidR="00E73FBD">
              <w:rPr>
                <w:b/>
              </w:rPr>
              <w:t xml:space="preserve">   </w:t>
            </w:r>
          </w:p>
        </w:tc>
      </w:tr>
      <w:tr w:rsidR="00731527" w:rsidRPr="00EB7BAE" w14:paraId="012251C2" w14:textId="77777777" w:rsidTr="00731527">
        <w:trPr>
          <w:cantSplit/>
        </w:trPr>
        <w:tc>
          <w:tcPr>
            <w:tcW w:w="1118" w:type="pct"/>
            <w:shd w:val="clear" w:color="auto" w:fill="FFFFFF" w:themeFill="background1"/>
          </w:tcPr>
          <w:p w14:paraId="2BFDBB99" w14:textId="7E7F57CB" w:rsidR="00731527" w:rsidRPr="00731527" w:rsidRDefault="00731527" w:rsidP="00731527"/>
        </w:tc>
        <w:tc>
          <w:tcPr>
            <w:tcW w:w="1780" w:type="pct"/>
            <w:shd w:val="clear" w:color="auto" w:fill="FFFFFF" w:themeFill="background1"/>
          </w:tcPr>
          <w:p w14:paraId="4012B825" w14:textId="0771B2C8" w:rsidR="00731527" w:rsidRPr="00731527" w:rsidRDefault="00EB5285" w:rsidP="00731527">
            <w:r>
              <w:t>Return from break</w:t>
            </w:r>
          </w:p>
        </w:tc>
        <w:tc>
          <w:tcPr>
            <w:tcW w:w="2102" w:type="pct"/>
            <w:shd w:val="clear" w:color="auto" w:fill="FFFFFF" w:themeFill="background1"/>
          </w:tcPr>
          <w:p w14:paraId="57DAD4CB" w14:textId="50CB1938" w:rsidR="00731527" w:rsidRPr="00731527" w:rsidRDefault="002E32FB" w:rsidP="00731527">
            <w:r>
              <w:t xml:space="preserve">Board decided they did not need additional conversation at this time. </w:t>
            </w:r>
          </w:p>
        </w:tc>
      </w:tr>
      <w:tr w:rsidR="007E3D06" w:rsidRPr="00EB7BAE" w14:paraId="6CBBC391" w14:textId="77777777" w:rsidTr="3B1FCE5A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07B959EE" w14:textId="501C9D2F" w:rsidR="007E3D06" w:rsidRPr="00EB7BAE" w:rsidRDefault="002A715F" w:rsidP="00FE6C0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Foundational Information</w:t>
            </w:r>
          </w:p>
        </w:tc>
      </w:tr>
      <w:tr w:rsidR="007E3D06" w:rsidRPr="00EB7BAE" w14:paraId="37C6C507" w14:textId="77777777" w:rsidTr="00731527">
        <w:trPr>
          <w:cantSplit/>
        </w:trPr>
        <w:tc>
          <w:tcPr>
            <w:tcW w:w="1118" w:type="pct"/>
            <w:shd w:val="clear" w:color="auto" w:fill="auto"/>
          </w:tcPr>
          <w:p w14:paraId="3F25DF7F" w14:textId="77777777" w:rsidR="007E3D06" w:rsidRDefault="00EB768C" w:rsidP="00B65729">
            <w:r>
              <w:t>Review of Overall CDE Rate Structure</w:t>
            </w:r>
          </w:p>
          <w:p w14:paraId="000D986D" w14:textId="6321D960" w:rsidR="00810E23" w:rsidRPr="00372022" w:rsidRDefault="00810E23" w:rsidP="00B65729"/>
        </w:tc>
        <w:tc>
          <w:tcPr>
            <w:tcW w:w="1780" w:type="pct"/>
            <w:shd w:val="clear" w:color="auto" w:fill="auto"/>
          </w:tcPr>
          <w:p w14:paraId="48F1FA99" w14:textId="77777777" w:rsidR="004E1838" w:rsidRDefault="00EB768C" w:rsidP="004E1838">
            <w:r>
              <w:t xml:space="preserve">Presentation by Sonya Declet. </w:t>
            </w:r>
            <w:r w:rsidR="004E1838">
              <w:t xml:space="preserve">Labor rate and administrative rate. </w:t>
            </w:r>
          </w:p>
          <w:p w14:paraId="38B54D1C" w14:textId="77777777" w:rsidR="00E12E2B" w:rsidRDefault="00E12E2B" w:rsidP="00E12E2B">
            <w:r>
              <w:t xml:space="preserve">Added a change order in 2022. </w:t>
            </w:r>
          </w:p>
          <w:p w14:paraId="249D4C51" w14:textId="0627A8DC" w:rsidR="007E3D06" w:rsidRPr="00446D54" w:rsidRDefault="007E3D06" w:rsidP="007E3D06"/>
        </w:tc>
        <w:tc>
          <w:tcPr>
            <w:tcW w:w="2102" w:type="pct"/>
            <w:shd w:val="clear" w:color="auto" w:fill="auto"/>
          </w:tcPr>
          <w:p w14:paraId="1921EE6E" w14:textId="31477EE7" w:rsidR="00D90CFF" w:rsidRDefault="0099688B" w:rsidP="00D0341C">
            <w:pPr>
              <w:pStyle w:val="ListParagraph"/>
              <w:numPr>
                <w:ilvl w:val="0"/>
                <w:numId w:val="23"/>
              </w:numPr>
              <w:ind w:left="333"/>
            </w:pPr>
            <w:r>
              <w:t>Will obtain</w:t>
            </w:r>
            <w:r w:rsidR="00D90CFF">
              <w:t xml:space="preserve"> confirmation of 4</w:t>
            </w:r>
            <w:r w:rsidR="00F47FD0">
              <w:t xml:space="preserve">%. </w:t>
            </w:r>
          </w:p>
          <w:p w14:paraId="00522B15" w14:textId="77777777" w:rsidR="00EF608D" w:rsidRDefault="00EF608D" w:rsidP="00D0341C">
            <w:pPr>
              <w:pStyle w:val="ListParagraph"/>
              <w:numPr>
                <w:ilvl w:val="0"/>
                <w:numId w:val="23"/>
              </w:numPr>
              <w:ind w:left="333"/>
            </w:pPr>
            <w:r>
              <w:t xml:space="preserve">Chairperson opened to comments. </w:t>
            </w:r>
          </w:p>
          <w:p w14:paraId="4185742D" w14:textId="056387E6" w:rsidR="00D94E41" w:rsidRPr="00446D54" w:rsidRDefault="0099688B" w:rsidP="007B33E4">
            <w:pPr>
              <w:pStyle w:val="ListParagraph"/>
              <w:ind w:left="333"/>
            </w:pPr>
            <w:r>
              <w:t>M</w:t>
            </w:r>
            <w:r w:rsidR="003A538D">
              <w:t>ention</w:t>
            </w:r>
            <w:r w:rsidR="00482446">
              <w:t xml:space="preserve"> that </w:t>
            </w:r>
            <w:r w:rsidR="003A538D">
              <w:t xml:space="preserve">the </w:t>
            </w:r>
            <w:r w:rsidR="008900EA">
              <w:t xml:space="preserve">Labor Rate includes </w:t>
            </w:r>
            <w:r w:rsidR="003A538D">
              <w:t>P</w:t>
            </w:r>
            <w:r w:rsidR="00C42478">
              <w:t>P</w:t>
            </w:r>
            <w:r w:rsidR="003A538D">
              <w:t>E</w:t>
            </w:r>
            <w:r w:rsidR="008900EA">
              <w:t xml:space="preserve"> (Personal Protective Equipment)</w:t>
            </w:r>
            <w:r w:rsidR="003A538D">
              <w:t xml:space="preserve">. </w:t>
            </w:r>
          </w:p>
        </w:tc>
      </w:tr>
      <w:tr w:rsidR="0010756B" w:rsidRPr="00EB7BAE" w14:paraId="40753B0A" w14:textId="77777777" w:rsidTr="00731527">
        <w:trPr>
          <w:cantSplit/>
        </w:trPr>
        <w:tc>
          <w:tcPr>
            <w:tcW w:w="1118" w:type="pct"/>
            <w:shd w:val="clear" w:color="auto" w:fill="auto"/>
          </w:tcPr>
          <w:p w14:paraId="78D752EA" w14:textId="77777777" w:rsidR="0010756B" w:rsidRDefault="00EB768C" w:rsidP="00B65729">
            <w:r>
              <w:t>Home Care Agency Parity</w:t>
            </w:r>
          </w:p>
          <w:p w14:paraId="23152AAD" w14:textId="77777777" w:rsidR="008E0D4D" w:rsidRDefault="008E0D4D" w:rsidP="00B65729"/>
          <w:p w14:paraId="358B5AD6" w14:textId="2EFFF269" w:rsidR="003F1CD9" w:rsidRDefault="003F1CD9" w:rsidP="00B65729"/>
        </w:tc>
        <w:tc>
          <w:tcPr>
            <w:tcW w:w="1780" w:type="pct"/>
            <w:shd w:val="clear" w:color="auto" w:fill="auto"/>
          </w:tcPr>
          <w:p w14:paraId="1991B50D" w14:textId="77777777" w:rsidR="0010756B" w:rsidRPr="00536399" w:rsidRDefault="00B71048" w:rsidP="00D0341C">
            <w:pPr>
              <w:pStyle w:val="ListParagraph"/>
              <w:numPr>
                <w:ilvl w:val="0"/>
                <w:numId w:val="22"/>
              </w:numPr>
              <w:ind w:left="344"/>
            </w:pPr>
            <w:r w:rsidRPr="00536399">
              <w:t xml:space="preserve">Presentation by Jonathon Smith. </w:t>
            </w:r>
          </w:p>
          <w:p w14:paraId="66D163CC" w14:textId="577CC147" w:rsidR="005930EF" w:rsidRPr="00536399" w:rsidRDefault="00536399" w:rsidP="00D0341C">
            <w:pPr>
              <w:pStyle w:val="ListParagraph"/>
              <w:numPr>
                <w:ilvl w:val="0"/>
                <w:numId w:val="22"/>
              </w:numPr>
              <w:ind w:left="344"/>
            </w:pPr>
            <w:r w:rsidRPr="00536399">
              <w:t>HCA Vendor Rate history tied to Home Care Agency Rate.</w:t>
            </w:r>
            <w:r w:rsidR="0045706E">
              <w:t xml:space="preserve"> With a look at the language and how it works. </w:t>
            </w:r>
          </w:p>
          <w:p w14:paraId="3D79C041" w14:textId="77777777" w:rsidR="00536399" w:rsidRDefault="00536399" w:rsidP="00D0341C">
            <w:pPr>
              <w:pStyle w:val="ListParagraph"/>
              <w:numPr>
                <w:ilvl w:val="0"/>
                <w:numId w:val="22"/>
              </w:numPr>
              <w:ind w:left="344"/>
            </w:pPr>
            <w:r w:rsidRPr="00536399">
              <w:t>The Parity Statute</w:t>
            </w:r>
            <w:r w:rsidR="0045706E">
              <w:t xml:space="preserve"> with a summary of what it says. </w:t>
            </w:r>
          </w:p>
          <w:p w14:paraId="3E28A500" w14:textId="3B49DFE1" w:rsidR="00D43E92" w:rsidRPr="00536399" w:rsidRDefault="00D43E92" w:rsidP="00D0341C">
            <w:pPr>
              <w:pStyle w:val="ListParagraph"/>
              <w:numPr>
                <w:ilvl w:val="0"/>
                <w:numId w:val="22"/>
              </w:numPr>
              <w:ind w:left="344"/>
            </w:pPr>
            <w:r>
              <w:t xml:space="preserve">Covid rates have varied with instruction from Legislature to phase out </w:t>
            </w:r>
            <w:r w:rsidR="00263A2D">
              <w:t xml:space="preserve">June 30, 2024. </w:t>
            </w:r>
          </w:p>
        </w:tc>
        <w:tc>
          <w:tcPr>
            <w:tcW w:w="2102" w:type="pct"/>
            <w:shd w:val="clear" w:color="auto" w:fill="auto"/>
          </w:tcPr>
          <w:p w14:paraId="353D5AF2" w14:textId="5FF13F76" w:rsidR="005E1C5E" w:rsidRDefault="001865C7" w:rsidP="00925306">
            <w:pPr>
              <w:pStyle w:val="ListParagraph"/>
              <w:numPr>
                <w:ilvl w:val="0"/>
                <w:numId w:val="22"/>
              </w:numPr>
              <w:ind w:left="345"/>
            </w:pPr>
            <w:r w:rsidRPr="00263A2D">
              <w:t xml:space="preserve">Question: How much </w:t>
            </w:r>
            <w:r w:rsidR="00D0341C" w:rsidRPr="00263A2D">
              <w:t>impact</w:t>
            </w:r>
            <w:r w:rsidRPr="00263A2D">
              <w:t xml:space="preserve"> do the </w:t>
            </w:r>
            <w:r w:rsidR="00F31D8D">
              <w:t>C</w:t>
            </w:r>
            <w:r w:rsidRPr="00263A2D">
              <w:t>ovid enhancements have on the rate? Jonathan can find out</w:t>
            </w:r>
            <w:r w:rsidR="00263A2D">
              <w:t xml:space="preserve">. </w:t>
            </w:r>
          </w:p>
          <w:p w14:paraId="64DA06A9" w14:textId="2A809F77" w:rsidR="005E1C5E" w:rsidRDefault="005E1C5E" w:rsidP="00925306">
            <w:pPr>
              <w:pStyle w:val="ListParagraph"/>
              <w:numPr>
                <w:ilvl w:val="0"/>
                <w:numId w:val="22"/>
              </w:numPr>
              <w:ind w:left="345"/>
            </w:pPr>
            <w:r>
              <w:t>Chairperson opened to comments.</w:t>
            </w:r>
          </w:p>
          <w:p w14:paraId="43168BC6" w14:textId="3D2B8A94" w:rsidR="005E1C5E" w:rsidRDefault="00E172AA" w:rsidP="00925306">
            <w:pPr>
              <w:pStyle w:val="ListParagraph"/>
              <w:numPr>
                <w:ilvl w:val="0"/>
                <w:numId w:val="22"/>
              </w:numPr>
              <w:ind w:left="345"/>
            </w:pPr>
            <w:r>
              <w:t xml:space="preserve">B&amp;O </w:t>
            </w:r>
            <w:r w:rsidR="008900EA">
              <w:t xml:space="preserve">is </w:t>
            </w:r>
            <w:r>
              <w:t>not</w:t>
            </w:r>
            <w:r w:rsidR="00FE426C">
              <w:t xml:space="preserve"> addressed</w:t>
            </w:r>
            <w:r w:rsidR="008900EA">
              <w:t xml:space="preserve"> in the home care agency administrative rate</w:t>
            </w:r>
            <w:r w:rsidR="00FE426C">
              <w:t xml:space="preserve">. </w:t>
            </w:r>
          </w:p>
          <w:p w14:paraId="7B6898A3" w14:textId="77777777" w:rsidR="00495E18" w:rsidRDefault="00495E18" w:rsidP="007E3D06"/>
          <w:p w14:paraId="3C873367" w14:textId="77777777" w:rsidR="00D0341C" w:rsidRDefault="00D0341C" w:rsidP="007E3D06"/>
          <w:p w14:paraId="78BDE22C" w14:textId="77777777" w:rsidR="00263A2D" w:rsidRDefault="00263A2D" w:rsidP="007E3D06"/>
          <w:p w14:paraId="384EC200" w14:textId="35C35875" w:rsidR="00263A2D" w:rsidRPr="00263A2D" w:rsidRDefault="00263A2D" w:rsidP="007E3D06"/>
        </w:tc>
      </w:tr>
      <w:tr w:rsidR="00D71447" w:rsidRPr="00EB7BAE" w14:paraId="3FFF6E93" w14:textId="77777777" w:rsidTr="00731527">
        <w:trPr>
          <w:cantSplit/>
        </w:trPr>
        <w:tc>
          <w:tcPr>
            <w:tcW w:w="1118" w:type="pct"/>
            <w:shd w:val="clear" w:color="auto" w:fill="auto"/>
          </w:tcPr>
          <w:p w14:paraId="347559C1" w14:textId="77777777" w:rsidR="00D71447" w:rsidRDefault="00B71048" w:rsidP="00B65729">
            <w:r>
              <w:t>Home Care Agency Parity HCA perspective</w:t>
            </w:r>
          </w:p>
          <w:p w14:paraId="14C9A7BE" w14:textId="77777777" w:rsidR="00E70B90" w:rsidRDefault="00E70B90" w:rsidP="00B65729"/>
          <w:p w14:paraId="63F5B105" w14:textId="77777777" w:rsidR="001C4AAB" w:rsidRDefault="001C4AAB" w:rsidP="00B65729"/>
          <w:p w14:paraId="27677CDE" w14:textId="3A4E1A23" w:rsidR="001C4AAB" w:rsidRDefault="001C4AAB" w:rsidP="00B65729"/>
        </w:tc>
        <w:tc>
          <w:tcPr>
            <w:tcW w:w="1780" w:type="pct"/>
            <w:shd w:val="clear" w:color="auto" w:fill="auto"/>
          </w:tcPr>
          <w:p w14:paraId="482E1C67" w14:textId="308BFA95" w:rsidR="00D71447" w:rsidRPr="00D71447" w:rsidRDefault="004209BF" w:rsidP="007E3D06">
            <w:pPr>
              <w:rPr>
                <w:highlight w:val="yellow"/>
              </w:rPr>
            </w:pPr>
            <w:r w:rsidRPr="007B33E4">
              <w:t xml:space="preserve">Eric </w:t>
            </w:r>
            <w:r w:rsidR="007B33E4" w:rsidRPr="007B33E4">
              <w:t xml:space="preserve">Erickson </w:t>
            </w:r>
            <w:r w:rsidRPr="007B33E4">
              <w:t>comments</w:t>
            </w:r>
          </w:p>
        </w:tc>
        <w:tc>
          <w:tcPr>
            <w:tcW w:w="2102" w:type="pct"/>
            <w:shd w:val="clear" w:color="auto" w:fill="auto"/>
          </w:tcPr>
          <w:p w14:paraId="2C046766" w14:textId="75B90BF4" w:rsidR="00890F2E" w:rsidRPr="00890F2E" w:rsidRDefault="00E70B90" w:rsidP="00CB2A21">
            <w:r>
              <w:t xml:space="preserve">Experience has been noted in previous presentations. Nothing to add. </w:t>
            </w:r>
          </w:p>
        </w:tc>
      </w:tr>
      <w:tr w:rsidR="007E3D06" w:rsidRPr="00EB7BAE" w14:paraId="0D6B0E40" w14:textId="77777777" w:rsidTr="00731527">
        <w:trPr>
          <w:cantSplit/>
          <w:trHeight w:val="42"/>
        </w:trPr>
        <w:tc>
          <w:tcPr>
            <w:tcW w:w="1118" w:type="pct"/>
          </w:tcPr>
          <w:p w14:paraId="672FD559" w14:textId="77777777" w:rsidR="007E3D06" w:rsidRDefault="00E94D01" w:rsidP="00B65729">
            <w:r>
              <w:lastRenderedPageBreak/>
              <w:t>Board Discussion</w:t>
            </w:r>
          </w:p>
          <w:p w14:paraId="11802DA6" w14:textId="77777777" w:rsidR="00E70B90" w:rsidRDefault="00E70B90" w:rsidP="00B65729"/>
          <w:p w14:paraId="1C5713AB" w14:textId="77777777" w:rsidR="001C4AAB" w:rsidRDefault="001C4AAB" w:rsidP="00B65729"/>
          <w:p w14:paraId="3767738F" w14:textId="06FBC435" w:rsidR="001C4AAB" w:rsidRPr="00EB7BAE" w:rsidRDefault="001C4AAB" w:rsidP="00B65729"/>
        </w:tc>
        <w:tc>
          <w:tcPr>
            <w:tcW w:w="1780" w:type="pct"/>
          </w:tcPr>
          <w:p w14:paraId="43EC1924" w14:textId="1B17E203" w:rsidR="00074C6A" w:rsidRDefault="00074C6A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Suggestion to discuss how many people who currently have a care </w:t>
            </w:r>
            <w:r w:rsidR="008900EA">
              <w:t xml:space="preserve">need </w:t>
            </w:r>
            <w:r>
              <w:t xml:space="preserve">are unable to </w:t>
            </w:r>
            <w:r w:rsidR="008900EA">
              <w:t xml:space="preserve">get </w:t>
            </w:r>
            <w:r>
              <w:t xml:space="preserve">services. </w:t>
            </w:r>
          </w:p>
          <w:p w14:paraId="6E917EC9" w14:textId="677E8BAC" w:rsidR="00074C6A" w:rsidRDefault="00074C6A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Suggested to discuss where workers are not getting all their hours. </w:t>
            </w:r>
          </w:p>
          <w:p w14:paraId="1834C027" w14:textId="4348D3B5" w:rsidR="00074C6A" w:rsidRDefault="002E165D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>Question: A</w:t>
            </w:r>
            <w:r w:rsidR="00074C6A">
              <w:t>sked if Eric</w:t>
            </w:r>
            <w:r>
              <w:t xml:space="preserve"> Erickson</w:t>
            </w:r>
            <w:r w:rsidR="00074C6A">
              <w:t>’s office has more data to support the discussion. Eric</w:t>
            </w:r>
            <w:r>
              <w:t xml:space="preserve"> responded</w:t>
            </w:r>
            <w:r w:rsidR="00074C6A">
              <w:t xml:space="preserve">: can do some surveying with in-home care coalition to add some data. </w:t>
            </w:r>
          </w:p>
          <w:p w14:paraId="03936AD3" w14:textId="2A1480B8" w:rsidR="00074C6A" w:rsidRDefault="008900EA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CDWA </w:t>
            </w:r>
            <w:r w:rsidR="00074C6A">
              <w:t xml:space="preserve">could </w:t>
            </w:r>
            <w:r>
              <w:t xml:space="preserve">also </w:t>
            </w:r>
            <w:r w:rsidR="00074C6A">
              <w:t>offer some version of the data.</w:t>
            </w:r>
          </w:p>
          <w:p w14:paraId="45808861" w14:textId="4F7ABFD1" w:rsidR="00074C6A" w:rsidRDefault="00074C6A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Suggested a look at the connection to the workforce. </w:t>
            </w:r>
          </w:p>
          <w:p w14:paraId="73FBE4F1" w14:textId="77ABA317" w:rsidR="00074C6A" w:rsidRDefault="00E656B4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>Question</w:t>
            </w:r>
            <w:r w:rsidR="00074C6A">
              <w:t>: Is there data on people who were family CGs, but no longer, and still in the system?</w:t>
            </w:r>
          </w:p>
          <w:p w14:paraId="699A542B" w14:textId="7CD2D7AB" w:rsidR="00074C6A" w:rsidRDefault="00074C6A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Chairperson: Open to comment. </w:t>
            </w:r>
          </w:p>
          <w:p w14:paraId="16C90C18" w14:textId="6339F98F" w:rsidR="00870AD7" w:rsidRPr="009A7E7C" w:rsidRDefault="00E656B4" w:rsidP="00074C6A">
            <w:pPr>
              <w:pStyle w:val="ListParagraph"/>
              <w:numPr>
                <w:ilvl w:val="0"/>
                <w:numId w:val="24"/>
              </w:numPr>
              <w:ind w:left="344"/>
            </w:pPr>
            <w:r>
              <w:t xml:space="preserve">Question: </w:t>
            </w:r>
            <w:r w:rsidR="00074C6A">
              <w:t>Do we know what makes a difference?</w:t>
            </w:r>
          </w:p>
        </w:tc>
        <w:tc>
          <w:tcPr>
            <w:tcW w:w="2102" w:type="pct"/>
          </w:tcPr>
          <w:p w14:paraId="226B676A" w14:textId="04384573" w:rsidR="001638EE" w:rsidRPr="000725AD" w:rsidRDefault="00042084" w:rsidP="00E94D01">
            <w:r>
              <w:t xml:space="preserve"> </w:t>
            </w:r>
          </w:p>
        </w:tc>
      </w:tr>
      <w:tr w:rsidR="00906AC4" w:rsidRPr="00EB7BAE" w14:paraId="6E081FDE" w14:textId="77777777" w:rsidTr="00731527">
        <w:trPr>
          <w:cantSplit/>
          <w:trHeight w:val="42"/>
        </w:trPr>
        <w:tc>
          <w:tcPr>
            <w:tcW w:w="1118" w:type="pct"/>
          </w:tcPr>
          <w:p w14:paraId="60C0BA7E" w14:textId="77777777" w:rsidR="00906AC4" w:rsidRDefault="00E94D01" w:rsidP="00B65729">
            <w:r>
              <w:lastRenderedPageBreak/>
              <w:t>Public Comment</w:t>
            </w:r>
          </w:p>
          <w:p w14:paraId="40F0F61D" w14:textId="77777777" w:rsidR="0089481A" w:rsidRDefault="0089481A" w:rsidP="00B65729"/>
          <w:p w14:paraId="328A0C47" w14:textId="77777777" w:rsidR="001C4AAB" w:rsidRDefault="001C4AAB" w:rsidP="00B65729"/>
          <w:p w14:paraId="6BDF8E63" w14:textId="11899011" w:rsidR="001C4AAB" w:rsidRPr="00EB7BAE" w:rsidRDefault="001C4AAB" w:rsidP="00B65729"/>
        </w:tc>
        <w:tc>
          <w:tcPr>
            <w:tcW w:w="1780" w:type="pct"/>
          </w:tcPr>
          <w:p w14:paraId="60DBFA44" w14:textId="77777777" w:rsidR="00D81E3D" w:rsidRDefault="00DF0CC1" w:rsidP="00D81E3D">
            <w:r w:rsidRPr="00DF0CC1">
              <w:t>Chairperson: Opened to comment.</w:t>
            </w:r>
          </w:p>
          <w:p w14:paraId="0336D87B" w14:textId="77777777" w:rsidR="00074C6A" w:rsidRDefault="00074C6A" w:rsidP="00D81E3D"/>
          <w:p w14:paraId="4C8CF4D9" w14:textId="345A7361" w:rsidR="00D81E3D" w:rsidRDefault="00D81E3D" w:rsidP="00074C6A">
            <w:pPr>
              <w:pStyle w:val="ListParagraph"/>
              <w:numPr>
                <w:ilvl w:val="0"/>
                <w:numId w:val="25"/>
              </w:numPr>
              <w:ind w:left="344"/>
            </w:pPr>
            <w:r>
              <w:t>Question about family IPs: Is the issue the transfer to family providers and training making it difficult? Is the problem --transferring over -- an issue?</w:t>
            </w:r>
          </w:p>
          <w:p w14:paraId="6B5D0990" w14:textId="357222CD" w:rsidR="00D81E3D" w:rsidRDefault="00D81E3D" w:rsidP="00074C6A">
            <w:pPr>
              <w:pStyle w:val="ListParagraph"/>
              <w:numPr>
                <w:ilvl w:val="0"/>
                <w:numId w:val="25"/>
              </w:numPr>
              <w:ind w:left="344"/>
            </w:pPr>
            <w:r>
              <w:t>What are the barriers? How to deal with issues with a rate increase?</w:t>
            </w:r>
          </w:p>
          <w:p w14:paraId="4814F442" w14:textId="3DB016C0" w:rsidR="00D81E3D" w:rsidRDefault="00D81E3D" w:rsidP="00074C6A">
            <w:pPr>
              <w:pStyle w:val="ListParagraph"/>
              <w:numPr>
                <w:ilvl w:val="0"/>
                <w:numId w:val="25"/>
              </w:numPr>
              <w:ind w:left="344"/>
            </w:pPr>
            <w:r>
              <w:t xml:space="preserve">Issue shared with getting training when the family CG cannot get training. </w:t>
            </w:r>
          </w:p>
          <w:p w14:paraId="286FDCEF" w14:textId="7E84BC3B" w:rsidR="00074C6A" w:rsidRDefault="008900EA" w:rsidP="00074C6A">
            <w:pPr>
              <w:pStyle w:val="ListParagraph"/>
              <w:numPr>
                <w:ilvl w:val="0"/>
                <w:numId w:val="25"/>
              </w:numPr>
              <w:ind w:left="344"/>
            </w:pPr>
            <w:r>
              <w:t>Does the RSB look deep down at the details of the CG work to determine rate? Is the Board</w:t>
            </w:r>
            <w:r w:rsidR="00D81E3D">
              <w:t xml:space="preserve"> looking at how to determine rates for higher level care needs. At home could provide the same service and need training. </w:t>
            </w:r>
          </w:p>
          <w:p w14:paraId="7A666665" w14:textId="315C00F8" w:rsidR="00906AC4" w:rsidRPr="00074C6A" w:rsidRDefault="00F03B63" w:rsidP="00906AC4">
            <w:pPr>
              <w:pStyle w:val="ListParagraph"/>
              <w:numPr>
                <w:ilvl w:val="0"/>
                <w:numId w:val="25"/>
              </w:numPr>
              <w:ind w:left="344"/>
            </w:pPr>
            <w:r>
              <w:t xml:space="preserve">Question about </w:t>
            </w:r>
            <w:r w:rsidR="00074C6A">
              <w:t xml:space="preserve">issues around compensation and type of tasks. </w:t>
            </w:r>
          </w:p>
        </w:tc>
        <w:tc>
          <w:tcPr>
            <w:tcW w:w="2102" w:type="pct"/>
          </w:tcPr>
          <w:p w14:paraId="7DBB395B" w14:textId="77777777" w:rsidR="00A40C77" w:rsidRDefault="00A40C77" w:rsidP="007E3D06"/>
          <w:p w14:paraId="61DF5F14" w14:textId="77777777" w:rsidR="00A40C77" w:rsidRDefault="00A40C77" w:rsidP="007E3D06"/>
          <w:p w14:paraId="2D8751EF" w14:textId="77777777" w:rsidR="00671CCE" w:rsidRDefault="00671CCE" w:rsidP="007E3D06"/>
          <w:p w14:paraId="49F0885F" w14:textId="77777777" w:rsidR="00671CCE" w:rsidRDefault="00671CCE" w:rsidP="007E3D06"/>
          <w:p w14:paraId="717BB3D3" w14:textId="77777777" w:rsidR="00E605A0" w:rsidRDefault="00E605A0" w:rsidP="007E3D06"/>
          <w:p w14:paraId="45732967" w14:textId="1E6C6E48" w:rsidR="00E605A0" w:rsidRPr="000725AD" w:rsidRDefault="00E605A0" w:rsidP="007E3D06"/>
        </w:tc>
      </w:tr>
      <w:tr w:rsidR="00310002" w:rsidRPr="00EB7BAE" w14:paraId="5F0F22B4" w14:textId="77777777" w:rsidTr="00AF6C22">
        <w:trPr>
          <w:cantSplit/>
        </w:trPr>
        <w:tc>
          <w:tcPr>
            <w:tcW w:w="5000" w:type="pct"/>
            <w:gridSpan w:val="3"/>
            <w:shd w:val="clear" w:color="auto" w:fill="D9E2F3" w:themeFill="accent5" w:themeFillTint="33"/>
          </w:tcPr>
          <w:p w14:paraId="339465B8" w14:textId="636EE24C" w:rsidR="00310002" w:rsidRPr="00AF6C22" w:rsidRDefault="00310002" w:rsidP="00E94D01">
            <w:pPr>
              <w:jc w:val="center"/>
              <w:rPr>
                <w:b/>
                <w:bCs/>
              </w:rPr>
            </w:pPr>
            <w:r w:rsidRPr="00AF6C22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731527">
        <w:trPr>
          <w:cantSplit/>
        </w:trPr>
        <w:tc>
          <w:tcPr>
            <w:tcW w:w="1118" w:type="pct"/>
            <w:shd w:val="clear" w:color="auto" w:fill="auto"/>
          </w:tcPr>
          <w:p w14:paraId="7F0A38BD" w14:textId="65E4FCEE" w:rsidR="007E3D06" w:rsidRPr="00EB7BAE" w:rsidRDefault="007E3D06" w:rsidP="00B65729">
            <w:r w:rsidRPr="00EB7BAE">
              <w:t>Adjourn</w:t>
            </w:r>
          </w:p>
        </w:tc>
        <w:tc>
          <w:tcPr>
            <w:tcW w:w="1780" w:type="pct"/>
            <w:shd w:val="clear" w:color="auto" w:fill="auto"/>
          </w:tcPr>
          <w:p w14:paraId="462F9608" w14:textId="7089BD21" w:rsidR="00CF1A6D" w:rsidRPr="00EC6DD2" w:rsidRDefault="00157A7C" w:rsidP="007401A5">
            <w:pPr>
              <w:pStyle w:val="ListParagraph"/>
              <w:numPr>
                <w:ilvl w:val="0"/>
                <w:numId w:val="31"/>
              </w:numPr>
              <w:ind w:left="348"/>
            </w:pPr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2102" w:type="pct"/>
            <w:shd w:val="clear" w:color="auto" w:fill="auto"/>
          </w:tcPr>
          <w:p w14:paraId="27481A2D" w14:textId="77777777" w:rsidR="007401A5" w:rsidRDefault="007401A5" w:rsidP="007401A5">
            <w:pPr>
              <w:pStyle w:val="ListParagraph"/>
              <w:numPr>
                <w:ilvl w:val="0"/>
                <w:numId w:val="31"/>
              </w:numPr>
              <w:ind w:left="345"/>
            </w:pPr>
            <w:r w:rsidRPr="002F01D1">
              <w:t xml:space="preserve">Next meeting is </w:t>
            </w:r>
            <w:r>
              <w:t>May 6,</w:t>
            </w:r>
            <w:r w:rsidRPr="002F01D1">
              <w:t xml:space="preserve"> 2024.</w:t>
            </w:r>
            <w:r w:rsidRPr="00EC6DD2">
              <w:t xml:space="preserve"> </w:t>
            </w:r>
          </w:p>
          <w:p w14:paraId="2A9B95FC" w14:textId="6F2987B5" w:rsidR="00EE0BD4" w:rsidRPr="00EC6DD2" w:rsidRDefault="00B65336" w:rsidP="007401A5">
            <w:pPr>
              <w:pStyle w:val="ListParagraph"/>
              <w:numPr>
                <w:ilvl w:val="0"/>
                <w:numId w:val="31"/>
              </w:numPr>
              <w:ind w:left="345"/>
            </w:pPr>
            <w:r>
              <w:t xml:space="preserve">Meeting </w:t>
            </w:r>
            <w:r w:rsidR="008031DA">
              <w:t>ended 1:56pm</w:t>
            </w:r>
            <w:r w:rsidR="00EE0BD4" w:rsidRPr="00EC6DD2">
              <w:t xml:space="preserve"> </w:t>
            </w:r>
          </w:p>
        </w:tc>
      </w:tr>
    </w:tbl>
    <w:p w14:paraId="057815E6" w14:textId="1B3A73FB" w:rsidR="00C541DF" w:rsidRDefault="00C541DF" w:rsidP="00F179E9"/>
    <w:sectPr w:rsidR="00C541DF" w:rsidSect="005A0C5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8DA2" w14:textId="77777777" w:rsidR="005A0C52" w:rsidRDefault="005A0C52" w:rsidP="009A7E7C">
      <w:pPr>
        <w:spacing w:after="0" w:line="240" w:lineRule="auto"/>
      </w:pPr>
      <w:r>
        <w:separator/>
      </w:r>
    </w:p>
  </w:endnote>
  <w:endnote w:type="continuationSeparator" w:id="0">
    <w:p w14:paraId="1409221D" w14:textId="77777777" w:rsidR="005A0C52" w:rsidRDefault="005A0C52" w:rsidP="009A7E7C">
      <w:pPr>
        <w:spacing w:after="0" w:line="240" w:lineRule="auto"/>
      </w:pPr>
      <w:r>
        <w:continuationSeparator/>
      </w:r>
    </w:p>
  </w:endnote>
  <w:endnote w:type="continuationNotice" w:id="1">
    <w:p w14:paraId="4F1E54D5" w14:textId="77777777" w:rsidR="005A0C52" w:rsidRDefault="005A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EDC3DB" w14:textId="259CD7FF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 4/</w:t>
            </w:r>
            <w:r w:rsidR="00AF3BF0">
              <w:rPr>
                <w:noProof/>
              </w:rPr>
              <w:t>23</w:t>
            </w:r>
            <w:r w:rsidR="006C4EB0">
              <w:rPr>
                <w:noProof/>
              </w:rPr>
              <w:t>/2024</w:t>
            </w:r>
          </w:p>
          <w:p w14:paraId="2842DA74" w14:textId="5265DF38" w:rsidR="009A7E7C" w:rsidRDefault="00992AD8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B40F0A">
              <w:rPr>
                <w:noProof/>
              </w:rPr>
              <w:t>Approved 5/06/2024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0534" w14:textId="77777777" w:rsidR="005A0C52" w:rsidRDefault="005A0C52" w:rsidP="009A7E7C">
      <w:pPr>
        <w:spacing w:after="0" w:line="240" w:lineRule="auto"/>
      </w:pPr>
      <w:r>
        <w:separator/>
      </w:r>
    </w:p>
  </w:footnote>
  <w:footnote w:type="continuationSeparator" w:id="0">
    <w:p w14:paraId="41C1E596" w14:textId="77777777" w:rsidR="005A0C52" w:rsidRDefault="005A0C52" w:rsidP="009A7E7C">
      <w:pPr>
        <w:spacing w:after="0" w:line="240" w:lineRule="auto"/>
      </w:pPr>
      <w:r>
        <w:continuationSeparator/>
      </w:r>
    </w:p>
  </w:footnote>
  <w:footnote w:type="continuationNotice" w:id="1">
    <w:p w14:paraId="56C92A28" w14:textId="77777777" w:rsidR="005A0C52" w:rsidRDefault="005A0C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EE5"/>
    <w:multiLevelType w:val="hybridMultilevel"/>
    <w:tmpl w:val="011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B0553"/>
    <w:multiLevelType w:val="hybridMultilevel"/>
    <w:tmpl w:val="F994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015A"/>
    <w:multiLevelType w:val="hybridMultilevel"/>
    <w:tmpl w:val="F1224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2C5"/>
    <w:multiLevelType w:val="hybridMultilevel"/>
    <w:tmpl w:val="568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33963"/>
    <w:multiLevelType w:val="hybridMultilevel"/>
    <w:tmpl w:val="98D2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4C5122"/>
    <w:multiLevelType w:val="hybridMultilevel"/>
    <w:tmpl w:val="86A2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475B"/>
    <w:multiLevelType w:val="hybridMultilevel"/>
    <w:tmpl w:val="799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442A"/>
    <w:multiLevelType w:val="hybridMultilevel"/>
    <w:tmpl w:val="A8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C4225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644A"/>
    <w:multiLevelType w:val="hybridMultilevel"/>
    <w:tmpl w:val="4E6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F49DC"/>
    <w:multiLevelType w:val="hybridMultilevel"/>
    <w:tmpl w:val="9A2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5E22"/>
    <w:multiLevelType w:val="hybridMultilevel"/>
    <w:tmpl w:val="0CA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239C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FE7F0E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061927"/>
    <w:multiLevelType w:val="hybridMultilevel"/>
    <w:tmpl w:val="635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6316B"/>
    <w:multiLevelType w:val="hybridMultilevel"/>
    <w:tmpl w:val="448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B3403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494C0E"/>
    <w:multiLevelType w:val="hybridMultilevel"/>
    <w:tmpl w:val="FE6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EA1C48"/>
    <w:multiLevelType w:val="hybridMultilevel"/>
    <w:tmpl w:val="3A9C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20608">
    <w:abstractNumId w:val="20"/>
  </w:num>
  <w:num w:numId="2" w16cid:durableId="1307127064">
    <w:abstractNumId w:val="9"/>
  </w:num>
  <w:num w:numId="3" w16cid:durableId="309136223">
    <w:abstractNumId w:val="5"/>
  </w:num>
  <w:num w:numId="4" w16cid:durableId="318116563">
    <w:abstractNumId w:val="14"/>
  </w:num>
  <w:num w:numId="5" w16cid:durableId="336465758">
    <w:abstractNumId w:val="1"/>
  </w:num>
  <w:num w:numId="6" w16cid:durableId="1400521803">
    <w:abstractNumId w:val="8"/>
  </w:num>
  <w:num w:numId="7" w16cid:durableId="1567181003">
    <w:abstractNumId w:val="13"/>
  </w:num>
  <w:num w:numId="8" w16cid:durableId="1011614074">
    <w:abstractNumId w:val="11"/>
  </w:num>
  <w:num w:numId="9" w16cid:durableId="2059550051">
    <w:abstractNumId w:val="2"/>
  </w:num>
  <w:num w:numId="10" w16cid:durableId="1196040074">
    <w:abstractNumId w:val="6"/>
  </w:num>
  <w:num w:numId="11" w16cid:durableId="660936287">
    <w:abstractNumId w:val="19"/>
  </w:num>
  <w:num w:numId="12" w16cid:durableId="1552351662">
    <w:abstractNumId w:val="4"/>
  </w:num>
  <w:num w:numId="13" w16cid:durableId="343023109">
    <w:abstractNumId w:val="18"/>
  </w:num>
  <w:num w:numId="14" w16cid:durableId="487286164">
    <w:abstractNumId w:val="3"/>
  </w:num>
  <w:num w:numId="15" w16cid:durableId="1219584695">
    <w:abstractNumId w:val="12"/>
  </w:num>
  <w:num w:numId="16" w16cid:durableId="1004363538">
    <w:abstractNumId w:val="28"/>
  </w:num>
  <w:num w:numId="17" w16cid:durableId="1121536679">
    <w:abstractNumId w:val="17"/>
  </w:num>
  <w:num w:numId="18" w16cid:durableId="822282092">
    <w:abstractNumId w:val="22"/>
  </w:num>
  <w:num w:numId="19" w16cid:durableId="1508713918">
    <w:abstractNumId w:val="7"/>
  </w:num>
  <w:num w:numId="20" w16cid:durableId="2063864599">
    <w:abstractNumId w:val="30"/>
  </w:num>
  <w:num w:numId="21" w16cid:durableId="212081471">
    <w:abstractNumId w:val="25"/>
  </w:num>
  <w:num w:numId="22" w16cid:durableId="1639258462">
    <w:abstractNumId w:val="21"/>
  </w:num>
  <w:num w:numId="23" w16cid:durableId="1312557658">
    <w:abstractNumId w:val="10"/>
  </w:num>
  <w:num w:numId="24" w16cid:durableId="549459475">
    <w:abstractNumId w:val="0"/>
  </w:num>
  <w:num w:numId="25" w16cid:durableId="528881310">
    <w:abstractNumId w:val="15"/>
  </w:num>
  <w:num w:numId="26" w16cid:durableId="1342318227">
    <w:abstractNumId w:val="29"/>
  </w:num>
  <w:num w:numId="27" w16cid:durableId="617107403">
    <w:abstractNumId w:val="23"/>
  </w:num>
  <w:num w:numId="28" w16cid:durableId="882207471">
    <w:abstractNumId w:val="16"/>
  </w:num>
  <w:num w:numId="29" w16cid:durableId="723984555">
    <w:abstractNumId w:val="24"/>
  </w:num>
  <w:num w:numId="30" w16cid:durableId="204560082">
    <w:abstractNumId w:val="27"/>
  </w:num>
  <w:num w:numId="31" w16cid:durableId="16559864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25C5"/>
    <w:rsid w:val="0000468B"/>
    <w:rsid w:val="00007A17"/>
    <w:rsid w:val="00010796"/>
    <w:rsid w:val="000128ED"/>
    <w:rsid w:val="000160CB"/>
    <w:rsid w:val="000171A9"/>
    <w:rsid w:val="0002258F"/>
    <w:rsid w:val="000232AE"/>
    <w:rsid w:val="00032D9C"/>
    <w:rsid w:val="000400B1"/>
    <w:rsid w:val="000412E8"/>
    <w:rsid w:val="000415C0"/>
    <w:rsid w:val="00042084"/>
    <w:rsid w:val="00043803"/>
    <w:rsid w:val="0005589E"/>
    <w:rsid w:val="00057102"/>
    <w:rsid w:val="0006010B"/>
    <w:rsid w:val="00063F45"/>
    <w:rsid w:val="00066796"/>
    <w:rsid w:val="000725AD"/>
    <w:rsid w:val="00074360"/>
    <w:rsid w:val="00074C6A"/>
    <w:rsid w:val="0007542B"/>
    <w:rsid w:val="000831F4"/>
    <w:rsid w:val="00083501"/>
    <w:rsid w:val="00091A8B"/>
    <w:rsid w:val="00095497"/>
    <w:rsid w:val="00096F20"/>
    <w:rsid w:val="000A0463"/>
    <w:rsid w:val="000A5858"/>
    <w:rsid w:val="000B5655"/>
    <w:rsid w:val="000C131D"/>
    <w:rsid w:val="000C2AA5"/>
    <w:rsid w:val="000C5232"/>
    <w:rsid w:val="000C7260"/>
    <w:rsid w:val="000C7D7D"/>
    <w:rsid w:val="000C7EAA"/>
    <w:rsid w:val="000D0F35"/>
    <w:rsid w:val="000D3F27"/>
    <w:rsid w:val="000D5335"/>
    <w:rsid w:val="000D5D53"/>
    <w:rsid w:val="000E5091"/>
    <w:rsid w:val="001001F5"/>
    <w:rsid w:val="00100FCD"/>
    <w:rsid w:val="00103292"/>
    <w:rsid w:val="00103716"/>
    <w:rsid w:val="0010756B"/>
    <w:rsid w:val="00107DFA"/>
    <w:rsid w:val="001174C3"/>
    <w:rsid w:val="001220C4"/>
    <w:rsid w:val="00131A36"/>
    <w:rsid w:val="00131F0E"/>
    <w:rsid w:val="001373B2"/>
    <w:rsid w:val="00143B89"/>
    <w:rsid w:val="00146FCE"/>
    <w:rsid w:val="0014738A"/>
    <w:rsid w:val="00154028"/>
    <w:rsid w:val="00157A7C"/>
    <w:rsid w:val="0016040C"/>
    <w:rsid w:val="001606EA"/>
    <w:rsid w:val="00163473"/>
    <w:rsid w:val="001638EE"/>
    <w:rsid w:val="00164FCA"/>
    <w:rsid w:val="00165E15"/>
    <w:rsid w:val="00165F23"/>
    <w:rsid w:val="00181FE3"/>
    <w:rsid w:val="001865C7"/>
    <w:rsid w:val="00187F6C"/>
    <w:rsid w:val="00196BB0"/>
    <w:rsid w:val="001A138D"/>
    <w:rsid w:val="001A20C7"/>
    <w:rsid w:val="001A2918"/>
    <w:rsid w:val="001A3D94"/>
    <w:rsid w:val="001B387F"/>
    <w:rsid w:val="001B52F6"/>
    <w:rsid w:val="001B6271"/>
    <w:rsid w:val="001B7770"/>
    <w:rsid w:val="001C4AAB"/>
    <w:rsid w:val="001C57DF"/>
    <w:rsid w:val="001C6246"/>
    <w:rsid w:val="001C65B1"/>
    <w:rsid w:val="001C7352"/>
    <w:rsid w:val="001D50C0"/>
    <w:rsid w:val="001E1EFE"/>
    <w:rsid w:val="001E2105"/>
    <w:rsid w:val="001E2D7E"/>
    <w:rsid w:val="001E5D46"/>
    <w:rsid w:val="001F27B2"/>
    <w:rsid w:val="001F2CFC"/>
    <w:rsid w:val="00200642"/>
    <w:rsid w:val="00202EFF"/>
    <w:rsid w:val="002070E6"/>
    <w:rsid w:val="00210990"/>
    <w:rsid w:val="002144D4"/>
    <w:rsid w:val="002231BB"/>
    <w:rsid w:val="00223697"/>
    <w:rsid w:val="00224C7C"/>
    <w:rsid w:val="00225AF9"/>
    <w:rsid w:val="002349C3"/>
    <w:rsid w:val="00234A44"/>
    <w:rsid w:val="00235E14"/>
    <w:rsid w:val="00235F1F"/>
    <w:rsid w:val="00240506"/>
    <w:rsid w:val="002450ED"/>
    <w:rsid w:val="00246E1E"/>
    <w:rsid w:val="00250E3B"/>
    <w:rsid w:val="0025211F"/>
    <w:rsid w:val="00253BB5"/>
    <w:rsid w:val="0025762F"/>
    <w:rsid w:val="00263A2D"/>
    <w:rsid w:val="002716F0"/>
    <w:rsid w:val="00273A0A"/>
    <w:rsid w:val="00274024"/>
    <w:rsid w:val="00275669"/>
    <w:rsid w:val="00280012"/>
    <w:rsid w:val="00281782"/>
    <w:rsid w:val="00281981"/>
    <w:rsid w:val="00282969"/>
    <w:rsid w:val="00283335"/>
    <w:rsid w:val="002944B3"/>
    <w:rsid w:val="00295A6F"/>
    <w:rsid w:val="002977AE"/>
    <w:rsid w:val="002A62BD"/>
    <w:rsid w:val="002A715F"/>
    <w:rsid w:val="002A733C"/>
    <w:rsid w:val="002B04F7"/>
    <w:rsid w:val="002B1002"/>
    <w:rsid w:val="002B1A8E"/>
    <w:rsid w:val="002B4BEF"/>
    <w:rsid w:val="002B7FAA"/>
    <w:rsid w:val="002C19B0"/>
    <w:rsid w:val="002C3F64"/>
    <w:rsid w:val="002C73E5"/>
    <w:rsid w:val="002D18A0"/>
    <w:rsid w:val="002D3407"/>
    <w:rsid w:val="002E165D"/>
    <w:rsid w:val="002E32FB"/>
    <w:rsid w:val="002E532B"/>
    <w:rsid w:val="002E7155"/>
    <w:rsid w:val="002E7E79"/>
    <w:rsid w:val="002F01D1"/>
    <w:rsid w:val="002F3E57"/>
    <w:rsid w:val="0030176C"/>
    <w:rsid w:val="0030396D"/>
    <w:rsid w:val="00304068"/>
    <w:rsid w:val="00305E24"/>
    <w:rsid w:val="00307212"/>
    <w:rsid w:val="00310002"/>
    <w:rsid w:val="00315A41"/>
    <w:rsid w:val="003164EB"/>
    <w:rsid w:val="00323248"/>
    <w:rsid w:val="003237B9"/>
    <w:rsid w:val="003261B3"/>
    <w:rsid w:val="0032639E"/>
    <w:rsid w:val="00330BB0"/>
    <w:rsid w:val="0033364B"/>
    <w:rsid w:val="003363BB"/>
    <w:rsid w:val="003364C3"/>
    <w:rsid w:val="00337CE9"/>
    <w:rsid w:val="0034668A"/>
    <w:rsid w:val="003525C6"/>
    <w:rsid w:val="00353DA2"/>
    <w:rsid w:val="00354635"/>
    <w:rsid w:val="00372022"/>
    <w:rsid w:val="0037403F"/>
    <w:rsid w:val="00380F97"/>
    <w:rsid w:val="00381FA4"/>
    <w:rsid w:val="00382E18"/>
    <w:rsid w:val="0038615D"/>
    <w:rsid w:val="003959EC"/>
    <w:rsid w:val="003961C2"/>
    <w:rsid w:val="003A16AF"/>
    <w:rsid w:val="003A1F52"/>
    <w:rsid w:val="003A538D"/>
    <w:rsid w:val="003B039A"/>
    <w:rsid w:val="003B2E77"/>
    <w:rsid w:val="003C3F89"/>
    <w:rsid w:val="003C6E55"/>
    <w:rsid w:val="003D1312"/>
    <w:rsid w:val="003E1984"/>
    <w:rsid w:val="003E34FE"/>
    <w:rsid w:val="003E55AF"/>
    <w:rsid w:val="003F1CD9"/>
    <w:rsid w:val="003F3E46"/>
    <w:rsid w:val="003F4CA1"/>
    <w:rsid w:val="003F50CF"/>
    <w:rsid w:val="003F7503"/>
    <w:rsid w:val="004005B6"/>
    <w:rsid w:val="00401E15"/>
    <w:rsid w:val="004035B4"/>
    <w:rsid w:val="0040406D"/>
    <w:rsid w:val="004046E2"/>
    <w:rsid w:val="00410765"/>
    <w:rsid w:val="004123DE"/>
    <w:rsid w:val="00413077"/>
    <w:rsid w:val="00414E54"/>
    <w:rsid w:val="00417D53"/>
    <w:rsid w:val="004209BF"/>
    <w:rsid w:val="00423AD4"/>
    <w:rsid w:val="00424B57"/>
    <w:rsid w:val="004368CE"/>
    <w:rsid w:val="00436908"/>
    <w:rsid w:val="00444740"/>
    <w:rsid w:val="00446D54"/>
    <w:rsid w:val="00447216"/>
    <w:rsid w:val="004553F5"/>
    <w:rsid w:val="0045706E"/>
    <w:rsid w:val="00462073"/>
    <w:rsid w:val="004661B4"/>
    <w:rsid w:val="0047053F"/>
    <w:rsid w:val="004705E0"/>
    <w:rsid w:val="00471C37"/>
    <w:rsid w:val="0047353B"/>
    <w:rsid w:val="00476136"/>
    <w:rsid w:val="00476C0D"/>
    <w:rsid w:val="0047773F"/>
    <w:rsid w:val="004803E4"/>
    <w:rsid w:val="00482446"/>
    <w:rsid w:val="004837D0"/>
    <w:rsid w:val="0048478D"/>
    <w:rsid w:val="00484C6D"/>
    <w:rsid w:val="0048732A"/>
    <w:rsid w:val="004912B7"/>
    <w:rsid w:val="00491D53"/>
    <w:rsid w:val="004942CB"/>
    <w:rsid w:val="00495E18"/>
    <w:rsid w:val="00495F72"/>
    <w:rsid w:val="00497B1E"/>
    <w:rsid w:val="004A23C5"/>
    <w:rsid w:val="004A4083"/>
    <w:rsid w:val="004A4A74"/>
    <w:rsid w:val="004A7318"/>
    <w:rsid w:val="004A76B7"/>
    <w:rsid w:val="004B03D4"/>
    <w:rsid w:val="004B09BF"/>
    <w:rsid w:val="004B0E42"/>
    <w:rsid w:val="004B506A"/>
    <w:rsid w:val="004C3D9D"/>
    <w:rsid w:val="004D3186"/>
    <w:rsid w:val="004D72D9"/>
    <w:rsid w:val="004E0BBA"/>
    <w:rsid w:val="004E1581"/>
    <w:rsid w:val="004E1838"/>
    <w:rsid w:val="004E3A55"/>
    <w:rsid w:val="004E4B35"/>
    <w:rsid w:val="004E569C"/>
    <w:rsid w:val="004F0A7D"/>
    <w:rsid w:val="004F0C23"/>
    <w:rsid w:val="004F3115"/>
    <w:rsid w:val="004F45BD"/>
    <w:rsid w:val="004F60B4"/>
    <w:rsid w:val="00500693"/>
    <w:rsid w:val="00511976"/>
    <w:rsid w:val="00516961"/>
    <w:rsid w:val="00517C1F"/>
    <w:rsid w:val="00524FB6"/>
    <w:rsid w:val="005356D7"/>
    <w:rsid w:val="00536399"/>
    <w:rsid w:val="00536D8D"/>
    <w:rsid w:val="00537823"/>
    <w:rsid w:val="005405D1"/>
    <w:rsid w:val="005417B1"/>
    <w:rsid w:val="0054547E"/>
    <w:rsid w:val="0055205E"/>
    <w:rsid w:val="005622C7"/>
    <w:rsid w:val="00563F0A"/>
    <w:rsid w:val="005646C7"/>
    <w:rsid w:val="00571C77"/>
    <w:rsid w:val="00575724"/>
    <w:rsid w:val="00581DBE"/>
    <w:rsid w:val="00582ED8"/>
    <w:rsid w:val="00583146"/>
    <w:rsid w:val="00584A4E"/>
    <w:rsid w:val="00585465"/>
    <w:rsid w:val="00586467"/>
    <w:rsid w:val="005930EF"/>
    <w:rsid w:val="00593337"/>
    <w:rsid w:val="005968A2"/>
    <w:rsid w:val="005A0C52"/>
    <w:rsid w:val="005A1137"/>
    <w:rsid w:val="005A6C90"/>
    <w:rsid w:val="005B12D6"/>
    <w:rsid w:val="005B4D13"/>
    <w:rsid w:val="005B6A15"/>
    <w:rsid w:val="005B746B"/>
    <w:rsid w:val="005B749A"/>
    <w:rsid w:val="005C0367"/>
    <w:rsid w:val="005C1D34"/>
    <w:rsid w:val="005C2032"/>
    <w:rsid w:val="005C28C4"/>
    <w:rsid w:val="005C31DD"/>
    <w:rsid w:val="005D0C9E"/>
    <w:rsid w:val="005E1C5E"/>
    <w:rsid w:val="005E2C30"/>
    <w:rsid w:val="005E5341"/>
    <w:rsid w:val="005E6822"/>
    <w:rsid w:val="005F0B4D"/>
    <w:rsid w:val="005F10EC"/>
    <w:rsid w:val="005F15D6"/>
    <w:rsid w:val="005F1862"/>
    <w:rsid w:val="005F59E4"/>
    <w:rsid w:val="005F6146"/>
    <w:rsid w:val="005F61CA"/>
    <w:rsid w:val="00603F0C"/>
    <w:rsid w:val="00606D58"/>
    <w:rsid w:val="00613A2D"/>
    <w:rsid w:val="006150A3"/>
    <w:rsid w:val="006160E9"/>
    <w:rsid w:val="00617D2A"/>
    <w:rsid w:val="00620DCD"/>
    <w:rsid w:val="00622B5A"/>
    <w:rsid w:val="006275C6"/>
    <w:rsid w:val="00641B3B"/>
    <w:rsid w:val="00643DCD"/>
    <w:rsid w:val="00645769"/>
    <w:rsid w:val="006554CA"/>
    <w:rsid w:val="00656470"/>
    <w:rsid w:val="00657032"/>
    <w:rsid w:val="006606D5"/>
    <w:rsid w:val="00670DB9"/>
    <w:rsid w:val="0067198B"/>
    <w:rsid w:val="00671CCE"/>
    <w:rsid w:val="00671CFD"/>
    <w:rsid w:val="00681860"/>
    <w:rsid w:val="00683381"/>
    <w:rsid w:val="00683696"/>
    <w:rsid w:val="00684434"/>
    <w:rsid w:val="006844E5"/>
    <w:rsid w:val="00685C2B"/>
    <w:rsid w:val="0068696D"/>
    <w:rsid w:val="006924F9"/>
    <w:rsid w:val="00694E67"/>
    <w:rsid w:val="00695B6F"/>
    <w:rsid w:val="006A0494"/>
    <w:rsid w:val="006A1CFE"/>
    <w:rsid w:val="006A3834"/>
    <w:rsid w:val="006B040F"/>
    <w:rsid w:val="006B4F2E"/>
    <w:rsid w:val="006C36F6"/>
    <w:rsid w:val="006C4EB0"/>
    <w:rsid w:val="006C667D"/>
    <w:rsid w:val="006D0128"/>
    <w:rsid w:val="006D23A1"/>
    <w:rsid w:val="006D37DE"/>
    <w:rsid w:val="006D406A"/>
    <w:rsid w:val="006D4BBB"/>
    <w:rsid w:val="006D6477"/>
    <w:rsid w:val="006E2775"/>
    <w:rsid w:val="006F0547"/>
    <w:rsid w:val="006F44DB"/>
    <w:rsid w:val="006F603A"/>
    <w:rsid w:val="006F737B"/>
    <w:rsid w:val="00703B00"/>
    <w:rsid w:val="00705DFE"/>
    <w:rsid w:val="007067B3"/>
    <w:rsid w:val="007101AB"/>
    <w:rsid w:val="007113F7"/>
    <w:rsid w:val="007245AC"/>
    <w:rsid w:val="00730A80"/>
    <w:rsid w:val="00731527"/>
    <w:rsid w:val="007318E9"/>
    <w:rsid w:val="007401A5"/>
    <w:rsid w:val="00743E1A"/>
    <w:rsid w:val="00744331"/>
    <w:rsid w:val="00744E9C"/>
    <w:rsid w:val="00752CD2"/>
    <w:rsid w:val="00756D1F"/>
    <w:rsid w:val="0077375B"/>
    <w:rsid w:val="00781C7C"/>
    <w:rsid w:val="0078222A"/>
    <w:rsid w:val="00784004"/>
    <w:rsid w:val="00784E86"/>
    <w:rsid w:val="00785C44"/>
    <w:rsid w:val="00787D97"/>
    <w:rsid w:val="00796FF7"/>
    <w:rsid w:val="007B25BA"/>
    <w:rsid w:val="007B26D6"/>
    <w:rsid w:val="007B33E4"/>
    <w:rsid w:val="007B4C6A"/>
    <w:rsid w:val="007B57EA"/>
    <w:rsid w:val="007B67A5"/>
    <w:rsid w:val="007B6BEC"/>
    <w:rsid w:val="007B7B87"/>
    <w:rsid w:val="007C302C"/>
    <w:rsid w:val="007C4AD5"/>
    <w:rsid w:val="007E06B2"/>
    <w:rsid w:val="007E1990"/>
    <w:rsid w:val="007E1BBE"/>
    <w:rsid w:val="007E2A2F"/>
    <w:rsid w:val="007E38FC"/>
    <w:rsid w:val="007E3D06"/>
    <w:rsid w:val="007E3ED1"/>
    <w:rsid w:val="007E4543"/>
    <w:rsid w:val="007E7749"/>
    <w:rsid w:val="007F09BA"/>
    <w:rsid w:val="007F1922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5DB5"/>
    <w:rsid w:val="00842C02"/>
    <w:rsid w:val="0085439F"/>
    <w:rsid w:val="00856C96"/>
    <w:rsid w:val="00861B2A"/>
    <w:rsid w:val="00862DFD"/>
    <w:rsid w:val="0087080C"/>
    <w:rsid w:val="00870AD7"/>
    <w:rsid w:val="00875653"/>
    <w:rsid w:val="00877356"/>
    <w:rsid w:val="008845C5"/>
    <w:rsid w:val="008900EA"/>
    <w:rsid w:val="00890F2E"/>
    <w:rsid w:val="00892A5A"/>
    <w:rsid w:val="00893BB1"/>
    <w:rsid w:val="0089481A"/>
    <w:rsid w:val="00896119"/>
    <w:rsid w:val="00896DA4"/>
    <w:rsid w:val="008A2A0D"/>
    <w:rsid w:val="008A3AFE"/>
    <w:rsid w:val="008A547C"/>
    <w:rsid w:val="008A5CA5"/>
    <w:rsid w:val="008A6002"/>
    <w:rsid w:val="008A6DD3"/>
    <w:rsid w:val="008B15AF"/>
    <w:rsid w:val="008B3094"/>
    <w:rsid w:val="008C0629"/>
    <w:rsid w:val="008C77A1"/>
    <w:rsid w:val="008D1047"/>
    <w:rsid w:val="008D29B0"/>
    <w:rsid w:val="008D468F"/>
    <w:rsid w:val="008D51DE"/>
    <w:rsid w:val="008D596E"/>
    <w:rsid w:val="008E0D4D"/>
    <w:rsid w:val="008E1E31"/>
    <w:rsid w:val="008E5150"/>
    <w:rsid w:val="008E6E16"/>
    <w:rsid w:val="008F1144"/>
    <w:rsid w:val="008F4C36"/>
    <w:rsid w:val="008F7D8E"/>
    <w:rsid w:val="009026B7"/>
    <w:rsid w:val="009032D3"/>
    <w:rsid w:val="00903B77"/>
    <w:rsid w:val="009047AC"/>
    <w:rsid w:val="0090679F"/>
    <w:rsid w:val="00906AC4"/>
    <w:rsid w:val="009143F4"/>
    <w:rsid w:val="00914BB5"/>
    <w:rsid w:val="00915830"/>
    <w:rsid w:val="00924155"/>
    <w:rsid w:val="00925306"/>
    <w:rsid w:val="0093217F"/>
    <w:rsid w:val="00935BD6"/>
    <w:rsid w:val="00941D73"/>
    <w:rsid w:val="00943C2F"/>
    <w:rsid w:val="0094634E"/>
    <w:rsid w:val="00953563"/>
    <w:rsid w:val="00955BBA"/>
    <w:rsid w:val="00960266"/>
    <w:rsid w:val="00966D0B"/>
    <w:rsid w:val="00981115"/>
    <w:rsid w:val="0098244F"/>
    <w:rsid w:val="00982617"/>
    <w:rsid w:val="00982807"/>
    <w:rsid w:val="00991EC5"/>
    <w:rsid w:val="00992AD8"/>
    <w:rsid w:val="00993C98"/>
    <w:rsid w:val="009958EB"/>
    <w:rsid w:val="00996747"/>
    <w:rsid w:val="0099688B"/>
    <w:rsid w:val="009A11E8"/>
    <w:rsid w:val="009A3E76"/>
    <w:rsid w:val="009A3E9D"/>
    <w:rsid w:val="009A4154"/>
    <w:rsid w:val="009A7E7C"/>
    <w:rsid w:val="009B17E5"/>
    <w:rsid w:val="009B36F8"/>
    <w:rsid w:val="009B3F12"/>
    <w:rsid w:val="009B4FCA"/>
    <w:rsid w:val="009B5FCB"/>
    <w:rsid w:val="009B6CFA"/>
    <w:rsid w:val="009C10CC"/>
    <w:rsid w:val="009C6ED2"/>
    <w:rsid w:val="009E2E27"/>
    <w:rsid w:val="009E4B1D"/>
    <w:rsid w:val="009E571D"/>
    <w:rsid w:val="009E7D17"/>
    <w:rsid w:val="009F0FFE"/>
    <w:rsid w:val="009F1503"/>
    <w:rsid w:val="009F4E74"/>
    <w:rsid w:val="009F5E49"/>
    <w:rsid w:val="009F651F"/>
    <w:rsid w:val="00A00CD7"/>
    <w:rsid w:val="00A02897"/>
    <w:rsid w:val="00A02CB4"/>
    <w:rsid w:val="00A1020C"/>
    <w:rsid w:val="00A12EC8"/>
    <w:rsid w:val="00A13BB5"/>
    <w:rsid w:val="00A150D2"/>
    <w:rsid w:val="00A21ACE"/>
    <w:rsid w:val="00A224A5"/>
    <w:rsid w:val="00A2267C"/>
    <w:rsid w:val="00A23FC8"/>
    <w:rsid w:val="00A321BC"/>
    <w:rsid w:val="00A32A27"/>
    <w:rsid w:val="00A34BF0"/>
    <w:rsid w:val="00A40C77"/>
    <w:rsid w:val="00A40EDD"/>
    <w:rsid w:val="00A411CA"/>
    <w:rsid w:val="00A53831"/>
    <w:rsid w:val="00A554C5"/>
    <w:rsid w:val="00A6460D"/>
    <w:rsid w:val="00A64DA4"/>
    <w:rsid w:val="00A65EF9"/>
    <w:rsid w:val="00A6685B"/>
    <w:rsid w:val="00A6791C"/>
    <w:rsid w:val="00A71717"/>
    <w:rsid w:val="00A82E1C"/>
    <w:rsid w:val="00A83A69"/>
    <w:rsid w:val="00A85AE7"/>
    <w:rsid w:val="00AA12BC"/>
    <w:rsid w:val="00AA2099"/>
    <w:rsid w:val="00AA338C"/>
    <w:rsid w:val="00AA5C18"/>
    <w:rsid w:val="00AB2D29"/>
    <w:rsid w:val="00AC1AFC"/>
    <w:rsid w:val="00AD6686"/>
    <w:rsid w:val="00AD739C"/>
    <w:rsid w:val="00AE3C8A"/>
    <w:rsid w:val="00AE68EE"/>
    <w:rsid w:val="00AF31F7"/>
    <w:rsid w:val="00AF3BF0"/>
    <w:rsid w:val="00AF6A39"/>
    <w:rsid w:val="00AF6C22"/>
    <w:rsid w:val="00B01848"/>
    <w:rsid w:val="00B02658"/>
    <w:rsid w:val="00B05D10"/>
    <w:rsid w:val="00B1014D"/>
    <w:rsid w:val="00B14AF4"/>
    <w:rsid w:val="00B22AB8"/>
    <w:rsid w:val="00B247BF"/>
    <w:rsid w:val="00B26F52"/>
    <w:rsid w:val="00B30B77"/>
    <w:rsid w:val="00B3591B"/>
    <w:rsid w:val="00B37027"/>
    <w:rsid w:val="00B40F0A"/>
    <w:rsid w:val="00B457EB"/>
    <w:rsid w:val="00B4642C"/>
    <w:rsid w:val="00B4766E"/>
    <w:rsid w:val="00B52134"/>
    <w:rsid w:val="00B5240F"/>
    <w:rsid w:val="00B542A6"/>
    <w:rsid w:val="00B60995"/>
    <w:rsid w:val="00B62716"/>
    <w:rsid w:val="00B64BE5"/>
    <w:rsid w:val="00B65336"/>
    <w:rsid w:val="00B6563C"/>
    <w:rsid w:val="00B65729"/>
    <w:rsid w:val="00B669BB"/>
    <w:rsid w:val="00B71048"/>
    <w:rsid w:val="00B75035"/>
    <w:rsid w:val="00B7511B"/>
    <w:rsid w:val="00B7553E"/>
    <w:rsid w:val="00B76F44"/>
    <w:rsid w:val="00B81D72"/>
    <w:rsid w:val="00B8407D"/>
    <w:rsid w:val="00B841DB"/>
    <w:rsid w:val="00B84AC8"/>
    <w:rsid w:val="00BA2443"/>
    <w:rsid w:val="00BA3D0E"/>
    <w:rsid w:val="00BA55FB"/>
    <w:rsid w:val="00BB2910"/>
    <w:rsid w:val="00BB444B"/>
    <w:rsid w:val="00BB656C"/>
    <w:rsid w:val="00BB665B"/>
    <w:rsid w:val="00BB6DBB"/>
    <w:rsid w:val="00BC2557"/>
    <w:rsid w:val="00BC2B6B"/>
    <w:rsid w:val="00BD302F"/>
    <w:rsid w:val="00BD458F"/>
    <w:rsid w:val="00BD5A89"/>
    <w:rsid w:val="00BE08D9"/>
    <w:rsid w:val="00BE61EA"/>
    <w:rsid w:val="00BE734F"/>
    <w:rsid w:val="00BF0EF7"/>
    <w:rsid w:val="00BF105C"/>
    <w:rsid w:val="00BF1961"/>
    <w:rsid w:val="00BF2492"/>
    <w:rsid w:val="00BF758C"/>
    <w:rsid w:val="00C024DB"/>
    <w:rsid w:val="00C03EB7"/>
    <w:rsid w:val="00C04279"/>
    <w:rsid w:val="00C068EF"/>
    <w:rsid w:val="00C06EEC"/>
    <w:rsid w:val="00C12222"/>
    <w:rsid w:val="00C136AC"/>
    <w:rsid w:val="00C156FD"/>
    <w:rsid w:val="00C16BCA"/>
    <w:rsid w:val="00C20ED0"/>
    <w:rsid w:val="00C240E5"/>
    <w:rsid w:val="00C30A45"/>
    <w:rsid w:val="00C323CC"/>
    <w:rsid w:val="00C34584"/>
    <w:rsid w:val="00C42478"/>
    <w:rsid w:val="00C44F4B"/>
    <w:rsid w:val="00C468C7"/>
    <w:rsid w:val="00C5288D"/>
    <w:rsid w:val="00C541DF"/>
    <w:rsid w:val="00C55163"/>
    <w:rsid w:val="00C55A6C"/>
    <w:rsid w:val="00C57551"/>
    <w:rsid w:val="00C617E5"/>
    <w:rsid w:val="00C625F4"/>
    <w:rsid w:val="00C64481"/>
    <w:rsid w:val="00C6659E"/>
    <w:rsid w:val="00C70045"/>
    <w:rsid w:val="00C71477"/>
    <w:rsid w:val="00C71DDA"/>
    <w:rsid w:val="00C76E7C"/>
    <w:rsid w:val="00C81E9D"/>
    <w:rsid w:val="00C8236A"/>
    <w:rsid w:val="00C84A23"/>
    <w:rsid w:val="00CA216E"/>
    <w:rsid w:val="00CA3900"/>
    <w:rsid w:val="00CA4C70"/>
    <w:rsid w:val="00CB1DB9"/>
    <w:rsid w:val="00CB2190"/>
    <w:rsid w:val="00CB2A21"/>
    <w:rsid w:val="00CB2C77"/>
    <w:rsid w:val="00CB2EC0"/>
    <w:rsid w:val="00CB383A"/>
    <w:rsid w:val="00CB49D0"/>
    <w:rsid w:val="00CB4F1B"/>
    <w:rsid w:val="00CD1642"/>
    <w:rsid w:val="00CD3861"/>
    <w:rsid w:val="00CD3BD8"/>
    <w:rsid w:val="00CD407A"/>
    <w:rsid w:val="00CD682E"/>
    <w:rsid w:val="00CE26E4"/>
    <w:rsid w:val="00CE5647"/>
    <w:rsid w:val="00CF0B35"/>
    <w:rsid w:val="00CF1A6D"/>
    <w:rsid w:val="00CF1AF7"/>
    <w:rsid w:val="00D0341C"/>
    <w:rsid w:val="00D108F0"/>
    <w:rsid w:val="00D110E5"/>
    <w:rsid w:val="00D12081"/>
    <w:rsid w:val="00D13D8A"/>
    <w:rsid w:val="00D16C45"/>
    <w:rsid w:val="00D17765"/>
    <w:rsid w:val="00D248E5"/>
    <w:rsid w:val="00D30A0D"/>
    <w:rsid w:val="00D43135"/>
    <w:rsid w:val="00D43DD1"/>
    <w:rsid w:val="00D43E92"/>
    <w:rsid w:val="00D5041E"/>
    <w:rsid w:val="00D50B5E"/>
    <w:rsid w:val="00D528FB"/>
    <w:rsid w:val="00D52AEA"/>
    <w:rsid w:val="00D5341F"/>
    <w:rsid w:val="00D560ED"/>
    <w:rsid w:val="00D57DDC"/>
    <w:rsid w:val="00D57F3B"/>
    <w:rsid w:val="00D62996"/>
    <w:rsid w:val="00D71447"/>
    <w:rsid w:val="00D7218B"/>
    <w:rsid w:val="00D7370E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4E41"/>
    <w:rsid w:val="00D969ED"/>
    <w:rsid w:val="00DA18E3"/>
    <w:rsid w:val="00DA2342"/>
    <w:rsid w:val="00DA2FB4"/>
    <w:rsid w:val="00DA3133"/>
    <w:rsid w:val="00DA52BD"/>
    <w:rsid w:val="00DB12C6"/>
    <w:rsid w:val="00DB2742"/>
    <w:rsid w:val="00DB4A9A"/>
    <w:rsid w:val="00DB559B"/>
    <w:rsid w:val="00DB5A7E"/>
    <w:rsid w:val="00DC0F75"/>
    <w:rsid w:val="00DC2E00"/>
    <w:rsid w:val="00DC3307"/>
    <w:rsid w:val="00DC44ED"/>
    <w:rsid w:val="00DC5E03"/>
    <w:rsid w:val="00DC75C8"/>
    <w:rsid w:val="00DD21F6"/>
    <w:rsid w:val="00DD62A0"/>
    <w:rsid w:val="00DE6AF7"/>
    <w:rsid w:val="00DF0CC1"/>
    <w:rsid w:val="00E014E9"/>
    <w:rsid w:val="00E037D2"/>
    <w:rsid w:val="00E06F84"/>
    <w:rsid w:val="00E12E2B"/>
    <w:rsid w:val="00E143E6"/>
    <w:rsid w:val="00E1554E"/>
    <w:rsid w:val="00E15812"/>
    <w:rsid w:val="00E1624B"/>
    <w:rsid w:val="00E172AA"/>
    <w:rsid w:val="00E23299"/>
    <w:rsid w:val="00E23A0E"/>
    <w:rsid w:val="00E243FD"/>
    <w:rsid w:val="00E33039"/>
    <w:rsid w:val="00E40910"/>
    <w:rsid w:val="00E414BF"/>
    <w:rsid w:val="00E41F2B"/>
    <w:rsid w:val="00E43D2E"/>
    <w:rsid w:val="00E462B6"/>
    <w:rsid w:val="00E4765C"/>
    <w:rsid w:val="00E47CD0"/>
    <w:rsid w:val="00E53E64"/>
    <w:rsid w:val="00E54F0A"/>
    <w:rsid w:val="00E55183"/>
    <w:rsid w:val="00E5700A"/>
    <w:rsid w:val="00E605A0"/>
    <w:rsid w:val="00E6085D"/>
    <w:rsid w:val="00E62292"/>
    <w:rsid w:val="00E63162"/>
    <w:rsid w:val="00E656B4"/>
    <w:rsid w:val="00E66EF3"/>
    <w:rsid w:val="00E70B90"/>
    <w:rsid w:val="00E73FBD"/>
    <w:rsid w:val="00E8067E"/>
    <w:rsid w:val="00E816DF"/>
    <w:rsid w:val="00E878A9"/>
    <w:rsid w:val="00E91FDB"/>
    <w:rsid w:val="00E940EC"/>
    <w:rsid w:val="00E94D01"/>
    <w:rsid w:val="00E95D38"/>
    <w:rsid w:val="00E95D78"/>
    <w:rsid w:val="00E9725D"/>
    <w:rsid w:val="00E976C5"/>
    <w:rsid w:val="00EA04E5"/>
    <w:rsid w:val="00EA2DAF"/>
    <w:rsid w:val="00EA74A5"/>
    <w:rsid w:val="00EB48A3"/>
    <w:rsid w:val="00EB5285"/>
    <w:rsid w:val="00EB768C"/>
    <w:rsid w:val="00EB7BAE"/>
    <w:rsid w:val="00EC6DCA"/>
    <w:rsid w:val="00EC6DD2"/>
    <w:rsid w:val="00ED0B2F"/>
    <w:rsid w:val="00ED7891"/>
    <w:rsid w:val="00ED79AE"/>
    <w:rsid w:val="00EE0BD4"/>
    <w:rsid w:val="00EF0F6B"/>
    <w:rsid w:val="00EF417C"/>
    <w:rsid w:val="00EF4A71"/>
    <w:rsid w:val="00EF4FEE"/>
    <w:rsid w:val="00EF608D"/>
    <w:rsid w:val="00EF61AA"/>
    <w:rsid w:val="00EF6AE7"/>
    <w:rsid w:val="00F03B63"/>
    <w:rsid w:val="00F12319"/>
    <w:rsid w:val="00F12A06"/>
    <w:rsid w:val="00F179E9"/>
    <w:rsid w:val="00F20495"/>
    <w:rsid w:val="00F20FA0"/>
    <w:rsid w:val="00F27273"/>
    <w:rsid w:val="00F31D8D"/>
    <w:rsid w:val="00F32040"/>
    <w:rsid w:val="00F35CE0"/>
    <w:rsid w:val="00F41846"/>
    <w:rsid w:val="00F442A1"/>
    <w:rsid w:val="00F448CA"/>
    <w:rsid w:val="00F47FD0"/>
    <w:rsid w:val="00F518EB"/>
    <w:rsid w:val="00F61879"/>
    <w:rsid w:val="00F619C1"/>
    <w:rsid w:val="00F65811"/>
    <w:rsid w:val="00F711BD"/>
    <w:rsid w:val="00F72B70"/>
    <w:rsid w:val="00F75B55"/>
    <w:rsid w:val="00F849FE"/>
    <w:rsid w:val="00F95C81"/>
    <w:rsid w:val="00FA2649"/>
    <w:rsid w:val="00FA5E41"/>
    <w:rsid w:val="00FA7184"/>
    <w:rsid w:val="00FB26FB"/>
    <w:rsid w:val="00FB2729"/>
    <w:rsid w:val="00FB5B3B"/>
    <w:rsid w:val="00FC14D7"/>
    <w:rsid w:val="00FC44AA"/>
    <w:rsid w:val="00FC4587"/>
    <w:rsid w:val="00FC6388"/>
    <w:rsid w:val="00FD01E3"/>
    <w:rsid w:val="00FD36F4"/>
    <w:rsid w:val="00FD4792"/>
    <w:rsid w:val="00FD52C1"/>
    <w:rsid w:val="00FE31A3"/>
    <w:rsid w:val="00FE39CE"/>
    <w:rsid w:val="00FE426C"/>
    <w:rsid w:val="00FE4BF1"/>
    <w:rsid w:val="00FE6C0D"/>
    <w:rsid w:val="00FF2690"/>
    <w:rsid w:val="00FF796A"/>
    <w:rsid w:val="01DD8F22"/>
    <w:rsid w:val="04755AE0"/>
    <w:rsid w:val="05737514"/>
    <w:rsid w:val="05C90191"/>
    <w:rsid w:val="09A3B373"/>
    <w:rsid w:val="0C46A635"/>
    <w:rsid w:val="0DE27696"/>
    <w:rsid w:val="0E93E360"/>
    <w:rsid w:val="0E97B061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7CAC7F"/>
    <w:rsid w:val="2AA081CB"/>
    <w:rsid w:val="2AC75467"/>
    <w:rsid w:val="2B23EF47"/>
    <w:rsid w:val="2BB563FA"/>
    <w:rsid w:val="2C6324C8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02E142F5-BF67-423A-B3DE-3AF5F00F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openxmlformats.org/package/2006/metadata/core-properties"/>
    <ds:schemaRef ds:uri="7a6e2a9b-30a5-4f09-b2c8-22f86795c4de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ea6e27a8-956e-418d-941e-33ab118ed2a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32FE7-8986-44DA-B28C-B4F69E3D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6510</Characters>
  <Application>Microsoft Office Word</Application>
  <DocSecurity>4</DocSecurity>
  <Lines>54</Lines>
  <Paragraphs>15</Paragraphs>
  <ScaleCrop>false</ScaleCrop>
  <Company>Washington State DSHS</Company>
  <LinksUpToDate>false</LinksUpToDate>
  <CharactersWithSpaces>7637</CharactersWithSpaces>
  <SharedDoc>false</SharedDoc>
  <HLinks>
    <vt:vector size="18" baseType="variant"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</vt:lpwstr>
      </vt:variant>
      <vt:variant>
        <vt:lpwstr/>
      </vt:variant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https://view.officeapps.live.com/op/view.aspx?src=https%3A%2F%2Fagportal-s3bucket.s3.amazonaws.com%2Fuploadedfiles%2FHome%2FAbout_the_Office%2FOpen_Government%2FOpen_Government_Training%2FOnline%2520Training%2520Steps%25202019.docx&amp;wdOrigin=BROWSELINK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https://www.dshs.wa.gov/altsa/stakeholders/consumer-directed-employer-rate-setting-board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dcterms:created xsi:type="dcterms:W3CDTF">2024-05-08T15:22:00Z</dcterms:created>
  <dcterms:modified xsi:type="dcterms:W3CDTF">2024-05-08T15:22:00Z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