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B8D4" w14:textId="0FAFE6A9" w:rsidR="00C443C4" w:rsidRDefault="00C443C4">
      <w:pPr>
        <w:pStyle w:val="BodyText"/>
        <w:spacing w:before="2"/>
        <w:ind w:left="0"/>
        <w:rPr>
          <w:rFonts w:ascii="Times New Roman"/>
        </w:rPr>
      </w:pPr>
    </w:p>
    <w:p w14:paraId="2A9AFBC9" w14:textId="77777777" w:rsidR="00020F98" w:rsidRPr="00165A88" w:rsidRDefault="00020F98" w:rsidP="00020F98">
      <w:pPr>
        <w:spacing w:before="80" w:line="268" w:lineRule="auto"/>
        <w:ind w:left="613" w:right="962"/>
        <w:jc w:val="center"/>
        <w:rPr>
          <w:rFonts w:ascii="Times New Roman"/>
          <w:b/>
          <w:color w:val="365F91" w:themeColor="accent1" w:themeShade="BF"/>
          <w:w w:val="105"/>
          <w:sz w:val="50"/>
        </w:rPr>
      </w:pPr>
      <w:r w:rsidRPr="00165A88">
        <w:rPr>
          <w:rFonts w:ascii="Times New Roman"/>
          <w:b/>
          <w:color w:val="365F91" w:themeColor="accent1" w:themeShade="BF"/>
          <w:w w:val="105"/>
          <w:sz w:val="50"/>
        </w:rPr>
        <w:t>Consumer Directed Employer</w:t>
      </w:r>
    </w:p>
    <w:p w14:paraId="16BA0D7D" w14:textId="77777777" w:rsidR="00020F98" w:rsidRPr="00165A88" w:rsidRDefault="00020F98" w:rsidP="00020F98">
      <w:pPr>
        <w:spacing w:before="80" w:line="268" w:lineRule="auto"/>
        <w:ind w:left="613" w:right="962"/>
        <w:jc w:val="center"/>
        <w:rPr>
          <w:rFonts w:ascii="Times New Roman"/>
          <w:b/>
          <w:color w:val="365F91" w:themeColor="accent1" w:themeShade="BF"/>
          <w:sz w:val="50"/>
        </w:rPr>
      </w:pPr>
      <w:r w:rsidRPr="00165A88">
        <w:rPr>
          <w:rFonts w:ascii="Times New Roman"/>
          <w:b/>
          <w:color w:val="365F91" w:themeColor="accent1" w:themeShade="BF"/>
          <w:w w:val="105"/>
          <w:sz w:val="50"/>
        </w:rPr>
        <w:t>Rate Setting Board</w:t>
      </w:r>
    </w:p>
    <w:p w14:paraId="7AA42D9D" w14:textId="77777777" w:rsidR="00020F98" w:rsidRPr="00165A88" w:rsidRDefault="00020F98" w:rsidP="00020F98">
      <w:pPr>
        <w:pStyle w:val="BodyText"/>
        <w:rPr>
          <w:rFonts w:ascii="Times New Roman"/>
          <w:b/>
          <w:color w:val="365F91" w:themeColor="accent1" w:themeShade="BF"/>
          <w:sz w:val="20"/>
        </w:rPr>
      </w:pPr>
    </w:p>
    <w:p w14:paraId="0776E73F" w14:textId="77777777" w:rsidR="00020F98" w:rsidRPr="00165A88" w:rsidRDefault="00020F98" w:rsidP="00020F98">
      <w:pPr>
        <w:pStyle w:val="BodyText"/>
        <w:spacing w:before="8"/>
        <w:rPr>
          <w:rFonts w:ascii="Times New Roman"/>
          <w:b/>
          <w:color w:val="365F91" w:themeColor="accent1" w:themeShade="BF"/>
          <w:sz w:val="11"/>
        </w:rPr>
      </w:pPr>
      <w:r w:rsidRPr="00165A88">
        <w:rPr>
          <w:noProof/>
          <w:color w:val="365F91" w:themeColor="accent1" w:themeShade="BF"/>
        </w:rPr>
        <mc:AlternateContent>
          <mc:Choice Requires="wps">
            <w:drawing>
              <wp:anchor distT="0" distB="0" distL="0" distR="0" simplePos="0" relativeHeight="251659264" behindDoc="1" locked="0" layoutInCell="1" allowOverlap="1" wp14:anchorId="22BF2EBD" wp14:editId="1B70CC8C">
                <wp:simplePos x="0" y="0"/>
                <wp:positionH relativeFrom="page">
                  <wp:posOffset>1123315</wp:posOffset>
                </wp:positionH>
                <wp:positionV relativeFrom="paragraph">
                  <wp:posOffset>122555</wp:posOffset>
                </wp:positionV>
                <wp:extent cx="5422265"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265" cy="1270"/>
                        </a:xfrm>
                        <a:custGeom>
                          <a:avLst/>
                          <a:gdLst>
                            <a:gd name="T0" fmla="+- 0 1769 1769"/>
                            <a:gd name="T1" fmla="*/ T0 w 8539"/>
                            <a:gd name="T2" fmla="+- 0 10307 1769"/>
                            <a:gd name="T3" fmla="*/ T2 w 8539"/>
                          </a:gdLst>
                          <a:ahLst/>
                          <a:cxnLst>
                            <a:cxn ang="0">
                              <a:pos x="T1" y="0"/>
                            </a:cxn>
                            <a:cxn ang="0">
                              <a:pos x="T3" y="0"/>
                            </a:cxn>
                          </a:cxnLst>
                          <a:rect l="0" t="0" r="r" b="b"/>
                          <a:pathLst>
                            <a:path w="8539">
                              <a:moveTo>
                                <a:pt x="0" y="0"/>
                              </a:moveTo>
                              <a:lnTo>
                                <a:pt x="8538" y="0"/>
                              </a:lnTo>
                            </a:path>
                          </a:pathLst>
                        </a:custGeom>
                        <a:noFill/>
                        <a:ln w="24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37715" id="Freeform 6" o:spid="_x0000_s1026" style="position:absolute;margin-left:88.45pt;margin-top:9.65pt;width:426.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" path="m,l8538,e" filled="f" strokeweight=".67817mm">
                <v:path arrowok="t" o:connecttype="custom" o:connectlocs="0,0;5421630,0" o:connectangles="0,0"/>
                <w10:wrap type="topAndBottom" anchorx="page"/>
              </v:shape>
            </w:pict>
          </mc:Fallback>
        </mc:AlternateContent>
      </w:r>
    </w:p>
    <w:p w14:paraId="779219D9" w14:textId="0B666DF4" w:rsidR="00020F98" w:rsidRPr="00165A88" w:rsidRDefault="00020F98" w:rsidP="00020F98">
      <w:pPr>
        <w:spacing w:before="224"/>
        <w:ind w:left="571" w:right="962"/>
        <w:jc w:val="center"/>
        <w:rPr>
          <w:rFonts w:ascii="Times New Roman"/>
          <w:b/>
          <w:color w:val="365F91" w:themeColor="accent1" w:themeShade="BF"/>
          <w:sz w:val="51"/>
        </w:rPr>
      </w:pPr>
      <w:r>
        <w:rPr>
          <w:rFonts w:ascii="Times New Roman"/>
          <w:b/>
          <w:color w:val="365F91" w:themeColor="accent1" w:themeShade="BF"/>
          <w:sz w:val="51"/>
        </w:rPr>
        <w:t>Bylaws</w:t>
      </w:r>
    </w:p>
    <w:p w14:paraId="3AF6A25A" w14:textId="77777777" w:rsidR="00020F98" w:rsidRDefault="00020F98" w:rsidP="00020F98">
      <w:pPr>
        <w:pStyle w:val="BodyText"/>
        <w:rPr>
          <w:rFonts w:ascii="Times New Roman"/>
          <w:b/>
          <w:sz w:val="56"/>
        </w:rPr>
      </w:pPr>
    </w:p>
    <w:p w14:paraId="6A309CE3" w14:textId="65FF92D8" w:rsidR="00020F98" w:rsidRDefault="00020F98">
      <w:pPr>
        <w:pStyle w:val="BodyText"/>
        <w:spacing w:before="2"/>
        <w:ind w:left="0"/>
        <w:rPr>
          <w:rFonts w:ascii="Times New Roman"/>
        </w:rPr>
      </w:pPr>
    </w:p>
    <w:p w14:paraId="18B15544" w14:textId="6620E1A6" w:rsidR="00020F98" w:rsidRDefault="00020F98">
      <w:pPr>
        <w:pStyle w:val="BodyText"/>
        <w:spacing w:before="2"/>
        <w:ind w:left="0"/>
        <w:rPr>
          <w:rFonts w:ascii="Times New Roman"/>
        </w:rPr>
      </w:pPr>
    </w:p>
    <w:p w14:paraId="167D963E" w14:textId="6AF98271" w:rsidR="00020F98" w:rsidRDefault="00020F98">
      <w:pPr>
        <w:pStyle w:val="BodyText"/>
        <w:spacing w:before="2"/>
        <w:ind w:left="0"/>
        <w:rPr>
          <w:rFonts w:ascii="Times New Roman"/>
        </w:rPr>
      </w:pPr>
    </w:p>
    <w:p w14:paraId="010E128E" w14:textId="13EA7B79" w:rsidR="00020F98" w:rsidRDefault="00020F98">
      <w:pPr>
        <w:pStyle w:val="BodyText"/>
        <w:spacing w:before="2"/>
        <w:ind w:left="0"/>
        <w:rPr>
          <w:rFonts w:ascii="Times New Roman"/>
        </w:rPr>
      </w:pPr>
    </w:p>
    <w:p w14:paraId="258F990B" w14:textId="10EEEFF0" w:rsidR="00020F98" w:rsidRDefault="00020F98">
      <w:pPr>
        <w:pStyle w:val="BodyText"/>
        <w:spacing w:before="2"/>
        <w:ind w:left="0"/>
        <w:rPr>
          <w:rFonts w:ascii="Times New Roman"/>
        </w:rPr>
      </w:pPr>
    </w:p>
    <w:p w14:paraId="3977771C" w14:textId="37212FBF" w:rsidR="00020F98" w:rsidRDefault="00020F98">
      <w:pPr>
        <w:pStyle w:val="BodyText"/>
        <w:spacing w:before="2"/>
        <w:ind w:left="0"/>
        <w:rPr>
          <w:rFonts w:ascii="Times New Roman"/>
        </w:rPr>
      </w:pPr>
    </w:p>
    <w:p w14:paraId="0F3187F5" w14:textId="7A39861C" w:rsidR="00020F98" w:rsidRDefault="00020F98">
      <w:pPr>
        <w:pStyle w:val="BodyText"/>
        <w:spacing w:before="2"/>
        <w:ind w:left="0"/>
        <w:rPr>
          <w:rFonts w:ascii="Times New Roman"/>
        </w:rPr>
      </w:pPr>
    </w:p>
    <w:p w14:paraId="0BDAE4A6" w14:textId="67826D2C" w:rsidR="00020F98" w:rsidRDefault="00020F98">
      <w:pPr>
        <w:pStyle w:val="BodyText"/>
        <w:spacing w:before="2"/>
        <w:ind w:left="0"/>
        <w:rPr>
          <w:rFonts w:ascii="Times New Roman"/>
        </w:rPr>
      </w:pPr>
    </w:p>
    <w:p w14:paraId="11A32C05" w14:textId="3BDC7909" w:rsidR="00020F98" w:rsidRDefault="00020F98">
      <w:pPr>
        <w:pStyle w:val="BodyText"/>
        <w:spacing w:before="2"/>
        <w:ind w:left="0"/>
        <w:rPr>
          <w:rFonts w:ascii="Times New Roman"/>
        </w:rPr>
      </w:pPr>
    </w:p>
    <w:p w14:paraId="141C111C" w14:textId="13C9138D" w:rsidR="00020F98" w:rsidRDefault="00020F98">
      <w:pPr>
        <w:pStyle w:val="BodyText"/>
        <w:spacing w:before="2"/>
        <w:ind w:left="0"/>
        <w:rPr>
          <w:rFonts w:ascii="Times New Roman"/>
        </w:rPr>
      </w:pPr>
    </w:p>
    <w:p w14:paraId="23FFBA6D" w14:textId="249FB5E6" w:rsidR="00020F98" w:rsidRDefault="00020F98">
      <w:pPr>
        <w:pStyle w:val="BodyText"/>
        <w:spacing w:before="2"/>
        <w:ind w:left="0"/>
        <w:rPr>
          <w:rFonts w:ascii="Times New Roman"/>
        </w:rPr>
      </w:pPr>
    </w:p>
    <w:p w14:paraId="1E120B47" w14:textId="35476AA6" w:rsidR="00020F98" w:rsidRDefault="00020F98">
      <w:pPr>
        <w:pStyle w:val="BodyText"/>
        <w:spacing w:before="2"/>
        <w:ind w:left="0"/>
        <w:rPr>
          <w:rFonts w:ascii="Times New Roman"/>
        </w:rPr>
      </w:pPr>
    </w:p>
    <w:p w14:paraId="0FD34391" w14:textId="36D3BC50" w:rsidR="00020F98" w:rsidRDefault="00020F98">
      <w:pPr>
        <w:pStyle w:val="BodyText"/>
        <w:spacing w:before="2"/>
        <w:ind w:left="0"/>
        <w:rPr>
          <w:rFonts w:ascii="Times New Roman"/>
        </w:rPr>
      </w:pPr>
    </w:p>
    <w:p w14:paraId="73EC0A19" w14:textId="414C5466" w:rsidR="00020F98" w:rsidRDefault="00020F98">
      <w:pPr>
        <w:pStyle w:val="BodyText"/>
        <w:spacing w:before="2"/>
        <w:ind w:left="0"/>
        <w:rPr>
          <w:rFonts w:ascii="Times New Roman"/>
        </w:rPr>
      </w:pPr>
    </w:p>
    <w:p w14:paraId="284E9583" w14:textId="69CA8EDD" w:rsidR="00020F98" w:rsidRDefault="00020F98">
      <w:pPr>
        <w:pStyle w:val="BodyText"/>
        <w:spacing w:before="2"/>
        <w:ind w:left="0"/>
        <w:rPr>
          <w:rFonts w:ascii="Times New Roman"/>
        </w:rPr>
      </w:pPr>
    </w:p>
    <w:p w14:paraId="1AD7B10B" w14:textId="5FAFB708" w:rsidR="00020F98" w:rsidRDefault="00020F98">
      <w:pPr>
        <w:pStyle w:val="BodyText"/>
        <w:spacing w:before="2"/>
        <w:ind w:left="0"/>
        <w:rPr>
          <w:rFonts w:ascii="Times New Roman"/>
        </w:rPr>
      </w:pPr>
    </w:p>
    <w:p w14:paraId="730D850C" w14:textId="68B600B6" w:rsidR="00020F98" w:rsidRDefault="00020F98">
      <w:pPr>
        <w:pStyle w:val="BodyText"/>
        <w:spacing w:before="2"/>
        <w:ind w:left="0"/>
        <w:rPr>
          <w:rFonts w:ascii="Times New Roman"/>
        </w:rPr>
      </w:pPr>
    </w:p>
    <w:p w14:paraId="294640ED" w14:textId="073592C7" w:rsidR="00020F98" w:rsidRDefault="00020F98">
      <w:pPr>
        <w:pStyle w:val="BodyText"/>
        <w:spacing w:before="2"/>
        <w:ind w:left="0"/>
        <w:rPr>
          <w:rFonts w:ascii="Times New Roman"/>
        </w:rPr>
      </w:pPr>
    </w:p>
    <w:p w14:paraId="2D4C8521" w14:textId="6B9C1C9A" w:rsidR="00020F98" w:rsidRDefault="00020F98">
      <w:pPr>
        <w:pStyle w:val="BodyText"/>
        <w:spacing w:before="2"/>
        <w:ind w:left="0"/>
        <w:rPr>
          <w:rFonts w:ascii="Times New Roman"/>
        </w:rPr>
      </w:pPr>
    </w:p>
    <w:p w14:paraId="5F022313" w14:textId="700875BA" w:rsidR="00020F98" w:rsidRDefault="00020F98">
      <w:pPr>
        <w:pStyle w:val="BodyText"/>
        <w:spacing w:before="2"/>
        <w:ind w:left="0"/>
        <w:rPr>
          <w:rFonts w:ascii="Times New Roman"/>
        </w:rPr>
      </w:pPr>
    </w:p>
    <w:p w14:paraId="0F995B02" w14:textId="094507B7" w:rsidR="00020F98" w:rsidRDefault="00020F98">
      <w:pPr>
        <w:pStyle w:val="BodyText"/>
        <w:spacing w:before="2"/>
        <w:ind w:left="0"/>
        <w:rPr>
          <w:rFonts w:ascii="Times New Roman"/>
        </w:rPr>
      </w:pPr>
    </w:p>
    <w:p w14:paraId="38459C7F" w14:textId="619183A2" w:rsidR="00020F98" w:rsidRDefault="00020F98">
      <w:pPr>
        <w:pStyle w:val="BodyText"/>
        <w:spacing w:before="2"/>
        <w:ind w:left="0"/>
        <w:rPr>
          <w:rFonts w:ascii="Times New Roman"/>
        </w:rPr>
      </w:pPr>
    </w:p>
    <w:p w14:paraId="2673D357" w14:textId="181A504B" w:rsidR="00020F98" w:rsidRDefault="00020F98">
      <w:pPr>
        <w:pStyle w:val="BodyText"/>
        <w:spacing w:before="2"/>
        <w:ind w:left="0"/>
        <w:rPr>
          <w:rFonts w:ascii="Times New Roman"/>
        </w:rPr>
      </w:pPr>
    </w:p>
    <w:p w14:paraId="44870B49" w14:textId="0BC8D8A6" w:rsidR="00020F98" w:rsidRDefault="00020F98">
      <w:pPr>
        <w:pStyle w:val="BodyText"/>
        <w:spacing w:before="2"/>
        <w:ind w:left="0"/>
        <w:rPr>
          <w:rFonts w:ascii="Times New Roman"/>
        </w:rPr>
      </w:pPr>
    </w:p>
    <w:p w14:paraId="332C05B6" w14:textId="3AE3F3CE" w:rsidR="00020F98" w:rsidRDefault="00020F98">
      <w:pPr>
        <w:pStyle w:val="BodyText"/>
        <w:spacing w:before="2"/>
        <w:ind w:left="0"/>
        <w:rPr>
          <w:rFonts w:ascii="Times New Roman"/>
        </w:rPr>
      </w:pPr>
    </w:p>
    <w:p w14:paraId="560CF3C3" w14:textId="49F05615" w:rsidR="00020F98" w:rsidRDefault="00020F98">
      <w:pPr>
        <w:pStyle w:val="BodyText"/>
        <w:spacing w:before="2"/>
        <w:ind w:left="0"/>
        <w:rPr>
          <w:rFonts w:ascii="Times New Roman"/>
        </w:rPr>
      </w:pPr>
    </w:p>
    <w:p w14:paraId="24234018" w14:textId="775E91BC" w:rsidR="00020F98" w:rsidRDefault="00020F98">
      <w:pPr>
        <w:pStyle w:val="BodyText"/>
        <w:spacing w:before="2"/>
        <w:ind w:left="0"/>
        <w:rPr>
          <w:rFonts w:ascii="Times New Roman"/>
        </w:rPr>
      </w:pPr>
    </w:p>
    <w:p w14:paraId="0209E245" w14:textId="503A260A" w:rsidR="00020F98" w:rsidRDefault="00020F98">
      <w:pPr>
        <w:pStyle w:val="BodyText"/>
        <w:spacing w:before="2"/>
        <w:ind w:left="0"/>
        <w:rPr>
          <w:rFonts w:ascii="Times New Roman"/>
        </w:rPr>
      </w:pPr>
    </w:p>
    <w:p w14:paraId="61D23795" w14:textId="58AB39D3" w:rsidR="00020F98" w:rsidRDefault="00020F98">
      <w:pPr>
        <w:pStyle w:val="BodyText"/>
        <w:spacing w:before="2"/>
        <w:ind w:left="0"/>
        <w:rPr>
          <w:rFonts w:ascii="Times New Roman"/>
        </w:rPr>
      </w:pPr>
    </w:p>
    <w:p w14:paraId="3BD646AB" w14:textId="2661E0FE" w:rsidR="00020F98" w:rsidRDefault="00020F98">
      <w:pPr>
        <w:pStyle w:val="BodyText"/>
        <w:spacing w:before="2"/>
        <w:ind w:left="0"/>
        <w:rPr>
          <w:rFonts w:ascii="Times New Roman"/>
        </w:rPr>
      </w:pPr>
    </w:p>
    <w:p w14:paraId="14014612" w14:textId="0FE9D332" w:rsidR="00020F98" w:rsidRDefault="00020F98">
      <w:pPr>
        <w:pStyle w:val="BodyText"/>
        <w:spacing w:before="2"/>
        <w:ind w:left="0"/>
        <w:rPr>
          <w:rFonts w:ascii="Times New Roman"/>
        </w:rPr>
      </w:pPr>
    </w:p>
    <w:p w14:paraId="1857D08D" w14:textId="7BE86B37" w:rsidR="00020F98" w:rsidRDefault="00020F98">
      <w:pPr>
        <w:pStyle w:val="BodyText"/>
        <w:spacing w:before="2"/>
        <w:ind w:left="0"/>
        <w:rPr>
          <w:rFonts w:ascii="Times New Roman"/>
        </w:rPr>
      </w:pPr>
    </w:p>
    <w:p w14:paraId="1E660D73" w14:textId="4C1EC0FB" w:rsidR="00020F98" w:rsidRDefault="00020F98">
      <w:pPr>
        <w:pStyle w:val="BodyText"/>
        <w:spacing w:before="2"/>
        <w:ind w:left="0"/>
        <w:rPr>
          <w:rFonts w:ascii="Times New Roman"/>
        </w:rPr>
      </w:pPr>
    </w:p>
    <w:p w14:paraId="52DE2C9B" w14:textId="306224D4" w:rsidR="00020F98" w:rsidRDefault="00020F98">
      <w:pPr>
        <w:pStyle w:val="BodyText"/>
        <w:spacing w:before="2"/>
        <w:ind w:left="0"/>
        <w:rPr>
          <w:rFonts w:ascii="Times New Roman"/>
        </w:rPr>
      </w:pPr>
    </w:p>
    <w:p w14:paraId="402BAFC8" w14:textId="67037288" w:rsidR="00020F98" w:rsidRDefault="00020F98">
      <w:pPr>
        <w:pStyle w:val="BodyText"/>
        <w:spacing w:before="2"/>
        <w:ind w:left="0"/>
        <w:rPr>
          <w:rFonts w:ascii="Times New Roman"/>
        </w:rPr>
      </w:pPr>
    </w:p>
    <w:p w14:paraId="0A4DB44F" w14:textId="620AF990" w:rsidR="00020F98" w:rsidRDefault="00020F98">
      <w:pPr>
        <w:pStyle w:val="BodyText"/>
        <w:spacing w:before="2"/>
        <w:ind w:left="0"/>
        <w:rPr>
          <w:rFonts w:ascii="Times New Roman"/>
        </w:rPr>
      </w:pPr>
    </w:p>
    <w:p w14:paraId="5A14F25C" w14:textId="70A2A696" w:rsidR="00020F98" w:rsidRDefault="00020F98">
      <w:pPr>
        <w:pStyle w:val="BodyText"/>
        <w:spacing w:before="2"/>
        <w:ind w:left="0"/>
        <w:rPr>
          <w:rFonts w:ascii="Times New Roman"/>
        </w:rPr>
      </w:pPr>
    </w:p>
    <w:p w14:paraId="2ADDA94D" w14:textId="14B4BC87" w:rsidR="00020F98" w:rsidRDefault="00020F98">
      <w:pPr>
        <w:pStyle w:val="BodyText"/>
        <w:spacing w:before="2"/>
        <w:ind w:left="0"/>
        <w:rPr>
          <w:rFonts w:ascii="Times New Roman"/>
        </w:rPr>
      </w:pPr>
    </w:p>
    <w:sdt>
      <w:sdtPr>
        <w:rPr>
          <w:rFonts w:ascii="Calibri" w:eastAsia="Calibri" w:hAnsi="Calibri" w:cs="Calibri"/>
          <w:color w:val="auto"/>
          <w:sz w:val="22"/>
          <w:szCs w:val="22"/>
          <w:lang w:bidi="en-US"/>
        </w:rPr>
        <w:id w:val="1693025333"/>
        <w:docPartObj>
          <w:docPartGallery w:val="Table of Contents"/>
          <w:docPartUnique/>
        </w:docPartObj>
      </w:sdtPr>
      <w:sdtEndPr>
        <w:rPr>
          <w:b/>
          <w:bCs/>
          <w:noProof/>
        </w:rPr>
      </w:sdtEndPr>
      <w:sdtContent>
        <w:p w14:paraId="7C641073" w14:textId="3C7614D4" w:rsidR="00A44569" w:rsidRPr="00A44569" w:rsidRDefault="00A44569">
          <w:pPr>
            <w:pStyle w:val="TOCHeading"/>
            <w:rPr>
              <w:rFonts w:ascii="Calibri Light" w:eastAsia="Calibri" w:hAnsi="Calibri" w:cs="Calibri"/>
              <w:color w:val="2D74B5"/>
              <w:szCs w:val="22"/>
              <w:lang w:bidi="en-US"/>
            </w:rPr>
          </w:pPr>
          <w:r w:rsidRPr="00A44569">
            <w:rPr>
              <w:rFonts w:ascii="Calibri Light" w:eastAsia="Calibri" w:hAnsi="Calibri" w:cs="Calibri"/>
              <w:color w:val="2D74B5"/>
              <w:szCs w:val="22"/>
              <w:lang w:bidi="en-US"/>
            </w:rPr>
            <w:t>Table of Contents</w:t>
          </w:r>
        </w:p>
        <w:p w14:paraId="3C763D70" w14:textId="5F0A6659" w:rsidR="0069034F" w:rsidRDefault="00A44569">
          <w:pPr>
            <w:pStyle w:val="TOC1"/>
            <w:tabs>
              <w:tab w:val="right" w:leader="dot" w:pos="957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102478399" w:history="1">
            <w:r w:rsidR="0069034F" w:rsidRPr="00167AF0">
              <w:rPr>
                <w:rStyle w:val="Hyperlink"/>
                <w:noProof/>
              </w:rPr>
              <w:t>Article I. Name</w:t>
            </w:r>
            <w:r w:rsidR="0069034F">
              <w:rPr>
                <w:noProof/>
                <w:webHidden/>
              </w:rPr>
              <w:tab/>
            </w:r>
            <w:r w:rsidR="0069034F">
              <w:rPr>
                <w:noProof/>
                <w:webHidden/>
              </w:rPr>
              <w:fldChar w:fldCharType="begin"/>
            </w:r>
            <w:r w:rsidR="0069034F">
              <w:rPr>
                <w:noProof/>
                <w:webHidden/>
              </w:rPr>
              <w:instrText xml:space="preserve"> PAGEREF _Toc102478399 \h </w:instrText>
            </w:r>
            <w:r w:rsidR="0069034F">
              <w:rPr>
                <w:noProof/>
                <w:webHidden/>
              </w:rPr>
            </w:r>
            <w:r w:rsidR="0069034F">
              <w:rPr>
                <w:noProof/>
                <w:webHidden/>
              </w:rPr>
              <w:fldChar w:fldCharType="separate"/>
            </w:r>
            <w:r w:rsidR="0069034F">
              <w:rPr>
                <w:noProof/>
                <w:webHidden/>
              </w:rPr>
              <w:t>3</w:t>
            </w:r>
            <w:r w:rsidR="0069034F">
              <w:rPr>
                <w:noProof/>
                <w:webHidden/>
              </w:rPr>
              <w:fldChar w:fldCharType="end"/>
            </w:r>
          </w:hyperlink>
        </w:p>
        <w:p w14:paraId="1F1FCF5A" w14:textId="7C822AD0" w:rsidR="0069034F" w:rsidRDefault="0069034F">
          <w:pPr>
            <w:pStyle w:val="TOC1"/>
            <w:tabs>
              <w:tab w:val="right" w:leader="dot" w:pos="9570"/>
            </w:tabs>
            <w:rPr>
              <w:rFonts w:asciiTheme="minorHAnsi" w:eastAsiaTheme="minorEastAsia" w:hAnsiTheme="minorHAnsi" w:cstheme="minorBidi"/>
              <w:noProof/>
              <w:lang w:bidi="ar-SA"/>
            </w:rPr>
          </w:pPr>
          <w:hyperlink w:anchor="_Toc102478400" w:history="1">
            <w:r w:rsidRPr="00167AF0">
              <w:rPr>
                <w:rStyle w:val="Hyperlink"/>
                <w:noProof/>
              </w:rPr>
              <w:t>Article II. Mission Statement</w:t>
            </w:r>
            <w:r>
              <w:rPr>
                <w:noProof/>
                <w:webHidden/>
              </w:rPr>
              <w:tab/>
            </w:r>
            <w:r>
              <w:rPr>
                <w:noProof/>
                <w:webHidden/>
              </w:rPr>
              <w:fldChar w:fldCharType="begin"/>
            </w:r>
            <w:r>
              <w:rPr>
                <w:noProof/>
                <w:webHidden/>
              </w:rPr>
              <w:instrText xml:space="preserve"> PAGEREF _Toc102478400 \h </w:instrText>
            </w:r>
            <w:r>
              <w:rPr>
                <w:noProof/>
                <w:webHidden/>
              </w:rPr>
            </w:r>
            <w:r>
              <w:rPr>
                <w:noProof/>
                <w:webHidden/>
              </w:rPr>
              <w:fldChar w:fldCharType="separate"/>
            </w:r>
            <w:r>
              <w:rPr>
                <w:noProof/>
                <w:webHidden/>
              </w:rPr>
              <w:t>3</w:t>
            </w:r>
            <w:r>
              <w:rPr>
                <w:noProof/>
                <w:webHidden/>
              </w:rPr>
              <w:fldChar w:fldCharType="end"/>
            </w:r>
          </w:hyperlink>
        </w:p>
        <w:p w14:paraId="2262651F" w14:textId="18DCEE0E" w:rsidR="0069034F" w:rsidRDefault="0069034F">
          <w:pPr>
            <w:pStyle w:val="TOC1"/>
            <w:tabs>
              <w:tab w:val="right" w:leader="dot" w:pos="9570"/>
            </w:tabs>
            <w:rPr>
              <w:rFonts w:asciiTheme="minorHAnsi" w:eastAsiaTheme="minorEastAsia" w:hAnsiTheme="minorHAnsi" w:cstheme="minorBidi"/>
              <w:noProof/>
              <w:lang w:bidi="ar-SA"/>
            </w:rPr>
          </w:pPr>
          <w:hyperlink w:anchor="_Toc102478401" w:history="1">
            <w:r w:rsidRPr="00167AF0">
              <w:rPr>
                <w:rStyle w:val="Hyperlink"/>
                <w:noProof/>
              </w:rPr>
              <w:t>Article III. Definitions</w:t>
            </w:r>
            <w:r>
              <w:rPr>
                <w:noProof/>
                <w:webHidden/>
              </w:rPr>
              <w:tab/>
            </w:r>
            <w:r>
              <w:rPr>
                <w:noProof/>
                <w:webHidden/>
              </w:rPr>
              <w:fldChar w:fldCharType="begin"/>
            </w:r>
            <w:r>
              <w:rPr>
                <w:noProof/>
                <w:webHidden/>
              </w:rPr>
              <w:instrText xml:space="preserve"> PAGEREF _Toc102478401 \h </w:instrText>
            </w:r>
            <w:r>
              <w:rPr>
                <w:noProof/>
                <w:webHidden/>
              </w:rPr>
            </w:r>
            <w:r>
              <w:rPr>
                <w:noProof/>
                <w:webHidden/>
              </w:rPr>
              <w:fldChar w:fldCharType="separate"/>
            </w:r>
            <w:r>
              <w:rPr>
                <w:noProof/>
                <w:webHidden/>
              </w:rPr>
              <w:t>3</w:t>
            </w:r>
            <w:r>
              <w:rPr>
                <w:noProof/>
                <w:webHidden/>
              </w:rPr>
              <w:fldChar w:fldCharType="end"/>
            </w:r>
          </w:hyperlink>
        </w:p>
        <w:p w14:paraId="33CE1D4B" w14:textId="311D65E6" w:rsidR="0069034F" w:rsidRDefault="0069034F">
          <w:pPr>
            <w:pStyle w:val="TOC1"/>
            <w:tabs>
              <w:tab w:val="right" w:leader="dot" w:pos="9570"/>
            </w:tabs>
            <w:rPr>
              <w:rFonts w:asciiTheme="minorHAnsi" w:eastAsiaTheme="minorEastAsia" w:hAnsiTheme="minorHAnsi" w:cstheme="minorBidi"/>
              <w:noProof/>
              <w:lang w:bidi="ar-SA"/>
            </w:rPr>
          </w:pPr>
          <w:hyperlink w:anchor="_Toc102478402" w:history="1">
            <w:r w:rsidRPr="00167AF0">
              <w:rPr>
                <w:rStyle w:val="Hyperlink"/>
                <w:noProof/>
              </w:rPr>
              <w:t>Article IV. Purpose, Function, and Responsibilities</w:t>
            </w:r>
            <w:r>
              <w:rPr>
                <w:noProof/>
                <w:webHidden/>
              </w:rPr>
              <w:tab/>
            </w:r>
            <w:r>
              <w:rPr>
                <w:noProof/>
                <w:webHidden/>
              </w:rPr>
              <w:fldChar w:fldCharType="begin"/>
            </w:r>
            <w:r>
              <w:rPr>
                <w:noProof/>
                <w:webHidden/>
              </w:rPr>
              <w:instrText xml:space="preserve"> PAGEREF _Toc102478402 \h </w:instrText>
            </w:r>
            <w:r>
              <w:rPr>
                <w:noProof/>
                <w:webHidden/>
              </w:rPr>
            </w:r>
            <w:r>
              <w:rPr>
                <w:noProof/>
                <w:webHidden/>
              </w:rPr>
              <w:fldChar w:fldCharType="separate"/>
            </w:r>
            <w:r>
              <w:rPr>
                <w:noProof/>
                <w:webHidden/>
              </w:rPr>
              <w:t>3</w:t>
            </w:r>
            <w:r>
              <w:rPr>
                <w:noProof/>
                <w:webHidden/>
              </w:rPr>
              <w:fldChar w:fldCharType="end"/>
            </w:r>
          </w:hyperlink>
        </w:p>
        <w:p w14:paraId="0546A795" w14:textId="7618CD7A" w:rsidR="0069034F" w:rsidRDefault="0069034F">
          <w:pPr>
            <w:pStyle w:val="TOC2"/>
            <w:tabs>
              <w:tab w:val="right" w:leader="dot" w:pos="9570"/>
            </w:tabs>
            <w:rPr>
              <w:rFonts w:asciiTheme="minorHAnsi" w:eastAsiaTheme="minorEastAsia" w:hAnsiTheme="minorHAnsi" w:cstheme="minorBidi"/>
              <w:noProof/>
              <w:lang w:bidi="ar-SA"/>
            </w:rPr>
          </w:pPr>
          <w:hyperlink w:anchor="_Toc102478403" w:history="1">
            <w:r w:rsidRPr="00167AF0">
              <w:rPr>
                <w:rStyle w:val="Hyperlink"/>
                <w:noProof/>
              </w:rPr>
              <w:t>Section 1. Purpose</w:t>
            </w:r>
            <w:r>
              <w:rPr>
                <w:noProof/>
                <w:webHidden/>
              </w:rPr>
              <w:tab/>
            </w:r>
            <w:r>
              <w:rPr>
                <w:noProof/>
                <w:webHidden/>
              </w:rPr>
              <w:fldChar w:fldCharType="begin"/>
            </w:r>
            <w:r>
              <w:rPr>
                <w:noProof/>
                <w:webHidden/>
              </w:rPr>
              <w:instrText xml:space="preserve"> PAGEREF _Toc102478403 \h </w:instrText>
            </w:r>
            <w:r>
              <w:rPr>
                <w:noProof/>
                <w:webHidden/>
              </w:rPr>
            </w:r>
            <w:r>
              <w:rPr>
                <w:noProof/>
                <w:webHidden/>
              </w:rPr>
              <w:fldChar w:fldCharType="separate"/>
            </w:r>
            <w:r>
              <w:rPr>
                <w:noProof/>
                <w:webHidden/>
              </w:rPr>
              <w:t>3</w:t>
            </w:r>
            <w:r>
              <w:rPr>
                <w:noProof/>
                <w:webHidden/>
              </w:rPr>
              <w:fldChar w:fldCharType="end"/>
            </w:r>
          </w:hyperlink>
        </w:p>
        <w:p w14:paraId="0297B0BC" w14:textId="1A78E08B" w:rsidR="0069034F" w:rsidRDefault="0069034F">
          <w:pPr>
            <w:pStyle w:val="TOC2"/>
            <w:tabs>
              <w:tab w:val="right" w:leader="dot" w:pos="9570"/>
            </w:tabs>
            <w:rPr>
              <w:rFonts w:asciiTheme="minorHAnsi" w:eastAsiaTheme="minorEastAsia" w:hAnsiTheme="minorHAnsi" w:cstheme="minorBidi"/>
              <w:noProof/>
              <w:lang w:bidi="ar-SA"/>
            </w:rPr>
          </w:pPr>
          <w:hyperlink w:anchor="_Toc102478404" w:history="1">
            <w:r w:rsidRPr="00167AF0">
              <w:rPr>
                <w:rStyle w:val="Hyperlink"/>
                <w:noProof/>
              </w:rPr>
              <w:t>Section 2. Function/Responsibilities</w:t>
            </w:r>
            <w:r>
              <w:rPr>
                <w:noProof/>
                <w:webHidden/>
              </w:rPr>
              <w:tab/>
            </w:r>
            <w:r>
              <w:rPr>
                <w:noProof/>
                <w:webHidden/>
              </w:rPr>
              <w:fldChar w:fldCharType="begin"/>
            </w:r>
            <w:r>
              <w:rPr>
                <w:noProof/>
                <w:webHidden/>
              </w:rPr>
              <w:instrText xml:space="preserve"> PAGEREF _Toc102478404 \h </w:instrText>
            </w:r>
            <w:r>
              <w:rPr>
                <w:noProof/>
                <w:webHidden/>
              </w:rPr>
            </w:r>
            <w:r>
              <w:rPr>
                <w:noProof/>
                <w:webHidden/>
              </w:rPr>
              <w:fldChar w:fldCharType="separate"/>
            </w:r>
            <w:r>
              <w:rPr>
                <w:noProof/>
                <w:webHidden/>
              </w:rPr>
              <w:t>3</w:t>
            </w:r>
            <w:r>
              <w:rPr>
                <w:noProof/>
                <w:webHidden/>
              </w:rPr>
              <w:fldChar w:fldCharType="end"/>
            </w:r>
          </w:hyperlink>
        </w:p>
        <w:p w14:paraId="1063D938" w14:textId="087E55E4" w:rsidR="0069034F" w:rsidRDefault="0069034F">
          <w:pPr>
            <w:pStyle w:val="TOC1"/>
            <w:tabs>
              <w:tab w:val="right" w:leader="dot" w:pos="9570"/>
            </w:tabs>
            <w:rPr>
              <w:rFonts w:asciiTheme="minorHAnsi" w:eastAsiaTheme="minorEastAsia" w:hAnsiTheme="minorHAnsi" w:cstheme="minorBidi"/>
              <w:noProof/>
              <w:lang w:bidi="ar-SA"/>
            </w:rPr>
          </w:pPr>
          <w:hyperlink w:anchor="_Toc102478405" w:history="1">
            <w:r w:rsidRPr="00167AF0">
              <w:rPr>
                <w:rStyle w:val="Hyperlink"/>
                <w:noProof/>
              </w:rPr>
              <w:t>Article V. Membership</w:t>
            </w:r>
            <w:r>
              <w:rPr>
                <w:noProof/>
                <w:webHidden/>
              </w:rPr>
              <w:tab/>
            </w:r>
            <w:r>
              <w:rPr>
                <w:noProof/>
                <w:webHidden/>
              </w:rPr>
              <w:fldChar w:fldCharType="begin"/>
            </w:r>
            <w:r>
              <w:rPr>
                <w:noProof/>
                <w:webHidden/>
              </w:rPr>
              <w:instrText xml:space="preserve"> PAGEREF _Toc102478405 \h </w:instrText>
            </w:r>
            <w:r>
              <w:rPr>
                <w:noProof/>
                <w:webHidden/>
              </w:rPr>
            </w:r>
            <w:r>
              <w:rPr>
                <w:noProof/>
                <w:webHidden/>
              </w:rPr>
              <w:fldChar w:fldCharType="separate"/>
            </w:r>
            <w:r>
              <w:rPr>
                <w:noProof/>
                <w:webHidden/>
              </w:rPr>
              <w:t>4</w:t>
            </w:r>
            <w:r>
              <w:rPr>
                <w:noProof/>
                <w:webHidden/>
              </w:rPr>
              <w:fldChar w:fldCharType="end"/>
            </w:r>
          </w:hyperlink>
        </w:p>
        <w:p w14:paraId="6190E04F" w14:textId="5DE3A2C1" w:rsidR="0069034F" w:rsidRDefault="0069034F">
          <w:pPr>
            <w:pStyle w:val="TOC2"/>
            <w:tabs>
              <w:tab w:val="right" w:leader="dot" w:pos="9570"/>
            </w:tabs>
            <w:rPr>
              <w:rFonts w:asciiTheme="minorHAnsi" w:eastAsiaTheme="minorEastAsia" w:hAnsiTheme="minorHAnsi" w:cstheme="minorBidi"/>
              <w:noProof/>
              <w:lang w:bidi="ar-SA"/>
            </w:rPr>
          </w:pPr>
          <w:hyperlink w:anchor="_Toc102478406" w:history="1">
            <w:r w:rsidRPr="00167AF0">
              <w:rPr>
                <w:rStyle w:val="Hyperlink"/>
                <w:noProof/>
              </w:rPr>
              <w:t>Section 1. Appointments</w:t>
            </w:r>
            <w:r>
              <w:rPr>
                <w:noProof/>
                <w:webHidden/>
              </w:rPr>
              <w:tab/>
            </w:r>
            <w:r>
              <w:rPr>
                <w:noProof/>
                <w:webHidden/>
              </w:rPr>
              <w:fldChar w:fldCharType="begin"/>
            </w:r>
            <w:r>
              <w:rPr>
                <w:noProof/>
                <w:webHidden/>
              </w:rPr>
              <w:instrText xml:space="preserve"> PAGEREF _Toc102478406 \h </w:instrText>
            </w:r>
            <w:r>
              <w:rPr>
                <w:noProof/>
                <w:webHidden/>
              </w:rPr>
            </w:r>
            <w:r>
              <w:rPr>
                <w:noProof/>
                <w:webHidden/>
              </w:rPr>
              <w:fldChar w:fldCharType="separate"/>
            </w:r>
            <w:r>
              <w:rPr>
                <w:noProof/>
                <w:webHidden/>
              </w:rPr>
              <w:t>4</w:t>
            </w:r>
            <w:r>
              <w:rPr>
                <w:noProof/>
                <w:webHidden/>
              </w:rPr>
              <w:fldChar w:fldCharType="end"/>
            </w:r>
          </w:hyperlink>
        </w:p>
        <w:p w14:paraId="0DFA1291" w14:textId="51DFE5D5" w:rsidR="0069034F" w:rsidRDefault="0069034F">
          <w:pPr>
            <w:pStyle w:val="TOC2"/>
            <w:tabs>
              <w:tab w:val="right" w:leader="dot" w:pos="9570"/>
            </w:tabs>
            <w:rPr>
              <w:rFonts w:asciiTheme="minorHAnsi" w:eastAsiaTheme="minorEastAsia" w:hAnsiTheme="minorHAnsi" w:cstheme="minorBidi"/>
              <w:noProof/>
              <w:lang w:bidi="ar-SA"/>
            </w:rPr>
          </w:pPr>
          <w:hyperlink w:anchor="_Toc102478407" w:history="1">
            <w:r w:rsidRPr="00167AF0">
              <w:rPr>
                <w:rStyle w:val="Hyperlink"/>
                <w:noProof/>
              </w:rPr>
              <w:t>Section 2. Board Chair</w:t>
            </w:r>
            <w:r>
              <w:rPr>
                <w:noProof/>
                <w:webHidden/>
              </w:rPr>
              <w:tab/>
            </w:r>
            <w:r>
              <w:rPr>
                <w:noProof/>
                <w:webHidden/>
              </w:rPr>
              <w:fldChar w:fldCharType="begin"/>
            </w:r>
            <w:r>
              <w:rPr>
                <w:noProof/>
                <w:webHidden/>
              </w:rPr>
              <w:instrText xml:space="preserve"> PAGEREF _Toc102478407 \h </w:instrText>
            </w:r>
            <w:r>
              <w:rPr>
                <w:noProof/>
                <w:webHidden/>
              </w:rPr>
            </w:r>
            <w:r>
              <w:rPr>
                <w:noProof/>
                <w:webHidden/>
              </w:rPr>
              <w:fldChar w:fldCharType="separate"/>
            </w:r>
            <w:r>
              <w:rPr>
                <w:noProof/>
                <w:webHidden/>
              </w:rPr>
              <w:t>5</w:t>
            </w:r>
            <w:r>
              <w:rPr>
                <w:noProof/>
                <w:webHidden/>
              </w:rPr>
              <w:fldChar w:fldCharType="end"/>
            </w:r>
          </w:hyperlink>
        </w:p>
        <w:p w14:paraId="4DA6EC50" w14:textId="06B8C23D" w:rsidR="0069034F" w:rsidRDefault="0069034F">
          <w:pPr>
            <w:pStyle w:val="TOC2"/>
            <w:tabs>
              <w:tab w:val="right" w:leader="dot" w:pos="9570"/>
            </w:tabs>
            <w:rPr>
              <w:rFonts w:asciiTheme="minorHAnsi" w:eastAsiaTheme="minorEastAsia" w:hAnsiTheme="minorHAnsi" w:cstheme="minorBidi"/>
              <w:noProof/>
              <w:lang w:bidi="ar-SA"/>
            </w:rPr>
          </w:pPr>
          <w:hyperlink w:anchor="_Toc102478408" w:history="1">
            <w:r w:rsidRPr="00167AF0">
              <w:rPr>
                <w:rStyle w:val="Hyperlink"/>
                <w:noProof/>
              </w:rPr>
              <w:t>Section 3. Vacancies and Removal</w:t>
            </w:r>
            <w:r>
              <w:rPr>
                <w:noProof/>
                <w:webHidden/>
              </w:rPr>
              <w:tab/>
            </w:r>
            <w:r>
              <w:rPr>
                <w:noProof/>
                <w:webHidden/>
              </w:rPr>
              <w:fldChar w:fldCharType="begin"/>
            </w:r>
            <w:r>
              <w:rPr>
                <w:noProof/>
                <w:webHidden/>
              </w:rPr>
              <w:instrText xml:space="preserve"> PAGEREF _Toc102478408 \h </w:instrText>
            </w:r>
            <w:r>
              <w:rPr>
                <w:noProof/>
                <w:webHidden/>
              </w:rPr>
            </w:r>
            <w:r>
              <w:rPr>
                <w:noProof/>
                <w:webHidden/>
              </w:rPr>
              <w:fldChar w:fldCharType="separate"/>
            </w:r>
            <w:r>
              <w:rPr>
                <w:noProof/>
                <w:webHidden/>
              </w:rPr>
              <w:t>5</w:t>
            </w:r>
            <w:r>
              <w:rPr>
                <w:noProof/>
                <w:webHidden/>
              </w:rPr>
              <w:fldChar w:fldCharType="end"/>
            </w:r>
          </w:hyperlink>
        </w:p>
        <w:p w14:paraId="17C49647" w14:textId="1B798A6B" w:rsidR="0069034F" w:rsidRDefault="0069034F">
          <w:pPr>
            <w:pStyle w:val="TOC2"/>
            <w:tabs>
              <w:tab w:val="right" w:leader="dot" w:pos="9570"/>
            </w:tabs>
            <w:rPr>
              <w:rFonts w:asciiTheme="minorHAnsi" w:eastAsiaTheme="minorEastAsia" w:hAnsiTheme="minorHAnsi" w:cstheme="minorBidi"/>
              <w:noProof/>
              <w:lang w:bidi="ar-SA"/>
            </w:rPr>
          </w:pPr>
          <w:hyperlink w:anchor="_Toc102478409" w:history="1">
            <w:r w:rsidRPr="00167AF0">
              <w:rPr>
                <w:rStyle w:val="Hyperlink"/>
                <w:noProof/>
              </w:rPr>
              <w:t>Section 4. Resignations</w:t>
            </w:r>
            <w:r>
              <w:rPr>
                <w:noProof/>
                <w:webHidden/>
              </w:rPr>
              <w:tab/>
            </w:r>
            <w:r>
              <w:rPr>
                <w:noProof/>
                <w:webHidden/>
              </w:rPr>
              <w:fldChar w:fldCharType="begin"/>
            </w:r>
            <w:r>
              <w:rPr>
                <w:noProof/>
                <w:webHidden/>
              </w:rPr>
              <w:instrText xml:space="preserve"> PAGEREF _Toc102478409 \h </w:instrText>
            </w:r>
            <w:r>
              <w:rPr>
                <w:noProof/>
                <w:webHidden/>
              </w:rPr>
            </w:r>
            <w:r>
              <w:rPr>
                <w:noProof/>
                <w:webHidden/>
              </w:rPr>
              <w:fldChar w:fldCharType="separate"/>
            </w:r>
            <w:r>
              <w:rPr>
                <w:noProof/>
                <w:webHidden/>
              </w:rPr>
              <w:t>5</w:t>
            </w:r>
            <w:r>
              <w:rPr>
                <w:noProof/>
                <w:webHidden/>
              </w:rPr>
              <w:fldChar w:fldCharType="end"/>
            </w:r>
          </w:hyperlink>
        </w:p>
        <w:p w14:paraId="6BC5D3C5" w14:textId="389EDA38" w:rsidR="0069034F" w:rsidRDefault="0069034F">
          <w:pPr>
            <w:pStyle w:val="TOC2"/>
            <w:tabs>
              <w:tab w:val="right" w:leader="dot" w:pos="9570"/>
            </w:tabs>
            <w:rPr>
              <w:rFonts w:asciiTheme="minorHAnsi" w:eastAsiaTheme="minorEastAsia" w:hAnsiTheme="minorHAnsi" w:cstheme="minorBidi"/>
              <w:noProof/>
              <w:lang w:bidi="ar-SA"/>
            </w:rPr>
          </w:pPr>
          <w:hyperlink w:anchor="_Toc102478410" w:history="1">
            <w:r w:rsidRPr="00167AF0">
              <w:rPr>
                <w:rStyle w:val="Hyperlink"/>
                <w:noProof/>
              </w:rPr>
              <w:t>Section 5. Attendance</w:t>
            </w:r>
            <w:r>
              <w:rPr>
                <w:noProof/>
                <w:webHidden/>
              </w:rPr>
              <w:tab/>
            </w:r>
            <w:r>
              <w:rPr>
                <w:noProof/>
                <w:webHidden/>
              </w:rPr>
              <w:fldChar w:fldCharType="begin"/>
            </w:r>
            <w:r>
              <w:rPr>
                <w:noProof/>
                <w:webHidden/>
              </w:rPr>
              <w:instrText xml:space="preserve"> PAGEREF _Toc102478410 \h </w:instrText>
            </w:r>
            <w:r>
              <w:rPr>
                <w:noProof/>
                <w:webHidden/>
              </w:rPr>
            </w:r>
            <w:r>
              <w:rPr>
                <w:noProof/>
                <w:webHidden/>
              </w:rPr>
              <w:fldChar w:fldCharType="separate"/>
            </w:r>
            <w:r>
              <w:rPr>
                <w:noProof/>
                <w:webHidden/>
              </w:rPr>
              <w:t>5</w:t>
            </w:r>
            <w:r>
              <w:rPr>
                <w:noProof/>
                <w:webHidden/>
              </w:rPr>
              <w:fldChar w:fldCharType="end"/>
            </w:r>
          </w:hyperlink>
        </w:p>
        <w:p w14:paraId="1F5A0C54" w14:textId="3CBB8E1A" w:rsidR="0069034F" w:rsidRDefault="0069034F">
          <w:pPr>
            <w:pStyle w:val="TOC2"/>
            <w:tabs>
              <w:tab w:val="right" w:leader="dot" w:pos="9570"/>
            </w:tabs>
            <w:rPr>
              <w:rFonts w:asciiTheme="minorHAnsi" w:eastAsiaTheme="minorEastAsia" w:hAnsiTheme="minorHAnsi" w:cstheme="minorBidi"/>
              <w:noProof/>
              <w:lang w:bidi="ar-SA"/>
            </w:rPr>
          </w:pPr>
          <w:hyperlink w:anchor="_Toc102478411" w:history="1">
            <w:r w:rsidRPr="00167AF0">
              <w:rPr>
                <w:rStyle w:val="Hyperlink"/>
                <w:noProof/>
              </w:rPr>
              <w:t>Section 6. Compensation and Reimbursement for Expenses</w:t>
            </w:r>
            <w:r>
              <w:rPr>
                <w:noProof/>
                <w:webHidden/>
              </w:rPr>
              <w:tab/>
            </w:r>
            <w:r>
              <w:rPr>
                <w:noProof/>
                <w:webHidden/>
              </w:rPr>
              <w:fldChar w:fldCharType="begin"/>
            </w:r>
            <w:r>
              <w:rPr>
                <w:noProof/>
                <w:webHidden/>
              </w:rPr>
              <w:instrText xml:space="preserve"> PAGEREF _Toc102478411 \h </w:instrText>
            </w:r>
            <w:r>
              <w:rPr>
                <w:noProof/>
                <w:webHidden/>
              </w:rPr>
            </w:r>
            <w:r>
              <w:rPr>
                <w:noProof/>
                <w:webHidden/>
              </w:rPr>
              <w:fldChar w:fldCharType="separate"/>
            </w:r>
            <w:r>
              <w:rPr>
                <w:noProof/>
                <w:webHidden/>
              </w:rPr>
              <w:t>5</w:t>
            </w:r>
            <w:r>
              <w:rPr>
                <w:noProof/>
                <w:webHidden/>
              </w:rPr>
              <w:fldChar w:fldCharType="end"/>
            </w:r>
          </w:hyperlink>
        </w:p>
        <w:p w14:paraId="5C97AB63" w14:textId="4E328B3C" w:rsidR="0069034F" w:rsidRDefault="0069034F">
          <w:pPr>
            <w:pStyle w:val="TOC1"/>
            <w:tabs>
              <w:tab w:val="right" w:leader="dot" w:pos="9570"/>
            </w:tabs>
            <w:rPr>
              <w:rFonts w:asciiTheme="minorHAnsi" w:eastAsiaTheme="minorEastAsia" w:hAnsiTheme="minorHAnsi" w:cstheme="minorBidi"/>
              <w:noProof/>
              <w:lang w:bidi="ar-SA"/>
            </w:rPr>
          </w:pPr>
          <w:hyperlink w:anchor="_Toc102478412" w:history="1">
            <w:r w:rsidRPr="00167AF0">
              <w:rPr>
                <w:rStyle w:val="Hyperlink"/>
                <w:noProof/>
              </w:rPr>
              <w:t>Article VI.</w:t>
            </w:r>
            <w:r w:rsidRPr="00167AF0">
              <w:rPr>
                <w:rStyle w:val="Hyperlink"/>
                <w:noProof/>
                <w:spacing w:val="-13"/>
              </w:rPr>
              <w:t xml:space="preserve"> </w:t>
            </w:r>
            <w:r w:rsidRPr="00167AF0">
              <w:rPr>
                <w:rStyle w:val="Hyperlink"/>
                <w:noProof/>
              </w:rPr>
              <w:t>Meetings</w:t>
            </w:r>
            <w:r>
              <w:rPr>
                <w:noProof/>
                <w:webHidden/>
              </w:rPr>
              <w:tab/>
            </w:r>
            <w:r>
              <w:rPr>
                <w:noProof/>
                <w:webHidden/>
              </w:rPr>
              <w:fldChar w:fldCharType="begin"/>
            </w:r>
            <w:r>
              <w:rPr>
                <w:noProof/>
                <w:webHidden/>
              </w:rPr>
              <w:instrText xml:space="preserve"> PAGEREF _Toc102478412 \h </w:instrText>
            </w:r>
            <w:r>
              <w:rPr>
                <w:noProof/>
                <w:webHidden/>
              </w:rPr>
            </w:r>
            <w:r>
              <w:rPr>
                <w:noProof/>
                <w:webHidden/>
              </w:rPr>
              <w:fldChar w:fldCharType="separate"/>
            </w:r>
            <w:r>
              <w:rPr>
                <w:noProof/>
                <w:webHidden/>
              </w:rPr>
              <w:t>5</w:t>
            </w:r>
            <w:r>
              <w:rPr>
                <w:noProof/>
                <w:webHidden/>
              </w:rPr>
              <w:fldChar w:fldCharType="end"/>
            </w:r>
          </w:hyperlink>
        </w:p>
        <w:p w14:paraId="4196C9A2" w14:textId="05975D39" w:rsidR="0069034F" w:rsidRDefault="0069034F">
          <w:pPr>
            <w:pStyle w:val="TOC2"/>
            <w:tabs>
              <w:tab w:val="right" w:leader="dot" w:pos="9570"/>
            </w:tabs>
            <w:rPr>
              <w:rFonts w:asciiTheme="minorHAnsi" w:eastAsiaTheme="minorEastAsia" w:hAnsiTheme="minorHAnsi" w:cstheme="minorBidi"/>
              <w:noProof/>
              <w:lang w:bidi="ar-SA"/>
            </w:rPr>
          </w:pPr>
          <w:hyperlink w:anchor="_Toc102478413" w:history="1">
            <w:r w:rsidRPr="00167AF0">
              <w:rPr>
                <w:rStyle w:val="Hyperlink"/>
                <w:noProof/>
              </w:rPr>
              <w:t>Section 1. Overview</w:t>
            </w:r>
            <w:r>
              <w:rPr>
                <w:noProof/>
                <w:webHidden/>
              </w:rPr>
              <w:tab/>
            </w:r>
            <w:r>
              <w:rPr>
                <w:noProof/>
                <w:webHidden/>
              </w:rPr>
              <w:fldChar w:fldCharType="begin"/>
            </w:r>
            <w:r>
              <w:rPr>
                <w:noProof/>
                <w:webHidden/>
              </w:rPr>
              <w:instrText xml:space="preserve"> PAGEREF _Toc102478413 \h </w:instrText>
            </w:r>
            <w:r>
              <w:rPr>
                <w:noProof/>
                <w:webHidden/>
              </w:rPr>
            </w:r>
            <w:r>
              <w:rPr>
                <w:noProof/>
                <w:webHidden/>
              </w:rPr>
              <w:fldChar w:fldCharType="separate"/>
            </w:r>
            <w:r>
              <w:rPr>
                <w:noProof/>
                <w:webHidden/>
              </w:rPr>
              <w:t>5</w:t>
            </w:r>
            <w:r>
              <w:rPr>
                <w:noProof/>
                <w:webHidden/>
              </w:rPr>
              <w:fldChar w:fldCharType="end"/>
            </w:r>
          </w:hyperlink>
        </w:p>
        <w:p w14:paraId="50C22F6E" w14:textId="0D1DFD23" w:rsidR="0069034F" w:rsidRDefault="0069034F">
          <w:pPr>
            <w:pStyle w:val="TOC2"/>
            <w:tabs>
              <w:tab w:val="left" w:pos="880"/>
              <w:tab w:val="right" w:leader="dot" w:pos="9570"/>
            </w:tabs>
            <w:rPr>
              <w:rFonts w:asciiTheme="minorHAnsi" w:eastAsiaTheme="minorEastAsia" w:hAnsiTheme="minorHAnsi" w:cstheme="minorBidi"/>
              <w:noProof/>
              <w:lang w:bidi="ar-SA"/>
            </w:rPr>
          </w:pPr>
          <w:hyperlink w:anchor="_Toc102478414" w:history="1">
            <w:r w:rsidRPr="00167AF0">
              <w:rPr>
                <w:rStyle w:val="Hyperlink"/>
                <w:rFonts w:cstheme="minorHAnsi"/>
                <w:noProof/>
              </w:rPr>
              <w:t>2.</w:t>
            </w:r>
            <w:r>
              <w:rPr>
                <w:rFonts w:asciiTheme="minorHAnsi" w:eastAsiaTheme="minorEastAsia" w:hAnsiTheme="minorHAnsi" w:cstheme="minorBidi"/>
                <w:noProof/>
                <w:lang w:bidi="ar-SA"/>
              </w:rPr>
              <w:tab/>
            </w:r>
            <w:r w:rsidRPr="00167AF0">
              <w:rPr>
                <w:rStyle w:val="Hyperlink"/>
                <w:rFonts w:cstheme="minorHAnsi"/>
                <w:noProof/>
              </w:rPr>
              <w:t>Special Board Meetings</w:t>
            </w:r>
            <w:r>
              <w:rPr>
                <w:noProof/>
                <w:webHidden/>
              </w:rPr>
              <w:tab/>
            </w:r>
            <w:r>
              <w:rPr>
                <w:noProof/>
                <w:webHidden/>
              </w:rPr>
              <w:fldChar w:fldCharType="begin"/>
            </w:r>
            <w:r>
              <w:rPr>
                <w:noProof/>
                <w:webHidden/>
              </w:rPr>
              <w:instrText xml:space="preserve"> PAGEREF _Toc102478414 \h </w:instrText>
            </w:r>
            <w:r>
              <w:rPr>
                <w:noProof/>
                <w:webHidden/>
              </w:rPr>
            </w:r>
            <w:r>
              <w:rPr>
                <w:noProof/>
                <w:webHidden/>
              </w:rPr>
              <w:fldChar w:fldCharType="separate"/>
            </w:r>
            <w:r>
              <w:rPr>
                <w:noProof/>
                <w:webHidden/>
              </w:rPr>
              <w:t>6</w:t>
            </w:r>
            <w:r>
              <w:rPr>
                <w:noProof/>
                <w:webHidden/>
              </w:rPr>
              <w:fldChar w:fldCharType="end"/>
            </w:r>
          </w:hyperlink>
        </w:p>
        <w:p w14:paraId="44A27829" w14:textId="798CA430" w:rsidR="0069034F" w:rsidRDefault="0069034F">
          <w:pPr>
            <w:pStyle w:val="TOC2"/>
            <w:tabs>
              <w:tab w:val="right" w:leader="dot" w:pos="9570"/>
            </w:tabs>
            <w:rPr>
              <w:rFonts w:asciiTheme="minorHAnsi" w:eastAsiaTheme="minorEastAsia" w:hAnsiTheme="minorHAnsi" w:cstheme="minorBidi"/>
              <w:noProof/>
              <w:lang w:bidi="ar-SA"/>
            </w:rPr>
          </w:pPr>
          <w:hyperlink w:anchor="_Toc102478415" w:history="1">
            <w:r w:rsidRPr="00167AF0">
              <w:rPr>
                <w:rStyle w:val="Hyperlink"/>
                <w:noProof/>
              </w:rPr>
              <w:t>Section 3. Quorum</w:t>
            </w:r>
            <w:r>
              <w:rPr>
                <w:noProof/>
                <w:webHidden/>
              </w:rPr>
              <w:tab/>
            </w:r>
            <w:r>
              <w:rPr>
                <w:noProof/>
                <w:webHidden/>
              </w:rPr>
              <w:fldChar w:fldCharType="begin"/>
            </w:r>
            <w:r>
              <w:rPr>
                <w:noProof/>
                <w:webHidden/>
              </w:rPr>
              <w:instrText xml:space="preserve"> PAGEREF _Toc102478415 \h </w:instrText>
            </w:r>
            <w:r>
              <w:rPr>
                <w:noProof/>
                <w:webHidden/>
              </w:rPr>
            </w:r>
            <w:r>
              <w:rPr>
                <w:noProof/>
                <w:webHidden/>
              </w:rPr>
              <w:fldChar w:fldCharType="separate"/>
            </w:r>
            <w:r>
              <w:rPr>
                <w:noProof/>
                <w:webHidden/>
              </w:rPr>
              <w:t>6</w:t>
            </w:r>
            <w:r>
              <w:rPr>
                <w:noProof/>
                <w:webHidden/>
              </w:rPr>
              <w:fldChar w:fldCharType="end"/>
            </w:r>
          </w:hyperlink>
        </w:p>
        <w:p w14:paraId="27E897A2" w14:textId="7E4B2F6F" w:rsidR="0069034F" w:rsidRDefault="0069034F">
          <w:pPr>
            <w:pStyle w:val="TOC2"/>
            <w:tabs>
              <w:tab w:val="right" w:leader="dot" w:pos="9570"/>
            </w:tabs>
            <w:rPr>
              <w:rFonts w:asciiTheme="minorHAnsi" w:eastAsiaTheme="minorEastAsia" w:hAnsiTheme="minorHAnsi" w:cstheme="minorBidi"/>
              <w:noProof/>
              <w:lang w:bidi="ar-SA"/>
            </w:rPr>
          </w:pPr>
          <w:hyperlink w:anchor="_Toc102478416" w:history="1">
            <w:r w:rsidRPr="00167AF0">
              <w:rPr>
                <w:rStyle w:val="Hyperlink"/>
                <w:noProof/>
              </w:rPr>
              <w:t>Section 4. Process and Manner of Voting</w:t>
            </w:r>
            <w:r>
              <w:rPr>
                <w:noProof/>
                <w:webHidden/>
              </w:rPr>
              <w:tab/>
            </w:r>
            <w:r>
              <w:rPr>
                <w:noProof/>
                <w:webHidden/>
              </w:rPr>
              <w:fldChar w:fldCharType="begin"/>
            </w:r>
            <w:r>
              <w:rPr>
                <w:noProof/>
                <w:webHidden/>
              </w:rPr>
              <w:instrText xml:space="preserve"> PAGEREF _Toc102478416 \h </w:instrText>
            </w:r>
            <w:r>
              <w:rPr>
                <w:noProof/>
                <w:webHidden/>
              </w:rPr>
            </w:r>
            <w:r>
              <w:rPr>
                <w:noProof/>
                <w:webHidden/>
              </w:rPr>
              <w:fldChar w:fldCharType="separate"/>
            </w:r>
            <w:r>
              <w:rPr>
                <w:noProof/>
                <w:webHidden/>
              </w:rPr>
              <w:t>6</w:t>
            </w:r>
            <w:r>
              <w:rPr>
                <w:noProof/>
                <w:webHidden/>
              </w:rPr>
              <w:fldChar w:fldCharType="end"/>
            </w:r>
          </w:hyperlink>
        </w:p>
        <w:p w14:paraId="210DFA6B" w14:textId="72536C66" w:rsidR="0069034F" w:rsidRDefault="0069034F">
          <w:pPr>
            <w:pStyle w:val="TOC2"/>
            <w:tabs>
              <w:tab w:val="right" w:leader="dot" w:pos="9570"/>
            </w:tabs>
            <w:rPr>
              <w:rFonts w:asciiTheme="minorHAnsi" w:eastAsiaTheme="minorEastAsia" w:hAnsiTheme="minorHAnsi" w:cstheme="minorBidi"/>
              <w:noProof/>
              <w:lang w:bidi="ar-SA"/>
            </w:rPr>
          </w:pPr>
          <w:hyperlink w:anchor="_Toc102478417" w:history="1">
            <w:r w:rsidRPr="00167AF0">
              <w:rPr>
                <w:rStyle w:val="Hyperlink"/>
                <w:noProof/>
              </w:rPr>
              <w:t>Section 5. Rules of Procedure</w:t>
            </w:r>
            <w:r>
              <w:rPr>
                <w:noProof/>
                <w:webHidden/>
              </w:rPr>
              <w:tab/>
            </w:r>
            <w:r>
              <w:rPr>
                <w:noProof/>
                <w:webHidden/>
              </w:rPr>
              <w:fldChar w:fldCharType="begin"/>
            </w:r>
            <w:r>
              <w:rPr>
                <w:noProof/>
                <w:webHidden/>
              </w:rPr>
              <w:instrText xml:space="preserve"> PAGEREF _Toc102478417 \h </w:instrText>
            </w:r>
            <w:r>
              <w:rPr>
                <w:noProof/>
                <w:webHidden/>
              </w:rPr>
            </w:r>
            <w:r>
              <w:rPr>
                <w:noProof/>
                <w:webHidden/>
              </w:rPr>
              <w:fldChar w:fldCharType="separate"/>
            </w:r>
            <w:r>
              <w:rPr>
                <w:noProof/>
                <w:webHidden/>
              </w:rPr>
              <w:t>6</w:t>
            </w:r>
            <w:r>
              <w:rPr>
                <w:noProof/>
                <w:webHidden/>
              </w:rPr>
              <w:fldChar w:fldCharType="end"/>
            </w:r>
          </w:hyperlink>
        </w:p>
        <w:p w14:paraId="304CA92C" w14:textId="2D2916B6" w:rsidR="0069034F" w:rsidRDefault="0069034F">
          <w:pPr>
            <w:pStyle w:val="TOC2"/>
            <w:tabs>
              <w:tab w:val="right" w:leader="dot" w:pos="9570"/>
            </w:tabs>
            <w:rPr>
              <w:rFonts w:asciiTheme="minorHAnsi" w:eastAsiaTheme="minorEastAsia" w:hAnsiTheme="minorHAnsi" w:cstheme="minorBidi"/>
              <w:noProof/>
              <w:lang w:bidi="ar-SA"/>
            </w:rPr>
          </w:pPr>
          <w:hyperlink w:anchor="_Toc102478418" w:history="1">
            <w:r w:rsidRPr="00167AF0">
              <w:rPr>
                <w:rStyle w:val="Hyperlink"/>
                <w:noProof/>
              </w:rPr>
              <w:t>Section 6. Meeting Minutes and Agendas</w:t>
            </w:r>
            <w:r>
              <w:rPr>
                <w:noProof/>
                <w:webHidden/>
              </w:rPr>
              <w:tab/>
            </w:r>
            <w:r>
              <w:rPr>
                <w:noProof/>
                <w:webHidden/>
              </w:rPr>
              <w:fldChar w:fldCharType="begin"/>
            </w:r>
            <w:r>
              <w:rPr>
                <w:noProof/>
                <w:webHidden/>
              </w:rPr>
              <w:instrText xml:space="preserve"> PAGEREF _Toc102478418 \h </w:instrText>
            </w:r>
            <w:r>
              <w:rPr>
                <w:noProof/>
                <w:webHidden/>
              </w:rPr>
            </w:r>
            <w:r>
              <w:rPr>
                <w:noProof/>
                <w:webHidden/>
              </w:rPr>
              <w:fldChar w:fldCharType="separate"/>
            </w:r>
            <w:r>
              <w:rPr>
                <w:noProof/>
                <w:webHidden/>
              </w:rPr>
              <w:t>7</w:t>
            </w:r>
            <w:r>
              <w:rPr>
                <w:noProof/>
                <w:webHidden/>
              </w:rPr>
              <w:fldChar w:fldCharType="end"/>
            </w:r>
          </w:hyperlink>
        </w:p>
        <w:p w14:paraId="0802CFB5" w14:textId="34FCCBA3" w:rsidR="0069034F" w:rsidRDefault="0069034F">
          <w:pPr>
            <w:pStyle w:val="TOC2"/>
            <w:tabs>
              <w:tab w:val="right" w:leader="dot" w:pos="9570"/>
            </w:tabs>
            <w:rPr>
              <w:rFonts w:asciiTheme="minorHAnsi" w:eastAsiaTheme="minorEastAsia" w:hAnsiTheme="minorHAnsi" w:cstheme="minorBidi"/>
              <w:noProof/>
              <w:lang w:bidi="ar-SA"/>
            </w:rPr>
          </w:pPr>
          <w:hyperlink w:anchor="_Toc102478419" w:history="1">
            <w:r w:rsidRPr="00167AF0">
              <w:rPr>
                <w:rStyle w:val="Hyperlink"/>
                <w:noProof/>
              </w:rPr>
              <w:t>Section 8. Public Comment</w:t>
            </w:r>
            <w:r>
              <w:rPr>
                <w:noProof/>
                <w:webHidden/>
              </w:rPr>
              <w:tab/>
            </w:r>
            <w:r>
              <w:rPr>
                <w:noProof/>
                <w:webHidden/>
              </w:rPr>
              <w:fldChar w:fldCharType="begin"/>
            </w:r>
            <w:r>
              <w:rPr>
                <w:noProof/>
                <w:webHidden/>
              </w:rPr>
              <w:instrText xml:space="preserve"> PAGEREF _Toc102478419 \h </w:instrText>
            </w:r>
            <w:r>
              <w:rPr>
                <w:noProof/>
                <w:webHidden/>
              </w:rPr>
            </w:r>
            <w:r>
              <w:rPr>
                <w:noProof/>
                <w:webHidden/>
              </w:rPr>
              <w:fldChar w:fldCharType="separate"/>
            </w:r>
            <w:r>
              <w:rPr>
                <w:noProof/>
                <w:webHidden/>
              </w:rPr>
              <w:t>7</w:t>
            </w:r>
            <w:r>
              <w:rPr>
                <w:noProof/>
                <w:webHidden/>
              </w:rPr>
              <w:fldChar w:fldCharType="end"/>
            </w:r>
          </w:hyperlink>
        </w:p>
        <w:p w14:paraId="6EE71A9C" w14:textId="2F11ED1C" w:rsidR="0069034F" w:rsidRDefault="0069034F">
          <w:pPr>
            <w:pStyle w:val="TOC2"/>
            <w:tabs>
              <w:tab w:val="right" w:leader="dot" w:pos="9570"/>
            </w:tabs>
            <w:rPr>
              <w:rFonts w:asciiTheme="minorHAnsi" w:eastAsiaTheme="minorEastAsia" w:hAnsiTheme="minorHAnsi" w:cstheme="minorBidi"/>
              <w:noProof/>
              <w:lang w:bidi="ar-SA"/>
            </w:rPr>
          </w:pPr>
          <w:hyperlink w:anchor="_Toc102478420" w:history="1">
            <w:r w:rsidRPr="00167AF0">
              <w:rPr>
                <w:rStyle w:val="Hyperlink"/>
                <w:noProof/>
              </w:rPr>
              <w:t>Section 9. Legal Advice</w:t>
            </w:r>
            <w:r>
              <w:rPr>
                <w:noProof/>
                <w:webHidden/>
              </w:rPr>
              <w:tab/>
            </w:r>
            <w:r>
              <w:rPr>
                <w:noProof/>
                <w:webHidden/>
              </w:rPr>
              <w:fldChar w:fldCharType="begin"/>
            </w:r>
            <w:r>
              <w:rPr>
                <w:noProof/>
                <w:webHidden/>
              </w:rPr>
              <w:instrText xml:space="preserve"> PAGEREF _Toc102478420 \h </w:instrText>
            </w:r>
            <w:r>
              <w:rPr>
                <w:noProof/>
                <w:webHidden/>
              </w:rPr>
            </w:r>
            <w:r>
              <w:rPr>
                <w:noProof/>
                <w:webHidden/>
              </w:rPr>
              <w:fldChar w:fldCharType="separate"/>
            </w:r>
            <w:r>
              <w:rPr>
                <w:noProof/>
                <w:webHidden/>
              </w:rPr>
              <w:t>7</w:t>
            </w:r>
            <w:r>
              <w:rPr>
                <w:noProof/>
                <w:webHidden/>
              </w:rPr>
              <w:fldChar w:fldCharType="end"/>
            </w:r>
          </w:hyperlink>
        </w:p>
        <w:p w14:paraId="32F4B3EE" w14:textId="77B1AA8D" w:rsidR="0069034F" w:rsidRDefault="0069034F">
          <w:pPr>
            <w:pStyle w:val="TOC2"/>
            <w:tabs>
              <w:tab w:val="right" w:leader="dot" w:pos="9570"/>
            </w:tabs>
            <w:rPr>
              <w:rFonts w:asciiTheme="minorHAnsi" w:eastAsiaTheme="minorEastAsia" w:hAnsiTheme="minorHAnsi" w:cstheme="minorBidi"/>
              <w:noProof/>
              <w:lang w:bidi="ar-SA"/>
            </w:rPr>
          </w:pPr>
          <w:hyperlink w:anchor="_Toc102478421" w:history="1">
            <w:r w:rsidRPr="00167AF0">
              <w:rPr>
                <w:rStyle w:val="Hyperlink"/>
                <w:noProof/>
              </w:rPr>
              <w:t>Section 10. Lobbying</w:t>
            </w:r>
            <w:r>
              <w:rPr>
                <w:noProof/>
                <w:webHidden/>
              </w:rPr>
              <w:tab/>
            </w:r>
            <w:r>
              <w:rPr>
                <w:noProof/>
                <w:webHidden/>
              </w:rPr>
              <w:fldChar w:fldCharType="begin"/>
            </w:r>
            <w:r>
              <w:rPr>
                <w:noProof/>
                <w:webHidden/>
              </w:rPr>
              <w:instrText xml:space="preserve"> PAGEREF _Toc102478421 \h </w:instrText>
            </w:r>
            <w:r>
              <w:rPr>
                <w:noProof/>
                <w:webHidden/>
              </w:rPr>
            </w:r>
            <w:r>
              <w:rPr>
                <w:noProof/>
                <w:webHidden/>
              </w:rPr>
              <w:fldChar w:fldCharType="separate"/>
            </w:r>
            <w:r>
              <w:rPr>
                <w:noProof/>
                <w:webHidden/>
              </w:rPr>
              <w:t>7</w:t>
            </w:r>
            <w:r>
              <w:rPr>
                <w:noProof/>
                <w:webHidden/>
              </w:rPr>
              <w:fldChar w:fldCharType="end"/>
            </w:r>
          </w:hyperlink>
        </w:p>
        <w:p w14:paraId="70A7829B" w14:textId="2D2FE477" w:rsidR="0069034F" w:rsidRDefault="0069034F">
          <w:pPr>
            <w:pStyle w:val="TOC1"/>
            <w:tabs>
              <w:tab w:val="right" w:leader="dot" w:pos="9570"/>
            </w:tabs>
            <w:rPr>
              <w:rFonts w:asciiTheme="minorHAnsi" w:eastAsiaTheme="minorEastAsia" w:hAnsiTheme="minorHAnsi" w:cstheme="minorBidi"/>
              <w:noProof/>
              <w:lang w:bidi="ar-SA"/>
            </w:rPr>
          </w:pPr>
          <w:hyperlink w:anchor="_Toc102478422" w:history="1">
            <w:r w:rsidRPr="00167AF0">
              <w:rPr>
                <w:rStyle w:val="Hyperlink"/>
                <w:noProof/>
              </w:rPr>
              <w:t>Article VII. Amendment Procedures</w:t>
            </w:r>
            <w:r>
              <w:rPr>
                <w:noProof/>
                <w:webHidden/>
              </w:rPr>
              <w:tab/>
            </w:r>
            <w:r>
              <w:rPr>
                <w:noProof/>
                <w:webHidden/>
              </w:rPr>
              <w:fldChar w:fldCharType="begin"/>
            </w:r>
            <w:r>
              <w:rPr>
                <w:noProof/>
                <w:webHidden/>
              </w:rPr>
              <w:instrText xml:space="preserve"> PAGEREF _Toc102478422 \h </w:instrText>
            </w:r>
            <w:r>
              <w:rPr>
                <w:noProof/>
                <w:webHidden/>
              </w:rPr>
            </w:r>
            <w:r>
              <w:rPr>
                <w:noProof/>
                <w:webHidden/>
              </w:rPr>
              <w:fldChar w:fldCharType="separate"/>
            </w:r>
            <w:r>
              <w:rPr>
                <w:noProof/>
                <w:webHidden/>
              </w:rPr>
              <w:t>8</w:t>
            </w:r>
            <w:r>
              <w:rPr>
                <w:noProof/>
                <w:webHidden/>
              </w:rPr>
              <w:fldChar w:fldCharType="end"/>
            </w:r>
          </w:hyperlink>
        </w:p>
        <w:p w14:paraId="654A69A5" w14:textId="1CFAC808" w:rsidR="0069034F" w:rsidRDefault="0069034F">
          <w:pPr>
            <w:pStyle w:val="TOC2"/>
            <w:tabs>
              <w:tab w:val="right" w:leader="dot" w:pos="9570"/>
            </w:tabs>
            <w:rPr>
              <w:rFonts w:asciiTheme="minorHAnsi" w:eastAsiaTheme="minorEastAsia" w:hAnsiTheme="minorHAnsi" w:cstheme="minorBidi"/>
              <w:noProof/>
              <w:lang w:bidi="ar-SA"/>
            </w:rPr>
          </w:pPr>
          <w:hyperlink w:anchor="_Toc102478423" w:history="1">
            <w:r w:rsidRPr="00167AF0">
              <w:rPr>
                <w:rStyle w:val="Hyperlink"/>
                <w:noProof/>
              </w:rPr>
              <w:t>Section 1. How to Amend the Board Bylaws</w:t>
            </w:r>
            <w:r>
              <w:rPr>
                <w:noProof/>
                <w:webHidden/>
              </w:rPr>
              <w:tab/>
            </w:r>
            <w:r>
              <w:rPr>
                <w:noProof/>
                <w:webHidden/>
              </w:rPr>
              <w:fldChar w:fldCharType="begin"/>
            </w:r>
            <w:r>
              <w:rPr>
                <w:noProof/>
                <w:webHidden/>
              </w:rPr>
              <w:instrText xml:space="preserve"> PAGEREF _Toc102478423 \h </w:instrText>
            </w:r>
            <w:r>
              <w:rPr>
                <w:noProof/>
                <w:webHidden/>
              </w:rPr>
            </w:r>
            <w:r>
              <w:rPr>
                <w:noProof/>
                <w:webHidden/>
              </w:rPr>
              <w:fldChar w:fldCharType="separate"/>
            </w:r>
            <w:r>
              <w:rPr>
                <w:noProof/>
                <w:webHidden/>
              </w:rPr>
              <w:t>8</w:t>
            </w:r>
            <w:r>
              <w:rPr>
                <w:noProof/>
                <w:webHidden/>
              </w:rPr>
              <w:fldChar w:fldCharType="end"/>
            </w:r>
          </w:hyperlink>
        </w:p>
        <w:p w14:paraId="72C3CA29" w14:textId="61F91F59" w:rsidR="0069034F" w:rsidRDefault="0069034F">
          <w:pPr>
            <w:pStyle w:val="TOC1"/>
            <w:tabs>
              <w:tab w:val="right" w:leader="dot" w:pos="9570"/>
            </w:tabs>
            <w:rPr>
              <w:rFonts w:asciiTheme="minorHAnsi" w:eastAsiaTheme="minorEastAsia" w:hAnsiTheme="minorHAnsi" w:cstheme="minorBidi"/>
              <w:noProof/>
              <w:lang w:bidi="ar-SA"/>
            </w:rPr>
          </w:pPr>
          <w:hyperlink w:anchor="_Toc102478424" w:history="1">
            <w:r w:rsidRPr="00167AF0">
              <w:rPr>
                <w:rStyle w:val="Hyperlink"/>
                <w:noProof/>
              </w:rPr>
              <w:t>Bylaws Approval</w:t>
            </w:r>
            <w:r>
              <w:rPr>
                <w:noProof/>
                <w:webHidden/>
              </w:rPr>
              <w:tab/>
            </w:r>
            <w:r>
              <w:rPr>
                <w:noProof/>
                <w:webHidden/>
              </w:rPr>
              <w:fldChar w:fldCharType="begin"/>
            </w:r>
            <w:r>
              <w:rPr>
                <w:noProof/>
                <w:webHidden/>
              </w:rPr>
              <w:instrText xml:space="preserve"> PAGEREF _Toc102478424 \h </w:instrText>
            </w:r>
            <w:r>
              <w:rPr>
                <w:noProof/>
                <w:webHidden/>
              </w:rPr>
            </w:r>
            <w:r>
              <w:rPr>
                <w:noProof/>
                <w:webHidden/>
              </w:rPr>
              <w:fldChar w:fldCharType="separate"/>
            </w:r>
            <w:r>
              <w:rPr>
                <w:noProof/>
                <w:webHidden/>
              </w:rPr>
              <w:t>8</w:t>
            </w:r>
            <w:r>
              <w:rPr>
                <w:noProof/>
                <w:webHidden/>
              </w:rPr>
              <w:fldChar w:fldCharType="end"/>
            </w:r>
          </w:hyperlink>
        </w:p>
        <w:p w14:paraId="25D80683" w14:textId="5C2F8453" w:rsidR="00A44569" w:rsidRDefault="00A44569">
          <w:r>
            <w:rPr>
              <w:b/>
              <w:bCs/>
              <w:noProof/>
            </w:rPr>
            <w:fldChar w:fldCharType="end"/>
          </w:r>
        </w:p>
      </w:sdtContent>
    </w:sdt>
    <w:p w14:paraId="0CDA77EA" w14:textId="77777777" w:rsidR="00C443C4" w:rsidRDefault="00C443C4">
      <w:pPr>
        <w:sectPr w:rsidR="00C443C4" w:rsidSect="00020F98">
          <w:headerReference w:type="default" r:id="rId11"/>
          <w:footerReference w:type="default" r:id="rId12"/>
          <w:footerReference w:type="first" r:id="rId13"/>
          <w:type w:val="continuous"/>
          <w:pgSz w:w="12240" w:h="15840"/>
          <w:pgMar w:top="1380" w:right="1320" w:bottom="1200" w:left="1340" w:header="727" w:footer="1011" w:gutter="0"/>
          <w:pgNumType w:start="1"/>
          <w:cols w:space="720"/>
          <w:titlePg/>
          <w:docGrid w:linePitch="299"/>
        </w:sectPr>
      </w:pPr>
    </w:p>
    <w:p w14:paraId="3436FE10" w14:textId="77777777" w:rsidR="00C443C4" w:rsidRDefault="00C443C4">
      <w:pPr>
        <w:pStyle w:val="BodyText"/>
        <w:spacing w:before="6"/>
        <w:ind w:left="0"/>
        <w:rPr>
          <w:sz w:val="47"/>
        </w:rPr>
      </w:pPr>
    </w:p>
    <w:p w14:paraId="3CBD6C2D" w14:textId="77777777" w:rsidR="00C443C4" w:rsidRDefault="001506D0">
      <w:pPr>
        <w:pStyle w:val="Heading1"/>
      </w:pPr>
      <w:bookmarkStart w:id="0" w:name="_Toc102478399"/>
      <w:r>
        <w:rPr>
          <w:color w:val="2D74B5"/>
        </w:rPr>
        <w:t>Article I. Name</w:t>
      </w:r>
      <w:bookmarkEnd w:id="0"/>
    </w:p>
    <w:p w14:paraId="49EBD54F" w14:textId="5AE89C07" w:rsidR="00C443C4" w:rsidRDefault="001506D0">
      <w:pPr>
        <w:pStyle w:val="BodyText"/>
        <w:spacing w:before="25"/>
        <w:ind w:left="100"/>
      </w:pPr>
      <w:r>
        <w:t xml:space="preserve">The name of this body shall be the </w:t>
      </w:r>
      <w:r w:rsidR="004E51DE">
        <w:t xml:space="preserve">Consumer Directed Employer Rate Setting Board, </w:t>
      </w:r>
      <w:r w:rsidR="00C11BBE">
        <w:t>also</w:t>
      </w:r>
      <w:r w:rsidR="004E51DE">
        <w:t xml:space="preserve"> known as the “</w:t>
      </w:r>
      <w:r w:rsidR="00C91845">
        <w:t>Board</w:t>
      </w:r>
      <w:r w:rsidR="004E51DE">
        <w:t>”</w:t>
      </w:r>
      <w:r>
        <w:t>.</w:t>
      </w:r>
    </w:p>
    <w:p w14:paraId="7763252B" w14:textId="77777777" w:rsidR="00C443C4" w:rsidRPr="00F1458B" w:rsidRDefault="00C443C4">
      <w:pPr>
        <w:pStyle w:val="BodyText"/>
        <w:spacing w:before="10"/>
        <w:ind w:left="0"/>
        <w:rPr>
          <w:sz w:val="20"/>
          <w:szCs w:val="20"/>
        </w:rPr>
      </w:pPr>
    </w:p>
    <w:p w14:paraId="3195CAEC" w14:textId="77777777" w:rsidR="00C443C4" w:rsidRDefault="001506D0">
      <w:pPr>
        <w:pStyle w:val="Heading1"/>
      </w:pPr>
      <w:bookmarkStart w:id="1" w:name="_Toc102478400"/>
      <w:r>
        <w:rPr>
          <w:color w:val="2D74B5"/>
        </w:rPr>
        <w:t>Article II. Mission Statement</w:t>
      </w:r>
      <w:bookmarkEnd w:id="1"/>
    </w:p>
    <w:p w14:paraId="5A969394" w14:textId="7E21C1AB" w:rsidR="00C443C4" w:rsidRDefault="001506D0">
      <w:pPr>
        <w:pStyle w:val="BodyText"/>
        <w:spacing w:before="30" w:line="256" w:lineRule="auto"/>
        <w:ind w:left="100" w:right="402"/>
      </w:pPr>
      <w:r w:rsidRPr="006125CD">
        <w:t xml:space="preserve">The </w:t>
      </w:r>
      <w:r w:rsidR="00576338" w:rsidRPr="006125CD">
        <w:t>Board’s</w:t>
      </w:r>
      <w:r w:rsidRPr="006125CD">
        <w:t xml:space="preserve"> mission is to </w:t>
      </w:r>
      <w:r w:rsidR="006D3863">
        <w:t xml:space="preserve">determine a rational and sound rate </w:t>
      </w:r>
      <w:r w:rsidRPr="006125CD">
        <w:t xml:space="preserve">guided by the joint goals of </w:t>
      </w:r>
      <w:r w:rsidR="00D31F3B">
        <w:t>continuing</w:t>
      </w:r>
      <w:r w:rsidR="00576338" w:rsidRPr="006125CD">
        <w:t xml:space="preserve"> </w:t>
      </w:r>
      <w:r w:rsidR="00D31F3B">
        <w:t xml:space="preserve">a successful </w:t>
      </w:r>
      <w:r w:rsidR="00576338" w:rsidRPr="006125CD">
        <w:t>self</w:t>
      </w:r>
      <w:r w:rsidR="006125CD" w:rsidRPr="006125CD">
        <w:t>-</w:t>
      </w:r>
      <w:r w:rsidR="00576338" w:rsidRPr="006125CD">
        <w:t>directed</w:t>
      </w:r>
      <w:r w:rsidR="00D31F3B">
        <w:t xml:space="preserve"> care </w:t>
      </w:r>
      <w:r w:rsidR="006125CD" w:rsidRPr="006125CD">
        <w:t xml:space="preserve">in-home </w:t>
      </w:r>
      <w:r w:rsidR="00D31F3B">
        <w:t>program and</w:t>
      </w:r>
      <w:r w:rsidR="00576338" w:rsidRPr="006125CD">
        <w:t xml:space="preserve"> pr</w:t>
      </w:r>
      <w:r w:rsidR="006125CD" w:rsidRPr="006125CD">
        <w:t>omoting</w:t>
      </w:r>
      <w:r w:rsidR="00576338" w:rsidRPr="006125CD">
        <w:t xml:space="preserve"> the growth of the </w:t>
      </w:r>
      <w:r w:rsidR="006125CD" w:rsidRPr="006125CD">
        <w:t xml:space="preserve">individual provider </w:t>
      </w:r>
      <w:r w:rsidR="00F64D3F">
        <w:t xml:space="preserve">(IP) </w:t>
      </w:r>
      <w:r w:rsidR="006125CD" w:rsidRPr="006125CD">
        <w:t>workforce</w:t>
      </w:r>
      <w:r w:rsidR="00D31F3B">
        <w:t xml:space="preserve">, while sustaining the </w:t>
      </w:r>
      <w:r w:rsidR="00D31F3B" w:rsidRPr="006125CD">
        <w:t>C</w:t>
      </w:r>
      <w:r w:rsidR="00D31F3B">
        <w:t>onsumer Directed Employer</w:t>
      </w:r>
      <w:r w:rsidR="006231B8">
        <w:t xml:space="preserve"> (CDE)</w:t>
      </w:r>
      <w:r w:rsidRPr="006125CD">
        <w:t>.</w:t>
      </w:r>
      <w:r w:rsidR="00FF3517">
        <w:t xml:space="preserve"> </w:t>
      </w:r>
    </w:p>
    <w:p w14:paraId="5DA8786B" w14:textId="77777777" w:rsidR="00C443C4" w:rsidRDefault="00C443C4">
      <w:pPr>
        <w:pStyle w:val="BodyText"/>
        <w:spacing w:before="4"/>
        <w:ind w:left="0"/>
        <w:rPr>
          <w:sz w:val="20"/>
        </w:rPr>
      </w:pPr>
    </w:p>
    <w:p w14:paraId="5472FDF4" w14:textId="71A44307" w:rsidR="0082496D" w:rsidRDefault="0082496D">
      <w:pPr>
        <w:pStyle w:val="Heading1"/>
        <w:rPr>
          <w:color w:val="2D74B5"/>
        </w:rPr>
      </w:pPr>
      <w:bookmarkStart w:id="2" w:name="_Toc102478401"/>
      <w:r>
        <w:rPr>
          <w:color w:val="2D74B5"/>
        </w:rPr>
        <w:t>Article III. Definitions</w:t>
      </w:r>
      <w:bookmarkEnd w:id="2"/>
    </w:p>
    <w:p w14:paraId="54C1D9BD" w14:textId="7A5AA630" w:rsidR="0082496D" w:rsidRPr="0076104F"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Administrative Rate</w:t>
      </w:r>
      <w:r>
        <w:rPr>
          <w:rFonts w:asciiTheme="minorHAnsi" w:hAnsiTheme="minorHAnsi" w:cstheme="minorHAnsi"/>
          <w:b/>
          <w:color w:val="000000"/>
          <w:sz w:val="22"/>
          <w:szCs w:val="22"/>
        </w:rPr>
        <w:t xml:space="preserve">: </w:t>
      </w:r>
      <w:r w:rsidR="0082496D" w:rsidRPr="0076104F">
        <w:rPr>
          <w:rFonts w:asciiTheme="minorHAnsi" w:hAnsiTheme="minorHAnsi" w:cstheme="minorHAnsi"/>
          <w:color w:val="000000"/>
          <w:sz w:val="22"/>
          <w:szCs w:val="22"/>
        </w:rPr>
        <w:t xml:space="preserve"> is that portion of a consumer directed employer's hourly rate that is to be used by the consumer directed employer to perform its administrative duties.</w:t>
      </w:r>
    </w:p>
    <w:p w14:paraId="2BCB1C06" w14:textId="22D59387" w:rsidR="0082496D" w:rsidRPr="0076104F"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Board Staff</w:t>
      </w:r>
      <w:r w:rsidRPr="00D31F05">
        <w:rPr>
          <w:rFonts w:asciiTheme="minorHAnsi" w:hAnsiTheme="minorHAnsi" w:cstheme="minorHAnsi"/>
          <w:color w:val="000000"/>
          <w:sz w:val="22"/>
          <w:szCs w:val="22"/>
        </w:rPr>
        <w:t>:</w:t>
      </w:r>
      <w:r w:rsidR="0082496D" w:rsidRPr="63E88456">
        <w:rPr>
          <w:rFonts w:asciiTheme="minorHAnsi" w:eastAsiaTheme="minorEastAsia" w:hAnsiTheme="minorHAnsi" w:cstheme="minorBidi"/>
          <w:color w:val="000000"/>
          <w:sz w:val="22"/>
          <w:szCs w:val="22"/>
        </w:rPr>
        <w:t xml:space="preserve"> is a member of the Department of Social a</w:t>
      </w:r>
      <w:r w:rsidR="0082496D" w:rsidRPr="0082496D">
        <w:rPr>
          <w:rFonts w:asciiTheme="minorHAnsi" w:hAnsiTheme="minorHAnsi" w:cstheme="minorHAnsi"/>
          <w:color w:val="000000"/>
          <w:sz w:val="22"/>
          <w:szCs w:val="22"/>
        </w:rPr>
        <w:t>nd Health Services CDE Program U</w:t>
      </w:r>
      <w:r w:rsidR="0082496D" w:rsidRPr="0076104F">
        <w:rPr>
          <w:rFonts w:asciiTheme="minorHAnsi" w:hAnsiTheme="minorHAnsi" w:cstheme="minorHAnsi"/>
          <w:color w:val="000000"/>
          <w:sz w:val="22"/>
          <w:szCs w:val="22"/>
        </w:rPr>
        <w:t>nit.</w:t>
      </w:r>
    </w:p>
    <w:p w14:paraId="29FEEF64" w14:textId="38376B8A" w:rsidR="0082496D" w:rsidRDefault="00D31F05" w:rsidP="0069034F">
      <w:pPr>
        <w:pStyle w:val="NormalWeb"/>
        <w:ind w:left="90"/>
        <w:rPr>
          <w:rFonts w:asciiTheme="minorHAnsi" w:hAnsiTheme="minorHAnsi" w:cstheme="minorHAnsi"/>
          <w:color w:val="000000"/>
          <w:sz w:val="22"/>
          <w:szCs w:val="22"/>
        </w:rPr>
      </w:pPr>
      <w:r w:rsidRPr="0076104F">
        <w:rPr>
          <w:rFonts w:asciiTheme="minorHAnsi" w:hAnsiTheme="minorHAnsi" w:cstheme="minorHAnsi"/>
          <w:color w:val="000000"/>
          <w:sz w:val="22"/>
          <w:szCs w:val="22"/>
          <w:u w:val="single"/>
        </w:rPr>
        <w:t>Labor Rate</w:t>
      </w:r>
      <w:r w:rsidRPr="00D31F05">
        <w:rPr>
          <w:rFonts w:asciiTheme="minorHAnsi" w:hAnsiTheme="minorHAnsi" w:cstheme="minorHAnsi"/>
          <w:color w:val="000000"/>
          <w:sz w:val="22"/>
          <w:szCs w:val="22"/>
        </w:rPr>
        <w:t>:</w:t>
      </w:r>
      <w:r w:rsidR="0082496D" w:rsidRPr="0076104F">
        <w:rPr>
          <w:rFonts w:asciiTheme="minorHAnsi" w:hAnsiTheme="minorHAnsi" w:cstheme="minorHAnsi"/>
          <w:color w:val="000000"/>
          <w:sz w:val="22"/>
          <w:szCs w:val="22"/>
        </w:rPr>
        <w:t xml:space="preserve"> is that portion of the consumer directed employer's hourly rate that is to be used by the consumer directed employer to compensate its workers, including wages, benefits, and any associated taxes.</w:t>
      </w:r>
    </w:p>
    <w:p w14:paraId="3C2AA8D5" w14:textId="2C4ABE01" w:rsidR="002E720E" w:rsidRPr="00E854D7" w:rsidRDefault="00C00AE8" w:rsidP="0069034F">
      <w:pPr>
        <w:ind w:left="90"/>
        <w:rPr>
          <w:rFonts w:asciiTheme="minorHAnsi" w:hAnsiTheme="minorHAnsi" w:cstheme="minorHAnsi"/>
        </w:rPr>
      </w:pPr>
      <w:r w:rsidRPr="0076104F">
        <w:rPr>
          <w:rFonts w:asciiTheme="minorHAnsi" w:hAnsiTheme="minorHAnsi" w:cstheme="minorHAnsi"/>
          <w:u w:val="single"/>
        </w:rPr>
        <w:t>Open Public Meetings Act (OPMA)</w:t>
      </w:r>
      <w:r w:rsidR="00D31F05">
        <w:rPr>
          <w:rFonts w:asciiTheme="minorHAnsi" w:hAnsiTheme="minorHAnsi" w:cstheme="minorHAnsi"/>
        </w:rPr>
        <w:t>:</w:t>
      </w:r>
      <w:r>
        <w:rPr>
          <w:rFonts w:asciiTheme="minorHAnsi" w:hAnsiTheme="minorHAnsi" w:cstheme="minorHAnsi"/>
        </w:rPr>
        <w:t xml:space="preserve"> is </w:t>
      </w:r>
      <w:r w:rsidR="002E720E" w:rsidRPr="00E854D7">
        <w:rPr>
          <w:rFonts w:asciiTheme="minorHAnsi" w:hAnsiTheme="minorHAnsi" w:cstheme="minorHAnsi"/>
          <w:color w:val="202124"/>
          <w:shd w:val="clear" w:color="auto" w:fill="FFFFFF"/>
        </w:rPr>
        <w:t>a statute that requires that all </w:t>
      </w:r>
      <w:r w:rsidR="002E720E" w:rsidRPr="00E854D7">
        <w:rPr>
          <w:rFonts w:asciiTheme="minorHAnsi" w:hAnsiTheme="minorHAnsi" w:cstheme="minorHAnsi"/>
          <w:bCs/>
          <w:color w:val="202124"/>
          <w:shd w:val="clear" w:color="auto" w:fill="FFFFFF"/>
        </w:rPr>
        <w:t>meetings</w:t>
      </w:r>
      <w:r w:rsidR="002E720E" w:rsidRPr="00E854D7">
        <w:rPr>
          <w:rFonts w:asciiTheme="minorHAnsi" w:hAnsiTheme="minorHAnsi" w:cstheme="minorHAnsi"/>
          <w:color w:val="202124"/>
          <w:shd w:val="clear" w:color="auto" w:fill="FFFFFF"/>
        </w:rPr>
        <w:t> of governing bodies of </w:t>
      </w:r>
      <w:r w:rsidR="002E720E" w:rsidRPr="00E854D7">
        <w:rPr>
          <w:rFonts w:asciiTheme="minorHAnsi" w:hAnsiTheme="minorHAnsi" w:cstheme="minorHAnsi"/>
          <w:bCs/>
          <w:color w:val="202124"/>
          <w:shd w:val="clear" w:color="auto" w:fill="FFFFFF"/>
        </w:rPr>
        <w:t>public</w:t>
      </w:r>
      <w:r w:rsidR="002E720E" w:rsidRPr="00E854D7">
        <w:rPr>
          <w:rFonts w:asciiTheme="minorHAnsi" w:hAnsiTheme="minorHAnsi" w:cstheme="minorHAnsi"/>
          <w:color w:val="202124"/>
          <w:shd w:val="clear" w:color="auto" w:fill="FFFFFF"/>
        </w:rPr>
        <w:t> agencies, including cities, counties, and special purpose districts, be </w:t>
      </w:r>
      <w:r w:rsidR="002E720E" w:rsidRPr="00E854D7">
        <w:rPr>
          <w:rFonts w:asciiTheme="minorHAnsi" w:hAnsiTheme="minorHAnsi" w:cstheme="minorHAnsi"/>
          <w:bCs/>
          <w:color w:val="202124"/>
          <w:shd w:val="clear" w:color="auto" w:fill="FFFFFF"/>
        </w:rPr>
        <w:t>open</w:t>
      </w:r>
      <w:r w:rsidR="002E720E" w:rsidRPr="00E854D7">
        <w:rPr>
          <w:rFonts w:asciiTheme="minorHAnsi" w:hAnsiTheme="minorHAnsi" w:cstheme="minorHAnsi"/>
          <w:color w:val="202124"/>
          <w:shd w:val="clear" w:color="auto" w:fill="FFFFFF"/>
        </w:rPr>
        <w:t> to the </w:t>
      </w:r>
      <w:r w:rsidR="002E720E" w:rsidRPr="00E854D7">
        <w:rPr>
          <w:rFonts w:asciiTheme="minorHAnsi" w:hAnsiTheme="minorHAnsi" w:cstheme="minorHAnsi"/>
          <w:bCs/>
          <w:color w:val="202124"/>
          <w:shd w:val="clear" w:color="auto" w:fill="FFFFFF"/>
        </w:rPr>
        <w:t>public</w:t>
      </w:r>
      <w:r w:rsidR="002E720E" w:rsidRPr="00E854D7">
        <w:rPr>
          <w:rFonts w:asciiTheme="minorHAnsi" w:hAnsiTheme="minorHAnsi" w:cstheme="minorHAnsi"/>
          <w:color w:val="202124"/>
          <w:shd w:val="clear" w:color="auto" w:fill="FFFFFF"/>
        </w:rPr>
        <w:t>.</w:t>
      </w:r>
    </w:p>
    <w:p w14:paraId="0C12528D" w14:textId="36FDE7F2" w:rsidR="00C00AE8" w:rsidRPr="0076104F" w:rsidRDefault="00C00AE8" w:rsidP="0082496D">
      <w:pPr>
        <w:pStyle w:val="NormalWeb"/>
        <w:rPr>
          <w:rFonts w:asciiTheme="minorHAnsi" w:hAnsiTheme="minorHAnsi" w:cstheme="minorHAnsi"/>
          <w:color w:val="000000"/>
          <w:sz w:val="22"/>
          <w:szCs w:val="22"/>
        </w:rPr>
      </w:pPr>
    </w:p>
    <w:p w14:paraId="2320910A" w14:textId="7E76B2A4" w:rsidR="00C443C4" w:rsidRDefault="001506D0">
      <w:pPr>
        <w:pStyle w:val="Heading1"/>
      </w:pPr>
      <w:bookmarkStart w:id="3" w:name="_Toc102478402"/>
      <w:r>
        <w:rPr>
          <w:color w:val="2D74B5"/>
        </w:rPr>
        <w:t>Article I</w:t>
      </w:r>
      <w:r w:rsidR="0082496D">
        <w:rPr>
          <w:color w:val="2D74B5"/>
        </w:rPr>
        <w:t>V</w:t>
      </w:r>
      <w:r>
        <w:rPr>
          <w:color w:val="2D74B5"/>
        </w:rPr>
        <w:t>. Purpose, Function, and Responsibilities</w:t>
      </w:r>
      <w:bookmarkEnd w:id="3"/>
    </w:p>
    <w:p w14:paraId="33690340" w14:textId="77777777" w:rsidR="00C443C4" w:rsidRDefault="001506D0">
      <w:pPr>
        <w:pStyle w:val="Heading2"/>
        <w:spacing w:before="71"/>
      </w:pPr>
      <w:bookmarkStart w:id="4" w:name="_Toc102478403"/>
      <w:r>
        <w:rPr>
          <w:color w:val="2D74B5"/>
        </w:rPr>
        <w:t>Section 1. Purpose</w:t>
      </w:r>
      <w:bookmarkEnd w:id="4"/>
    </w:p>
    <w:p w14:paraId="5EAE8730" w14:textId="46D24E19" w:rsidR="00402554" w:rsidRDefault="00D27E79" w:rsidP="001651D8">
      <w:pPr>
        <w:widowControl/>
        <w:autoSpaceDE/>
        <w:autoSpaceDN/>
        <w:ind w:left="90"/>
        <w:contextualSpacing/>
        <w:rPr>
          <w:rFonts w:asciiTheme="minorHAnsi" w:hAnsiTheme="minorHAnsi" w:cstheme="minorHAnsi"/>
        </w:rPr>
      </w:pPr>
      <w:r>
        <w:t>The Board</w:t>
      </w:r>
      <w:r w:rsidR="002456B6" w:rsidRPr="00402554">
        <w:t xml:space="preserve"> was established per RCW 74.39A.530 to evaluate and </w:t>
      </w:r>
      <w:r w:rsidR="00B13A0D">
        <w:t xml:space="preserve">determine </w:t>
      </w:r>
      <w:r w:rsidR="00937F99">
        <w:t xml:space="preserve">a proposed rate </w:t>
      </w:r>
      <w:r w:rsidR="002456B6" w:rsidRPr="00402554">
        <w:t>paid to</w:t>
      </w:r>
      <w:r w:rsidR="006231B8">
        <w:t xml:space="preserve"> the CDE</w:t>
      </w:r>
      <w:r w:rsidRPr="00F64D3F">
        <w:t xml:space="preserve">. The </w:t>
      </w:r>
      <w:r w:rsidR="002456B6" w:rsidRPr="00F64D3F">
        <w:t>rate consists of</w:t>
      </w:r>
      <w:r w:rsidR="002456B6" w:rsidRPr="00402554">
        <w:t xml:space="preserve"> a </w:t>
      </w:r>
      <w:r w:rsidR="001651D8">
        <w:t xml:space="preserve">combined </w:t>
      </w:r>
      <w:r w:rsidR="002456B6" w:rsidRPr="00402554">
        <w:rPr>
          <w:rFonts w:asciiTheme="minorHAnsi" w:hAnsiTheme="minorHAnsi" w:cstheme="minorHAnsi"/>
        </w:rPr>
        <w:t>labor and an administrative component</w:t>
      </w:r>
      <w:r w:rsidR="001651D8">
        <w:rPr>
          <w:rFonts w:asciiTheme="minorHAnsi" w:hAnsiTheme="minorHAnsi" w:cstheme="minorHAnsi"/>
        </w:rPr>
        <w:t xml:space="preserve">. </w:t>
      </w:r>
    </w:p>
    <w:p w14:paraId="0D0AFFA2" w14:textId="684A1B48" w:rsidR="00FF3517" w:rsidRDefault="00FF3517" w:rsidP="001651D8">
      <w:pPr>
        <w:widowControl/>
        <w:autoSpaceDE/>
        <w:autoSpaceDN/>
        <w:ind w:left="90"/>
        <w:contextualSpacing/>
        <w:rPr>
          <w:rFonts w:asciiTheme="minorHAnsi" w:hAnsiTheme="minorHAnsi" w:cstheme="minorHAnsi"/>
        </w:rPr>
      </w:pPr>
    </w:p>
    <w:p w14:paraId="7E059097" w14:textId="1382D05A" w:rsidR="00FF3517" w:rsidRPr="00D27E79" w:rsidRDefault="00FF3517" w:rsidP="001651D8">
      <w:pPr>
        <w:widowControl/>
        <w:autoSpaceDE/>
        <w:autoSpaceDN/>
        <w:ind w:left="90"/>
        <w:contextualSpacing/>
        <w:rPr>
          <w:rFonts w:asciiTheme="minorHAnsi" w:hAnsiTheme="minorHAnsi" w:cstheme="minorHAnsi"/>
        </w:rPr>
      </w:pPr>
      <w:r>
        <w:t>If there are two contracted consumer directed employers, then all references to the CDE shall be interpreted in the plural throughout the bylaws.</w:t>
      </w:r>
    </w:p>
    <w:p w14:paraId="68852D94" w14:textId="77777777" w:rsidR="00402554" w:rsidRPr="00402554" w:rsidRDefault="00402554" w:rsidP="002456B6">
      <w:pPr>
        <w:widowControl/>
        <w:autoSpaceDE/>
        <w:autoSpaceDN/>
        <w:ind w:left="90"/>
        <w:contextualSpacing/>
        <w:rPr>
          <w:rFonts w:asciiTheme="minorHAnsi" w:hAnsiTheme="minorHAnsi" w:cstheme="minorHAnsi"/>
        </w:rPr>
      </w:pPr>
    </w:p>
    <w:p w14:paraId="58326B3E" w14:textId="77777777" w:rsidR="00C443C4" w:rsidRDefault="001506D0">
      <w:pPr>
        <w:pStyle w:val="Heading2"/>
        <w:spacing w:before="1"/>
      </w:pPr>
      <w:bookmarkStart w:id="5" w:name="_Toc102478404"/>
      <w:r>
        <w:rPr>
          <w:color w:val="2D74B5"/>
        </w:rPr>
        <w:t>Section 2. Function</w:t>
      </w:r>
      <w:r w:rsidR="001651D8">
        <w:rPr>
          <w:color w:val="2D74B5"/>
        </w:rPr>
        <w:t>/Responsibilities</w:t>
      </w:r>
      <w:bookmarkEnd w:id="5"/>
      <w:r>
        <w:rPr>
          <w:color w:val="2D74B5"/>
        </w:rPr>
        <w:t xml:space="preserve"> </w:t>
      </w:r>
    </w:p>
    <w:p w14:paraId="2149199E" w14:textId="2E79877F" w:rsidR="00E966A2" w:rsidRDefault="00E966A2" w:rsidP="00E966A2">
      <w:pPr>
        <w:pStyle w:val="BodyText"/>
        <w:spacing w:before="27" w:line="237" w:lineRule="auto"/>
        <w:ind w:left="100" w:right="475"/>
      </w:pPr>
      <w:r w:rsidRPr="001651D8">
        <w:t>The Board functions as the public body responsible to</w:t>
      </w:r>
      <w:r w:rsidR="00B13A0D">
        <w:t xml:space="preserve"> collaboratively review, </w:t>
      </w:r>
      <w:proofErr w:type="gramStart"/>
      <w:r w:rsidR="00B13A0D">
        <w:t>discuss</w:t>
      </w:r>
      <w:proofErr w:type="gramEnd"/>
      <w:r w:rsidR="00B13A0D">
        <w:t xml:space="preserve"> and</w:t>
      </w:r>
      <w:r w:rsidRPr="001651D8">
        <w:t xml:space="preserve"> determine </w:t>
      </w:r>
      <w:r w:rsidR="00EB5AA4">
        <w:t>the</w:t>
      </w:r>
      <w:r w:rsidRPr="001651D8">
        <w:t xml:space="preserve"> rate</w:t>
      </w:r>
      <w:r w:rsidR="00EB5AA4">
        <w:t xml:space="preserve"> to be paid to the CDE</w:t>
      </w:r>
      <w:r w:rsidRPr="001651D8">
        <w:t xml:space="preserve">. This is accomplished on an even year cycle and between cycles if </w:t>
      </w:r>
      <w:r w:rsidR="00F97ADB">
        <w:t>needed</w:t>
      </w:r>
      <w:r w:rsidRPr="001651D8">
        <w:t>.</w:t>
      </w:r>
      <w:r>
        <w:t xml:space="preserve"> </w:t>
      </w:r>
    </w:p>
    <w:p w14:paraId="0C68920D" w14:textId="77777777" w:rsidR="00424619" w:rsidRPr="00840F4D" w:rsidRDefault="00424619" w:rsidP="00E966A2">
      <w:pPr>
        <w:pStyle w:val="BodyText"/>
        <w:spacing w:before="27" w:line="237" w:lineRule="auto"/>
        <w:ind w:left="100" w:right="475"/>
      </w:pPr>
    </w:p>
    <w:p w14:paraId="79D53EE3" w14:textId="0F3D4145" w:rsidR="008E2A73" w:rsidRDefault="00C1173D" w:rsidP="00C1173D">
      <w:pPr>
        <w:widowControl/>
        <w:autoSpaceDE/>
        <w:autoSpaceDN/>
        <w:ind w:left="90"/>
        <w:contextualSpacing/>
        <w:rPr>
          <w:rFonts w:asciiTheme="minorHAnsi" w:hAnsiTheme="minorHAnsi" w:cstheme="minorHAnsi"/>
          <w:color w:val="000000"/>
        </w:rPr>
      </w:pPr>
      <w:r>
        <w:rPr>
          <w:rFonts w:asciiTheme="minorHAnsi" w:hAnsiTheme="minorHAnsi" w:cstheme="minorHAnsi"/>
          <w:color w:val="000000"/>
        </w:rPr>
        <w:t xml:space="preserve">Board members are responsible to </w:t>
      </w:r>
      <w:r w:rsidR="00FF3517">
        <w:rPr>
          <w:rFonts w:asciiTheme="minorHAnsi" w:hAnsiTheme="minorHAnsi" w:cstheme="minorHAnsi"/>
          <w:color w:val="000000"/>
        </w:rPr>
        <w:t xml:space="preserve">evaluate </w:t>
      </w:r>
      <w:r w:rsidR="0082496D">
        <w:rPr>
          <w:rFonts w:asciiTheme="minorHAnsi" w:hAnsiTheme="minorHAnsi" w:cstheme="minorHAnsi"/>
          <w:color w:val="000000"/>
        </w:rPr>
        <w:t>and propose changes in the rate to be</w:t>
      </w:r>
      <w:r w:rsidR="00FF3517">
        <w:rPr>
          <w:rFonts w:asciiTheme="minorHAnsi" w:hAnsiTheme="minorHAnsi" w:cstheme="minorHAnsi"/>
          <w:color w:val="000000"/>
        </w:rPr>
        <w:t xml:space="preserve"> paid to the CDE </w:t>
      </w:r>
      <w:r>
        <w:rPr>
          <w:rFonts w:asciiTheme="minorHAnsi" w:hAnsiTheme="minorHAnsi" w:cstheme="minorHAnsi"/>
          <w:color w:val="000000"/>
        </w:rPr>
        <w:t xml:space="preserve">that includes a labor component </w:t>
      </w:r>
      <w:r w:rsidR="00540F60">
        <w:rPr>
          <w:rFonts w:asciiTheme="minorHAnsi" w:hAnsiTheme="minorHAnsi" w:cstheme="minorHAnsi"/>
          <w:color w:val="000000"/>
        </w:rPr>
        <w:t>to be used</w:t>
      </w:r>
      <w:r>
        <w:rPr>
          <w:rFonts w:asciiTheme="minorHAnsi" w:hAnsiTheme="minorHAnsi" w:cstheme="minorHAnsi"/>
          <w:color w:val="000000"/>
        </w:rPr>
        <w:t xml:space="preserve"> exclusively for paying the wages, associate taxes, and benefits of </w:t>
      </w:r>
      <w:r w:rsidR="00F64D3F">
        <w:rPr>
          <w:rFonts w:asciiTheme="minorHAnsi" w:hAnsiTheme="minorHAnsi" w:cstheme="minorHAnsi"/>
          <w:color w:val="000000"/>
        </w:rPr>
        <w:t>IPs</w:t>
      </w:r>
      <w:r>
        <w:rPr>
          <w:rFonts w:asciiTheme="minorHAnsi" w:hAnsiTheme="minorHAnsi" w:cstheme="minorHAnsi"/>
          <w:color w:val="000000"/>
        </w:rPr>
        <w:t>; and a</w:t>
      </w:r>
      <w:r w:rsidR="00F64D3F">
        <w:rPr>
          <w:rFonts w:asciiTheme="minorHAnsi" w:hAnsiTheme="minorHAnsi" w:cstheme="minorHAnsi"/>
          <w:color w:val="000000"/>
        </w:rPr>
        <w:t>n administrative component</w:t>
      </w:r>
      <w:r w:rsidR="000F50FC">
        <w:rPr>
          <w:rFonts w:asciiTheme="minorHAnsi" w:hAnsiTheme="minorHAnsi" w:cstheme="minorHAnsi"/>
          <w:color w:val="000000"/>
        </w:rPr>
        <w:t xml:space="preserve"> that</w:t>
      </w:r>
      <w:r w:rsidR="00F64D3F">
        <w:rPr>
          <w:rFonts w:asciiTheme="minorHAnsi" w:hAnsiTheme="minorHAnsi" w:cstheme="minorHAnsi"/>
          <w:color w:val="000000"/>
        </w:rPr>
        <w:t xml:space="preserve"> </w:t>
      </w:r>
      <w:r w:rsidR="00F97ADB">
        <w:rPr>
          <w:rFonts w:asciiTheme="minorHAnsi" w:hAnsiTheme="minorHAnsi" w:cstheme="minorHAnsi"/>
          <w:color w:val="000000"/>
        </w:rPr>
        <w:t xml:space="preserve">is </w:t>
      </w:r>
      <w:r w:rsidR="00FD4E47">
        <w:rPr>
          <w:rFonts w:asciiTheme="minorHAnsi" w:hAnsiTheme="minorHAnsi" w:cstheme="minorHAnsi"/>
          <w:color w:val="000000"/>
        </w:rPr>
        <w:t>fair and sufficient to generate a</w:t>
      </w:r>
      <w:r>
        <w:rPr>
          <w:rFonts w:asciiTheme="minorHAnsi" w:hAnsiTheme="minorHAnsi" w:cstheme="minorHAnsi"/>
          <w:color w:val="000000"/>
        </w:rPr>
        <w:t xml:space="preserve"> reasonable rate of return for the CDE vendor. </w:t>
      </w:r>
      <w:r w:rsidR="001651D8">
        <w:rPr>
          <w:rFonts w:asciiTheme="minorHAnsi" w:hAnsiTheme="minorHAnsi" w:cstheme="minorHAnsi"/>
          <w:color w:val="000000"/>
        </w:rPr>
        <w:t>Responsibilities of the Board include the following.</w:t>
      </w:r>
      <w:r>
        <w:rPr>
          <w:rFonts w:asciiTheme="minorHAnsi" w:hAnsiTheme="minorHAnsi" w:cstheme="minorHAnsi"/>
          <w:color w:val="000000"/>
        </w:rPr>
        <w:t xml:space="preserve"> </w:t>
      </w:r>
      <w:r w:rsidR="008E2A73" w:rsidRPr="00EF03CB">
        <w:rPr>
          <w:rFonts w:asciiTheme="minorHAnsi" w:hAnsiTheme="minorHAnsi"/>
          <w:color w:val="000000"/>
        </w:rPr>
        <w:t>Board members will</w:t>
      </w:r>
      <w:r w:rsidR="00613D94">
        <w:rPr>
          <w:rFonts w:asciiTheme="minorHAnsi" w:hAnsiTheme="minorHAnsi" w:cstheme="minorHAnsi"/>
          <w:color w:val="000000"/>
        </w:rPr>
        <w:t>:</w:t>
      </w:r>
    </w:p>
    <w:p w14:paraId="04DA86C6" w14:textId="77777777" w:rsidR="00C1173D" w:rsidRPr="00C1173D" w:rsidRDefault="00C1173D" w:rsidP="00C1173D">
      <w:pPr>
        <w:widowControl/>
        <w:autoSpaceDE/>
        <w:autoSpaceDN/>
        <w:ind w:left="90"/>
        <w:contextualSpacing/>
        <w:rPr>
          <w:rFonts w:ascii="Calibri Light" w:hAnsi="Calibri Light" w:cs="Calibri Light"/>
          <w:color w:val="2D74B5"/>
          <w:sz w:val="26"/>
          <w:szCs w:val="26"/>
        </w:rPr>
      </w:pPr>
      <w:r>
        <w:rPr>
          <w:rFonts w:asciiTheme="minorHAnsi" w:hAnsiTheme="minorHAnsi" w:cstheme="minorHAnsi"/>
          <w:color w:val="000000"/>
        </w:rPr>
        <w:t xml:space="preserve">     </w:t>
      </w:r>
    </w:p>
    <w:p w14:paraId="3D96ACC8" w14:textId="2D80D51A"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lastRenderedPageBreak/>
        <w:t xml:space="preserve">Comply with the Open Public Meetings Act (OPMA) </w:t>
      </w:r>
      <w:r w:rsidR="0076104F">
        <w:rPr>
          <w:rFonts w:asciiTheme="minorHAnsi" w:hAnsiTheme="minorHAnsi" w:cstheme="minorHAnsi"/>
        </w:rPr>
        <w:t>requirements,</w:t>
      </w:r>
    </w:p>
    <w:p w14:paraId="08A33EDF" w14:textId="250A0566"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R</w:t>
      </w:r>
      <w:r w:rsidR="008E2A73">
        <w:rPr>
          <w:rFonts w:asciiTheme="minorHAnsi" w:hAnsiTheme="minorHAnsi" w:cstheme="minorHAnsi"/>
        </w:rPr>
        <w:t xml:space="preserve">eceive rate setting materials and information </w:t>
      </w:r>
      <w:r w:rsidR="008F6EBE">
        <w:rPr>
          <w:rFonts w:asciiTheme="minorHAnsi" w:hAnsiTheme="minorHAnsi" w:cstheme="minorHAnsi"/>
        </w:rPr>
        <w:t>one week</w:t>
      </w:r>
      <w:r w:rsidR="001761DD">
        <w:rPr>
          <w:rFonts w:asciiTheme="minorHAnsi" w:hAnsiTheme="minorHAnsi" w:cstheme="minorHAnsi"/>
        </w:rPr>
        <w:t xml:space="preserve"> prior to each meeting</w:t>
      </w:r>
      <w:r w:rsidRPr="00613D94">
        <w:rPr>
          <w:rFonts w:asciiTheme="minorHAnsi" w:hAnsiTheme="minorHAnsi" w:cstheme="minorHAnsi"/>
        </w:rPr>
        <w:t>,</w:t>
      </w:r>
    </w:p>
    <w:p w14:paraId="02810211" w14:textId="1FEAABEB"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R</w:t>
      </w:r>
      <w:r w:rsidR="008E2A73">
        <w:rPr>
          <w:rFonts w:asciiTheme="minorHAnsi" w:hAnsiTheme="minorHAnsi" w:cstheme="minorHAnsi"/>
        </w:rPr>
        <w:t xml:space="preserve">eview </w:t>
      </w:r>
      <w:r>
        <w:rPr>
          <w:rFonts w:asciiTheme="minorHAnsi" w:hAnsiTheme="minorHAnsi" w:cstheme="minorHAnsi"/>
        </w:rPr>
        <w:t xml:space="preserve">the material </w:t>
      </w:r>
      <w:r w:rsidR="008E2A73">
        <w:rPr>
          <w:rFonts w:asciiTheme="minorHAnsi" w:hAnsiTheme="minorHAnsi" w:cstheme="minorHAnsi"/>
        </w:rPr>
        <w:t xml:space="preserve">and </w:t>
      </w:r>
      <w:r w:rsidR="00E222DB">
        <w:rPr>
          <w:rFonts w:asciiTheme="minorHAnsi" w:hAnsiTheme="minorHAnsi" w:cstheme="minorHAnsi"/>
        </w:rPr>
        <w:t>come prepared for discussion</w:t>
      </w:r>
      <w:r>
        <w:rPr>
          <w:rFonts w:asciiTheme="minorHAnsi" w:hAnsiTheme="minorHAnsi" w:cstheme="minorHAnsi"/>
        </w:rPr>
        <w:t>,</w:t>
      </w:r>
    </w:p>
    <w:p w14:paraId="13455A5E" w14:textId="50F6465D" w:rsidR="00613D94" w:rsidRDefault="00613D94" w:rsidP="00613D94">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Collaboratively</w:t>
      </w:r>
      <w:r w:rsidR="008E2A73">
        <w:rPr>
          <w:rFonts w:asciiTheme="minorHAnsi" w:hAnsiTheme="minorHAnsi" w:cstheme="minorHAnsi"/>
        </w:rPr>
        <w:t xml:space="preserve"> d</w:t>
      </w:r>
      <w:r w:rsidR="001761DD">
        <w:rPr>
          <w:rFonts w:asciiTheme="minorHAnsi" w:hAnsiTheme="minorHAnsi" w:cstheme="minorHAnsi"/>
        </w:rPr>
        <w:t>iscuss the materia</w:t>
      </w:r>
      <w:r w:rsidR="008E2A73">
        <w:rPr>
          <w:rFonts w:asciiTheme="minorHAnsi" w:hAnsiTheme="minorHAnsi" w:cstheme="minorHAnsi"/>
        </w:rPr>
        <w:t xml:space="preserve">ls, </w:t>
      </w:r>
      <w:r>
        <w:rPr>
          <w:rFonts w:asciiTheme="minorHAnsi" w:hAnsiTheme="minorHAnsi" w:cstheme="minorHAnsi"/>
        </w:rPr>
        <w:t>and listen to</w:t>
      </w:r>
      <w:r w:rsidR="008E2A73">
        <w:rPr>
          <w:rFonts w:asciiTheme="minorHAnsi" w:hAnsiTheme="minorHAnsi" w:cstheme="minorHAnsi"/>
        </w:rPr>
        <w:t xml:space="preserve"> </w:t>
      </w:r>
      <w:r w:rsidR="001761DD">
        <w:rPr>
          <w:rFonts w:asciiTheme="minorHAnsi" w:hAnsiTheme="minorHAnsi" w:cstheme="minorHAnsi"/>
        </w:rPr>
        <w:t>testimony, and</w:t>
      </w:r>
    </w:p>
    <w:p w14:paraId="30045537" w14:textId="02736389" w:rsidR="001761DD" w:rsidRDefault="00613D94" w:rsidP="00EF03CB">
      <w:pPr>
        <w:pStyle w:val="ListParagraph"/>
        <w:widowControl/>
        <w:numPr>
          <w:ilvl w:val="0"/>
          <w:numId w:val="17"/>
        </w:numPr>
        <w:autoSpaceDE/>
        <w:autoSpaceDN/>
        <w:contextualSpacing/>
        <w:rPr>
          <w:rFonts w:asciiTheme="minorHAnsi" w:hAnsiTheme="minorHAnsi" w:cstheme="minorHAnsi"/>
        </w:rPr>
      </w:pPr>
      <w:r>
        <w:rPr>
          <w:rFonts w:asciiTheme="minorHAnsi" w:hAnsiTheme="minorHAnsi" w:cstheme="minorHAnsi"/>
        </w:rPr>
        <w:t>H</w:t>
      </w:r>
      <w:r w:rsidR="001761DD" w:rsidRPr="00613D94">
        <w:rPr>
          <w:rFonts w:asciiTheme="minorHAnsi" w:hAnsiTheme="minorHAnsi" w:cstheme="minorHAnsi"/>
        </w:rPr>
        <w:t>ave</w:t>
      </w:r>
      <w:r w:rsidR="001761DD">
        <w:rPr>
          <w:rFonts w:asciiTheme="minorHAnsi" w:hAnsiTheme="minorHAnsi" w:cstheme="minorHAnsi"/>
        </w:rPr>
        <w:t xml:space="preserve"> an opportunity to</w:t>
      </w:r>
      <w:r w:rsidR="00745719">
        <w:rPr>
          <w:rFonts w:asciiTheme="minorHAnsi" w:hAnsiTheme="minorHAnsi" w:cstheme="minorHAnsi"/>
        </w:rPr>
        <w:t xml:space="preserve"> </w:t>
      </w:r>
      <w:r>
        <w:rPr>
          <w:rFonts w:asciiTheme="minorHAnsi" w:hAnsiTheme="minorHAnsi" w:cstheme="minorHAnsi"/>
        </w:rPr>
        <w:t>ask questions or</w:t>
      </w:r>
      <w:r w:rsidR="00745719" w:rsidRPr="00613D94">
        <w:rPr>
          <w:rFonts w:asciiTheme="minorHAnsi" w:hAnsiTheme="minorHAnsi" w:cstheme="minorHAnsi"/>
        </w:rPr>
        <w:t xml:space="preserve"> </w:t>
      </w:r>
      <w:r w:rsidR="008E2A73">
        <w:rPr>
          <w:rFonts w:asciiTheme="minorHAnsi" w:hAnsiTheme="minorHAnsi" w:cstheme="minorHAnsi"/>
        </w:rPr>
        <w:t>request more information</w:t>
      </w:r>
      <w:r w:rsidR="00CB4BEB">
        <w:rPr>
          <w:rFonts w:asciiTheme="minorHAnsi" w:hAnsiTheme="minorHAnsi" w:cstheme="minorHAnsi"/>
        </w:rPr>
        <w:t>.</w:t>
      </w:r>
      <w:r w:rsidR="001761DD">
        <w:rPr>
          <w:rFonts w:asciiTheme="minorHAnsi" w:hAnsiTheme="minorHAnsi" w:cstheme="minorHAnsi"/>
        </w:rPr>
        <w:t xml:space="preserve"> </w:t>
      </w:r>
    </w:p>
    <w:p w14:paraId="3145FD51" w14:textId="77777777" w:rsidR="00FD4E47" w:rsidRPr="00D96858" w:rsidRDefault="00FD4E47" w:rsidP="00D96858">
      <w:pPr>
        <w:widowControl/>
        <w:autoSpaceDE/>
        <w:autoSpaceDN/>
        <w:contextualSpacing/>
        <w:rPr>
          <w:rFonts w:asciiTheme="minorHAnsi" w:hAnsiTheme="minorHAnsi" w:cstheme="minorHAnsi"/>
        </w:rPr>
      </w:pPr>
    </w:p>
    <w:p w14:paraId="6513DA33" w14:textId="1FBE34A5" w:rsidR="00123B18" w:rsidRPr="000B2177" w:rsidRDefault="009B6850" w:rsidP="00D96858">
      <w:pPr>
        <w:widowControl/>
        <w:autoSpaceDE/>
        <w:autoSpaceDN/>
        <w:ind w:left="90"/>
        <w:contextualSpacing/>
        <w:rPr>
          <w:rFonts w:asciiTheme="minorHAnsi" w:hAnsiTheme="minorHAnsi" w:cstheme="minorHAnsi"/>
        </w:rPr>
      </w:pPr>
      <w:r w:rsidRPr="008E2A73">
        <w:rPr>
          <w:rFonts w:asciiTheme="minorHAnsi" w:hAnsiTheme="minorHAnsi" w:cstheme="minorHAnsi"/>
        </w:rPr>
        <w:t xml:space="preserve">The </w:t>
      </w:r>
      <w:r w:rsidR="008E2A73">
        <w:rPr>
          <w:rFonts w:asciiTheme="minorHAnsi" w:hAnsiTheme="minorHAnsi" w:cstheme="minorHAnsi"/>
        </w:rPr>
        <w:t xml:space="preserve">agreed upon CDE </w:t>
      </w:r>
      <w:r w:rsidRPr="008E2A73">
        <w:rPr>
          <w:rFonts w:asciiTheme="minorHAnsi" w:hAnsiTheme="minorHAnsi" w:cstheme="minorHAnsi"/>
        </w:rPr>
        <w:t xml:space="preserve">rate will be submitted to OFM </w:t>
      </w:r>
      <w:r w:rsidR="00F97ADB" w:rsidRPr="008E2A73">
        <w:rPr>
          <w:rFonts w:asciiTheme="minorHAnsi" w:hAnsiTheme="minorHAnsi" w:cstheme="minorHAnsi"/>
        </w:rPr>
        <w:t xml:space="preserve">to determine </w:t>
      </w:r>
      <w:r w:rsidR="009E78DB" w:rsidRPr="008E2A73">
        <w:rPr>
          <w:rFonts w:asciiTheme="minorHAnsi" w:hAnsiTheme="minorHAnsi" w:cstheme="minorHAnsi"/>
        </w:rPr>
        <w:t>if the rate</w:t>
      </w:r>
      <w:r w:rsidR="00CB4BEB" w:rsidRPr="008E2A73">
        <w:rPr>
          <w:rFonts w:asciiTheme="minorHAnsi" w:hAnsiTheme="minorHAnsi" w:cstheme="minorHAnsi"/>
        </w:rPr>
        <w:t xml:space="preserve"> is</w:t>
      </w:r>
      <w:r w:rsidRPr="008E2A73">
        <w:rPr>
          <w:rFonts w:asciiTheme="minorHAnsi" w:hAnsiTheme="minorHAnsi" w:cstheme="minorHAnsi"/>
        </w:rPr>
        <w:t xml:space="preserve"> financially feasible for the state</w:t>
      </w:r>
      <w:r w:rsidR="00D05451" w:rsidRPr="008E2A73">
        <w:rPr>
          <w:rFonts w:asciiTheme="minorHAnsi" w:hAnsiTheme="minorHAnsi" w:cstheme="minorHAnsi"/>
        </w:rPr>
        <w:t>.</w:t>
      </w:r>
      <w:r w:rsidR="00123B18" w:rsidRPr="008E2A73">
        <w:rPr>
          <w:rFonts w:asciiTheme="minorHAnsi" w:hAnsiTheme="minorHAnsi" w:cstheme="minorHAnsi"/>
        </w:rPr>
        <w:t xml:space="preserve"> If certified</w:t>
      </w:r>
      <w:r w:rsidR="009E78DB" w:rsidRPr="008E2A73">
        <w:rPr>
          <w:rFonts w:asciiTheme="minorHAnsi" w:hAnsiTheme="minorHAnsi" w:cstheme="minorHAnsi"/>
        </w:rPr>
        <w:t>,</w:t>
      </w:r>
      <w:r w:rsidR="00123B18" w:rsidRPr="008E2A73">
        <w:rPr>
          <w:rFonts w:asciiTheme="minorHAnsi" w:hAnsiTheme="minorHAnsi" w:cstheme="minorHAnsi"/>
        </w:rPr>
        <w:t xml:space="preserve"> the rate will be included in the Governor’s budget for the legislature to approve or reject the request for funds as a whole</w:t>
      </w:r>
      <w:r w:rsidR="009E78DB" w:rsidRPr="008E2A73">
        <w:rPr>
          <w:rFonts w:asciiTheme="minorHAnsi" w:hAnsiTheme="minorHAnsi" w:cstheme="minorHAnsi"/>
        </w:rPr>
        <w:t xml:space="preserve"> during </w:t>
      </w:r>
      <w:r w:rsidR="00414D9E" w:rsidRPr="008E2A73">
        <w:rPr>
          <w:rFonts w:asciiTheme="minorHAnsi" w:hAnsiTheme="minorHAnsi" w:cstheme="minorHAnsi"/>
        </w:rPr>
        <w:t xml:space="preserve">regular </w:t>
      </w:r>
      <w:r w:rsidR="009E78DB" w:rsidRPr="008E2A73">
        <w:rPr>
          <w:rFonts w:asciiTheme="minorHAnsi" w:hAnsiTheme="minorHAnsi" w:cstheme="minorHAnsi"/>
        </w:rPr>
        <w:t>session</w:t>
      </w:r>
      <w:r w:rsidR="00414D9E" w:rsidRPr="008E2A73">
        <w:rPr>
          <w:rFonts w:asciiTheme="minorHAnsi" w:hAnsiTheme="minorHAnsi" w:cstheme="minorHAnsi"/>
        </w:rPr>
        <w:t xml:space="preserve"> of each odd year</w:t>
      </w:r>
      <w:r w:rsidR="00123B18" w:rsidRPr="008E2A73">
        <w:rPr>
          <w:rFonts w:asciiTheme="minorHAnsi" w:hAnsiTheme="minorHAnsi" w:cstheme="minorHAnsi"/>
        </w:rPr>
        <w:t>.</w:t>
      </w:r>
      <w:r w:rsidR="008E2A73">
        <w:rPr>
          <w:rFonts w:asciiTheme="minorHAnsi" w:hAnsiTheme="minorHAnsi" w:cstheme="minorHAnsi"/>
        </w:rPr>
        <w:t xml:space="preserve"> </w:t>
      </w:r>
      <w:r w:rsidR="00123B18" w:rsidRPr="000B2177">
        <w:rPr>
          <w:rFonts w:asciiTheme="minorHAnsi" w:hAnsiTheme="minorHAnsi" w:cstheme="minorHAnsi"/>
        </w:rPr>
        <w:t>If the legislature rejects the request</w:t>
      </w:r>
      <w:r w:rsidR="00613D94">
        <w:rPr>
          <w:rFonts w:asciiTheme="minorHAnsi" w:hAnsiTheme="minorHAnsi" w:cstheme="minorHAnsi"/>
        </w:rPr>
        <w:t>,</w:t>
      </w:r>
      <w:r w:rsidR="00123B18" w:rsidRPr="000B2177">
        <w:rPr>
          <w:rFonts w:asciiTheme="minorHAnsi" w:hAnsiTheme="minorHAnsi" w:cstheme="minorHAnsi"/>
        </w:rPr>
        <w:t xml:space="preserve"> the matter shall return to the Board for further consideration</w:t>
      </w:r>
      <w:r w:rsidR="00613D94">
        <w:rPr>
          <w:rFonts w:asciiTheme="minorHAnsi" w:hAnsiTheme="minorHAnsi" w:cstheme="minorHAnsi"/>
        </w:rPr>
        <w:t xml:space="preserve"> and development of a revised proposed rate</w:t>
      </w:r>
      <w:r w:rsidR="00123B18" w:rsidRPr="000B2177">
        <w:rPr>
          <w:rFonts w:asciiTheme="minorHAnsi" w:hAnsiTheme="minorHAnsi" w:cstheme="minorHAnsi"/>
        </w:rPr>
        <w:t xml:space="preserve">.  </w:t>
      </w:r>
    </w:p>
    <w:p w14:paraId="45A6C532" w14:textId="77777777" w:rsidR="00123B18" w:rsidRPr="001277B4" w:rsidRDefault="00123B18" w:rsidP="000B2177">
      <w:pPr>
        <w:pStyle w:val="ListParagraph"/>
        <w:widowControl/>
        <w:autoSpaceDE/>
        <w:autoSpaceDN/>
        <w:ind w:left="720" w:hanging="360"/>
        <w:contextualSpacing/>
        <w:rPr>
          <w:rFonts w:asciiTheme="minorHAnsi" w:hAnsiTheme="minorHAnsi" w:cstheme="minorHAnsi"/>
        </w:rPr>
      </w:pPr>
    </w:p>
    <w:p w14:paraId="29E7F3DF" w14:textId="5EF6686C" w:rsidR="00C443C4" w:rsidRDefault="001506D0">
      <w:pPr>
        <w:pStyle w:val="Heading1"/>
      </w:pPr>
      <w:bookmarkStart w:id="6" w:name="_Toc102478405"/>
      <w:r>
        <w:rPr>
          <w:color w:val="2D74B5"/>
        </w:rPr>
        <w:t>Article V. Membership</w:t>
      </w:r>
      <w:bookmarkEnd w:id="6"/>
    </w:p>
    <w:p w14:paraId="42836A48" w14:textId="77777777" w:rsidR="00C443C4" w:rsidRDefault="001506D0">
      <w:pPr>
        <w:pStyle w:val="Heading2"/>
        <w:spacing w:before="67"/>
      </w:pPr>
      <w:bookmarkStart w:id="7" w:name="_Toc102478406"/>
      <w:r>
        <w:rPr>
          <w:color w:val="2D74B5"/>
        </w:rPr>
        <w:t>Section 1. Appointments</w:t>
      </w:r>
      <w:bookmarkEnd w:id="7"/>
    </w:p>
    <w:p w14:paraId="469135CE" w14:textId="77777777" w:rsidR="00F16532" w:rsidRPr="001951E6" w:rsidRDefault="001506D0" w:rsidP="00BC5BAD">
      <w:pPr>
        <w:pStyle w:val="BodyText"/>
        <w:spacing w:before="21"/>
        <w:ind w:left="90"/>
      </w:pPr>
      <w:r w:rsidRPr="001951E6">
        <w:t xml:space="preserve">The </w:t>
      </w:r>
      <w:r w:rsidR="00BD3D2D" w:rsidRPr="001951E6">
        <w:t>Board</w:t>
      </w:r>
      <w:r w:rsidRPr="001951E6">
        <w:t xml:space="preserve"> consis</w:t>
      </w:r>
      <w:r w:rsidR="00BD3D2D" w:rsidRPr="001951E6">
        <w:t>ts of</w:t>
      </w:r>
      <w:r w:rsidRPr="001951E6">
        <w:t xml:space="preserve"> members as outlined in RCW </w:t>
      </w:r>
      <w:r w:rsidR="00BD3D2D" w:rsidRPr="001951E6">
        <w:t>74.39A.530</w:t>
      </w:r>
      <w:r w:rsidR="001951E6">
        <w:t>.</w:t>
      </w:r>
    </w:p>
    <w:p w14:paraId="4BC9FE05" w14:textId="77777777" w:rsidR="00F16532" w:rsidRPr="001951E6" w:rsidRDefault="000B2177" w:rsidP="00113EB6">
      <w:pPr>
        <w:pStyle w:val="BodyText"/>
        <w:numPr>
          <w:ilvl w:val="0"/>
          <w:numId w:val="6"/>
        </w:numPr>
      </w:pPr>
      <w:r>
        <w:t>Voting Members</w:t>
      </w:r>
    </w:p>
    <w:p w14:paraId="1F22EC05" w14:textId="77777777" w:rsidR="00F16532" w:rsidRPr="00D71BBE" w:rsidRDefault="00F16532" w:rsidP="00113EB6">
      <w:pPr>
        <w:pStyle w:val="ListParagraph"/>
        <w:numPr>
          <w:ilvl w:val="0"/>
          <w:numId w:val="7"/>
        </w:numPr>
        <w:ind w:left="1440"/>
      </w:pPr>
      <w:r w:rsidRPr="001951E6">
        <w:t xml:space="preserve">One representative from the </w:t>
      </w:r>
      <w:r w:rsidR="000B2177">
        <w:t>Governor’s office</w:t>
      </w:r>
      <w:r w:rsidRPr="00D71BBE">
        <w:t xml:space="preserve"> </w:t>
      </w:r>
    </w:p>
    <w:p w14:paraId="19C54C5E" w14:textId="77777777" w:rsidR="00F16532" w:rsidRPr="00D71BBE" w:rsidRDefault="00F16532" w:rsidP="00113EB6">
      <w:pPr>
        <w:pStyle w:val="ListParagraph"/>
        <w:numPr>
          <w:ilvl w:val="0"/>
          <w:numId w:val="7"/>
        </w:numPr>
        <w:ind w:left="1440"/>
      </w:pPr>
      <w:r w:rsidRPr="00D71BBE">
        <w:t>One representative from the Department of Soc</w:t>
      </w:r>
      <w:r w:rsidR="000B2177">
        <w:t>ial and Health Services (DSHS)</w:t>
      </w:r>
    </w:p>
    <w:p w14:paraId="410F6FBD" w14:textId="77777777" w:rsidR="00F16532" w:rsidRPr="00D71BBE" w:rsidRDefault="00F16532" w:rsidP="00113EB6">
      <w:pPr>
        <w:pStyle w:val="ListParagraph"/>
        <w:numPr>
          <w:ilvl w:val="0"/>
          <w:numId w:val="7"/>
        </w:numPr>
        <w:ind w:left="1440"/>
      </w:pPr>
      <w:r w:rsidRPr="00D71BBE">
        <w:t xml:space="preserve">One representative from </w:t>
      </w:r>
      <w:r w:rsidR="0039393A">
        <w:t>each</w:t>
      </w:r>
      <w:r w:rsidRPr="00D71BBE">
        <w:t xml:space="preserve"> Consumer Directed Employer </w:t>
      </w:r>
    </w:p>
    <w:p w14:paraId="083E8B57" w14:textId="3C102AC9" w:rsidR="00AB41CF" w:rsidRPr="00D71BBE" w:rsidRDefault="00F16532" w:rsidP="00113EB6">
      <w:pPr>
        <w:pStyle w:val="ListParagraph"/>
        <w:numPr>
          <w:ilvl w:val="0"/>
          <w:numId w:val="7"/>
        </w:numPr>
        <w:ind w:left="1440"/>
      </w:pPr>
      <w:r w:rsidRPr="00D71BBE">
        <w:t>One designee from the exclusive bargaining unit. In the absence of an exclusive bargaining representative, a designee from the consumer directed employer workforce chosen by the employees of</w:t>
      </w:r>
      <w:r w:rsidR="000B2177">
        <w:t xml:space="preserve"> the </w:t>
      </w:r>
      <w:r w:rsidR="00EF03CB">
        <w:t>Consumer Directed Employer</w:t>
      </w:r>
    </w:p>
    <w:p w14:paraId="62744EBD" w14:textId="77777777" w:rsidR="00F16532" w:rsidRPr="00D71BBE" w:rsidRDefault="00F16532" w:rsidP="00113EB6">
      <w:pPr>
        <w:pStyle w:val="ListParagraph"/>
        <w:numPr>
          <w:ilvl w:val="0"/>
          <w:numId w:val="7"/>
        </w:numPr>
        <w:ind w:left="1440"/>
      </w:pPr>
      <w:r w:rsidRPr="00D71BBE">
        <w:t xml:space="preserve">A fifth voting </w:t>
      </w:r>
      <w:r w:rsidR="00D71BBE" w:rsidRPr="00D71BBE">
        <w:t xml:space="preserve">member shall be selected at the </w:t>
      </w:r>
      <w:r w:rsidRPr="00D71BBE">
        <w:t>commencement of the Board’s activities</w:t>
      </w:r>
      <w:r w:rsidR="007B0A07">
        <w:t xml:space="preserve"> by the </w:t>
      </w:r>
      <w:proofErr w:type="gramStart"/>
      <w:r w:rsidR="007B0A07">
        <w:t>aforementioned members</w:t>
      </w:r>
      <w:proofErr w:type="gramEnd"/>
      <w:r w:rsidR="007B0A07">
        <w:t xml:space="preserve">. </w:t>
      </w:r>
      <w:r w:rsidRPr="00D71BBE">
        <w:t xml:space="preserve">This person shall Chair the Board and cast a tie-breaking vote if the voting members are unable to </w:t>
      </w:r>
      <w:r w:rsidR="00D71BBE" w:rsidRPr="00D71BBE">
        <w:t>pass by majority vote on the labor rate component</w:t>
      </w:r>
      <w:r w:rsidRPr="00D71BBE">
        <w:t>.</w:t>
      </w:r>
      <w:r w:rsidR="007B0A07">
        <w:t xml:space="preserve"> The selection process</w:t>
      </w:r>
      <w:r w:rsidR="00613D94">
        <w:t xml:space="preserve"> for the Chair</w:t>
      </w:r>
      <w:r w:rsidR="007B0A07">
        <w:t xml:space="preserve"> </w:t>
      </w:r>
      <w:r w:rsidR="00463190">
        <w:t>is outlined in the Selecting the Rate Setting Board Chair Policy &amp; Procedure.</w:t>
      </w:r>
    </w:p>
    <w:p w14:paraId="22FD831A" w14:textId="77777777" w:rsidR="00F16532" w:rsidRPr="00D71BBE" w:rsidRDefault="00F16532" w:rsidP="00BC5BAD">
      <w:pPr>
        <w:pStyle w:val="ListParagraph"/>
        <w:ind w:left="90" w:firstLine="0"/>
        <w:jc w:val="both"/>
      </w:pPr>
    </w:p>
    <w:p w14:paraId="729B3922" w14:textId="77777777" w:rsidR="00F16532" w:rsidRPr="00D71BBE" w:rsidRDefault="00F16532" w:rsidP="00113EB6">
      <w:pPr>
        <w:pStyle w:val="ListParagraph"/>
        <w:numPr>
          <w:ilvl w:val="0"/>
          <w:numId w:val="6"/>
        </w:numPr>
        <w:jc w:val="both"/>
      </w:pPr>
      <w:r w:rsidRPr="00D71BBE">
        <w:t>Non-vo</w:t>
      </w:r>
      <w:r w:rsidR="000B2177">
        <w:t xml:space="preserve">ting, advisory members </w:t>
      </w:r>
    </w:p>
    <w:p w14:paraId="47EBD280" w14:textId="77777777" w:rsidR="00F16532" w:rsidRPr="00D71BBE" w:rsidRDefault="00F16532" w:rsidP="00113EB6">
      <w:pPr>
        <w:pStyle w:val="ListParagraph"/>
        <w:numPr>
          <w:ilvl w:val="0"/>
          <w:numId w:val="8"/>
        </w:numPr>
        <w:ind w:left="1440"/>
      </w:pPr>
      <w:r w:rsidRPr="00D71BBE">
        <w:t xml:space="preserve">Four legislators, one </w:t>
      </w:r>
      <w:r w:rsidR="0000125C">
        <w:t>member from each caucus of the H</w:t>
      </w:r>
      <w:r w:rsidRPr="00D71BBE">
        <w:t xml:space="preserve">ouse of </w:t>
      </w:r>
      <w:r w:rsidR="0000125C">
        <w:t>Representatives and the S</w:t>
      </w:r>
      <w:r w:rsidR="00D41026">
        <w:t>enate</w:t>
      </w:r>
    </w:p>
    <w:p w14:paraId="3CF749CC" w14:textId="77777777" w:rsidR="00F16532" w:rsidRPr="00D71BBE" w:rsidRDefault="00F16532" w:rsidP="00113EB6">
      <w:pPr>
        <w:pStyle w:val="ListParagraph"/>
        <w:numPr>
          <w:ilvl w:val="0"/>
          <w:numId w:val="8"/>
        </w:numPr>
        <w:ind w:left="1440"/>
      </w:pPr>
      <w:r w:rsidRPr="00D71BBE">
        <w:t xml:space="preserve">One representative </w:t>
      </w:r>
      <w:r w:rsidR="00CB4BEB">
        <w:t>from the State Council on A</w:t>
      </w:r>
      <w:r w:rsidR="00D41026">
        <w:t>ging</w:t>
      </w:r>
      <w:r w:rsidRPr="00D71BBE">
        <w:t xml:space="preserve"> </w:t>
      </w:r>
    </w:p>
    <w:p w14:paraId="75D6F404" w14:textId="77777777" w:rsidR="00F16532" w:rsidRPr="00D71BBE" w:rsidRDefault="00F16532" w:rsidP="00113EB6">
      <w:pPr>
        <w:pStyle w:val="ListParagraph"/>
        <w:numPr>
          <w:ilvl w:val="0"/>
          <w:numId w:val="8"/>
        </w:numPr>
        <w:ind w:left="1440"/>
      </w:pPr>
      <w:r w:rsidRPr="00D71BBE">
        <w:t>One representative of an organization representing people with intellectua</w:t>
      </w:r>
      <w:r w:rsidR="00D41026">
        <w:t>l or developmental disabilities</w:t>
      </w:r>
      <w:r w:rsidR="00CB4BEB">
        <w:t>;</w:t>
      </w:r>
    </w:p>
    <w:p w14:paraId="525C46A5" w14:textId="77777777" w:rsidR="00F16532" w:rsidRPr="00D71BBE" w:rsidRDefault="00F16532" w:rsidP="00113EB6">
      <w:pPr>
        <w:pStyle w:val="ListParagraph"/>
        <w:numPr>
          <w:ilvl w:val="0"/>
          <w:numId w:val="8"/>
        </w:numPr>
        <w:ind w:left="1440"/>
      </w:pPr>
      <w:r w:rsidRPr="00D71BBE">
        <w:t>One representative of an organization representing pe</w:t>
      </w:r>
      <w:r w:rsidR="00D41026">
        <w:t>ople with physical disabilities</w:t>
      </w:r>
      <w:r w:rsidR="00CB4BEB">
        <w:t>;</w:t>
      </w:r>
    </w:p>
    <w:p w14:paraId="390F1842" w14:textId="77777777" w:rsidR="00F16532" w:rsidRPr="00D71BBE" w:rsidRDefault="00F16532" w:rsidP="00113EB6">
      <w:pPr>
        <w:pStyle w:val="ListParagraph"/>
        <w:numPr>
          <w:ilvl w:val="0"/>
          <w:numId w:val="8"/>
        </w:numPr>
        <w:ind w:left="1440"/>
      </w:pPr>
      <w:r w:rsidRPr="00D71BBE">
        <w:t>One representative from the licensed home care agency industry chosen by the state's largest association of home care agencies that primarily s</w:t>
      </w:r>
      <w:r w:rsidR="00D41026">
        <w:t>erves state-funded clients</w:t>
      </w:r>
    </w:p>
    <w:p w14:paraId="13228089" w14:textId="77777777" w:rsidR="00F16532" w:rsidRPr="00D71BBE" w:rsidRDefault="00F16532" w:rsidP="00113EB6">
      <w:pPr>
        <w:pStyle w:val="ListParagraph"/>
        <w:numPr>
          <w:ilvl w:val="0"/>
          <w:numId w:val="8"/>
        </w:numPr>
        <w:ind w:left="1440"/>
      </w:pPr>
      <w:r w:rsidRPr="00D71BBE">
        <w:t>One home care worker chosen by the state's largest or</w:t>
      </w:r>
      <w:r w:rsidR="00D41026">
        <w:t>ganization of home care workers</w:t>
      </w:r>
    </w:p>
    <w:p w14:paraId="2DA9B21B" w14:textId="77777777" w:rsidR="00F16532" w:rsidRPr="00D71BBE" w:rsidRDefault="00F16532" w:rsidP="00BC5BAD">
      <w:pPr>
        <w:pStyle w:val="ListParagraph"/>
        <w:ind w:left="90" w:firstLine="0"/>
        <w:jc w:val="both"/>
      </w:pPr>
    </w:p>
    <w:p w14:paraId="62228156" w14:textId="77777777" w:rsidR="00F16532" w:rsidRPr="00D71BBE" w:rsidRDefault="00463190" w:rsidP="00AB41CF">
      <w:pPr>
        <w:ind w:left="1080"/>
      </w:pPr>
      <w:r>
        <w:t>Other than the legislators, state agency representatives, and Chair</w:t>
      </w:r>
      <w:r w:rsidR="00AB41CF">
        <w:t xml:space="preserve"> identified in this section, members of the Board are appointed by the Governor for term</w:t>
      </w:r>
      <w:r>
        <w:t>s</w:t>
      </w:r>
      <w:r w:rsidR="008B27FE">
        <w:t xml:space="preserve"> of two years, except </w:t>
      </w:r>
      <w:r w:rsidR="00AB41CF">
        <w:t>the Governor shall appoint the initial members identified in</w:t>
      </w:r>
      <w:r>
        <w:t xml:space="preserve"> (1</w:t>
      </w:r>
      <w:r w:rsidR="00D057EB">
        <w:t xml:space="preserve">,c.), </w:t>
      </w:r>
      <w:r w:rsidR="00613D94">
        <w:t>(</w:t>
      </w:r>
      <w:r w:rsidR="00D057EB">
        <w:t>1,d.), and</w:t>
      </w:r>
      <w:r w:rsidR="00AB41CF">
        <w:t xml:space="preserve"> (2,b.) through (2,f.) of the section to staggered term</w:t>
      </w:r>
      <w:r>
        <w:t>s</w:t>
      </w:r>
      <w:r w:rsidR="00AB41CF">
        <w:t xml:space="preserve"> not to exceed four years. </w:t>
      </w:r>
    </w:p>
    <w:p w14:paraId="52A115AE" w14:textId="77777777" w:rsidR="00DB0DFD" w:rsidRDefault="00DB0DFD" w:rsidP="00F16532">
      <w:pPr>
        <w:pStyle w:val="BodyText"/>
        <w:spacing w:before="21"/>
        <w:ind w:left="100"/>
      </w:pPr>
    </w:p>
    <w:p w14:paraId="2AD52EF5" w14:textId="29C76D99" w:rsidR="00DB0DFD" w:rsidRDefault="00DB0DFD" w:rsidP="00F16532">
      <w:pPr>
        <w:pStyle w:val="BodyText"/>
        <w:spacing w:before="21"/>
        <w:ind w:left="100"/>
      </w:pPr>
    </w:p>
    <w:p w14:paraId="62C449F1" w14:textId="1F5587B5" w:rsidR="00966B00" w:rsidRDefault="00966B00" w:rsidP="00F16532">
      <w:pPr>
        <w:pStyle w:val="BodyText"/>
        <w:spacing w:before="21"/>
        <w:ind w:left="100"/>
      </w:pPr>
    </w:p>
    <w:p w14:paraId="2F43E679" w14:textId="77777777" w:rsidR="00966B00" w:rsidRPr="001277B4" w:rsidRDefault="00966B00" w:rsidP="00F16532">
      <w:pPr>
        <w:pStyle w:val="BodyText"/>
        <w:spacing w:before="21"/>
        <w:ind w:left="100"/>
      </w:pPr>
    </w:p>
    <w:p w14:paraId="0B55E319" w14:textId="77777777" w:rsidR="005C2CF3" w:rsidRDefault="001506D0" w:rsidP="005C2CF3">
      <w:pPr>
        <w:pStyle w:val="Heading2"/>
        <w:rPr>
          <w:color w:val="2D74B5"/>
        </w:rPr>
      </w:pPr>
      <w:bookmarkStart w:id="8" w:name="_Toc102478407"/>
      <w:r>
        <w:rPr>
          <w:color w:val="2D74B5"/>
        </w:rPr>
        <w:lastRenderedPageBreak/>
        <w:t xml:space="preserve">Section 2. </w:t>
      </w:r>
      <w:r w:rsidR="005C2CF3">
        <w:rPr>
          <w:color w:val="2D74B5"/>
        </w:rPr>
        <w:t>Board Chair</w:t>
      </w:r>
      <w:bookmarkEnd w:id="8"/>
    </w:p>
    <w:p w14:paraId="78F5E31C" w14:textId="78016A15" w:rsidR="005C2CF3" w:rsidRDefault="00807FDB" w:rsidP="005C2CF3">
      <w:pPr>
        <w:pStyle w:val="BodyText"/>
        <w:ind w:left="180"/>
      </w:pPr>
      <w:r w:rsidRPr="00807FDB">
        <w:t>A</w:t>
      </w:r>
      <w:r w:rsidR="00D41026">
        <w:t xml:space="preserve">t the start of the Board's rate </w:t>
      </w:r>
      <w:r w:rsidRPr="00807FDB">
        <w:t>setting activities, the voting members must first select an additional</w:t>
      </w:r>
      <w:r w:rsidR="005C2CF3">
        <w:t xml:space="preserve"> voting member, who will C</w:t>
      </w:r>
      <w:r w:rsidRPr="00807FDB">
        <w:t xml:space="preserve">hair the </w:t>
      </w:r>
      <w:r w:rsidR="00D41026">
        <w:t>B</w:t>
      </w:r>
      <w:r w:rsidRPr="00807FDB">
        <w:t>oard</w:t>
      </w:r>
      <w:r w:rsidR="005C2CF3">
        <w:t xml:space="preserve">. The Chair </w:t>
      </w:r>
      <w:r w:rsidR="00613D94">
        <w:t>is responsible to:</w:t>
      </w:r>
    </w:p>
    <w:p w14:paraId="0C16AFBF" w14:textId="77777777" w:rsidR="005C2CF3" w:rsidRPr="005C2CF3" w:rsidRDefault="005C2CF3" w:rsidP="00113EB6">
      <w:pPr>
        <w:pStyle w:val="BodyText"/>
        <w:numPr>
          <w:ilvl w:val="0"/>
          <w:numId w:val="15"/>
        </w:numPr>
        <w:rPr>
          <w:rFonts w:eastAsia="Times New Roman"/>
          <w:lang w:bidi="ar-SA"/>
        </w:rPr>
      </w:pPr>
      <w:r w:rsidRPr="005C2CF3">
        <w:t>Preside over Board meetings.</w:t>
      </w:r>
    </w:p>
    <w:p w14:paraId="6AAC91F4" w14:textId="5EAFA064" w:rsidR="005C2CF3" w:rsidRPr="005C2CF3" w:rsidRDefault="005C2CF3" w:rsidP="003327BA">
      <w:pPr>
        <w:pStyle w:val="BodyText"/>
        <w:numPr>
          <w:ilvl w:val="0"/>
          <w:numId w:val="15"/>
        </w:numPr>
      </w:pPr>
      <w:r w:rsidRPr="005C2CF3">
        <w:t xml:space="preserve">Cast a tie-breaking vote if the voting members fail to </w:t>
      </w:r>
      <w:r w:rsidRPr="00914E0E">
        <w:t>reach agreement on the</w:t>
      </w:r>
      <w:r w:rsidRPr="005C2CF3">
        <w:t xml:space="preserve"> labor rate.</w:t>
      </w:r>
    </w:p>
    <w:p w14:paraId="79682BB5" w14:textId="300355EB" w:rsidR="005C2CF3" w:rsidRPr="003327BA" w:rsidRDefault="005C2CF3" w:rsidP="00113EB6">
      <w:pPr>
        <w:pStyle w:val="BodyText"/>
        <w:numPr>
          <w:ilvl w:val="0"/>
          <w:numId w:val="15"/>
        </w:numPr>
        <w:rPr>
          <w:color w:val="2D74B5"/>
        </w:rPr>
      </w:pPr>
      <w:r w:rsidRPr="005C2CF3">
        <w:t>Act as the Board’s formal spokesperson. If an alternate spokesperson is needed the Board can designate a particular spokesperson for</w:t>
      </w:r>
      <w:r w:rsidR="008B27FE">
        <w:t xml:space="preserve"> a specific issue</w:t>
      </w:r>
      <w:r w:rsidRPr="005C2CF3">
        <w:t xml:space="preserve"> as needed. Public statements by the Chair or designated spokesperson on behalf of the Board </w:t>
      </w:r>
      <w:r w:rsidR="00234628">
        <w:t xml:space="preserve">must </w:t>
      </w:r>
      <w:r w:rsidRPr="005C2CF3">
        <w:t>reflect the Board’s adopted recommendations and positions.</w:t>
      </w:r>
    </w:p>
    <w:p w14:paraId="2C57A3B0" w14:textId="77777777" w:rsidR="00C72F64" w:rsidRPr="001277B4" w:rsidRDefault="00C72F64" w:rsidP="003327BA">
      <w:pPr>
        <w:pStyle w:val="BodyText"/>
        <w:ind w:left="270"/>
        <w:rPr>
          <w:color w:val="2D74B5"/>
        </w:rPr>
      </w:pPr>
    </w:p>
    <w:p w14:paraId="3BED79ED" w14:textId="77777777" w:rsidR="00F01ED5" w:rsidRPr="003B3C9C" w:rsidRDefault="00807FDB" w:rsidP="003B3C9C">
      <w:pPr>
        <w:pStyle w:val="Heading2"/>
      </w:pPr>
      <w:bookmarkStart w:id="9" w:name="_Toc102478408"/>
      <w:r>
        <w:rPr>
          <w:color w:val="2D74B5"/>
        </w:rPr>
        <w:t xml:space="preserve">Section 3. </w:t>
      </w:r>
      <w:r w:rsidR="001506D0">
        <w:rPr>
          <w:color w:val="2D74B5"/>
        </w:rPr>
        <w:t>Vacancies and Removal</w:t>
      </w:r>
      <w:bookmarkEnd w:id="9"/>
    </w:p>
    <w:p w14:paraId="206B5FC0" w14:textId="5B73FD8F" w:rsidR="00F01ED5" w:rsidRPr="00C84635" w:rsidRDefault="00F01ED5" w:rsidP="00113EB6">
      <w:pPr>
        <w:widowControl/>
        <w:numPr>
          <w:ilvl w:val="0"/>
          <w:numId w:val="5"/>
        </w:numPr>
        <w:adjustRightInd w:val="0"/>
        <w:rPr>
          <w:rFonts w:cs="Times New Roman"/>
        </w:rPr>
      </w:pPr>
      <w:r w:rsidRPr="00C84635">
        <w:rPr>
          <w:rFonts w:cs="Times New Roman"/>
        </w:rPr>
        <w:t>The Governor</w:t>
      </w:r>
      <w:r w:rsidR="00173424">
        <w:rPr>
          <w:rFonts w:cs="Times New Roman"/>
        </w:rPr>
        <w:t>’s</w:t>
      </w:r>
      <w:r w:rsidRPr="00C84635">
        <w:rPr>
          <w:rFonts w:cs="Times New Roman"/>
        </w:rPr>
        <w:t xml:space="preserve"> appointments shall be made by April 1 of each even-numbered year. </w:t>
      </w:r>
    </w:p>
    <w:p w14:paraId="52451CBE" w14:textId="6E1FE20D" w:rsidR="00C443C4" w:rsidRPr="00C84635" w:rsidRDefault="00173424" w:rsidP="00113EB6">
      <w:pPr>
        <w:pStyle w:val="ListParagraph"/>
        <w:numPr>
          <w:ilvl w:val="0"/>
          <w:numId w:val="5"/>
        </w:numPr>
        <w:tabs>
          <w:tab w:val="left" w:pos="821"/>
        </w:tabs>
        <w:spacing w:before="21"/>
        <w:ind w:right="453"/>
      </w:pPr>
      <w:r>
        <w:t>A</w:t>
      </w:r>
      <w:r w:rsidR="00C72F64">
        <w:t>l</w:t>
      </w:r>
      <w:r w:rsidR="003327BA">
        <w:t xml:space="preserve">l </w:t>
      </w:r>
      <w:r w:rsidR="001506D0" w:rsidRPr="00C84635">
        <w:t xml:space="preserve">mid-term vacancy of an appointed </w:t>
      </w:r>
      <w:r w:rsidR="001C58D4">
        <w:t>Board</w:t>
      </w:r>
      <w:r w:rsidR="001506D0" w:rsidRPr="00C84635">
        <w:t xml:space="preserve"> member, </w:t>
      </w:r>
      <w:r w:rsidR="00CB4BEB">
        <w:t xml:space="preserve">or </w:t>
      </w:r>
      <w:r w:rsidR="001506D0" w:rsidRPr="00C84635">
        <w:t>an appointment from the appointing authority replacing a former member shall be for the remainder for the unexpired</w:t>
      </w:r>
      <w:r w:rsidR="001506D0" w:rsidRPr="00C84635">
        <w:rPr>
          <w:spacing w:val="-1"/>
        </w:rPr>
        <w:t xml:space="preserve"> </w:t>
      </w:r>
      <w:r w:rsidR="001506D0" w:rsidRPr="00C84635">
        <w:t>term.</w:t>
      </w:r>
    </w:p>
    <w:p w14:paraId="406C969D" w14:textId="7439B0B0" w:rsidR="00C443C4" w:rsidRPr="00DA57F0" w:rsidRDefault="001506D0" w:rsidP="00113EB6">
      <w:pPr>
        <w:pStyle w:val="ListParagraph"/>
        <w:numPr>
          <w:ilvl w:val="0"/>
          <w:numId w:val="5"/>
        </w:numPr>
        <w:tabs>
          <w:tab w:val="left" w:pos="821"/>
        </w:tabs>
        <w:ind w:right="252"/>
      </w:pPr>
      <w:r w:rsidRPr="00DA57F0">
        <w:t>When</w:t>
      </w:r>
      <w:r w:rsidRPr="00DA57F0">
        <w:rPr>
          <w:spacing w:val="-4"/>
        </w:rPr>
        <w:t xml:space="preserve"> </w:t>
      </w:r>
      <w:r w:rsidRPr="00DA57F0">
        <w:t>one</w:t>
      </w:r>
      <w:r w:rsidRPr="00DA57F0">
        <w:rPr>
          <w:spacing w:val="-3"/>
        </w:rPr>
        <w:t xml:space="preserve"> </w:t>
      </w:r>
      <w:r w:rsidRPr="00DA57F0">
        <w:t>of</w:t>
      </w:r>
      <w:r w:rsidRPr="00DA57F0">
        <w:rPr>
          <w:spacing w:val="-5"/>
        </w:rPr>
        <w:t xml:space="preserve"> </w:t>
      </w:r>
      <w:r w:rsidRPr="00DA57F0">
        <w:t>the</w:t>
      </w:r>
      <w:r w:rsidRPr="00DA57F0">
        <w:rPr>
          <w:spacing w:val="-3"/>
        </w:rPr>
        <w:t xml:space="preserve"> </w:t>
      </w:r>
      <w:r w:rsidRPr="00DA57F0">
        <w:t>Governor</w:t>
      </w:r>
      <w:r w:rsidRPr="00DA57F0">
        <w:rPr>
          <w:spacing w:val="-4"/>
        </w:rPr>
        <w:t xml:space="preserve"> </w:t>
      </w:r>
      <w:r w:rsidRPr="00DA57F0">
        <w:t>appointed</w:t>
      </w:r>
      <w:r w:rsidRPr="00DA57F0">
        <w:rPr>
          <w:spacing w:val="-2"/>
        </w:rPr>
        <w:t xml:space="preserve"> </w:t>
      </w:r>
      <w:r w:rsidR="001C58D4" w:rsidRPr="00DA57F0">
        <w:t>Board</w:t>
      </w:r>
      <w:r w:rsidRPr="00DA57F0">
        <w:rPr>
          <w:spacing w:val="-3"/>
        </w:rPr>
        <w:t xml:space="preserve"> </w:t>
      </w:r>
      <w:r w:rsidRPr="00DA57F0">
        <w:t>seats</w:t>
      </w:r>
      <w:r w:rsidRPr="00DA57F0">
        <w:rPr>
          <w:spacing w:val="1"/>
        </w:rPr>
        <w:t xml:space="preserve"> </w:t>
      </w:r>
      <w:r w:rsidRPr="00DA57F0">
        <w:t>is</w:t>
      </w:r>
      <w:r w:rsidRPr="00DA57F0">
        <w:rPr>
          <w:spacing w:val="-4"/>
        </w:rPr>
        <w:t xml:space="preserve"> </w:t>
      </w:r>
      <w:r w:rsidRPr="00DA57F0">
        <w:t>vacant,</w:t>
      </w:r>
      <w:r w:rsidRPr="00DA57F0">
        <w:rPr>
          <w:spacing w:val="-3"/>
        </w:rPr>
        <w:t xml:space="preserve"> </w:t>
      </w:r>
      <w:r w:rsidRPr="00DA57F0">
        <w:t>the</w:t>
      </w:r>
      <w:r w:rsidRPr="00DA57F0">
        <w:rPr>
          <w:spacing w:val="-3"/>
        </w:rPr>
        <w:t xml:space="preserve"> </w:t>
      </w:r>
      <w:r w:rsidR="001C58D4" w:rsidRPr="00DA57F0">
        <w:t>Board</w:t>
      </w:r>
      <w:r w:rsidRPr="00DA57F0">
        <w:rPr>
          <w:spacing w:val="-3"/>
        </w:rPr>
        <w:t xml:space="preserve"> </w:t>
      </w:r>
      <w:r w:rsidR="00DA57F0">
        <w:rPr>
          <w:spacing w:val="-3"/>
        </w:rPr>
        <w:t xml:space="preserve">and DSHS </w:t>
      </w:r>
      <w:r w:rsidRPr="00DA57F0">
        <w:t>may</w:t>
      </w:r>
      <w:r w:rsidRPr="00DA57F0">
        <w:rPr>
          <w:spacing w:val="-3"/>
        </w:rPr>
        <w:t xml:space="preserve"> </w:t>
      </w:r>
      <w:r w:rsidRPr="00DA57F0">
        <w:t>make a recommendation to the Governor on filling the vacant seat.</w:t>
      </w:r>
    </w:p>
    <w:p w14:paraId="20DAECF7" w14:textId="77777777" w:rsidR="00C443C4" w:rsidRPr="00C84635" w:rsidRDefault="001506D0" w:rsidP="00113EB6">
      <w:pPr>
        <w:pStyle w:val="ListParagraph"/>
        <w:numPr>
          <w:ilvl w:val="0"/>
          <w:numId w:val="5"/>
        </w:numPr>
        <w:tabs>
          <w:tab w:val="left" w:pos="821"/>
        </w:tabs>
        <w:spacing w:before="2"/>
        <w:ind w:right="203"/>
      </w:pPr>
      <w:r w:rsidRPr="00C84635">
        <w:t>Governor or legislative appointed members appointed to fill a vacancy with a remaining term</w:t>
      </w:r>
      <w:r w:rsidRPr="00C84635">
        <w:rPr>
          <w:spacing w:val="-27"/>
        </w:rPr>
        <w:t xml:space="preserve"> </w:t>
      </w:r>
      <w:r w:rsidRPr="00C84635">
        <w:t>of less than one and one-half years may be reappointed for the next two-year</w:t>
      </w:r>
      <w:r w:rsidRPr="00C84635">
        <w:rPr>
          <w:spacing w:val="-14"/>
        </w:rPr>
        <w:t xml:space="preserve"> </w:t>
      </w:r>
      <w:r w:rsidRPr="00C84635">
        <w:t>term.</w:t>
      </w:r>
    </w:p>
    <w:p w14:paraId="09C170BD" w14:textId="77777777" w:rsidR="00C443C4" w:rsidRPr="001277B4" w:rsidRDefault="00C443C4">
      <w:pPr>
        <w:pStyle w:val="BodyText"/>
        <w:spacing w:before="4"/>
        <w:ind w:left="0"/>
      </w:pPr>
    </w:p>
    <w:p w14:paraId="5D0EAE31" w14:textId="77777777" w:rsidR="00C443C4" w:rsidRDefault="00914E0E">
      <w:pPr>
        <w:pStyle w:val="Heading2"/>
        <w:spacing w:before="1"/>
      </w:pPr>
      <w:bookmarkStart w:id="10" w:name="_Toc102478409"/>
      <w:r>
        <w:rPr>
          <w:color w:val="2D74B5"/>
        </w:rPr>
        <w:t>Section 4</w:t>
      </w:r>
      <w:r w:rsidR="001506D0">
        <w:rPr>
          <w:color w:val="2D74B5"/>
        </w:rPr>
        <w:t>. Resignations</w:t>
      </w:r>
      <w:bookmarkEnd w:id="10"/>
    </w:p>
    <w:p w14:paraId="173D7C19" w14:textId="643C5229" w:rsidR="00C443C4" w:rsidRPr="0037150B" w:rsidRDefault="001506D0">
      <w:pPr>
        <w:pStyle w:val="BodyText"/>
        <w:spacing w:before="25" w:line="259" w:lineRule="auto"/>
        <w:ind w:left="100"/>
      </w:pPr>
      <w:r w:rsidRPr="0037150B">
        <w:t xml:space="preserve">If a Governor appointed </w:t>
      </w:r>
      <w:r w:rsidR="001C58D4" w:rsidRPr="0037150B">
        <w:t>Board</w:t>
      </w:r>
      <w:r w:rsidRPr="0037150B">
        <w:t xml:space="preserve"> member is unable to complete their term, they must inform the Governor’s Office and the </w:t>
      </w:r>
      <w:r w:rsidR="001C58D4" w:rsidRPr="0037150B">
        <w:t>Board</w:t>
      </w:r>
      <w:r w:rsidRPr="0037150B">
        <w:t xml:space="preserve"> staff. A letter of resignation should be sent to the Governor indicating the date their resignation is effective and whether they are able to serve until a replacement is named.</w:t>
      </w:r>
    </w:p>
    <w:p w14:paraId="2CCE8CF2" w14:textId="77777777" w:rsidR="00C443C4" w:rsidRDefault="00C443C4">
      <w:pPr>
        <w:pStyle w:val="BodyText"/>
        <w:spacing w:before="5"/>
        <w:ind w:left="0"/>
      </w:pPr>
    </w:p>
    <w:p w14:paraId="0B01ECCB" w14:textId="77777777" w:rsidR="00C443C4" w:rsidRDefault="00914E0E">
      <w:pPr>
        <w:pStyle w:val="Heading2"/>
      </w:pPr>
      <w:bookmarkStart w:id="11" w:name="_Toc102478410"/>
      <w:r>
        <w:rPr>
          <w:color w:val="2D74B5"/>
        </w:rPr>
        <w:t>Section 5</w:t>
      </w:r>
      <w:r w:rsidR="001506D0">
        <w:rPr>
          <w:color w:val="2D74B5"/>
        </w:rPr>
        <w:t>. Attendance</w:t>
      </w:r>
      <w:bookmarkEnd w:id="11"/>
    </w:p>
    <w:p w14:paraId="63E5E928" w14:textId="77777777" w:rsidR="00BA2C1C" w:rsidRPr="00BA2C1C" w:rsidRDefault="002C3733" w:rsidP="00113EB6">
      <w:pPr>
        <w:pStyle w:val="ListParagraph"/>
        <w:numPr>
          <w:ilvl w:val="0"/>
          <w:numId w:val="4"/>
        </w:numPr>
        <w:tabs>
          <w:tab w:val="left" w:pos="821"/>
        </w:tabs>
        <w:spacing w:before="2" w:line="237" w:lineRule="auto"/>
        <w:ind w:right="320"/>
      </w:pPr>
      <w:r w:rsidRPr="00D2146D">
        <w:rPr>
          <w:rFonts w:cstheme="minorHAnsi"/>
        </w:rPr>
        <w:t>Regular and consistent attendance of Board Members is critical to effective functioning and</w:t>
      </w:r>
      <w:r>
        <w:rPr>
          <w:rFonts w:cstheme="minorHAnsi"/>
        </w:rPr>
        <w:t xml:space="preserve"> to meet the requirements as </w:t>
      </w:r>
      <w:r w:rsidRPr="001951E6">
        <w:t>outlined in RCW 74.39A.530</w:t>
      </w:r>
      <w:r w:rsidRPr="00D2146D">
        <w:rPr>
          <w:rFonts w:cstheme="minorHAnsi"/>
        </w:rPr>
        <w:t>.</w:t>
      </w:r>
      <w:r>
        <w:rPr>
          <w:rFonts w:cstheme="minorHAnsi"/>
        </w:rPr>
        <w:t xml:space="preserve"> </w:t>
      </w:r>
      <w:r w:rsidRPr="00BA2C1C">
        <w:rPr>
          <w:rFonts w:cs="Garamond"/>
        </w:rPr>
        <w:t xml:space="preserve">Board members are expected to attend </w:t>
      </w:r>
      <w:proofErr w:type="gramStart"/>
      <w:r w:rsidRPr="00BA2C1C">
        <w:rPr>
          <w:rFonts w:cs="Garamond"/>
        </w:rPr>
        <w:t>the majority of</w:t>
      </w:r>
      <w:proofErr w:type="gramEnd"/>
      <w:r w:rsidRPr="00BA2C1C">
        <w:rPr>
          <w:rFonts w:cs="Garamond"/>
        </w:rPr>
        <w:t xml:space="preserve"> the meetings.</w:t>
      </w:r>
    </w:p>
    <w:p w14:paraId="694FE8DB" w14:textId="77777777" w:rsidR="003327BA" w:rsidRPr="003327BA" w:rsidRDefault="001506D0" w:rsidP="003327BA">
      <w:pPr>
        <w:pStyle w:val="ListParagraph"/>
        <w:numPr>
          <w:ilvl w:val="0"/>
          <w:numId w:val="4"/>
        </w:numPr>
        <w:tabs>
          <w:tab w:val="left" w:pos="821"/>
        </w:tabs>
        <w:spacing w:before="2" w:line="237" w:lineRule="auto"/>
        <w:ind w:right="320"/>
      </w:pPr>
      <w:r w:rsidRPr="00BA2C1C">
        <w:t>Staff</w:t>
      </w:r>
      <w:r w:rsidRPr="00BA2C1C">
        <w:rPr>
          <w:spacing w:val="-5"/>
        </w:rPr>
        <w:t xml:space="preserve"> </w:t>
      </w:r>
      <w:r w:rsidRPr="00BA2C1C">
        <w:t>taking</w:t>
      </w:r>
      <w:r w:rsidRPr="00BA2C1C">
        <w:rPr>
          <w:spacing w:val="-2"/>
        </w:rPr>
        <w:t xml:space="preserve"> </w:t>
      </w:r>
      <w:r w:rsidRPr="00BA2C1C">
        <w:t>the</w:t>
      </w:r>
      <w:r w:rsidRPr="00BA2C1C">
        <w:rPr>
          <w:spacing w:val="-3"/>
        </w:rPr>
        <w:t xml:space="preserve"> </w:t>
      </w:r>
      <w:r w:rsidRPr="00BA2C1C">
        <w:t>minutes</w:t>
      </w:r>
      <w:r w:rsidRPr="00BA2C1C">
        <w:rPr>
          <w:spacing w:val="-2"/>
        </w:rPr>
        <w:t xml:space="preserve"> </w:t>
      </w:r>
      <w:r w:rsidRPr="00BA2C1C">
        <w:t>of</w:t>
      </w:r>
      <w:r w:rsidRPr="00BA2C1C">
        <w:rPr>
          <w:spacing w:val="-5"/>
        </w:rPr>
        <w:t xml:space="preserve"> </w:t>
      </w:r>
      <w:r w:rsidRPr="00BA2C1C">
        <w:t>a</w:t>
      </w:r>
      <w:r w:rsidRPr="00BA2C1C">
        <w:rPr>
          <w:spacing w:val="3"/>
        </w:rPr>
        <w:t xml:space="preserve"> </w:t>
      </w:r>
      <w:r w:rsidR="001C58D4" w:rsidRPr="00BA2C1C">
        <w:t>Board</w:t>
      </w:r>
      <w:r w:rsidRPr="00BA2C1C">
        <w:rPr>
          <w:spacing w:val="-3"/>
        </w:rPr>
        <w:t xml:space="preserve"> </w:t>
      </w:r>
      <w:r w:rsidRPr="00BA2C1C">
        <w:t>meeting</w:t>
      </w:r>
      <w:r w:rsidRPr="00BA2C1C">
        <w:rPr>
          <w:spacing w:val="-1"/>
        </w:rPr>
        <w:t xml:space="preserve"> </w:t>
      </w:r>
      <w:r w:rsidRPr="00BA2C1C">
        <w:t>shall</w:t>
      </w:r>
      <w:r w:rsidRPr="00BA2C1C">
        <w:rPr>
          <w:spacing w:val="-3"/>
        </w:rPr>
        <w:t xml:space="preserve"> </w:t>
      </w:r>
      <w:r w:rsidRPr="00BA2C1C">
        <w:t>record</w:t>
      </w:r>
      <w:r w:rsidRPr="00BA2C1C">
        <w:rPr>
          <w:spacing w:val="-3"/>
        </w:rPr>
        <w:t xml:space="preserve"> </w:t>
      </w:r>
      <w:r w:rsidRPr="00BA2C1C">
        <w:t>the</w:t>
      </w:r>
      <w:r w:rsidRPr="00BA2C1C">
        <w:rPr>
          <w:spacing w:val="-3"/>
        </w:rPr>
        <w:t xml:space="preserve"> </w:t>
      </w:r>
      <w:r w:rsidRPr="00BA2C1C">
        <w:t>attendance</w:t>
      </w:r>
      <w:r w:rsidR="00E41382">
        <w:t xml:space="preserve">. The meeting minutes will reflect those voting and non-voting members who attended in person, virtually, or </w:t>
      </w:r>
      <w:r w:rsidR="00297A4C">
        <w:t xml:space="preserve">were </w:t>
      </w:r>
      <w:r w:rsidR="00E41382">
        <w:t xml:space="preserve">absent. </w:t>
      </w:r>
      <w:r w:rsidRPr="00BA2C1C">
        <w:rPr>
          <w:spacing w:val="-2"/>
        </w:rPr>
        <w:t xml:space="preserve"> </w:t>
      </w:r>
    </w:p>
    <w:p w14:paraId="1E5C516E" w14:textId="39A507A1" w:rsidR="00C443C4" w:rsidRDefault="00712318" w:rsidP="003327BA">
      <w:pPr>
        <w:pStyle w:val="ListParagraph"/>
        <w:numPr>
          <w:ilvl w:val="0"/>
          <w:numId w:val="4"/>
        </w:numPr>
        <w:tabs>
          <w:tab w:val="left" w:pos="821"/>
        </w:tabs>
        <w:spacing w:before="2" w:line="237" w:lineRule="auto"/>
        <w:ind w:right="320"/>
      </w:pPr>
      <w:r>
        <w:t>If a Board member is unable to attend two meetings in a row, the Board will review whether the position on the Board should be forfeited. The voting members will vote on any recommended action.</w:t>
      </w:r>
    </w:p>
    <w:p w14:paraId="0B227ED0" w14:textId="77777777" w:rsidR="003327BA" w:rsidRPr="001277B4" w:rsidRDefault="003327BA" w:rsidP="003327BA">
      <w:pPr>
        <w:pStyle w:val="ListParagraph"/>
        <w:tabs>
          <w:tab w:val="left" w:pos="821"/>
        </w:tabs>
        <w:spacing w:before="2" w:line="237" w:lineRule="auto"/>
        <w:ind w:right="320" w:firstLine="0"/>
      </w:pPr>
    </w:p>
    <w:p w14:paraId="56ACB1DD" w14:textId="77777777" w:rsidR="00C443C4" w:rsidRDefault="00914E0E">
      <w:pPr>
        <w:pStyle w:val="Heading2"/>
      </w:pPr>
      <w:bookmarkStart w:id="12" w:name="_Toc102478411"/>
      <w:r>
        <w:rPr>
          <w:color w:val="2D74B5"/>
        </w:rPr>
        <w:t>Section 6</w:t>
      </w:r>
      <w:r w:rsidR="001506D0">
        <w:rPr>
          <w:color w:val="2D74B5"/>
        </w:rPr>
        <w:t>. Compensation and Reimbursement for Expenses</w:t>
      </w:r>
      <w:bookmarkEnd w:id="12"/>
    </w:p>
    <w:p w14:paraId="3A30615F" w14:textId="75079A38" w:rsidR="00C443C4" w:rsidRDefault="004B17A1" w:rsidP="00017CE7">
      <w:pPr>
        <w:tabs>
          <w:tab w:val="left" w:pos="821"/>
        </w:tabs>
        <w:spacing w:before="45"/>
        <w:ind w:left="180" w:right="445"/>
      </w:pPr>
      <w:r>
        <w:t xml:space="preserve">If funding is available </w:t>
      </w:r>
      <w:r w:rsidR="001506D0" w:rsidRPr="004B17A1">
        <w:t xml:space="preserve">DSHS </w:t>
      </w:r>
      <w:r w:rsidRPr="004B17A1">
        <w:t>may</w:t>
      </w:r>
      <w:r w:rsidR="001506D0" w:rsidRPr="004B17A1">
        <w:t xml:space="preserve"> reimburse </w:t>
      </w:r>
      <w:r w:rsidR="001C58D4" w:rsidRPr="004B17A1">
        <w:t>Board</w:t>
      </w:r>
      <w:r w:rsidR="001506D0" w:rsidRPr="004B17A1">
        <w:t xml:space="preserve"> members eligible for travel and other bona fide expenses</w:t>
      </w:r>
      <w:r w:rsidR="001506D0" w:rsidRPr="00017CE7">
        <w:rPr>
          <w:spacing w:val="-28"/>
        </w:rPr>
        <w:t xml:space="preserve"> </w:t>
      </w:r>
      <w:r w:rsidR="001506D0" w:rsidRPr="004B17A1">
        <w:t>in accordance with RCW 43.03.050 and</w:t>
      </w:r>
      <w:r w:rsidR="001506D0" w:rsidRPr="00017CE7">
        <w:rPr>
          <w:spacing w:val="-7"/>
        </w:rPr>
        <w:t xml:space="preserve"> </w:t>
      </w:r>
      <w:r w:rsidR="001506D0" w:rsidRPr="004B17A1">
        <w:t>43.03.060.</w:t>
      </w:r>
    </w:p>
    <w:p w14:paraId="3FB4428A" w14:textId="77777777" w:rsidR="0069034F" w:rsidRPr="004B17A1" w:rsidRDefault="0069034F" w:rsidP="00017CE7">
      <w:pPr>
        <w:tabs>
          <w:tab w:val="left" w:pos="821"/>
        </w:tabs>
        <w:spacing w:before="45"/>
        <w:ind w:left="180" w:right="445"/>
      </w:pPr>
    </w:p>
    <w:p w14:paraId="6D145D8A" w14:textId="4EA5B659" w:rsidR="00C443C4" w:rsidRPr="00F1458B" w:rsidRDefault="00C443C4">
      <w:pPr>
        <w:pStyle w:val="BodyText"/>
        <w:spacing w:before="9"/>
        <w:ind w:left="0"/>
        <w:rPr>
          <w:sz w:val="20"/>
          <w:szCs w:val="20"/>
        </w:rPr>
      </w:pPr>
    </w:p>
    <w:p w14:paraId="415563C7" w14:textId="578C2833" w:rsidR="00C443C4" w:rsidRDefault="00914E0E">
      <w:pPr>
        <w:pStyle w:val="Heading1"/>
        <w:spacing w:before="1"/>
      </w:pPr>
      <w:bookmarkStart w:id="13" w:name="_bookmark11"/>
      <w:bookmarkStart w:id="14" w:name="_Toc102478412"/>
      <w:bookmarkEnd w:id="13"/>
      <w:r>
        <w:rPr>
          <w:color w:val="2D74B5"/>
        </w:rPr>
        <w:t>Article V</w:t>
      </w:r>
      <w:r w:rsidR="0082496D">
        <w:rPr>
          <w:color w:val="2D74B5"/>
        </w:rPr>
        <w:t>I</w:t>
      </w:r>
      <w:r w:rsidR="001506D0">
        <w:rPr>
          <w:color w:val="2D74B5"/>
        </w:rPr>
        <w:t>.</w:t>
      </w:r>
      <w:r w:rsidR="001506D0">
        <w:rPr>
          <w:color w:val="2D74B5"/>
          <w:spacing w:val="-13"/>
        </w:rPr>
        <w:t xml:space="preserve"> </w:t>
      </w:r>
      <w:r w:rsidR="001506D0">
        <w:rPr>
          <w:color w:val="2D74B5"/>
        </w:rPr>
        <w:t>Meetings</w:t>
      </w:r>
      <w:bookmarkEnd w:id="14"/>
    </w:p>
    <w:p w14:paraId="03E1B1D2" w14:textId="77777777" w:rsidR="009E218D" w:rsidRDefault="001506D0">
      <w:pPr>
        <w:pStyle w:val="Heading2"/>
        <w:spacing w:before="66"/>
        <w:rPr>
          <w:color w:val="2D74B5"/>
        </w:rPr>
      </w:pPr>
      <w:bookmarkStart w:id="15" w:name="_Toc102478413"/>
      <w:r>
        <w:rPr>
          <w:color w:val="2D74B5"/>
        </w:rPr>
        <w:t>Section 1.</w:t>
      </w:r>
      <w:r w:rsidR="009E218D">
        <w:rPr>
          <w:color w:val="2D74B5"/>
        </w:rPr>
        <w:t xml:space="preserve"> Overview</w:t>
      </w:r>
      <w:bookmarkEnd w:id="15"/>
      <w:r>
        <w:rPr>
          <w:color w:val="2D74B5"/>
        </w:rPr>
        <w:t xml:space="preserve"> </w:t>
      </w:r>
    </w:p>
    <w:p w14:paraId="046F87AE" w14:textId="3B50349A" w:rsidR="00D25E54" w:rsidRDefault="009E218D" w:rsidP="00DA57F0">
      <w:pPr>
        <w:tabs>
          <w:tab w:val="left" w:pos="821"/>
        </w:tabs>
        <w:ind w:left="90"/>
      </w:pPr>
      <w:r w:rsidRPr="009E218D">
        <w:t xml:space="preserve">All Board meetings shall be held </w:t>
      </w:r>
      <w:r w:rsidR="00D05451">
        <w:t>to conform</w:t>
      </w:r>
      <w:r w:rsidRPr="009E218D">
        <w:t xml:space="preserve"> </w:t>
      </w:r>
      <w:r w:rsidR="00D05451">
        <w:t>to</w:t>
      </w:r>
      <w:r w:rsidRPr="009E218D">
        <w:t xml:space="preserve"> the Open Public Meetings Act</w:t>
      </w:r>
      <w:r w:rsidR="00CB4BEB" w:rsidRPr="009E218D">
        <w:t>,</w:t>
      </w:r>
      <w:r w:rsidR="000B2177">
        <w:t xml:space="preserve"> </w:t>
      </w:r>
      <w:r w:rsidR="00DA57F0" w:rsidRPr="00DB0DFD">
        <w:t>RCW</w:t>
      </w:r>
      <w:r w:rsidR="00DA57F0" w:rsidRPr="009E218D">
        <w:t xml:space="preserve"> </w:t>
      </w:r>
      <w:r w:rsidR="00DA57F0">
        <w:t>42.30</w:t>
      </w:r>
      <w:r w:rsidRPr="009E218D">
        <w:t xml:space="preserve">. Meeting notices will be posted on the </w:t>
      </w:r>
      <w:r w:rsidR="00CB4BEB">
        <w:t>CDE</w:t>
      </w:r>
      <w:r w:rsidRPr="009E218D">
        <w:t xml:space="preserve"> </w:t>
      </w:r>
      <w:r>
        <w:t xml:space="preserve">internet </w:t>
      </w:r>
      <w:r w:rsidRPr="009E218D">
        <w:t>website.</w:t>
      </w:r>
      <w:r>
        <w:t xml:space="preserve"> </w:t>
      </w:r>
    </w:p>
    <w:p w14:paraId="45B4CF24" w14:textId="77777777" w:rsidR="00D25E54" w:rsidRDefault="00D25E54" w:rsidP="00D25E54">
      <w:pPr>
        <w:pStyle w:val="BodyText"/>
        <w:spacing w:before="22" w:line="259" w:lineRule="auto"/>
        <w:ind w:left="450" w:right="402"/>
      </w:pPr>
    </w:p>
    <w:p w14:paraId="447B6302" w14:textId="77777777" w:rsidR="00C443C4" w:rsidRPr="00D25E54" w:rsidRDefault="009E218D" w:rsidP="00D25E54">
      <w:pPr>
        <w:pStyle w:val="BodyText"/>
        <w:spacing w:before="22" w:line="259" w:lineRule="auto"/>
        <w:ind w:left="90" w:right="402"/>
        <w:rPr>
          <w:rFonts w:ascii="Calibri Light" w:hAnsi="Calibri Light" w:cs="Calibri Light"/>
          <w:color w:val="2D74B5"/>
          <w:sz w:val="26"/>
          <w:szCs w:val="26"/>
        </w:rPr>
      </w:pPr>
      <w:r w:rsidRPr="00D25E54">
        <w:rPr>
          <w:rFonts w:ascii="Calibri Light" w:hAnsi="Calibri Light" w:cs="Calibri Light"/>
          <w:color w:val="2D74B5"/>
          <w:sz w:val="26"/>
          <w:szCs w:val="26"/>
        </w:rPr>
        <w:lastRenderedPageBreak/>
        <w:t xml:space="preserve">Section 2. </w:t>
      </w:r>
      <w:r w:rsidR="001506D0" w:rsidRPr="00D25E54">
        <w:rPr>
          <w:rFonts w:ascii="Calibri Light" w:hAnsi="Calibri Light" w:cs="Calibri Light"/>
          <w:color w:val="2D74B5"/>
          <w:sz w:val="26"/>
          <w:szCs w:val="26"/>
        </w:rPr>
        <w:t>Frequency</w:t>
      </w:r>
    </w:p>
    <w:p w14:paraId="4C920FC7" w14:textId="77777777" w:rsidR="0037150B" w:rsidRDefault="0037150B" w:rsidP="00113EB6">
      <w:pPr>
        <w:pStyle w:val="BodyText"/>
        <w:numPr>
          <w:ilvl w:val="0"/>
          <w:numId w:val="9"/>
        </w:numPr>
      </w:pPr>
      <w:r>
        <w:t>Regular Board Meetings</w:t>
      </w:r>
    </w:p>
    <w:p w14:paraId="1A742D25" w14:textId="3B495A27" w:rsidR="0037150B" w:rsidRPr="0037150B" w:rsidRDefault="0037150B" w:rsidP="00113EB6">
      <w:pPr>
        <w:widowControl/>
        <w:numPr>
          <w:ilvl w:val="0"/>
          <w:numId w:val="11"/>
        </w:numPr>
        <w:adjustRightInd w:val="0"/>
        <w:ind w:left="1440"/>
        <w:rPr>
          <w:rFonts w:cs="Times New Roman"/>
          <w:color w:val="000000"/>
        </w:rPr>
      </w:pPr>
      <w:r w:rsidRPr="0037150B">
        <w:rPr>
          <w:rFonts w:cs="Times New Roman"/>
          <w:color w:val="000000"/>
        </w:rPr>
        <w:t xml:space="preserve">By </w:t>
      </w:r>
      <w:r w:rsidRPr="001521B3">
        <w:rPr>
          <w:rFonts w:cs="Times New Roman"/>
          <w:color w:val="000000"/>
        </w:rPr>
        <w:t>January 30 of</w:t>
      </w:r>
      <w:r w:rsidRPr="0037150B">
        <w:rPr>
          <w:rFonts w:cs="Times New Roman"/>
          <w:color w:val="000000"/>
        </w:rPr>
        <w:t xml:space="preserve"> each even year, Board staff will </w:t>
      </w:r>
      <w:r w:rsidR="00875B90">
        <w:rPr>
          <w:rFonts w:cs="Times New Roman"/>
          <w:color w:val="000000"/>
        </w:rPr>
        <w:t xml:space="preserve">send to the Code Reviser’s Office for publication the date, </w:t>
      </w:r>
      <w:proofErr w:type="gramStart"/>
      <w:r w:rsidR="00875B90">
        <w:rPr>
          <w:rFonts w:cs="Times New Roman"/>
          <w:color w:val="000000"/>
        </w:rPr>
        <w:t>time</w:t>
      </w:r>
      <w:proofErr w:type="gramEnd"/>
      <w:r w:rsidR="00875B90">
        <w:rPr>
          <w:rFonts w:cs="Times New Roman"/>
          <w:color w:val="000000"/>
        </w:rPr>
        <w:t xml:space="preserve"> and location</w:t>
      </w:r>
      <w:r w:rsidRPr="0037150B">
        <w:rPr>
          <w:rFonts w:cs="Times New Roman"/>
          <w:color w:val="000000"/>
        </w:rPr>
        <w:t xml:space="preserve"> for regular Board meetings for that year. </w:t>
      </w:r>
    </w:p>
    <w:p w14:paraId="47CA721F" w14:textId="757B5D3F" w:rsidR="0037150B" w:rsidRPr="0037150B" w:rsidRDefault="00712318" w:rsidP="00113EB6">
      <w:pPr>
        <w:widowControl/>
        <w:numPr>
          <w:ilvl w:val="0"/>
          <w:numId w:val="11"/>
        </w:numPr>
        <w:adjustRightInd w:val="0"/>
        <w:ind w:left="1440"/>
        <w:rPr>
          <w:rFonts w:cs="Times New Roman"/>
          <w:color w:val="000000"/>
        </w:rPr>
      </w:pPr>
      <w:r>
        <w:t xml:space="preserve">The date, time and location for regular Board meetings shall be set by majority vote of the voting members of the Board or by the Chair. </w:t>
      </w:r>
      <w:r w:rsidR="0037150B" w:rsidRPr="0037150B">
        <w:rPr>
          <w:rFonts w:cs="Times New Roman"/>
          <w:color w:val="000000"/>
        </w:rPr>
        <w:t>The Chair may cancel a regular Board meeting for justifiable reasons, including the lack of sufficient agenda items</w:t>
      </w:r>
      <w:r w:rsidR="006F5B3D">
        <w:rPr>
          <w:rFonts w:cs="Times New Roman"/>
          <w:color w:val="000000"/>
        </w:rPr>
        <w:t xml:space="preserve"> or lack of a quorum</w:t>
      </w:r>
      <w:r w:rsidR="0037150B" w:rsidRPr="0037150B">
        <w:rPr>
          <w:rFonts w:cs="Times New Roman"/>
          <w:color w:val="000000"/>
        </w:rPr>
        <w:t>.</w:t>
      </w:r>
    </w:p>
    <w:p w14:paraId="3C88FD2F" w14:textId="77777777" w:rsidR="0037150B" w:rsidRDefault="0037150B" w:rsidP="00113EB6">
      <w:pPr>
        <w:pStyle w:val="Heading2"/>
        <w:numPr>
          <w:ilvl w:val="0"/>
          <w:numId w:val="9"/>
        </w:numPr>
        <w:spacing w:before="66"/>
        <w:rPr>
          <w:rFonts w:asciiTheme="minorHAnsi" w:hAnsiTheme="minorHAnsi" w:cstheme="minorHAnsi"/>
          <w:sz w:val="22"/>
          <w:szCs w:val="22"/>
        </w:rPr>
      </w:pPr>
      <w:bookmarkStart w:id="16" w:name="_Toc102478414"/>
      <w:r w:rsidRPr="0037150B">
        <w:rPr>
          <w:rFonts w:asciiTheme="minorHAnsi" w:hAnsiTheme="minorHAnsi" w:cstheme="minorHAnsi"/>
          <w:sz w:val="22"/>
          <w:szCs w:val="22"/>
        </w:rPr>
        <w:t>Special Board Meetings</w:t>
      </w:r>
      <w:bookmarkEnd w:id="16"/>
    </w:p>
    <w:p w14:paraId="6E65B975" w14:textId="77777777" w:rsidR="0037150B" w:rsidRPr="0037150B" w:rsidRDefault="0037150B" w:rsidP="00113EB6">
      <w:pPr>
        <w:pStyle w:val="BodyText"/>
        <w:numPr>
          <w:ilvl w:val="0"/>
          <w:numId w:val="10"/>
        </w:numPr>
        <w:ind w:left="1440"/>
      </w:pPr>
      <w:r w:rsidRPr="0037150B">
        <w:t xml:space="preserve">The Chair may call a special meeting of the Board at any time. </w:t>
      </w:r>
    </w:p>
    <w:p w14:paraId="4F889EFC" w14:textId="77777777" w:rsidR="0037150B" w:rsidRPr="0037150B" w:rsidRDefault="0037150B" w:rsidP="00113EB6">
      <w:pPr>
        <w:pStyle w:val="BodyText"/>
        <w:numPr>
          <w:ilvl w:val="0"/>
          <w:numId w:val="10"/>
        </w:numPr>
        <w:ind w:left="1440"/>
      </w:pPr>
      <w:r w:rsidRPr="0037150B">
        <w:t xml:space="preserve">Board members may call a special meeting at any time provided a majority of the </w:t>
      </w:r>
      <w:r>
        <w:t>voting board m</w:t>
      </w:r>
      <w:r w:rsidRPr="0037150B">
        <w:t xml:space="preserve">embers agree. </w:t>
      </w:r>
    </w:p>
    <w:p w14:paraId="47480F86" w14:textId="77777777" w:rsidR="0037150B" w:rsidRPr="0037150B" w:rsidRDefault="0037150B" w:rsidP="00113EB6">
      <w:pPr>
        <w:pStyle w:val="BodyText"/>
        <w:numPr>
          <w:ilvl w:val="0"/>
          <w:numId w:val="10"/>
        </w:numPr>
        <w:ind w:left="1440"/>
      </w:pPr>
      <w:r w:rsidRPr="0037150B">
        <w:t>Notice must be delivered 72 hours before the meeting to each member of the Board.</w:t>
      </w:r>
    </w:p>
    <w:p w14:paraId="328869B0" w14:textId="77777777" w:rsidR="0037150B" w:rsidRPr="0037150B" w:rsidRDefault="00DA57F0" w:rsidP="00113EB6">
      <w:pPr>
        <w:pStyle w:val="BodyText"/>
        <w:numPr>
          <w:ilvl w:val="0"/>
          <w:numId w:val="10"/>
        </w:numPr>
        <w:ind w:left="1440"/>
      </w:pPr>
      <w:r>
        <w:t xml:space="preserve">The general public must also be given </w:t>
      </w:r>
      <w:proofErr w:type="gramStart"/>
      <w:r>
        <w:t>72</w:t>
      </w:r>
      <w:r w:rsidR="0037150B" w:rsidRPr="0037150B">
        <w:t xml:space="preserve"> hour</w:t>
      </w:r>
      <w:proofErr w:type="gramEnd"/>
      <w:r w:rsidR="0037150B" w:rsidRPr="0037150B">
        <w:t xml:space="preserve"> notice.  </w:t>
      </w:r>
    </w:p>
    <w:p w14:paraId="364B4EE5" w14:textId="77777777" w:rsidR="0037150B" w:rsidRPr="009E218D" w:rsidRDefault="0037150B" w:rsidP="00113EB6">
      <w:pPr>
        <w:pStyle w:val="BodyText"/>
        <w:numPr>
          <w:ilvl w:val="0"/>
          <w:numId w:val="10"/>
        </w:numPr>
        <w:ind w:left="1440"/>
      </w:pPr>
      <w:r w:rsidRPr="0037150B">
        <w:t xml:space="preserve">The notice must specify the </w:t>
      </w:r>
      <w:r w:rsidR="00DA57F0" w:rsidRPr="0037150B">
        <w:t>time</w:t>
      </w:r>
      <w:r w:rsidR="00AC6B5B">
        <w:t>,</w:t>
      </w:r>
      <w:r w:rsidR="00DA57F0" w:rsidRPr="0037150B">
        <w:t xml:space="preserve"> </w:t>
      </w:r>
      <w:proofErr w:type="gramStart"/>
      <w:r w:rsidR="00DA57F0" w:rsidRPr="0037150B">
        <w:t>place</w:t>
      </w:r>
      <w:proofErr w:type="gramEnd"/>
      <w:r w:rsidR="00DA57F0" w:rsidRPr="0037150B">
        <w:t xml:space="preserve"> </w:t>
      </w:r>
      <w:r w:rsidR="00DA57F0">
        <w:t>and the</w:t>
      </w:r>
      <w:r w:rsidR="00DA57F0" w:rsidRPr="0037150B">
        <w:t xml:space="preserve"> </w:t>
      </w:r>
      <w:r w:rsidRPr="0037150B">
        <w:t>nature of the business to be conducted at the meeting. The Board may not take fi</w:t>
      </w:r>
      <w:r w:rsidR="008B27FE">
        <w:t xml:space="preserve">nal action on any item </w:t>
      </w:r>
      <w:r w:rsidRPr="0037150B">
        <w:t xml:space="preserve">not listed in the public notice. </w:t>
      </w:r>
    </w:p>
    <w:p w14:paraId="021E6563" w14:textId="77777777" w:rsidR="00C443C4" w:rsidRPr="001277B4" w:rsidRDefault="00C443C4">
      <w:pPr>
        <w:pStyle w:val="BodyText"/>
        <w:spacing w:before="3"/>
        <w:ind w:left="0"/>
      </w:pPr>
    </w:p>
    <w:p w14:paraId="6324314C" w14:textId="77777777" w:rsidR="00C443C4" w:rsidRDefault="009E218D">
      <w:pPr>
        <w:pStyle w:val="Heading2"/>
        <w:rPr>
          <w:color w:val="2D74B5"/>
        </w:rPr>
      </w:pPr>
      <w:bookmarkStart w:id="17" w:name="_Toc102478415"/>
      <w:r>
        <w:rPr>
          <w:color w:val="2D74B5"/>
        </w:rPr>
        <w:t>Section 3</w:t>
      </w:r>
      <w:r w:rsidR="001506D0">
        <w:rPr>
          <w:color w:val="2D74B5"/>
        </w:rPr>
        <w:t>. Quorum</w:t>
      </w:r>
      <w:bookmarkEnd w:id="17"/>
    </w:p>
    <w:p w14:paraId="7E842280" w14:textId="21A24D00" w:rsidR="00C443C4" w:rsidRPr="00C91845" w:rsidRDefault="001506D0" w:rsidP="00113EB6">
      <w:pPr>
        <w:pStyle w:val="ListParagraph"/>
        <w:numPr>
          <w:ilvl w:val="1"/>
          <w:numId w:val="3"/>
        </w:numPr>
        <w:tabs>
          <w:tab w:val="left" w:pos="911"/>
        </w:tabs>
        <w:spacing w:before="26"/>
        <w:ind w:right="150"/>
      </w:pPr>
      <w:r w:rsidRPr="00C91845">
        <w:t xml:space="preserve">A majority of the voting members of the </w:t>
      </w:r>
      <w:r w:rsidR="00C91845" w:rsidRPr="00C91845">
        <w:t>Board</w:t>
      </w:r>
      <w:r w:rsidRPr="00C91845">
        <w:t xml:space="preserve"> shall constitute a quorum for </w:t>
      </w:r>
      <w:r w:rsidR="00C91845" w:rsidRPr="00C91845">
        <w:t xml:space="preserve">the transaction of business and is necessary for any action to taken by the </w:t>
      </w:r>
      <w:r w:rsidR="00297A4C">
        <w:t>B</w:t>
      </w:r>
      <w:r w:rsidR="00297A4C" w:rsidRPr="00C91845">
        <w:t>oard</w:t>
      </w:r>
      <w:r w:rsidR="00C91845" w:rsidRPr="00C91845">
        <w:t xml:space="preserve">. </w:t>
      </w:r>
      <w:r w:rsidR="008B27FE">
        <w:t xml:space="preserve">In the event </w:t>
      </w:r>
      <w:r w:rsidRPr="00C91845">
        <w:t xml:space="preserve">there are vacancies on the </w:t>
      </w:r>
      <w:r w:rsidR="00C91845" w:rsidRPr="00C91845">
        <w:t>Board</w:t>
      </w:r>
      <w:r w:rsidRPr="00C91845">
        <w:t xml:space="preserve">, a majority of existing </w:t>
      </w:r>
      <w:r w:rsidR="006F5B3D">
        <w:t xml:space="preserve">voting </w:t>
      </w:r>
      <w:r w:rsidRPr="00C91845">
        <w:t>members shall constitute a</w:t>
      </w:r>
      <w:r w:rsidRPr="00C91845">
        <w:rPr>
          <w:spacing w:val="-4"/>
        </w:rPr>
        <w:t xml:space="preserve"> </w:t>
      </w:r>
      <w:r w:rsidRPr="00C91845">
        <w:t>quorum.</w:t>
      </w:r>
    </w:p>
    <w:p w14:paraId="58DB951C" w14:textId="44920673" w:rsidR="00C443C4" w:rsidRDefault="007936E8" w:rsidP="00A65917">
      <w:pPr>
        <w:pStyle w:val="ListParagraph"/>
        <w:numPr>
          <w:ilvl w:val="1"/>
          <w:numId w:val="3"/>
        </w:numPr>
        <w:tabs>
          <w:tab w:val="left" w:pos="911"/>
        </w:tabs>
        <w:ind w:right="410"/>
      </w:pPr>
      <w:r>
        <w:t>Any Board action may be taken by voice vote. Whenever a vote is non-unanimous, the Chair shall call for a show of hands. At the request of any board member, the Chair shall poll the members individually to record their votes.</w:t>
      </w:r>
    </w:p>
    <w:p w14:paraId="2C84735E" w14:textId="77777777" w:rsidR="00A65917" w:rsidRPr="00A65917" w:rsidRDefault="00A65917" w:rsidP="00A65917">
      <w:pPr>
        <w:pStyle w:val="ListParagraph"/>
        <w:tabs>
          <w:tab w:val="left" w:pos="911"/>
        </w:tabs>
        <w:ind w:left="911" w:right="410" w:firstLine="0"/>
      </w:pPr>
    </w:p>
    <w:p w14:paraId="5918A277" w14:textId="63F6EC21" w:rsidR="00353776" w:rsidRDefault="009E218D" w:rsidP="00A65917">
      <w:pPr>
        <w:pStyle w:val="Heading2"/>
        <w:spacing w:before="1"/>
        <w:rPr>
          <w:color w:val="000000"/>
        </w:rPr>
      </w:pPr>
      <w:bookmarkStart w:id="18" w:name="_Toc102478416"/>
      <w:r>
        <w:rPr>
          <w:color w:val="2D74B5"/>
        </w:rPr>
        <w:t>S</w:t>
      </w:r>
      <w:r w:rsidR="00895E07">
        <w:rPr>
          <w:color w:val="2D74B5"/>
        </w:rPr>
        <w:t xml:space="preserve">ection </w:t>
      </w:r>
      <w:r w:rsidR="00A65917">
        <w:rPr>
          <w:color w:val="2D74B5"/>
        </w:rPr>
        <w:t>4</w:t>
      </w:r>
      <w:r w:rsidR="001506D0">
        <w:rPr>
          <w:color w:val="2D74B5"/>
        </w:rPr>
        <w:t xml:space="preserve">. </w:t>
      </w:r>
      <w:r w:rsidR="00353776">
        <w:rPr>
          <w:color w:val="2D74B5"/>
        </w:rPr>
        <w:t xml:space="preserve">Process and </w:t>
      </w:r>
      <w:r w:rsidR="001506D0">
        <w:rPr>
          <w:color w:val="2D74B5"/>
        </w:rPr>
        <w:t>Manner of Voting</w:t>
      </w:r>
      <w:bookmarkEnd w:id="18"/>
    </w:p>
    <w:p w14:paraId="0535E51E" w14:textId="0E0BC5D1" w:rsidR="00353776" w:rsidRDefault="00353776" w:rsidP="0076104F">
      <w:pPr>
        <w:widowControl/>
        <w:autoSpaceDE/>
        <w:autoSpaceDN/>
        <w:ind w:left="90"/>
        <w:contextualSpacing/>
        <w:rPr>
          <w:color w:val="000000"/>
        </w:rPr>
      </w:pPr>
      <w:r>
        <w:rPr>
          <w:color w:val="000000"/>
        </w:rPr>
        <w:t>Voting Process</w:t>
      </w:r>
    </w:p>
    <w:p w14:paraId="2AB567A0" w14:textId="244C3358" w:rsidR="00353776" w:rsidRDefault="00353776" w:rsidP="00353776">
      <w:pPr>
        <w:ind w:left="90"/>
      </w:pPr>
      <w:r>
        <w:t>When the board membership has four voting members listed in Article V., Section 1, each voting member shall have one vote. When there are five voting members due to two CDEs representatives, each voting member shall have two votes with the exception of the CDE representatives who shall have one vote. Voting members cannot split their votes. A majority of the voting members of the Board constitutes a quorum.</w:t>
      </w:r>
    </w:p>
    <w:p w14:paraId="7AA42DA1" w14:textId="788141A6" w:rsidR="00353776" w:rsidRDefault="00353776" w:rsidP="0076104F">
      <w:pPr>
        <w:widowControl/>
        <w:autoSpaceDE/>
        <w:autoSpaceDN/>
        <w:ind w:left="90"/>
        <w:contextualSpacing/>
        <w:rPr>
          <w:color w:val="000000"/>
        </w:rPr>
      </w:pPr>
    </w:p>
    <w:p w14:paraId="11C07D49" w14:textId="234C31A4" w:rsidR="00353776" w:rsidRPr="0076104F" w:rsidRDefault="00353776" w:rsidP="0076104F">
      <w:pPr>
        <w:widowControl/>
        <w:autoSpaceDE/>
        <w:autoSpaceDN/>
        <w:ind w:left="90"/>
        <w:contextualSpacing/>
        <w:rPr>
          <w:color w:val="000000"/>
        </w:rPr>
      </w:pPr>
      <w:r>
        <w:rPr>
          <w:color w:val="000000"/>
        </w:rPr>
        <w:t>Manner of Voting</w:t>
      </w:r>
    </w:p>
    <w:p w14:paraId="0ABF5DFE" w14:textId="5BF105AA" w:rsidR="00C443C4" w:rsidRPr="001506D0" w:rsidRDefault="001506D0" w:rsidP="00113EB6">
      <w:pPr>
        <w:pStyle w:val="ListParagraph"/>
        <w:numPr>
          <w:ilvl w:val="1"/>
          <w:numId w:val="2"/>
        </w:numPr>
        <w:tabs>
          <w:tab w:val="left" w:pos="1001"/>
        </w:tabs>
        <w:spacing w:before="25"/>
      </w:pPr>
      <w:r w:rsidRPr="001506D0">
        <w:t xml:space="preserve">The voting on </w:t>
      </w:r>
      <w:r w:rsidR="000D280F">
        <w:t xml:space="preserve">Chair </w:t>
      </w:r>
      <w:r w:rsidRPr="001506D0">
        <w:t>election, motions, and resolutions shall be conducted by voice</w:t>
      </w:r>
      <w:r w:rsidRPr="001506D0">
        <w:rPr>
          <w:spacing w:val="-10"/>
        </w:rPr>
        <w:t xml:space="preserve"> </w:t>
      </w:r>
      <w:r w:rsidRPr="001506D0">
        <w:t>vote.</w:t>
      </w:r>
    </w:p>
    <w:p w14:paraId="6A858B9F" w14:textId="77777777" w:rsidR="00C443C4" w:rsidRPr="001506D0" w:rsidRDefault="001506D0" w:rsidP="00113EB6">
      <w:pPr>
        <w:pStyle w:val="ListParagraph"/>
        <w:numPr>
          <w:ilvl w:val="1"/>
          <w:numId w:val="2"/>
        </w:numPr>
        <w:tabs>
          <w:tab w:val="left" w:pos="1001"/>
        </w:tabs>
        <w:spacing w:before="4" w:line="237" w:lineRule="auto"/>
        <w:ind w:right="283"/>
      </w:pPr>
      <w:r w:rsidRPr="001506D0">
        <w:t xml:space="preserve">In lieu of voice vote, a </w:t>
      </w:r>
      <w:r w:rsidR="001C58D4" w:rsidRPr="001506D0">
        <w:t>Board</w:t>
      </w:r>
      <w:r w:rsidRPr="001506D0">
        <w:t xml:space="preserve"> member may request a vote by roll call, and the Chair</w:t>
      </w:r>
      <w:r w:rsidR="00AC6B5B">
        <w:t xml:space="preserve"> </w:t>
      </w:r>
      <w:r w:rsidRPr="001506D0">
        <w:t>will honor any such</w:t>
      </w:r>
      <w:r w:rsidRPr="001506D0">
        <w:rPr>
          <w:spacing w:val="-4"/>
        </w:rPr>
        <w:t xml:space="preserve"> </w:t>
      </w:r>
      <w:r w:rsidRPr="001506D0">
        <w:t>request.</w:t>
      </w:r>
    </w:p>
    <w:p w14:paraId="204A555D" w14:textId="77777777" w:rsidR="00C443C4" w:rsidRPr="001506D0" w:rsidRDefault="001506D0" w:rsidP="00113EB6">
      <w:pPr>
        <w:pStyle w:val="ListParagraph"/>
        <w:numPr>
          <w:ilvl w:val="1"/>
          <w:numId w:val="2"/>
        </w:numPr>
        <w:tabs>
          <w:tab w:val="left" w:pos="1001"/>
        </w:tabs>
        <w:spacing w:before="1"/>
      </w:pPr>
      <w:r w:rsidRPr="001506D0">
        <w:t>Absentee voting is not</w:t>
      </w:r>
      <w:r w:rsidRPr="001506D0">
        <w:rPr>
          <w:spacing w:val="-1"/>
        </w:rPr>
        <w:t xml:space="preserve"> </w:t>
      </w:r>
      <w:r w:rsidRPr="001506D0">
        <w:t>permitted.</w:t>
      </w:r>
    </w:p>
    <w:p w14:paraId="5EB99B43" w14:textId="77777777" w:rsidR="001506D0" w:rsidRPr="001506D0" w:rsidRDefault="001506D0" w:rsidP="00113EB6">
      <w:pPr>
        <w:pStyle w:val="ListParagraph"/>
        <w:numPr>
          <w:ilvl w:val="1"/>
          <w:numId w:val="2"/>
        </w:numPr>
        <w:tabs>
          <w:tab w:val="left" w:pos="1001"/>
        </w:tabs>
        <w:spacing w:before="1"/>
      </w:pPr>
      <w:r w:rsidRPr="001506D0">
        <w:t>The use of proxies is not permitted.</w:t>
      </w:r>
    </w:p>
    <w:p w14:paraId="11864850" w14:textId="77777777" w:rsidR="00C443C4" w:rsidRPr="001506D0" w:rsidRDefault="001506D0" w:rsidP="00113EB6">
      <w:pPr>
        <w:pStyle w:val="ListParagraph"/>
        <w:numPr>
          <w:ilvl w:val="1"/>
          <w:numId w:val="2"/>
        </w:numPr>
        <w:tabs>
          <w:tab w:val="left" w:pos="1001"/>
        </w:tabs>
        <w:spacing w:before="2" w:line="267" w:lineRule="exact"/>
      </w:pPr>
      <w:r w:rsidRPr="001506D0">
        <w:t>Secret votes are not</w:t>
      </w:r>
      <w:r w:rsidRPr="001506D0">
        <w:rPr>
          <w:spacing w:val="1"/>
        </w:rPr>
        <w:t xml:space="preserve"> </w:t>
      </w:r>
      <w:r w:rsidRPr="001506D0">
        <w:t>permitted.</w:t>
      </w:r>
    </w:p>
    <w:p w14:paraId="6790D8E9" w14:textId="61C07408" w:rsidR="00C443C4" w:rsidRDefault="001506D0" w:rsidP="00113EB6">
      <w:pPr>
        <w:pStyle w:val="ListParagraph"/>
        <w:numPr>
          <w:ilvl w:val="1"/>
          <w:numId w:val="2"/>
        </w:numPr>
        <w:tabs>
          <w:tab w:val="left" w:pos="1001"/>
        </w:tabs>
        <w:spacing w:line="267" w:lineRule="exact"/>
      </w:pPr>
      <w:r w:rsidRPr="001506D0">
        <w:t xml:space="preserve">Only </w:t>
      </w:r>
      <w:r w:rsidR="001C58D4" w:rsidRPr="001506D0">
        <w:t>Board</w:t>
      </w:r>
      <w:r w:rsidRPr="001506D0">
        <w:t xml:space="preserve"> members identified in Arti</w:t>
      </w:r>
      <w:r w:rsidR="003B60C9">
        <w:t>cle IV., Section 1, may vote</w:t>
      </w:r>
      <w:r w:rsidRPr="001506D0">
        <w:t>.</w:t>
      </w:r>
    </w:p>
    <w:p w14:paraId="3ADE5729" w14:textId="77777777" w:rsidR="00C443C4" w:rsidRPr="001277B4" w:rsidRDefault="00C443C4">
      <w:pPr>
        <w:pStyle w:val="BodyText"/>
        <w:spacing w:before="8"/>
        <w:ind w:left="0"/>
        <w:rPr>
          <w:color w:val="FF0000"/>
        </w:rPr>
      </w:pPr>
    </w:p>
    <w:p w14:paraId="7EC284AD" w14:textId="0D1495F3" w:rsidR="00C443C4" w:rsidRDefault="00895E07">
      <w:pPr>
        <w:pStyle w:val="Heading2"/>
      </w:pPr>
      <w:bookmarkStart w:id="19" w:name="_Toc102478417"/>
      <w:r>
        <w:rPr>
          <w:color w:val="2D74B5"/>
        </w:rPr>
        <w:t xml:space="preserve">Section </w:t>
      </w:r>
      <w:r w:rsidR="00A65917">
        <w:rPr>
          <w:color w:val="2D74B5"/>
        </w:rPr>
        <w:t>5</w:t>
      </w:r>
      <w:r w:rsidR="001506D0">
        <w:rPr>
          <w:color w:val="2D74B5"/>
        </w:rPr>
        <w:t>. Rules of Procedure</w:t>
      </w:r>
      <w:bookmarkEnd w:id="19"/>
    </w:p>
    <w:p w14:paraId="0768D750" w14:textId="77777777" w:rsidR="00C443C4" w:rsidRPr="003B3C9C" w:rsidRDefault="001506D0" w:rsidP="00113EB6">
      <w:pPr>
        <w:pStyle w:val="ListParagraph"/>
        <w:numPr>
          <w:ilvl w:val="0"/>
          <w:numId w:val="1"/>
        </w:numPr>
        <w:tabs>
          <w:tab w:val="left" w:pos="1001"/>
        </w:tabs>
        <w:spacing w:before="21"/>
        <w:ind w:right="130"/>
      </w:pPr>
      <w:r w:rsidRPr="003B3C9C">
        <w:t>The</w:t>
      </w:r>
      <w:r w:rsidRPr="003B3C9C">
        <w:rPr>
          <w:spacing w:val="-4"/>
        </w:rPr>
        <w:t xml:space="preserve"> </w:t>
      </w:r>
      <w:r w:rsidRPr="003B3C9C">
        <w:t>procedures</w:t>
      </w:r>
      <w:r w:rsidRPr="003B3C9C">
        <w:rPr>
          <w:spacing w:val="-2"/>
        </w:rPr>
        <w:t xml:space="preserve"> </w:t>
      </w:r>
      <w:r w:rsidRPr="003B3C9C">
        <w:t>used</w:t>
      </w:r>
      <w:r w:rsidRPr="003B3C9C">
        <w:rPr>
          <w:spacing w:val="-3"/>
        </w:rPr>
        <w:t xml:space="preserve"> </w:t>
      </w:r>
      <w:r w:rsidRPr="003B3C9C">
        <w:t>to</w:t>
      </w:r>
      <w:r w:rsidRPr="003B3C9C">
        <w:rPr>
          <w:spacing w:val="-3"/>
        </w:rPr>
        <w:t xml:space="preserve"> </w:t>
      </w:r>
      <w:r w:rsidRPr="003B3C9C">
        <w:t>conduct</w:t>
      </w:r>
      <w:r w:rsidRPr="003B3C9C">
        <w:rPr>
          <w:spacing w:val="-2"/>
        </w:rPr>
        <w:t xml:space="preserve"> </w:t>
      </w:r>
      <w:r w:rsidR="001C58D4" w:rsidRPr="003B3C9C">
        <w:t>Board</w:t>
      </w:r>
      <w:r w:rsidRPr="003B3C9C">
        <w:rPr>
          <w:spacing w:val="-3"/>
        </w:rPr>
        <w:t xml:space="preserve"> </w:t>
      </w:r>
      <w:r w:rsidRPr="003B3C9C">
        <w:t>business</w:t>
      </w:r>
      <w:r w:rsidRPr="003B3C9C">
        <w:rPr>
          <w:spacing w:val="-4"/>
        </w:rPr>
        <w:t xml:space="preserve"> </w:t>
      </w:r>
      <w:r w:rsidRPr="003B3C9C">
        <w:t>will</w:t>
      </w:r>
      <w:r w:rsidRPr="003B3C9C">
        <w:rPr>
          <w:spacing w:val="-4"/>
        </w:rPr>
        <w:t xml:space="preserve"> </w:t>
      </w:r>
      <w:r w:rsidRPr="003B3C9C">
        <w:t>be</w:t>
      </w:r>
      <w:r w:rsidRPr="003B3C9C">
        <w:rPr>
          <w:spacing w:val="-3"/>
        </w:rPr>
        <w:t xml:space="preserve"> </w:t>
      </w:r>
      <w:r w:rsidRPr="003B3C9C">
        <w:t>determined</w:t>
      </w:r>
      <w:r w:rsidRPr="003B3C9C">
        <w:rPr>
          <w:spacing w:val="-3"/>
        </w:rPr>
        <w:t xml:space="preserve"> </w:t>
      </w:r>
      <w:r w:rsidRPr="003B3C9C">
        <w:t>by</w:t>
      </w:r>
      <w:r w:rsidRPr="003B3C9C">
        <w:rPr>
          <w:spacing w:val="-3"/>
        </w:rPr>
        <w:t xml:space="preserve"> </w:t>
      </w:r>
      <w:r w:rsidRPr="003B3C9C">
        <w:t>these</w:t>
      </w:r>
      <w:r w:rsidRPr="003B3C9C">
        <w:rPr>
          <w:spacing w:val="-2"/>
        </w:rPr>
        <w:t xml:space="preserve"> </w:t>
      </w:r>
      <w:r w:rsidRPr="003B3C9C">
        <w:t>Bylaws,</w:t>
      </w:r>
      <w:r w:rsidRPr="003B3C9C">
        <w:rPr>
          <w:spacing w:val="-3"/>
        </w:rPr>
        <w:t xml:space="preserve"> </w:t>
      </w:r>
      <w:r w:rsidRPr="003B3C9C">
        <w:t xml:space="preserve">the Open Public Meetings Act, RCW 42.56, and the </w:t>
      </w:r>
      <w:r w:rsidR="001C58D4" w:rsidRPr="003B3C9C">
        <w:t>Board</w:t>
      </w:r>
      <w:r w:rsidRPr="003B3C9C">
        <w:t>’s authorizing statute, RCW</w:t>
      </w:r>
      <w:r w:rsidRPr="003B3C9C">
        <w:rPr>
          <w:spacing w:val="-1"/>
        </w:rPr>
        <w:t xml:space="preserve"> </w:t>
      </w:r>
      <w:r w:rsidR="003B3C9C" w:rsidRPr="003B3C9C">
        <w:t>74.39A.530</w:t>
      </w:r>
      <w:r w:rsidR="00AC6B5B">
        <w:t>.</w:t>
      </w:r>
    </w:p>
    <w:p w14:paraId="2AD9F1F7" w14:textId="00DB3CD6" w:rsidR="00394E29" w:rsidRPr="00394E29" w:rsidRDefault="00394E29" w:rsidP="00394E29">
      <w:pPr>
        <w:pStyle w:val="ListParagraph"/>
        <w:numPr>
          <w:ilvl w:val="0"/>
          <w:numId w:val="1"/>
        </w:numPr>
        <w:tabs>
          <w:tab w:val="left" w:pos="1001"/>
        </w:tabs>
        <w:ind w:right="287"/>
      </w:pPr>
      <w:r w:rsidRPr="00394E29">
        <w:t xml:space="preserve">Robert's Rules of Order shall be used for formal </w:t>
      </w:r>
      <w:r w:rsidR="00E9734C">
        <w:t>Board</w:t>
      </w:r>
      <w:r w:rsidRPr="00394E29">
        <w:t xml:space="preserve"> actions and will be used when taking </w:t>
      </w:r>
      <w:r w:rsidRPr="00394E29">
        <w:lastRenderedPageBreak/>
        <w:t xml:space="preserve">official positions, when approving the agenda and minutes of </w:t>
      </w:r>
      <w:r w:rsidR="00E9734C">
        <w:t>Board</w:t>
      </w:r>
      <w:r w:rsidRPr="00394E29">
        <w:t xml:space="preserve"> meetings, </w:t>
      </w:r>
      <w:r w:rsidR="00E9734C">
        <w:t xml:space="preserve">and </w:t>
      </w:r>
      <w:r w:rsidRPr="00394E29">
        <w:t>when amending the Bylaws. In all other instances informal or formal procedures may be used.</w:t>
      </w:r>
    </w:p>
    <w:p w14:paraId="3F47F32A" w14:textId="77777777" w:rsidR="003B3C9C" w:rsidRPr="00AC6B5B" w:rsidRDefault="003B3C9C">
      <w:pPr>
        <w:pStyle w:val="Heading2"/>
        <w:spacing w:before="47"/>
        <w:rPr>
          <w:rFonts w:ascii="Calibri" w:hAnsi="Calibri" w:cs="Calibri"/>
          <w:color w:val="2D74B5"/>
          <w:sz w:val="22"/>
          <w:szCs w:val="22"/>
        </w:rPr>
      </w:pPr>
    </w:p>
    <w:p w14:paraId="46487863" w14:textId="66515C9D" w:rsidR="00C443C4" w:rsidRDefault="009E218D">
      <w:pPr>
        <w:pStyle w:val="Heading2"/>
        <w:spacing w:before="47"/>
      </w:pPr>
      <w:bookmarkStart w:id="20" w:name="_Toc102478418"/>
      <w:r>
        <w:rPr>
          <w:color w:val="2D74B5"/>
        </w:rPr>
        <w:t>S</w:t>
      </w:r>
      <w:r w:rsidR="00895E07">
        <w:rPr>
          <w:color w:val="2D74B5"/>
        </w:rPr>
        <w:t xml:space="preserve">ection </w:t>
      </w:r>
      <w:r w:rsidR="00A65917">
        <w:rPr>
          <w:color w:val="2D74B5"/>
        </w:rPr>
        <w:t>6</w:t>
      </w:r>
      <w:r w:rsidR="001506D0">
        <w:rPr>
          <w:color w:val="2D74B5"/>
        </w:rPr>
        <w:t>. Meeting Minutes and Agendas</w:t>
      </w:r>
      <w:bookmarkEnd w:id="20"/>
    </w:p>
    <w:p w14:paraId="32EA431B" w14:textId="3BF2773D" w:rsidR="00A65917" w:rsidRPr="00A65917" w:rsidRDefault="00A65917" w:rsidP="00A65917">
      <w:pPr>
        <w:pStyle w:val="NoSpacing"/>
        <w:numPr>
          <w:ilvl w:val="0"/>
          <w:numId w:val="19"/>
        </w:numPr>
        <w:ind w:left="990"/>
      </w:pPr>
      <w:r w:rsidRPr="00A65917">
        <w:t xml:space="preserve">Agenda for all meetings proposed by the Chair, no less than </w:t>
      </w:r>
      <w:proofErr w:type="gramStart"/>
      <w:r>
        <w:t xml:space="preserve">7 </w:t>
      </w:r>
      <w:r w:rsidRPr="00A65917">
        <w:t xml:space="preserve"> days</w:t>
      </w:r>
      <w:proofErr w:type="gramEnd"/>
      <w:r w:rsidRPr="00A65917">
        <w:t xml:space="preserve"> prior to meeting</w:t>
      </w:r>
    </w:p>
    <w:p w14:paraId="5B846B4C" w14:textId="77777777" w:rsidR="00A65917" w:rsidRPr="00A65917" w:rsidRDefault="00A65917" w:rsidP="00A65917">
      <w:pPr>
        <w:pStyle w:val="NoSpacing"/>
        <w:numPr>
          <w:ilvl w:val="0"/>
          <w:numId w:val="19"/>
        </w:numPr>
        <w:ind w:left="990"/>
      </w:pPr>
      <w:r w:rsidRPr="00A65917">
        <w:t xml:space="preserve">Chair reserves right to change and modify the proposed agenda of a regularly scheduled meeting at any time prior. </w:t>
      </w:r>
    </w:p>
    <w:p w14:paraId="7F3ED5F4" w14:textId="77777777" w:rsidR="00A65917" w:rsidRPr="00A65917" w:rsidRDefault="00A65917" w:rsidP="00A65917">
      <w:pPr>
        <w:pStyle w:val="NoSpacing"/>
        <w:numPr>
          <w:ilvl w:val="0"/>
          <w:numId w:val="19"/>
        </w:numPr>
        <w:ind w:left="990"/>
      </w:pPr>
      <w:r w:rsidRPr="00A65917">
        <w:t xml:space="preserve">The agenda shall be adopted by majority vote of the voting members of the board. </w:t>
      </w:r>
    </w:p>
    <w:p w14:paraId="0EA62E67" w14:textId="59375558" w:rsidR="00A65917" w:rsidRPr="00A65917" w:rsidRDefault="00A65917" w:rsidP="00A65917">
      <w:pPr>
        <w:pStyle w:val="NoSpacing"/>
        <w:numPr>
          <w:ilvl w:val="0"/>
          <w:numId w:val="19"/>
        </w:numPr>
        <w:ind w:left="990"/>
      </w:pPr>
      <w:r w:rsidRPr="00A65917">
        <w:t xml:space="preserve">Board members are encouraged to submit meeting agenda items to the Chair for consideration at least </w:t>
      </w:r>
      <w:r>
        <w:t>10 business</w:t>
      </w:r>
      <w:r w:rsidRPr="00A65917">
        <w:t xml:space="preserve"> days prior to the meeting.</w:t>
      </w:r>
    </w:p>
    <w:p w14:paraId="514B40CE" w14:textId="74128B91" w:rsidR="001277B4" w:rsidRDefault="00A65917" w:rsidP="00A65917">
      <w:pPr>
        <w:pStyle w:val="NoSpacing"/>
        <w:numPr>
          <w:ilvl w:val="0"/>
          <w:numId w:val="19"/>
        </w:numPr>
        <w:ind w:left="990"/>
      </w:pPr>
      <w:r w:rsidRPr="00A65917">
        <w:t>Board staff will assist the Chair with the administrative duties.</w:t>
      </w:r>
    </w:p>
    <w:p w14:paraId="068126DA" w14:textId="4CC4B38E" w:rsidR="004A1B66" w:rsidRPr="00A65917" w:rsidRDefault="004A1B66" w:rsidP="00A65917">
      <w:pPr>
        <w:pStyle w:val="NoSpacing"/>
        <w:numPr>
          <w:ilvl w:val="0"/>
          <w:numId w:val="19"/>
        </w:numPr>
        <w:ind w:left="990"/>
      </w:pPr>
      <w:r>
        <w:t>The meeting minutes will be posted once they have been approved by the Board.</w:t>
      </w:r>
    </w:p>
    <w:p w14:paraId="40F61645" w14:textId="77777777" w:rsidR="00A65917" w:rsidRDefault="00A65917" w:rsidP="00A65917">
      <w:pPr>
        <w:pStyle w:val="BodyText"/>
        <w:spacing w:before="6"/>
        <w:ind w:left="0"/>
        <w:rPr>
          <w:color w:val="0070C0"/>
        </w:rPr>
      </w:pPr>
    </w:p>
    <w:p w14:paraId="4F020004" w14:textId="6BF91670" w:rsidR="00C443C4" w:rsidRPr="001277B4" w:rsidRDefault="00895E07" w:rsidP="001277B4">
      <w:pPr>
        <w:pStyle w:val="BodyText"/>
        <w:spacing w:before="6"/>
        <w:ind w:left="90"/>
        <w:rPr>
          <w:rFonts w:ascii="Calibri Light" w:hAnsi="Calibri Light" w:cs="Calibri Light"/>
          <w:sz w:val="26"/>
          <w:szCs w:val="26"/>
        </w:rPr>
      </w:pPr>
      <w:r w:rsidRPr="001277B4">
        <w:rPr>
          <w:rFonts w:ascii="Calibri Light" w:hAnsi="Calibri Light" w:cs="Calibri Light"/>
          <w:color w:val="0070C0"/>
          <w:sz w:val="26"/>
          <w:szCs w:val="26"/>
        </w:rPr>
        <w:t xml:space="preserve">Section </w:t>
      </w:r>
      <w:r w:rsidR="00A65917">
        <w:rPr>
          <w:rFonts w:ascii="Calibri Light" w:hAnsi="Calibri Light" w:cs="Calibri Light"/>
          <w:color w:val="0070C0"/>
          <w:sz w:val="26"/>
          <w:szCs w:val="26"/>
        </w:rPr>
        <w:t>7</w:t>
      </w:r>
      <w:r w:rsidR="001506D0" w:rsidRPr="001277B4">
        <w:rPr>
          <w:rFonts w:ascii="Calibri Light" w:hAnsi="Calibri Light" w:cs="Calibri Light"/>
          <w:color w:val="0070C0"/>
          <w:sz w:val="26"/>
          <w:szCs w:val="26"/>
        </w:rPr>
        <w:t xml:space="preserve">. </w:t>
      </w:r>
      <w:r w:rsidR="001C58D4" w:rsidRPr="001277B4">
        <w:rPr>
          <w:rFonts w:ascii="Calibri Light" w:hAnsi="Calibri Light" w:cs="Calibri Light"/>
          <w:color w:val="0070C0"/>
          <w:sz w:val="26"/>
          <w:szCs w:val="26"/>
        </w:rPr>
        <w:t>Board</w:t>
      </w:r>
      <w:r w:rsidR="001506D0" w:rsidRPr="001277B4">
        <w:rPr>
          <w:rFonts w:ascii="Calibri Light" w:hAnsi="Calibri Light" w:cs="Calibri Light"/>
          <w:color w:val="0070C0"/>
          <w:sz w:val="26"/>
          <w:szCs w:val="26"/>
        </w:rPr>
        <w:t xml:space="preserve"> Staff</w:t>
      </w:r>
    </w:p>
    <w:p w14:paraId="1AC789D9" w14:textId="414B53AE" w:rsidR="00C443C4" w:rsidRDefault="001506D0">
      <w:pPr>
        <w:pStyle w:val="BodyText"/>
        <w:spacing w:before="28" w:line="237" w:lineRule="auto"/>
        <w:ind w:left="100" w:right="300"/>
      </w:pPr>
      <w:r w:rsidRPr="001506D0">
        <w:t xml:space="preserve">The </w:t>
      </w:r>
      <w:r w:rsidRPr="00AC6B5B">
        <w:t>Department of Social</w:t>
      </w:r>
      <w:r w:rsidRPr="001506D0">
        <w:t xml:space="preserve"> and Health Services shall provide administrative and operational support to the </w:t>
      </w:r>
      <w:r w:rsidR="001C58D4" w:rsidRPr="001506D0">
        <w:t>Board</w:t>
      </w:r>
      <w:r w:rsidRPr="001506D0">
        <w:t>.</w:t>
      </w:r>
    </w:p>
    <w:p w14:paraId="01D61B52" w14:textId="5380D342" w:rsidR="0076104F" w:rsidRDefault="0076104F" w:rsidP="2DDCA474">
      <w:pPr>
        <w:spacing w:before="28" w:line="237" w:lineRule="auto"/>
      </w:pPr>
    </w:p>
    <w:p w14:paraId="3E984E6A" w14:textId="1A2EBB50" w:rsidR="00353776" w:rsidRDefault="00353776" w:rsidP="00353776">
      <w:pPr>
        <w:pStyle w:val="Heading2"/>
      </w:pPr>
      <w:bookmarkStart w:id="21" w:name="_Toc102478419"/>
      <w:r>
        <w:rPr>
          <w:color w:val="2D74B5"/>
        </w:rPr>
        <w:t xml:space="preserve">Section </w:t>
      </w:r>
      <w:r w:rsidR="00A65917">
        <w:rPr>
          <w:color w:val="2D74B5"/>
        </w:rPr>
        <w:t>8</w:t>
      </w:r>
      <w:r>
        <w:rPr>
          <w:color w:val="2D74B5"/>
        </w:rPr>
        <w:t>. Public Comment</w:t>
      </w:r>
      <w:bookmarkEnd w:id="21"/>
    </w:p>
    <w:p w14:paraId="74050934" w14:textId="77777777" w:rsidR="00353776" w:rsidRDefault="00353776" w:rsidP="00353776">
      <w:pPr>
        <w:pStyle w:val="BodyText"/>
        <w:spacing w:before="26"/>
        <w:ind w:left="100"/>
      </w:pPr>
      <w:r w:rsidRPr="001506D0">
        <w:t>The Chair may solicit public comment on any or all agenda items during meetings. The Chair of the Board will set the time limit of speakers. Based on the content, some agendas may not include a public comment period.</w:t>
      </w:r>
    </w:p>
    <w:p w14:paraId="74000EFD" w14:textId="77777777" w:rsidR="00914E0E" w:rsidRPr="001506D0" w:rsidRDefault="00914E0E">
      <w:pPr>
        <w:pStyle w:val="BodyText"/>
        <w:spacing w:before="28" w:line="237" w:lineRule="auto"/>
        <w:ind w:left="100" w:right="300"/>
      </w:pPr>
    </w:p>
    <w:p w14:paraId="776ED1C7" w14:textId="7D7A50FB" w:rsidR="00EB3F28" w:rsidRDefault="00EB3F28" w:rsidP="00895E07">
      <w:pPr>
        <w:pStyle w:val="Heading2"/>
        <w:rPr>
          <w:color w:val="0070C0"/>
        </w:rPr>
      </w:pPr>
      <w:bookmarkStart w:id="22" w:name="_bookmark22"/>
      <w:bookmarkStart w:id="23" w:name="_Toc102478420"/>
      <w:bookmarkEnd w:id="22"/>
      <w:r>
        <w:rPr>
          <w:color w:val="0070C0"/>
        </w:rPr>
        <w:t>Section 9. Legal Advice</w:t>
      </w:r>
      <w:bookmarkEnd w:id="23"/>
    </w:p>
    <w:p w14:paraId="7F841C20" w14:textId="77777777" w:rsidR="00EB3F28" w:rsidRPr="004D0CBC" w:rsidRDefault="00EB3F28" w:rsidP="00EB3F28">
      <w:pPr>
        <w:spacing w:before="28" w:line="237" w:lineRule="auto"/>
        <w:ind w:left="90"/>
      </w:pPr>
      <w:r w:rsidRPr="004D0CBC">
        <w:rPr>
          <w:color w:val="000000" w:themeColor="text1"/>
        </w:rPr>
        <w:t xml:space="preserve">Each board and commission </w:t>
      </w:r>
      <w:proofErr w:type="gramStart"/>
      <w:r w:rsidRPr="004D0CBC">
        <w:rPr>
          <w:color w:val="000000" w:themeColor="text1"/>
        </w:rPr>
        <w:t>is</w:t>
      </w:r>
      <w:proofErr w:type="gramEnd"/>
      <w:r w:rsidRPr="004D0CBC">
        <w:rPr>
          <w:color w:val="000000" w:themeColor="text1"/>
        </w:rPr>
        <w:t xml:space="preserve"> assigned an Assistant Attorney General (AAG) to provide valuable information and advice about statutes and legal issues. Requests can be m</w:t>
      </w:r>
      <w:r w:rsidRPr="004D0CBC">
        <w:t>ade by the Chair to the</w:t>
      </w:r>
      <w:r w:rsidRPr="004D0CBC">
        <w:rPr>
          <w:color w:val="000000" w:themeColor="text1"/>
        </w:rPr>
        <w:t xml:space="preserve"> </w:t>
      </w:r>
      <w:r w:rsidRPr="004D0CBC">
        <w:t>Board AAG regarding decisions, conflict of interest, review proposed documents, complaints, and general legal advice about Board actions and activities.</w:t>
      </w:r>
    </w:p>
    <w:p w14:paraId="0A37F5A8" w14:textId="77777777" w:rsidR="00EB3F28" w:rsidRPr="004D0CBC" w:rsidRDefault="00EB3F28" w:rsidP="00EB3F28">
      <w:pPr>
        <w:spacing w:before="28" w:line="237" w:lineRule="auto"/>
        <w:ind w:left="90"/>
      </w:pPr>
      <w:r w:rsidRPr="004D0CBC">
        <w:t xml:space="preserve"> </w:t>
      </w:r>
    </w:p>
    <w:p w14:paraId="1FD7F597" w14:textId="77777777" w:rsidR="00EB3F28" w:rsidRDefault="00EB3F28" w:rsidP="00EB3F28">
      <w:pPr>
        <w:spacing w:before="28" w:line="237" w:lineRule="auto"/>
        <w:ind w:left="90"/>
      </w:pPr>
      <w:r w:rsidRPr="004D0CBC">
        <w:t>Each involved Administration/Agencies will continue to have the ability to work with and seek legal advice from their respective AAG or private attorney’s about CDE business which could involve rate setting matters. Under statute that advice would be kept under client attorney privilege unless endorsed by the attorney involved.</w:t>
      </w:r>
      <w:r w:rsidRPr="2DDCA474">
        <w:t xml:space="preserve"> </w:t>
      </w:r>
    </w:p>
    <w:p w14:paraId="58819D80" w14:textId="77777777" w:rsidR="00EB3F28" w:rsidRDefault="00EB3F28" w:rsidP="00895E07">
      <w:pPr>
        <w:pStyle w:val="Heading2"/>
        <w:rPr>
          <w:color w:val="0070C0"/>
        </w:rPr>
      </w:pPr>
    </w:p>
    <w:p w14:paraId="414BF2DA" w14:textId="53EE48E1" w:rsidR="00895E07" w:rsidRPr="001506D0" w:rsidRDefault="00895E07" w:rsidP="00895E07">
      <w:pPr>
        <w:pStyle w:val="Heading2"/>
        <w:rPr>
          <w:color w:val="0070C0"/>
        </w:rPr>
      </w:pPr>
      <w:bookmarkStart w:id="24" w:name="_Toc102478421"/>
      <w:r>
        <w:rPr>
          <w:color w:val="0070C0"/>
        </w:rPr>
        <w:t xml:space="preserve">Section </w:t>
      </w:r>
      <w:r w:rsidR="00EB3F28">
        <w:rPr>
          <w:color w:val="0070C0"/>
        </w:rPr>
        <w:t>10</w:t>
      </w:r>
      <w:r w:rsidRPr="001506D0">
        <w:rPr>
          <w:color w:val="0070C0"/>
        </w:rPr>
        <w:t xml:space="preserve">. </w:t>
      </w:r>
      <w:r>
        <w:rPr>
          <w:color w:val="0070C0"/>
        </w:rPr>
        <w:t>Lobbying</w:t>
      </w:r>
      <w:bookmarkEnd w:id="24"/>
    </w:p>
    <w:p w14:paraId="19B06140" w14:textId="77777777" w:rsidR="00895E07" w:rsidRPr="00895E07" w:rsidRDefault="00895E07" w:rsidP="00113EB6">
      <w:pPr>
        <w:pStyle w:val="ListParagraph"/>
        <w:numPr>
          <w:ilvl w:val="0"/>
          <w:numId w:val="14"/>
        </w:numPr>
        <w:spacing w:line="242" w:lineRule="auto"/>
        <w:ind w:left="900" w:right="639" w:hanging="270"/>
      </w:pPr>
      <w:r w:rsidRPr="00895E07">
        <w:t>No Board member or employee may use the name of the Board to support</w:t>
      </w:r>
      <w:r w:rsidRPr="00895E07">
        <w:rPr>
          <w:spacing w:val="-35"/>
        </w:rPr>
        <w:t xml:space="preserve"> </w:t>
      </w:r>
      <w:r w:rsidRPr="00895E07">
        <w:t>or oppose any issue or</w:t>
      </w:r>
      <w:r w:rsidRPr="00895E07">
        <w:rPr>
          <w:spacing w:val="-4"/>
        </w:rPr>
        <w:t xml:space="preserve"> </w:t>
      </w:r>
      <w:r w:rsidRPr="00895E07">
        <w:t>cause.</w:t>
      </w:r>
    </w:p>
    <w:p w14:paraId="2875D3E1" w14:textId="0700D553" w:rsidR="00AC325E" w:rsidRDefault="00895E07" w:rsidP="00113EB6">
      <w:pPr>
        <w:pStyle w:val="ListParagraph"/>
        <w:numPr>
          <w:ilvl w:val="0"/>
          <w:numId w:val="14"/>
        </w:numPr>
        <w:ind w:left="900" w:right="293" w:hanging="270"/>
      </w:pPr>
      <w:r w:rsidRPr="00895E07">
        <w:t xml:space="preserve">The Board and its members </w:t>
      </w:r>
      <w:r w:rsidR="00C75631">
        <w:t>can</w:t>
      </w:r>
      <w:r w:rsidRPr="00895E07">
        <w:t xml:space="preserve"> lobby in their official capacity as Board members in support or opposition to legislative proposals</w:t>
      </w:r>
      <w:r w:rsidR="00C75631">
        <w:t xml:space="preserve"> if authorized by a vote of the Board or </w:t>
      </w:r>
      <w:r w:rsidRPr="00895E07">
        <w:t>is required as a function</w:t>
      </w:r>
      <w:r w:rsidRPr="00895E07">
        <w:rPr>
          <w:spacing w:val="-33"/>
        </w:rPr>
        <w:t xml:space="preserve"> </w:t>
      </w:r>
      <w:r w:rsidRPr="00895E07">
        <w:t xml:space="preserve">of the Board, such as testifying as a Board member. </w:t>
      </w:r>
    </w:p>
    <w:p w14:paraId="2E183EBE" w14:textId="77777777" w:rsidR="00AC325E" w:rsidRDefault="00895E07" w:rsidP="00113EB6">
      <w:pPr>
        <w:pStyle w:val="ListParagraph"/>
        <w:numPr>
          <w:ilvl w:val="0"/>
          <w:numId w:val="14"/>
        </w:numPr>
        <w:ind w:left="900" w:right="293" w:hanging="270"/>
      </w:pPr>
      <w:r w:rsidRPr="00895E07">
        <w:t xml:space="preserve">Board members may provide information to appropriate parties about proposed legislation and its potential effect on the </w:t>
      </w:r>
      <w:r>
        <w:t>Board.</w:t>
      </w:r>
      <w:r w:rsidRPr="00895E07">
        <w:t xml:space="preserve"> </w:t>
      </w:r>
    </w:p>
    <w:p w14:paraId="1E8F95BD" w14:textId="213CA1CF" w:rsidR="00895E07" w:rsidRPr="00895E07" w:rsidRDefault="00895E07" w:rsidP="00113EB6">
      <w:pPr>
        <w:pStyle w:val="ListParagraph"/>
        <w:numPr>
          <w:ilvl w:val="0"/>
          <w:numId w:val="14"/>
        </w:numPr>
        <w:ind w:left="900" w:right="293" w:hanging="270"/>
      </w:pPr>
      <w:r w:rsidRPr="00895E07">
        <w:t xml:space="preserve">Board members are permitted to lobby in support or opposition to legislative proposals on behalf of organizations they represent or in their individual capacity, provided they do not connect their activities to their position as a </w:t>
      </w:r>
      <w:r>
        <w:t>Board</w:t>
      </w:r>
      <w:r w:rsidRPr="00895E07">
        <w:t xml:space="preserve"> member in any</w:t>
      </w:r>
      <w:r w:rsidRPr="00895E07">
        <w:rPr>
          <w:spacing w:val="2"/>
        </w:rPr>
        <w:t xml:space="preserve"> </w:t>
      </w:r>
      <w:r w:rsidRPr="00895E07">
        <w:t>way.</w:t>
      </w:r>
    </w:p>
    <w:p w14:paraId="05704410" w14:textId="01698D11" w:rsidR="00C443C4" w:rsidRDefault="00C443C4">
      <w:pPr>
        <w:pStyle w:val="BodyText"/>
        <w:spacing w:before="3"/>
        <w:ind w:left="0"/>
        <w:rPr>
          <w:sz w:val="20"/>
        </w:rPr>
      </w:pPr>
    </w:p>
    <w:p w14:paraId="49556BFD" w14:textId="77777777" w:rsidR="0069034F" w:rsidRDefault="0069034F">
      <w:pPr>
        <w:pStyle w:val="BodyText"/>
        <w:spacing w:before="3"/>
        <w:ind w:left="0"/>
        <w:rPr>
          <w:sz w:val="20"/>
        </w:rPr>
      </w:pPr>
    </w:p>
    <w:p w14:paraId="3EEFC978" w14:textId="480B483E" w:rsidR="00C443C4" w:rsidRDefault="00914E0E">
      <w:pPr>
        <w:pStyle w:val="Heading1"/>
        <w:spacing w:before="1"/>
      </w:pPr>
      <w:bookmarkStart w:id="25" w:name="_Toc102478422"/>
      <w:r>
        <w:rPr>
          <w:color w:val="2D74B5"/>
        </w:rPr>
        <w:lastRenderedPageBreak/>
        <w:t>Article VI</w:t>
      </w:r>
      <w:r w:rsidR="0082496D">
        <w:rPr>
          <w:color w:val="2D74B5"/>
        </w:rPr>
        <w:t>I</w:t>
      </w:r>
      <w:r w:rsidR="001506D0">
        <w:rPr>
          <w:color w:val="2D74B5"/>
        </w:rPr>
        <w:t>. Amendment Procedures</w:t>
      </w:r>
      <w:bookmarkEnd w:id="25"/>
    </w:p>
    <w:p w14:paraId="1010C827" w14:textId="77777777" w:rsidR="00C443C4" w:rsidRDefault="001506D0">
      <w:pPr>
        <w:pStyle w:val="Heading2"/>
        <w:spacing w:before="66"/>
      </w:pPr>
      <w:bookmarkStart w:id="26" w:name="_Toc102478423"/>
      <w:r>
        <w:rPr>
          <w:color w:val="2D74B5"/>
        </w:rPr>
        <w:t xml:space="preserve">Section 1. How to Amend the </w:t>
      </w:r>
      <w:r w:rsidR="001C58D4">
        <w:rPr>
          <w:color w:val="2D74B5"/>
        </w:rPr>
        <w:t>Board</w:t>
      </w:r>
      <w:r>
        <w:rPr>
          <w:color w:val="2D74B5"/>
        </w:rPr>
        <w:t xml:space="preserve"> Bylaws</w:t>
      </w:r>
      <w:bookmarkEnd w:id="26"/>
    </w:p>
    <w:p w14:paraId="6EDB458D" w14:textId="77777777" w:rsidR="00A04E14" w:rsidRPr="00017CE7" w:rsidRDefault="001506D0" w:rsidP="00113EB6">
      <w:pPr>
        <w:pStyle w:val="BodyText"/>
        <w:numPr>
          <w:ilvl w:val="0"/>
          <w:numId w:val="13"/>
        </w:numPr>
        <w:spacing w:before="26"/>
        <w:ind w:left="900" w:right="300" w:hanging="270"/>
      </w:pPr>
      <w:r w:rsidRPr="00A04E14">
        <w:t xml:space="preserve">These bylaws may be amended by any meeting of the </w:t>
      </w:r>
      <w:r w:rsidR="001C58D4" w:rsidRPr="00A04E14">
        <w:t>Board</w:t>
      </w:r>
      <w:r w:rsidRPr="00A04E14">
        <w:t xml:space="preserve"> that meets quorum </w:t>
      </w:r>
      <w:r w:rsidRPr="00017CE7">
        <w:t>requirements ou</w:t>
      </w:r>
      <w:r w:rsidR="00A04E14" w:rsidRPr="00017CE7">
        <w:t>tlined in Article VI., Section 3</w:t>
      </w:r>
      <w:r w:rsidRPr="00017CE7">
        <w:t xml:space="preserve"> of these bylaws. </w:t>
      </w:r>
    </w:p>
    <w:p w14:paraId="6D0813B4" w14:textId="7E2E478D" w:rsidR="00017CE7" w:rsidRPr="00017CE7" w:rsidRDefault="00AC325E" w:rsidP="00113EB6">
      <w:pPr>
        <w:pStyle w:val="BodyText"/>
        <w:numPr>
          <w:ilvl w:val="0"/>
          <w:numId w:val="13"/>
        </w:numPr>
        <w:spacing w:before="26"/>
        <w:ind w:left="900" w:right="300" w:hanging="270"/>
      </w:pPr>
      <w:r>
        <w:t>Propos</w:t>
      </w:r>
      <w:r w:rsidRPr="00017CE7">
        <w:t xml:space="preserve">ed </w:t>
      </w:r>
      <w:r w:rsidR="00017CE7" w:rsidRPr="00017CE7">
        <w:t>amendments shall be presented at a Board meeting for discussion and to get all questions answered. Recommended amendments will then be voted on at a subsequent Board meeting.</w:t>
      </w:r>
    </w:p>
    <w:p w14:paraId="69E8C65E" w14:textId="3AD1E424" w:rsidR="00C443C4" w:rsidRDefault="001506D0" w:rsidP="00113EB6">
      <w:pPr>
        <w:pStyle w:val="BodyText"/>
        <w:numPr>
          <w:ilvl w:val="0"/>
          <w:numId w:val="13"/>
        </w:numPr>
        <w:spacing w:before="26"/>
        <w:ind w:left="900" w:right="300" w:hanging="270"/>
      </w:pPr>
      <w:r w:rsidRPr="00A04E14">
        <w:t xml:space="preserve">Approval of </w:t>
      </w:r>
      <w:proofErr w:type="gramStart"/>
      <w:r w:rsidR="00B708C5">
        <w:t xml:space="preserve">a majority </w:t>
      </w:r>
      <w:r w:rsidRPr="00A04E14">
        <w:t>of</w:t>
      </w:r>
      <w:proofErr w:type="gramEnd"/>
      <w:r w:rsidRPr="00A04E14">
        <w:t xml:space="preserve"> the </w:t>
      </w:r>
      <w:r w:rsidR="001C58D4" w:rsidRPr="00A04E14">
        <w:t>Board</w:t>
      </w:r>
      <w:r w:rsidRPr="00A04E14">
        <w:t xml:space="preserve"> who are in attendance is required.</w:t>
      </w:r>
      <w:r w:rsidR="00A04E14">
        <w:t xml:space="preserve"> The Chair may be included in the approval process to break a tie vote if applicable. </w:t>
      </w:r>
    </w:p>
    <w:p w14:paraId="212A0462" w14:textId="77777777" w:rsidR="00A65917" w:rsidRPr="00A04E14" w:rsidRDefault="00A65917" w:rsidP="00A65917">
      <w:pPr>
        <w:pStyle w:val="BodyText"/>
        <w:spacing w:before="26"/>
        <w:ind w:left="900" w:right="300"/>
      </w:pPr>
    </w:p>
    <w:p w14:paraId="30A3365B" w14:textId="77777777" w:rsidR="00C443C4" w:rsidRDefault="001506D0">
      <w:pPr>
        <w:pStyle w:val="Heading1"/>
        <w:jc w:val="both"/>
      </w:pPr>
      <w:bookmarkStart w:id="27" w:name="_bookmark27"/>
      <w:bookmarkStart w:id="28" w:name="_Toc102478424"/>
      <w:bookmarkEnd w:id="27"/>
      <w:r>
        <w:rPr>
          <w:color w:val="2D74B5"/>
        </w:rPr>
        <w:t>Bylaws Approval</w:t>
      </w:r>
      <w:bookmarkEnd w:id="28"/>
    </w:p>
    <w:p w14:paraId="0069217F" w14:textId="3DE1F7B0" w:rsidR="00C443C4" w:rsidRPr="00411B70" w:rsidRDefault="001506D0">
      <w:pPr>
        <w:pStyle w:val="BodyText"/>
        <w:spacing w:before="25"/>
        <w:ind w:left="100"/>
        <w:jc w:val="both"/>
      </w:pPr>
      <w:r w:rsidRPr="00411B70">
        <w:t xml:space="preserve">The </w:t>
      </w:r>
      <w:r w:rsidR="001C58D4" w:rsidRPr="00411B70">
        <w:t>Board</w:t>
      </w:r>
      <w:r w:rsidRPr="00411B70">
        <w:t xml:space="preserve"> approved the bylaws by majority vote on </w:t>
      </w:r>
      <w:r w:rsidR="00145731">
        <w:t>April 18,</w:t>
      </w:r>
      <w:r w:rsidR="00411B70" w:rsidRPr="00411B70">
        <w:t xml:space="preserve"> 2022</w:t>
      </w:r>
      <w:r w:rsidRPr="00411B70">
        <w:t>.</w:t>
      </w:r>
    </w:p>
    <w:p w14:paraId="5C36AFD8" w14:textId="77777777" w:rsidR="00C443C4" w:rsidRPr="002A4B88" w:rsidRDefault="00C443C4">
      <w:pPr>
        <w:pStyle w:val="BodyText"/>
        <w:spacing w:before="7"/>
        <w:ind w:left="0"/>
        <w:rPr>
          <w:color w:val="FF0000"/>
        </w:rPr>
      </w:pPr>
    </w:p>
    <w:p w14:paraId="3E020DC3" w14:textId="77777777" w:rsidR="00C926DC" w:rsidRPr="00F72AAA" w:rsidRDefault="00C926DC">
      <w:pPr>
        <w:rPr>
          <w:color w:val="FF0000"/>
        </w:rPr>
      </w:pPr>
    </w:p>
    <w:sectPr w:rsidR="00C926DC" w:rsidRPr="00F72AAA">
      <w:pgSz w:w="12240" w:h="15840"/>
      <w:pgMar w:top="1380" w:right="1320" w:bottom="1200" w:left="1340" w:header="727"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DA4B" w14:textId="77777777" w:rsidR="0014673E" w:rsidRDefault="0014673E">
      <w:r>
        <w:separator/>
      </w:r>
    </w:p>
  </w:endnote>
  <w:endnote w:type="continuationSeparator" w:id="0">
    <w:p w14:paraId="4A838BBC" w14:textId="77777777" w:rsidR="0014673E" w:rsidRDefault="0014673E">
      <w:r>
        <w:continuationSeparator/>
      </w:r>
    </w:p>
  </w:endnote>
  <w:endnote w:type="continuationNotice" w:id="1">
    <w:p w14:paraId="61EFD677" w14:textId="77777777" w:rsidR="0014673E" w:rsidRDefault="0014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3148" w14:textId="627E9B77" w:rsidR="00020F98" w:rsidRDefault="00020F98">
    <w:pPr>
      <w:pStyle w:val="Footer"/>
    </w:pPr>
    <w:r>
      <w:rPr>
        <w:noProof/>
      </w:rPr>
      <mc:AlternateContent>
        <mc:Choice Requires="wps">
          <w:drawing>
            <wp:anchor distT="45720" distB="45720" distL="114300" distR="114300" simplePos="0" relativeHeight="251659264" behindDoc="0" locked="0" layoutInCell="1" allowOverlap="1" wp14:anchorId="5EFB875E" wp14:editId="7BB944BB">
              <wp:simplePos x="0" y="0"/>
              <wp:positionH relativeFrom="margin">
                <wp:align>center</wp:align>
              </wp:positionH>
              <wp:positionV relativeFrom="paragraph">
                <wp:posOffset>-10160</wp:posOffset>
              </wp:positionV>
              <wp:extent cx="3686810" cy="2921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292100"/>
                      </a:xfrm>
                      <a:prstGeom prst="rect">
                        <a:avLst/>
                      </a:prstGeom>
                      <a:solidFill>
                        <a:srgbClr val="FFFFFF"/>
                      </a:solidFill>
                      <a:ln w="9525">
                        <a:noFill/>
                        <a:miter lim="800000"/>
                        <a:headEnd/>
                        <a:tailEnd/>
                      </a:ln>
                    </wps:spPr>
                    <wps:txbx>
                      <w:txbxContent>
                        <w:p w14:paraId="29FA6FCE" w14:textId="3CED3C5A" w:rsidR="00020F98" w:rsidRDefault="00020F98" w:rsidP="00020F98">
                          <w:pPr>
                            <w:spacing w:line="242" w:lineRule="exact"/>
                            <w:jc w:val="center"/>
                            <w:rPr>
                              <w:b/>
                            </w:rPr>
                          </w:pPr>
                          <w:r>
                            <w:rPr>
                              <w:b/>
                            </w:rPr>
                            <w:t>Bylaws – Consumer Directed Employer Rate Setting Board</w:t>
                          </w:r>
                        </w:p>
                        <w:p w14:paraId="78DD03D2" w14:textId="412ED6A5" w:rsidR="00020F98" w:rsidRDefault="00020F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B875E" id="_x0000_t202" coordsize="21600,21600" o:spt="202" path="m,l,21600r21600,l21600,xe">
              <v:stroke joinstyle="miter"/>
              <v:path gradientshapeok="t" o:connecttype="rect"/>
            </v:shapetype>
            <v:shape id="Text Box 2" o:spid="_x0000_s1027" type="#_x0000_t202" style="position:absolute;margin-left:0;margin-top:-.8pt;width:290.3pt;height:2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" stroked="f">
              <v:textbox>
                <w:txbxContent>
                  <w:p w14:paraId="29FA6FCE" w14:textId="3CED3C5A" w:rsidR="00020F98" w:rsidRDefault="00020F98" w:rsidP="00020F98">
                    <w:pPr>
                      <w:spacing w:line="242" w:lineRule="exact"/>
                      <w:jc w:val="center"/>
                      <w:rPr>
                        <w:b/>
                      </w:rPr>
                    </w:pPr>
                    <w:r>
                      <w:rPr>
                        <w:b/>
                      </w:rPr>
                      <w:t>Bylaws – Consumer Directed Employer Rate Setting Board</w:t>
                    </w:r>
                  </w:p>
                  <w:p w14:paraId="78DD03D2" w14:textId="412ED6A5" w:rsidR="00020F98" w:rsidRDefault="00020F98"/>
                </w:txbxContent>
              </v:textbox>
              <w10:wrap type="square" anchorx="margin"/>
            </v:shape>
          </w:pict>
        </mc:Fallback>
      </mc:AlternateContent>
    </w:r>
    <w:sdt>
      <w:sdtPr>
        <w:id w:val="1720776290"/>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2B1EFAF0" w14:textId="2E1F03D7" w:rsidR="00C443C4" w:rsidRDefault="0069034F">
    <w:pPr>
      <w:pStyle w:val="BodyText"/>
      <w:spacing w:line="14" w:lineRule="auto"/>
      <w:ind w:left="0"/>
      <w:rPr>
        <w:sz w:val="20"/>
      </w:rPr>
    </w:pPr>
    <w:r w:rsidRPr="00020F98">
      <w:rPr>
        <w:noProof/>
        <w:sz w:val="20"/>
      </w:rPr>
      <mc:AlternateContent>
        <mc:Choice Requires="wps">
          <w:drawing>
            <wp:anchor distT="45720" distB="45720" distL="114300" distR="114300" simplePos="0" relativeHeight="251661312" behindDoc="0" locked="0" layoutInCell="1" allowOverlap="1" wp14:anchorId="14B8E693" wp14:editId="1E4A8779">
              <wp:simplePos x="0" y="0"/>
              <wp:positionH relativeFrom="column">
                <wp:posOffset>5187950</wp:posOffset>
              </wp:positionH>
              <wp:positionV relativeFrom="paragraph">
                <wp:posOffset>168275</wp:posOffset>
              </wp:positionV>
              <wp:extent cx="15430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solidFill>
                        <a:srgbClr val="FFFFFF"/>
                      </a:solidFill>
                      <a:ln w="9525">
                        <a:noFill/>
                        <a:miter lim="800000"/>
                        <a:headEnd/>
                        <a:tailEnd/>
                      </a:ln>
                    </wps:spPr>
                    <wps:txbx>
                      <w:txbxContent>
                        <w:p w14:paraId="1A6A8E12" w14:textId="1647BE71" w:rsidR="00020F98" w:rsidRDefault="0069034F">
                          <w:r>
                            <w:t>Approved 04/18/2022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8E693" id="_x0000_s1028" type="#_x0000_t202" style="position:absolute;margin-left:408.5pt;margin-top:13.25pt;width:12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b4EA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" stroked="f">
              <v:textbox style="mso-fit-shape-to-text:t">
                <w:txbxContent>
                  <w:p w14:paraId="1A6A8E12" w14:textId="1647BE71" w:rsidR="00020F98" w:rsidRDefault="0069034F">
                    <w:r>
                      <w:t>Approved 04/18/2022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B528" w14:textId="5826580A" w:rsidR="00020F98" w:rsidRDefault="00020F98" w:rsidP="00020F98">
    <w:pPr>
      <w:pStyle w:val="Footer"/>
      <w:jc w:val="right"/>
    </w:pPr>
    <w:r>
      <w:t>Approved 04/18/2022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4ED1" w14:textId="77777777" w:rsidR="0014673E" w:rsidRDefault="0014673E">
      <w:r>
        <w:separator/>
      </w:r>
    </w:p>
  </w:footnote>
  <w:footnote w:type="continuationSeparator" w:id="0">
    <w:p w14:paraId="3FDD59D6" w14:textId="77777777" w:rsidR="0014673E" w:rsidRDefault="0014673E">
      <w:r>
        <w:continuationSeparator/>
      </w:r>
    </w:p>
  </w:footnote>
  <w:footnote w:type="continuationNotice" w:id="1">
    <w:p w14:paraId="1880AC37" w14:textId="77777777" w:rsidR="0014673E" w:rsidRDefault="00146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96E" w14:textId="5F290FDA" w:rsidR="00C443C4" w:rsidRDefault="004E51DE">
    <w:pPr>
      <w:pStyle w:val="BodyText"/>
      <w:spacing w:line="14" w:lineRule="auto"/>
      <w:ind w:left="0"/>
      <w:rPr>
        <w:sz w:val="20"/>
      </w:rPr>
    </w:pPr>
    <w:r>
      <w:rPr>
        <w:noProof/>
        <w:lang w:bidi="ar-SA"/>
      </w:rPr>
      <mc:AlternateContent>
        <mc:Choice Requires="wps">
          <w:drawing>
            <wp:anchor distT="0" distB="0" distL="114300" distR="114300" simplePos="0" relativeHeight="251656192" behindDoc="1" locked="0" layoutInCell="1" allowOverlap="1" wp14:anchorId="1C0B11F2" wp14:editId="6FBC3A91">
              <wp:simplePos x="0" y="0"/>
              <wp:positionH relativeFrom="page">
                <wp:posOffset>2131695</wp:posOffset>
              </wp:positionH>
              <wp:positionV relativeFrom="page">
                <wp:posOffset>448945</wp:posOffset>
              </wp:positionV>
              <wp:extent cx="3510915" cy="3689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1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E7E9" w14:textId="77777777" w:rsidR="004E51DE" w:rsidRDefault="004E51DE" w:rsidP="004E51DE">
                          <w:pPr>
                            <w:spacing w:before="10"/>
                            <w:ind w:left="2395" w:right="2" w:hanging="2376"/>
                            <w:jc w:val="center"/>
                            <w:rPr>
                              <w:rFonts w:ascii="Times New Roman"/>
                              <w:b/>
                              <w:sz w:val="24"/>
                            </w:rPr>
                          </w:pPr>
                          <w:r>
                            <w:rPr>
                              <w:rFonts w:ascii="Times New Roman"/>
                              <w:b/>
                              <w:sz w:val="24"/>
                            </w:rPr>
                            <w:t>Consumer Directed Employer</w:t>
                          </w:r>
                        </w:p>
                        <w:p w14:paraId="0AEF902B" w14:textId="77777777" w:rsidR="00C443C4" w:rsidRDefault="004E51DE" w:rsidP="004E51DE">
                          <w:pPr>
                            <w:spacing w:before="10"/>
                            <w:ind w:left="2395" w:right="2" w:hanging="2376"/>
                            <w:jc w:val="center"/>
                            <w:rPr>
                              <w:rFonts w:ascii="Times New Roman"/>
                              <w:b/>
                              <w:sz w:val="24"/>
                            </w:rPr>
                          </w:pPr>
                          <w:r>
                            <w:rPr>
                              <w:rFonts w:ascii="Times New Roman"/>
                              <w:b/>
                              <w:sz w:val="24"/>
                            </w:rPr>
                            <w:t>Rate Setting Board</w:t>
                          </w:r>
                          <w:r w:rsidR="001506D0">
                            <w:rPr>
                              <w:rFonts w:ascii="Times New Roman"/>
                              <w:b/>
                              <w:sz w:val="24"/>
                            </w:rPr>
                            <w:t xml:space="preserve"> 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11F2" id="_x0000_t202" coordsize="21600,21600" o:spt="202" path="m,l,21600r21600,l21600,xe">
              <v:stroke joinstyle="miter"/>
              <v:path gradientshapeok="t" o:connecttype="rect"/>
            </v:shapetype>
            <v:shape id="Text Box 3" o:spid="_x0000_s1026" type="#_x0000_t202" style="position:absolute;margin-left:167.85pt;margin-top:35.35pt;width:276.45pt;height:2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" filled="f" stroked="f">
              <v:textbox inset="0,0,0,0">
                <w:txbxContent>
                  <w:p w14:paraId="2B8AE7E9" w14:textId="77777777" w:rsidR="004E51DE" w:rsidRDefault="004E51DE" w:rsidP="004E51DE">
                    <w:pPr>
                      <w:spacing w:before="10"/>
                      <w:ind w:left="2395" w:right="2" w:hanging="2376"/>
                      <w:jc w:val="center"/>
                      <w:rPr>
                        <w:rFonts w:ascii="Times New Roman"/>
                        <w:b/>
                        <w:sz w:val="24"/>
                      </w:rPr>
                    </w:pPr>
                    <w:r>
                      <w:rPr>
                        <w:rFonts w:ascii="Times New Roman"/>
                        <w:b/>
                        <w:sz w:val="24"/>
                      </w:rPr>
                      <w:t>Consumer Directed Employer</w:t>
                    </w:r>
                  </w:p>
                  <w:p w14:paraId="0AEF902B" w14:textId="77777777" w:rsidR="00C443C4" w:rsidRDefault="004E51DE" w:rsidP="004E51DE">
                    <w:pPr>
                      <w:spacing w:before="10"/>
                      <w:ind w:left="2395" w:right="2" w:hanging="2376"/>
                      <w:jc w:val="center"/>
                      <w:rPr>
                        <w:rFonts w:ascii="Times New Roman"/>
                        <w:b/>
                        <w:sz w:val="24"/>
                      </w:rPr>
                    </w:pPr>
                    <w:r>
                      <w:rPr>
                        <w:rFonts w:ascii="Times New Roman"/>
                        <w:b/>
                        <w:sz w:val="24"/>
                      </w:rPr>
                      <w:t>Rate Setting Board</w:t>
                    </w:r>
                    <w:r w:rsidR="001506D0">
                      <w:rPr>
                        <w:rFonts w:ascii="Times New Roman"/>
                        <w:b/>
                        <w:sz w:val="24"/>
                      </w:rPr>
                      <w:t xml:space="preserve"> Bylaws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2B"/>
    <w:multiLevelType w:val="hybridMultilevel"/>
    <w:tmpl w:val="2F183C26"/>
    <w:lvl w:ilvl="0" w:tplc="E3167358">
      <w:start w:val="1"/>
      <w:numFmt w:val="decimal"/>
      <w:lvlText w:val="%1."/>
      <w:lvlJc w:val="left"/>
      <w:pPr>
        <w:ind w:left="911" w:hanging="360"/>
      </w:pPr>
      <w:rPr>
        <w:rFonts w:ascii="Calibri" w:eastAsia="Calibri" w:hAnsi="Calibri" w:cs="Calibri" w:hint="default"/>
        <w:spacing w:val="-5"/>
        <w:w w:val="100"/>
        <w:sz w:val="22"/>
        <w:szCs w:val="22"/>
        <w:lang w:val="en-US" w:eastAsia="en-US" w:bidi="en-US"/>
      </w:rPr>
    </w:lvl>
    <w:lvl w:ilvl="1" w:tplc="89480B62">
      <w:start w:val="1"/>
      <w:numFmt w:val="decimal"/>
      <w:lvlText w:val="%2."/>
      <w:lvlJc w:val="left"/>
      <w:pPr>
        <w:ind w:left="1001" w:hanging="360"/>
      </w:pPr>
      <w:rPr>
        <w:rFonts w:ascii="Calibri" w:eastAsia="Calibri" w:hAnsi="Calibri" w:cs="Calibri" w:hint="default"/>
        <w:spacing w:val="-5"/>
        <w:w w:val="100"/>
        <w:sz w:val="22"/>
        <w:szCs w:val="22"/>
        <w:lang w:val="en-US" w:eastAsia="en-US" w:bidi="en-US"/>
      </w:rPr>
    </w:lvl>
    <w:lvl w:ilvl="2" w:tplc="008663F2">
      <w:numFmt w:val="bullet"/>
      <w:lvlText w:val="•"/>
      <w:lvlJc w:val="left"/>
      <w:pPr>
        <w:ind w:left="1953" w:hanging="360"/>
      </w:pPr>
      <w:rPr>
        <w:rFonts w:hint="default"/>
        <w:lang w:val="en-US" w:eastAsia="en-US" w:bidi="en-US"/>
      </w:rPr>
    </w:lvl>
    <w:lvl w:ilvl="3" w:tplc="ACA602D4">
      <w:numFmt w:val="bullet"/>
      <w:lvlText w:val="•"/>
      <w:lvlJc w:val="left"/>
      <w:pPr>
        <w:ind w:left="2906" w:hanging="360"/>
      </w:pPr>
      <w:rPr>
        <w:rFonts w:hint="default"/>
        <w:lang w:val="en-US" w:eastAsia="en-US" w:bidi="en-US"/>
      </w:rPr>
    </w:lvl>
    <w:lvl w:ilvl="4" w:tplc="D1541BDC">
      <w:numFmt w:val="bullet"/>
      <w:lvlText w:val="•"/>
      <w:lvlJc w:val="left"/>
      <w:pPr>
        <w:ind w:left="3860" w:hanging="360"/>
      </w:pPr>
      <w:rPr>
        <w:rFonts w:hint="default"/>
        <w:lang w:val="en-US" w:eastAsia="en-US" w:bidi="en-US"/>
      </w:rPr>
    </w:lvl>
    <w:lvl w:ilvl="5" w:tplc="16A06CCA">
      <w:numFmt w:val="bullet"/>
      <w:lvlText w:val="•"/>
      <w:lvlJc w:val="left"/>
      <w:pPr>
        <w:ind w:left="4813" w:hanging="360"/>
      </w:pPr>
      <w:rPr>
        <w:rFonts w:hint="default"/>
        <w:lang w:val="en-US" w:eastAsia="en-US" w:bidi="en-US"/>
      </w:rPr>
    </w:lvl>
    <w:lvl w:ilvl="6" w:tplc="16E6F438">
      <w:numFmt w:val="bullet"/>
      <w:lvlText w:val="•"/>
      <w:lvlJc w:val="left"/>
      <w:pPr>
        <w:ind w:left="5766" w:hanging="360"/>
      </w:pPr>
      <w:rPr>
        <w:rFonts w:hint="default"/>
        <w:lang w:val="en-US" w:eastAsia="en-US" w:bidi="en-US"/>
      </w:rPr>
    </w:lvl>
    <w:lvl w:ilvl="7" w:tplc="A03A702A">
      <w:numFmt w:val="bullet"/>
      <w:lvlText w:val="•"/>
      <w:lvlJc w:val="left"/>
      <w:pPr>
        <w:ind w:left="6720" w:hanging="360"/>
      </w:pPr>
      <w:rPr>
        <w:rFonts w:hint="default"/>
        <w:lang w:val="en-US" w:eastAsia="en-US" w:bidi="en-US"/>
      </w:rPr>
    </w:lvl>
    <w:lvl w:ilvl="8" w:tplc="968E569E">
      <w:numFmt w:val="bullet"/>
      <w:lvlText w:val="•"/>
      <w:lvlJc w:val="left"/>
      <w:pPr>
        <w:ind w:left="7673" w:hanging="360"/>
      </w:pPr>
      <w:rPr>
        <w:rFonts w:hint="default"/>
        <w:lang w:val="en-US" w:eastAsia="en-US" w:bidi="en-US"/>
      </w:rPr>
    </w:lvl>
  </w:abstractNum>
  <w:abstractNum w:abstractNumId="1" w15:restartNumberingAfterBreak="0">
    <w:nsid w:val="06D123ED"/>
    <w:multiLevelType w:val="hybridMultilevel"/>
    <w:tmpl w:val="EF984A9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33754C2"/>
    <w:multiLevelType w:val="hybridMultilevel"/>
    <w:tmpl w:val="B6F8F87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4F7529E"/>
    <w:multiLevelType w:val="hybridMultilevel"/>
    <w:tmpl w:val="6B44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65FF1"/>
    <w:multiLevelType w:val="hybridMultilevel"/>
    <w:tmpl w:val="DA1E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63A0D"/>
    <w:multiLevelType w:val="hybridMultilevel"/>
    <w:tmpl w:val="968AABD6"/>
    <w:lvl w:ilvl="0" w:tplc="B380B186">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FD565286">
      <w:numFmt w:val="bullet"/>
      <w:lvlText w:val="•"/>
      <w:lvlJc w:val="left"/>
      <w:pPr>
        <w:ind w:left="1696" w:hanging="361"/>
      </w:pPr>
      <w:rPr>
        <w:rFonts w:hint="default"/>
        <w:lang w:val="en-US" w:eastAsia="en-US" w:bidi="en-US"/>
      </w:rPr>
    </w:lvl>
    <w:lvl w:ilvl="2" w:tplc="68DC3F72">
      <w:numFmt w:val="bullet"/>
      <w:lvlText w:val="•"/>
      <w:lvlJc w:val="left"/>
      <w:pPr>
        <w:ind w:left="2572" w:hanging="361"/>
      </w:pPr>
      <w:rPr>
        <w:rFonts w:hint="default"/>
        <w:lang w:val="en-US" w:eastAsia="en-US" w:bidi="en-US"/>
      </w:rPr>
    </w:lvl>
    <w:lvl w:ilvl="3" w:tplc="6BDA097C">
      <w:numFmt w:val="bullet"/>
      <w:lvlText w:val="•"/>
      <w:lvlJc w:val="left"/>
      <w:pPr>
        <w:ind w:left="3448" w:hanging="361"/>
      </w:pPr>
      <w:rPr>
        <w:rFonts w:hint="default"/>
        <w:lang w:val="en-US" w:eastAsia="en-US" w:bidi="en-US"/>
      </w:rPr>
    </w:lvl>
    <w:lvl w:ilvl="4" w:tplc="5746AF78">
      <w:numFmt w:val="bullet"/>
      <w:lvlText w:val="•"/>
      <w:lvlJc w:val="left"/>
      <w:pPr>
        <w:ind w:left="4324" w:hanging="361"/>
      </w:pPr>
      <w:rPr>
        <w:rFonts w:hint="default"/>
        <w:lang w:val="en-US" w:eastAsia="en-US" w:bidi="en-US"/>
      </w:rPr>
    </w:lvl>
    <w:lvl w:ilvl="5" w:tplc="3586DC50">
      <w:numFmt w:val="bullet"/>
      <w:lvlText w:val="•"/>
      <w:lvlJc w:val="left"/>
      <w:pPr>
        <w:ind w:left="5200" w:hanging="361"/>
      </w:pPr>
      <w:rPr>
        <w:rFonts w:hint="default"/>
        <w:lang w:val="en-US" w:eastAsia="en-US" w:bidi="en-US"/>
      </w:rPr>
    </w:lvl>
    <w:lvl w:ilvl="6" w:tplc="7D48A776">
      <w:numFmt w:val="bullet"/>
      <w:lvlText w:val="•"/>
      <w:lvlJc w:val="left"/>
      <w:pPr>
        <w:ind w:left="6076" w:hanging="361"/>
      </w:pPr>
      <w:rPr>
        <w:rFonts w:hint="default"/>
        <w:lang w:val="en-US" w:eastAsia="en-US" w:bidi="en-US"/>
      </w:rPr>
    </w:lvl>
    <w:lvl w:ilvl="7" w:tplc="E80CD13A">
      <w:numFmt w:val="bullet"/>
      <w:lvlText w:val="•"/>
      <w:lvlJc w:val="left"/>
      <w:pPr>
        <w:ind w:left="6952" w:hanging="361"/>
      </w:pPr>
      <w:rPr>
        <w:rFonts w:hint="default"/>
        <w:lang w:val="en-US" w:eastAsia="en-US" w:bidi="en-US"/>
      </w:rPr>
    </w:lvl>
    <w:lvl w:ilvl="8" w:tplc="143A781C">
      <w:numFmt w:val="bullet"/>
      <w:lvlText w:val="•"/>
      <w:lvlJc w:val="left"/>
      <w:pPr>
        <w:ind w:left="7828" w:hanging="361"/>
      </w:pPr>
      <w:rPr>
        <w:rFonts w:hint="default"/>
        <w:lang w:val="en-US" w:eastAsia="en-US" w:bidi="en-US"/>
      </w:rPr>
    </w:lvl>
  </w:abstractNum>
  <w:abstractNum w:abstractNumId="6" w15:restartNumberingAfterBreak="0">
    <w:nsid w:val="2DB40007"/>
    <w:multiLevelType w:val="hybridMultilevel"/>
    <w:tmpl w:val="9778859A"/>
    <w:lvl w:ilvl="0" w:tplc="E68E5F3A">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B606AA9A">
      <w:numFmt w:val="bullet"/>
      <w:lvlText w:val="•"/>
      <w:lvlJc w:val="left"/>
      <w:pPr>
        <w:ind w:left="1696" w:hanging="361"/>
      </w:pPr>
      <w:rPr>
        <w:rFonts w:hint="default"/>
        <w:lang w:val="en-US" w:eastAsia="en-US" w:bidi="en-US"/>
      </w:rPr>
    </w:lvl>
    <w:lvl w:ilvl="2" w:tplc="50E834E4">
      <w:numFmt w:val="bullet"/>
      <w:lvlText w:val="•"/>
      <w:lvlJc w:val="left"/>
      <w:pPr>
        <w:ind w:left="2572" w:hanging="361"/>
      </w:pPr>
      <w:rPr>
        <w:rFonts w:hint="default"/>
        <w:lang w:val="en-US" w:eastAsia="en-US" w:bidi="en-US"/>
      </w:rPr>
    </w:lvl>
    <w:lvl w:ilvl="3" w:tplc="90684DB4">
      <w:numFmt w:val="bullet"/>
      <w:lvlText w:val="•"/>
      <w:lvlJc w:val="left"/>
      <w:pPr>
        <w:ind w:left="3448" w:hanging="361"/>
      </w:pPr>
      <w:rPr>
        <w:rFonts w:hint="default"/>
        <w:lang w:val="en-US" w:eastAsia="en-US" w:bidi="en-US"/>
      </w:rPr>
    </w:lvl>
    <w:lvl w:ilvl="4" w:tplc="5A76B8D8">
      <w:numFmt w:val="bullet"/>
      <w:lvlText w:val="•"/>
      <w:lvlJc w:val="left"/>
      <w:pPr>
        <w:ind w:left="4324" w:hanging="361"/>
      </w:pPr>
      <w:rPr>
        <w:rFonts w:hint="default"/>
        <w:lang w:val="en-US" w:eastAsia="en-US" w:bidi="en-US"/>
      </w:rPr>
    </w:lvl>
    <w:lvl w:ilvl="5" w:tplc="C39E0FF6">
      <w:numFmt w:val="bullet"/>
      <w:lvlText w:val="•"/>
      <w:lvlJc w:val="left"/>
      <w:pPr>
        <w:ind w:left="5200" w:hanging="361"/>
      </w:pPr>
      <w:rPr>
        <w:rFonts w:hint="default"/>
        <w:lang w:val="en-US" w:eastAsia="en-US" w:bidi="en-US"/>
      </w:rPr>
    </w:lvl>
    <w:lvl w:ilvl="6" w:tplc="9204181A">
      <w:numFmt w:val="bullet"/>
      <w:lvlText w:val="•"/>
      <w:lvlJc w:val="left"/>
      <w:pPr>
        <w:ind w:left="6076" w:hanging="361"/>
      </w:pPr>
      <w:rPr>
        <w:rFonts w:hint="default"/>
        <w:lang w:val="en-US" w:eastAsia="en-US" w:bidi="en-US"/>
      </w:rPr>
    </w:lvl>
    <w:lvl w:ilvl="7" w:tplc="F4E471CE">
      <w:numFmt w:val="bullet"/>
      <w:lvlText w:val="•"/>
      <w:lvlJc w:val="left"/>
      <w:pPr>
        <w:ind w:left="6952" w:hanging="361"/>
      </w:pPr>
      <w:rPr>
        <w:rFonts w:hint="default"/>
        <w:lang w:val="en-US" w:eastAsia="en-US" w:bidi="en-US"/>
      </w:rPr>
    </w:lvl>
    <w:lvl w:ilvl="8" w:tplc="512A2478">
      <w:numFmt w:val="bullet"/>
      <w:lvlText w:val="•"/>
      <w:lvlJc w:val="left"/>
      <w:pPr>
        <w:ind w:left="7828" w:hanging="361"/>
      </w:pPr>
      <w:rPr>
        <w:rFonts w:hint="default"/>
        <w:lang w:val="en-US" w:eastAsia="en-US" w:bidi="en-US"/>
      </w:rPr>
    </w:lvl>
  </w:abstractNum>
  <w:abstractNum w:abstractNumId="7" w15:restartNumberingAfterBreak="0">
    <w:nsid w:val="2E593EE2"/>
    <w:multiLevelType w:val="hybridMultilevel"/>
    <w:tmpl w:val="2F183C26"/>
    <w:lvl w:ilvl="0" w:tplc="E3167358">
      <w:start w:val="1"/>
      <w:numFmt w:val="decimal"/>
      <w:lvlText w:val="%1."/>
      <w:lvlJc w:val="left"/>
      <w:pPr>
        <w:ind w:left="911" w:hanging="360"/>
      </w:pPr>
      <w:rPr>
        <w:rFonts w:ascii="Calibri" w:eastAsia="Calibri" w:hAnsi="Calibri" w:cs="Calibri" w:hint="default"/>
        <w:spacing w:val="-5"/>
        <w:w w:val="100"/>
        <w:sz w:val="22"/>
        <w:szCs w:val="22"/>
        <w:lang w:val="en-US" w:eastAsia="en-US" w:bidi="en-US"/>
      </w:rPr>
    </w:lvl>
    <w:lvl w:ilvl="1" w:tplc="89480B62">
      <w:start w:val="1"/>
      <w:numFmt w:val="decimal"/>
      <w:lvlText w:val="%2."/>
      <w:lvlJc w:val="left"/>
      <w:pPr>
        <w:ind w:left="1001" w:hanging="360"/>
      </w:pPr>
      <w:rPr>
        <w:rFonts w:ascii="Calibri" w:eastAsia="Calibri" w:hAnsi="Calibri" w:cs="Calibri" w:hint="default"/>
        <w:spacing w:val="-5"/>
        <w:w w:val="100"/>
        <w:sz w:val="22"/>
        <w:szCs w:val="22"/>
        <w:lang w:val="en-US" w:eastAsia="en-US" w:bidi="en-US"/>
      </w:rPr>
    </w:lvl>
    <w:lvl w:ilvl="2" w:tplc="008663F2">
      <w:numFmt w:val="bullet"/>
      <w:lvlText w:val="•"/>
      <w:lvlJc w:val="left"/>
      <w:pPr>
        <w:ind w:left="1953" w:hanging="360"/>
      </w:pPr>
      <w:rPr>
        <w:rFonts w:hint="default"/>
        <w:lang w:val="en-US" w:eastAsia="en-US" w:bidi="en-US"/>
      </w:rPr>
    </w:lvl>
    <w:lvl w:ilvl="3" w:tplc="ACA602D4">
      <w:numFmt w:val="bullet"/>
      <w:lvlText w:val="•"/>
      <w:lvlJc w:val="left"/>
      <w:pPr>
        <w:ind w:left="2906" w:hanging="360"/>
      </w:pPr>
      <w:rPr>
        <w:rFonts w:hint="default"/>
        <w:lang w:val="en-US" w:eastAsia="en-US" w:bidi="en-US"/>
      </w:rPr>
    </w:lvl>
    <w:lvl w:ilvl="4" w:tplc="D1541BDC">
      <w:numFmt w:val="bullet"/>
      <w:lvlText w:val="•"/>
      <w:lvlJc w:val="left"/>
      <w:pPr>
        <w:ind w:left="3860" w:hanging="360"/>
      </w:pPr>
      <w:rPr>
        <w:rFonts w:hint="default"/>
        <w:lang w:val="en-US" w:eastAsia="en-US" w:bidi="en-US"/>
      </w:rPr>
    </w:lvl>
    <w:lvl w:ilvl="5" w:tplc="16A06CCA">
      <w:numFmt w:val="bullet"/>
      <w:lvlText w:val="•"/>
      <w:lvlJc w:val="left"/>
      <w:pPr>
        <w:ind w:left="4813" w:hanging="360"/>
      </w:pPr>
      <w:rPr>
        <w:rFonts w:hint="default"/>
        <w:lang w:val="en-US" w:eastAsia="en-US" w:bidi="en-US"/>
      </w:rPr>
    </w:lvl>
    <w:lvl w:ilvl="6" w:tplc="16E6F438">
      <w:numFmt w:val="bullet"/>
      <w:lvlText w:val="•"/>
      <w:lvlJc w:val="left"/>
      <w:pPr>
        <w:ind w:left="5766" w:hanging="360"/>
      </w:pPr>
      <w:rPr>
        <w:rFonts w:hint="default"/>
        <w:lang w:val="en-US" w:eastAsia="en-US" w:bidi="en-US"/>
      </w:rPr>
    </w:lvl>
    <w:lvl w:ilvl="7" w:tplc="A03A702A">
      <w:numFmt w:val="bullet"/>
      <w:lvlText w:val="•"/>
      <w:lvlJc w:val="left"/>
      <w:pPr>
        <w:ind w:left="6720" w:hanging="360"/>
      </w:pPr>
      <w:rPr>
        <w:rFonts w:hint="default"/>
        <w:lang w:val="en-US" w:eastAsia="en-US" w:bidi="en-US"/>
      </w:rPr>
    </w:lvl>
    <w:lvl w:ilvl="8" w:tplc="968E569E">
      <w:numFmt w:val="bullet"/>
      <w:lvlText w:val="•"/>
      <w:lvlJc w:val="left"/>
      <w:pPr>
        <w:ind w:left="7673" w:hanging="360"/>
      </w:pPr>
      <w:rPr>
        <w:rFonts w:hint="default"/>
        <w:lang w:val="en-US" w:eastAsia="en-US" w:bidi="en-US"/>
      </w:rPr>
    </w:lvl>
  </w:abstractNum>
  <w:abstractNum w:abstractNumId="8" w15:restartNumberingAfterBreak="0">
    <w:nsid w:val="32505509"/>
    <w:multiLevelType w:val="hybridMultilevel"/>
    <w:tmpl w:val="EE829006"/>
    <w:lvl w:ilvl="0" w:tplc="C55E40A8">
      <w:start w:val="1"/>
      <w:numFmt w:val="decimal"/>
      <w:lvlText w:val="%1."/>
      <w:lvlJc w:val="left"/>
      <w:pPr>
        <w:ind w:left="821" w:hanging="361"/>
      </w:pPr>
      <w:rPr>
        <w:rFonts w:ascii="Calibri" w:eastAsia="Calibri" w:hAnsi="Calibri" w:cs="Calibri" w:hint="default"/>
        <w:spacing w:val="-4"/>
        <w:w w:val="100"/>
        <w:sz w:val="22"/>
        <w:szCs w:val="22"/>
        <w:lang w:val="en-US" w:eastAsia="en-US" w:bidi="en-US"/>
      </w:rPr>
    </w:lvl>
    <w:lvl w:ilvl="1" w:tplc="F7AC05F6">
      <w:start w:val="1"/>
      <w:numFmt w:val="decimal"/>
      <w:lvlText w:val="%2."/>
      <w:lvlJc w:val="left"/>
      <w:pPr>
        <w:ind w:left="911" w:hanging="360"/>
      </w:pPr>
      <w:rPr>
        <w:rFonts w:ascii="Calibri" w:eastAsia="Calibri" w:hAnsi="Calibri" w:cs="Calibri" w:hint="default"/>
        <w:spacing w:val="-5"/>
        <w:w w:val="100"/>
        <w:sz w:val="22"/>
        <w:szCs w:val="22"/>
        <w:lang w:val="en-US" w:eastAsia="en-US" w:bidi="en-US"/>
      </w:rPr>
    </w:lvl>
    <w:lvl w:ilvl="2" w:tplc="2604C9F6">
      <w:start w:val="1"/>
      <w:numFmt w:val="lowerLetter"/>
      <w:lvlText w:val="%3."/>
      <w:lvlJc w:val="left"/>
      <w:pPr>
        <w:ind w:left="1541" w:hanging="360"/>
      </w:pPr>
      <w:rPr>
        <w:rFonts w:ascii="Calibri" w:eastAsia="Calibri" w:hAnsi="Calibri" w:cs="Calibri" w:hint="default"/>
        <w:spacing w:val="-3"/>
        <w:w w:val="100"/>
        <w:sz w:val="22"/>
        <w:szCs w:val="22"/>
        <w:lang w:val="en-US" w:eastAsia="en-US" w:bidi="en-US"/>
      </w:rPr>
    </w:lvl>
    <w:lvl w:ilvl="3" w:tplc="6632EA4A">
      <w:numFmt w:val="bullet"/>
      <w:lvlText w:val="•"/>
      <w:lvlJc w:val="left"/>
      <w:pPr>
        <w:ind w:left="2545" w:hanging="360"/>
      </w:pPr>
      <w:rPr>
        <w:rFonts w:hint="default"/>
        <w:lang w:val="en-US" w:eastAsia="en-US" w:bidi="en-US"/>
      </w:rPr>
    </w:lvl>
    <w:lvl w:ilvl="4" w:tplc="CE5413B4">
      <w:numFmt w:val="bullet"/>
      <w:lvlText w:val="•"/>
      <w:lvlJc w:val="left"/>
      <w:pPr>
        <w:ind w:left="3550" w:hanging="360"/>
      </w:pPr>
      <w:rPr>
        <w:rFonts w:hint="default"/>
        <w:lang w:val="en-US" w:eastAsia="en-US" w:bidi="en-US"/>
      </w:rPr>
    </w:lvl>
    <w:lvl w:ilvl="5" w:tplc="60F87276">
      <w:numFmt w:val="bullet"/>
      <w:lvlText w:val="•"/>
      <w:lvlJc w:val="left"/>
      <w:pPr>
        <w:ind w:left="4555" w:hanging="360"/>
      </w:pPr>
      <w:rPr>
        <w:rFonts w:hint="default"/>
        <w:lang w:val="en-US" w:eastAsia="en-US" w:bidi="en-US"/>
      </w:rPr>
    </w:lvl>
    <w:lvl w:ilvl="6" w:tplc="84308A78">
      <w:numFmt w:val="bullet"/>
      <w:lvlText w:val="•"/>
      <w:lvlJc w:val="left"/>
      <w:pPr>
        <w:ind w:left="5560" w:hanging="360"/>
      </w:pPr>
      <w:rPr>
        <w:rFonts w:hint="default"/>
        <w:lang w:val="en-US" w:eastAsia="en-US" w:bidi="en-US"/>
      </w:rPr>
    </w:lvl>
    <w:lvl w:ilvl="7" w:tplc="9CBA07F4">
      <w:numFmt w:val="bullet"/>
      <w:lvlText w:val="•"/>
      <w:lvlJc w:val="left"/>
      <w:pPr>
        <w:ind w:left="6565" w:hanging="360"/>
      </w:pPr>
      <w:rPr>
        <w:rFonts w:hint="default"/>
        <w:lang w:val="en-US" w:eastAsia="en-US" w:bidi="en-US"/>
      </w:rPr>
    </w:lvl>
    <w:lvl w:ilvl="8" w:tplc="55C6207E">
      <w:numFmt w:val="bullet"/>
      <w:lvlText w:val="•"/>
      <w:lvlJc w:val="left"/>
      <w:pPr>
        <w:ind w:left="7570" w:hanging="360"/>
      </w:pPr>
      <w:rPr>
        <w:rFonts w:hint="default"/>
        <w:lang w:val="en-US" w:eastAsia="en-US" w:bidi="en-US"/>
      </w:rPr>
    </w:lvl>
  </w:abstractNum>
  <w:abstractNum w:abstractNumId="9" w15:restartNumberingAfterBreak="0">
    <w:nsid w:val="33FC04F7"/>
    <w:multiLevelType w:val="hybridMultilevel"/>
    <w:tmpl w:val="6366C1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B08571F"/>
    <w:multiLevelType w:val="hybridMultilevel"/>
    <w:tmpl w:val="0A663E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4A305D1F"/>
    <w:multiLevelType w:val="hybridMultilevel"/>
    <w:tmpl w:val="6D9C6068"/>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2" w15:restartNumberingAfterBreak="0">
    <w:nsid w:val="57C27CA4"/>
    <w:multiLevelType w:val="hybridMultilevel"/>
    <w:tmpl w:val="C88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32B90"/>
    <w:multiLevelType w:val="hybridMultilevel"/>
    <w:tmpl w:val="F9D4D310"/>
    <w:lvl w:ilvl="0" w:tplc="0409000F">
      <w:start w:val="1"/>
      <w:numFmt w:val="decimal"/>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4" w15:restartNumberingAfterBreak="0">
    <w:nsid w:val="67E21684"/>
    <w:multiLevelType w:val="hybridMultilevel"/>
    <w:tmpl w:val="08D890A6"/>
    <w:lvl w:ilvl="0" w:tplc="9B14C71A">
      <w:start w:val="1"/>
      <w:numFmt w:val="decimal"/>
      <w:lvlText w:val="%1."/>
      <w:lvlJc w:val="left"/>
      <w:pPr>
        <w:ind w:left="1001" w:hanging="360"/>
      </w:pPr>
      <w:rPr>
        <w:rFonts w:ascii="Calibri" w:eastAsia="Calibri" w:hAnsi="Calibri" w:cs="Calibri" w:hint="default"/>
        <w:spacing w:val="-5"/>
        <w:w w:val="100"/>
        <w:sz w:val="22"/>
        <w:szCs w:val="22"/>
        <w:lang w:val="en-US" w:eastAsia="en-US" w:bidi="en-US"/>
      </w:rPr>
    </w:lvl>
    <w:lvl w:ilvl="1" w:tplc="CC485F2C">
      <w:numFmt w:val="bullet"/>
      <w:lvlText w:val="•"/>
      <w:lvlJc w:val="left"/>
      <w:pPr>
        <w:ind w:left="1858" w:hanging="360"/>
      </w:pPr>
      <w:rPr>
        <w:rFonts w:hint="default"/>
        <w:lang w:val="en-US" w:eastAsia="en-US" w:bidi="en-US"/>
      </w:rPr>
    </w:lvl>
    <w:lvl w:ilvl="2" w:tplc="901CF546">
      <w:numFmt w:val="bullet"/>
      <w:lvlText w:val="•"/>
      <w:lvlJc w:val="left"/>
      <w:pPr>
        <w:ind w:left="2716" w:hanging="360"/>
      </w:pPr>
      <w:rPr>
        <w:rFonts w:hint="default"/>
        <w:lang w:val="en-US" w:eastAsia="en-US" w:bidi="en-US"/>
      </w:rPr>
    </w:lvl>
    <w:lvl w:ilvl="3" w:tplc="021EAC10">
      <w:numFmt w:val="bullet"/>
      <w:lvlText w:val="•"/>
      <w:lvlJc w:val="left"/>
      <w:pPr>
        <w:ind w:left="3574" w:hanging="360"/>
      </w:pPr>
      <w:rPr>
        <w:rFonts w:hint="default"/>
        <w:lang w:val="en-US" w:eastAsia="en-US" w:bidi="en-US"/>
      </w:rPr>
    </w:lvl>
    <w:lvl w:ilvl="4" w:tplc="8B64E232">
      <w:numFmt w:val="bullet"/>
      <w:lvlText w:val="•"/>
      <w:lvlJc w:val="left"/>
      <w:pPr>
        <w:ind w:left="4432" w:hanging="360"/>
      </w:pPr>
      <w:rPr>
        <w:rFonts w:hint="default"/>
        <w:lang w:val="en-US" w:eastAsia="en-US" w:bidi="en-US"/>
      </w:rPr>
    </w:lvl>
    <w:lvl w:ilvl="5" w:tplc="2E12BEDA">
      <w:numFmt w:val="bullet"/>
      <w:lvlText w:val="•"/>
      <w:lvlJc w:val="left"/>
      <w:pPr>
        <w:ind w:left="5290" w:hanging="360"/>
      </w:pPr>
      <w:rPr>
        <w:rFonts w:hint="default"/>
        <w:lang w:val="en-US" w:eastAsia="en-US" w:bidi="en-US"/>
      </w:rPr>
    </w:lvl>
    <w:lvl w:ilvl="6" w:tplc="21725DB2">
      <w:numFmt w:val="bullet"/>
      <w:lvlText w:val="•"/>
      <w:lvlJc w:val="left"/>
      <w:pPr>
        <w:ind w:left="6148" w:hanging="360"/>
      </w:pPr>
      <w:rPr>
        <w:rFonts w:hint="default"/>
        <w:lang w:val="en-US" w:eastAsia="en-US" w:bidi="en-US"/>
      </w:rPr>
    </w:lvl>
    <w:lvl w:ilvl="7" w:tplc="CC9C353E">
      <w:numFmt w:val="bullet"/>
      <w:lvlText w:val="•"/>
      <w:lvlJc w:val="left"/>
      <w:pPr>
        <w:ind w:left="7006" w:hanging="360"/>
      </w:pPr>
      <w:rPr>
        <w:rFonts w:hint="default"/>
        <w:lang w:val="en-US" w:eastAsia="en-US" w:bidi="en-US"/>
      </w:rPr>
    </w:lvl>
    <w:lvl w:ilvl="8" w:tplc="D264BEB2">
      <w:numFmt w:val="bullet"/>
      <w:lvlText w:val="•"/>
      <w:lvlJc w:val="left"/>
      <w:pPr>
        <w:ind w:left="7864" w:hanging="360"/>
      </w:pPr>
      <w:rPr>
        <w:rFonts w:hint="default"/>
        <w:lang w:val="en-US" w:eastAsia="en-US" w:bidi="en-US"/>
      </w:rPr>
    </w:lvl>
  </w:abstractNum>
  <w:abstractNum w:abstractNumId="15" w15:restartNumberingAfterBreak="0">
    <w:nsid w:val="6B607FEC"/>
    <w:multiLevelType w:val="hybridMultilevel"/>
    <w:tmpl w:val="8A7C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AA2CB9"/>
    <w:multiLevelType w:val="hybridMultilevel"/>
    <w:tmpl w:val="EDAED8DA"/>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7" w15:restartNumberingAfterBreak="0">
    <w:nsid w:val="6CBE7856"/>
    <w:multiLevelType w:val="hybridMultilevel"/>
    <w:tmpl w:val="939C3DF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77BB2109"/>
    <w:multiLevelType w:val="hybridMultilevel"/>
    <w:tmpl w:val="6BF4E860"/>
    <w:lvl w:ilvl="0" w:tplc="2D94F670">
      <w:start w:val="1"/>
      <w:numFmt w:val="decimal"/>
      <w:lvlText w:val="%1."/>
      <w:lvlJc w:val="left"/>
      <w:pPr>
        <w:ind w:left="900" w:hanging="360"/>
      </w:pPr>
      <w:rPr>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4"/>
  </w:num>
  <w:num w:numId="2">
    <w:abstractNumId w:val="7"/>
  </w:num>
  <w:num w:numId="3">
    <w:abstractNumId w:val="8"/>
  </w:num>
  <w:num w:numId="4">
    <w:abstractNumId w:val="6"/>
  </w:num>
  <w:num w:numId="5">
    <w:abstractNumId w:val="5"/>
  </w:num>
  <w:num w:numId="6">
    <w:abstractNumId w:val="2"/>
  </w:num>
  <w:num w:numId="7">
    <w:abstractNumId w:val="9"/>
  </w:num>
  <w:num w:numId="8">
    <w:abstractNumId w:val="1"/>
  </w:num>
  <w:num w:numId="9">
    <w:abstractNumId w:val="13"/>
  </w:num>
  <w:num w:numId="10">
    <w:abstractNumId w:val="11"/>
  </w:num>
  <w:num w:numId="11">
    <w:abstractNumId w:val="16"/>
  </w:num>
  <w:num w:numId="12">
    <w:abstractNumId w:val="4"/>
  </w:num>
  <w:num w:numId="13">
    <w:abstractNumId w:val="17"/>
  </w:num>
  <w:num w:numId="14">
    <w:abstractNumId w:val="0"/>
  </w:num>
  <w:num w:numId="15">
    <w:abstractNumId w:val="18"/>
  </w:num>
  <w:num w:numId="16">
    <w:abstractNumId w:val="12"/>
  </w:num>
  <w:num w:numId="17">
    <w:abstractNumId w:val="10"/>
  </w:num>
  <w:num w:numId="18">
    <w:abstractNumId w:val="15"/>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C4"/>
    <w:rsid w:val="0000125C"/>
    <w:rsid w:val="00017CE7"/>
    <w:rsid w:val="00020F98"/>
    <w:rsid w:val="00091035"/>
    <w:rsid w:val="000B2177"/>
    <w:rsid w:val="000D280F"/>
    <w:rsid w:val="000F50FC"/>
    <w:rsid w:val="00113EB6"/>
    <w:rsid w:val="00123B18"/>
    <w:rsid w:val="001277B4"/>
    <w:rsid w:val="00145731"/>
    <w:rsid w:val="0014673E"/>
    <w:rsid w:val="001506D0"/>
    <w:rsid w:val="001521B3"/>
    <w:rsid w:val="001615AB"/>
    <w:rsid w:val="001651D8"/>
    <w:rsid w:val="00173424"/>
    <w:rsid w:val="001761DD"/>
    <w:rsid w:val="001951E6"/>
    <w:rsid w:val="001B03D6"/>
    <w:rsid w:val="001C58D4"/>
    <w:rsid w:val="001D544D"/>
    <w:rsid w:val="001E635A"/>
    <w:rsid w:val="001E7B4C"/>
    <w:rsid w:val="00211700"/>
    <w:rsid w:val="00234628"/>
    <w:rsid w:val="002456B6"/>
    <w:rsid w:val="0025043F"/>
    <w:rsid w:val="00262B5C"/>
    <w:rsid w:val="002840A7"/>
    <w:rsid w:val="00297A4C"/>
    <w:rsid w:val="002A4B88"/>
    <w:rsid w:val="002C3733"/>
    <w:rsid w:val="002C4B99"/>
    <w:rsid w:val="002E3823"/>
    <w:rsid w:val="002E720E"/>
    <w:rsid w:val="003327BA"/>
    <w:rsid w:val="00332D06"/>
    <w:rsid w:val="003333E0"/>
    <w:rsid w:val="00353776"/>
    <w:rsid w:val="00360085"/>
    <w:rsid w:val="0037150B"/>
    <w:rsid w:val="0039393A"/>
    <w:rsid w:val="00394E29"/>
    <w:rsid w:val="003B3C9C"/>
    <w:rsid w:val="003B4920"/>
    <w:rsid w:val="003B60C9"/>
    <w:rsid w:val="003E75C4"/>
    <w:rsid w:val="003F76EA"/>
    <w:rsid w:val="00402554"/>
    <w:rsid w:val="00411B70"/>
    <w:rsid w:val="00414D9E"/>
    <w:rsid w:val="00424619"/>
    <w:rsid w:val="00463190"/>
    <w:rsid w:val="0046461B"/>
    <w:rsid w:val="0049158C"/>
    <w:rsid w:val="004A193A"/>
    <w:rsid w:val="004A1B66"/>
    <w:rsid w:val="004B17A1"/>
    <w:rsid w:val="004E51DE"/>
    <w:rsid w:val="004E7E0E"/>
    <w:rsid w:val="004F3459"/>
    <w:rsid w:val="005029DC"/>
    <w:rsid w:val="0050734D"/>
    <w:rsid w:val="00540F60"/>
    <w:rsid w:val="005426FE"/>
    <w:rsid w:val="00551D71"/>
    <w:rsid w:val="00565EC8"/>
    <w:rsid w:val="00576338"/>
    <w:rsid w:val="00583F1D"/>
    <w:rsid w:val="005A57E5"/>
    <w:rsid w:val="005C1DBE"/>
    <w:rsid w:val="005C2CF3"/>
    <w:rsid w:val="006078B2"/>
    <w:rsid w:val="006125CD"/>
    <w:rsid w:val="00613D94"/>
    <w:rsid w:val="006231B8"/>
    <w:rsid w:val="00634FA9"/>
    <w:rsid w:val="006559FE"/>
    <w:rsid w:val="00667633"/>
    <w:rsid w:val="0067025F"/>
    <w:rsid w:val="0067540E"/>
    <w:rsid w:val="0069034F"/>
    <w:rsid w:val="006D3863"/>
    <w:rsid w:val="006E4994"/>
    <w:rsid w:val="006F5B3D"/>
    <w:rsid w:val="006F66AE"/>
    <w:rsid w:val="00712318"/>
    <w:rsid w:val="00715D6D"/>
    <w:rsid w:val="00741D31"/>
    <w:rsid w:val="00745719"/>
    <w:rsid w:val="0076104F"/>
    <w:rsid w:val="007936E8"/>
    <w:rsid w:val="007B0A07"/>
    <w:rsid w:val="007B602E"/>
    <w:rsid w:val="0080442A"/>
    <w:rsid w:val="00805D58"/>
    <w:rsid w:val="00807FDB"/>
    <w:rsid w:val="0082496D"/>
    <w:rsid w:val="00840F4D"/>
    <w:rsid w:val="00850DE7"/>
    <w:rsid w:val="008524B9"/>
    <w:rsid w:val="0086560E"/>
    <w:rsid w:val="008674B5"/>
    <w:rsid w:val="00875B90"/>
    <w:rsid w:val="00895E07"/>
    <w:rsid w:val="008A1B91"/>
    <w:rsid w:val="008A3093"/>
    <w:rsid w:val="008B27FE"/>
    <w:rsid w:val="008C6B7E"/>
    <w:rsid w:val="008E2A73"/>
    <w:rsid w:val="008F6066"/>
    <w:rsid w:val="008F6EBE"/>
    <w:rsid w:val="00914E0E"/>
    <w:rsid w:val="00916E15"/>
    <w:rsid w:val="00925037"/>
    <w:rsid w:val="0093426A"/>
    <w:rsid w:val="00937F99"/>
    <w:rsid w:val="00965FB4"/>
    <w:rsid w:val="00966B00"/>
    <w:rsid w:val="00971D4F"/>
    <w:rsid w:val="00991189"/>
    <w:rsid w:val="009A6164"/>
    <w:rsid w:val="009B6850"/>
    <w:rsid w:val="009C3959"/>
    <w:rsid w:val="009D228C"/>
    <w:rsid w:val="009E218D"/>
    <w:rsid w:val="009E78DB"/>
    <w:rsid w:val="00A02D55"/>
    <w:rsid w:val="00A04E14"/>
    <w:rsid w:val="00A11C0F"/>
    <w:rsid w:val="00A14BC6"/>
    <w:rsid w:val="00A44569"/>
    <w:rsid w:val="00A65917"/>
    <w:rsid w:val="00AB41CF"/>
    <w:rsid w:val="00AC325E"/>
    <w:rsid w:val="00AC6B5B"/>
    <w:rsid w:val="00B10996"/>
    <w:rsid w:val="00B13A0D"/>
    <w:rsid w:val="00B60B07"/>
    <w:rsid w:val="00B6501E"/>
    <w:rsid w:val="00B708C5"/>
    <w:rsid w:val="00B93246"/>
    <w:rsid w:val="00BA2C1C"/>
    <w:rsid w:val="00BA3015"/>
    <w:rsid w:val="00BB7F75"/>
    <w:rsid w:val="00BC5BAD"/>
    <w:rsid w:val="00BD3D2D"/>
    <w:rsid w:val="00C00AE8"/>
    <w:rsid w:val="00C1173D"/>
    <w:rsid w:val="00C11BBE"/>
    <w:rsid w:val="00C15A60"/>
    <w:rsid w:val="00C244C0"/>
    <w:rsid w:val="00C33CB4"/>
    <w:rsid w:val="00C443C4"/>
    <w:rsid w:val="00C72F64"/>
    <w:rsid w:val="00C75631"/>
    <w:rsid w:val="00C84635"/>
    <w:rsid w:val="00C91845"/>
    <w:rsid w:val="00C926DC"/>
    <w:rsid w:val="00CA13C4"/>
    <w:rsid w:val="00CB4BEB"/>
    <w:rsid w:val="00CB6F54"/>
    <w:rsid w:val="00CC2B86"/>
    <w:rsid w:val="00D04B94"/>
    <w:rsid w:val="00D05451"/>
    <w:rsid w:val="00D057EB"/>
    <w:rsid w:val="00D25E54"/>
    <w:rsid w:val="00D27E79"/>
    <w:rsid w:val="00D31F05"/>
    <w:rsid w:val="00D31F3B"/>
    <w:rsid w:val="00D41026"/>
    <w:rsid w:val="00D53118"/>
    <w:rsid w:val="00D537E3"/>
    <w:rsid w:val="00D71BBE"/>
    <w:rsid w:val="00D96858"/>
    <w:rsid w:val="00DA57F0"/>
    <w:rsid w:val="00DB0DFD"/>
    <w:rsid w:val="00DB1EA3"/>
    <w:rsid w:val="00DB5568"/>
    <w:rsid w:val="00E222DB"/>
    <w:rsid w:val="00E41382"/>
    <w:rsid w:val="00E474A9"/>
    <w:rsid w:val="00E5323B"/>
    <w:rsid w:val="00E966A2"/>
    <w:rsid w:val="00E9734C"/>
    <w:rsid w:val="00EB14EB"/>
    <w:rsid w:val="00EB2689"/>
    <w:rsid w:val="00EB3F28"/>
    <w:rsid w:val="00EB5AA4"/>
    <w:rsid w:val="00ED1111"/>
    <w:rsid w:val="00EF03CB"/>
    <w:rsid w:val="00F01ED5"/>
    <w:rsid w:val="00F1458B"/>
    <w:rsid w:val="00F16532"/>
    <w:rsid w:val="00F2779E"/>
    <w:rsid w:val="00F3300C"/>
    <w:rsid w:val="00F64D3F"/>
    <w:rsid w:val="00F72AAA"/>
    <w:rsid w:val="00F84B8C"/>
    <w:rsid w:val="00F97ADB"/>
    <w:rsid w:val="00FA4A7A"/>
    <w:rsid w:val="00FB1DE7"/>
    <w:rsid w:val="00FD4E47"/>
    <w:rsid w:val="00FF3517"/>
    <w:rsid w:val="2DDCA474"/>
    <w:rsid w:val="63E88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EDA00"/>
  <w15:docId w15:val="{49FCC17E-CAA5-4005-A270-0C99667D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rFonts w:ascii="Calibri Light" w:eastAsia="Calibri Light" w:hAnsi="Calibri Light" w:cs="Calibri Light"/>
      <w:sz w:val="32"/>
      <w:szCs w:val="32"/>
    </w:rPr>
  </w:style>
  <w:style w:type="paragraph" w:styleId="Heading2">
    <w:name w:val="heading 2"/>
    <w:basedOn w:val="Normal"/>
    <w:uiPriority w:val="1"/>
    <w:qFormat/>
    <w:pPr>
      <w:ind w:left="100"/>
      <w:outlineLvl w:val="1"/>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00"/>
    </w:pPr>
  </w:style>
  <w:style w:type="paragraph" w:styleId="TOC2">
    <w:name w:val="toc 2"/>
    <w:basedOn w:val="Normal"/>
    <w:uiPriority w:val="39"/>
    <w:qFormat/>
    <w:pPr>
      <w:spacing w:before="122"/>
      <w:ind w:left="320"/>
    </w:pPr>
  </w:style>
  <w:style w:type="paragraph" w:styleId="BodyText">
    <w:name w:val="Body Text"/>
    <w:basedOn w:val="Normal"/>
    <w:uiPriority w:val="1"/>
    <w:qFormat/>
    <w:pPr>
      <w:ind w:left="821"/>
    </w:pPr>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51DE"/>
    <w:pPr>
      <w:tabs>
        <w:tab w:val="center" w:pos="4680"/>
        <w:tab w:val="right" w:pos="9360"/>
      </w:tabs>
    </w:pPr>
  </w:style>
  <w:style w:type="character" w:customStyle="1" w:styleId="HeaderChar">
    <w:name w:val="Header Char"/>
    <w:basedOn w:val="DefaultParagraphFont"/>
    <w:link w:val="Header"/>
    <w:uiPriority w:val="99"/>
    <w:rsid w:val="004E51DE"/>
    <w:rPr>
      <w:rFonts w:ascii="Calibri" w:eastAsia="Calibri" w:hAnsi="Calibri" w:cs="Calibri"/>
      <w:lang w:bidi="en-US"/>
    </w:rPr>
  </w:style>
  <w:style w:type="paragraph" w:styleId="Footer">
    <w:name w:val="footer"/>
    <w:basedOn w:val="Normal"/>
    <w:link w:val="FooterChar"/>
    <w:uiPriority w:val="99"/>
    <w:unhideWhenUsed/>
    <w:rsid w:val="004E51DE"/>
    <w:pPr>
      <w:tabs>
        <w:tab w:val="center" w:pos="4680"/>
        <w:tab w:val="right" w:pos="9360"/>
      </w:tabs>
    </w:pPr>
  </w:style>
  <w:style w:type="character" w:customStyle="1" w:styleId="FooterChar">
    <w:name w:val="Footer Char"/>
    <w:basedOn w:val="DefaultParagraphFont"/>
    <w:link w:val="Footer"/>
    <w:uiPriority w:val="99"/>
    <w:rsid w:val="004E51DE"/>
    <w:rPr>
      <w:rFonts w:ascii="Calibri" w:eastAsia="Calibri" w:hAnsi="Calibri" w:cs="Calibri"/>
      <w:lang w:bidi="en-US"/>
    </w:rPr>
  </w:style>
  <w:style w:type="paragraph" w:styleId="CommentText">
    <w:name w:val="annotation text"/>
    <w:basedOn w:val="Normal"/>
    <w:link w:val="CommentTextChar"/>
    <w:uiPriority w:val="99"/>
    <w:semiHidden/>
    <w:unhideWhenUsed/>
    <w:rsid w:val="00BA2C1C"/>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BA2C1C"/>
    <w:rPr>
      <w:sz w:val="20"/>
      <w:szCs w:val="20"/>
    </w:rPr>
  </w:style>
  <w:style w:type="character" w:styleId="CommentReference">
    <w:name w:val="annotation reference"/>
    <w:basedOn w:val="DefaultParagraphFont"/>
    <w:uiPriority w:val="99"/>
    <w:semiHidden/>
    <w:unhideWhenUsed/>
    <w:rsid w:val="00463190"/>
    <w:rPr>
      <w:sz w:val="16"/>
      <w:szCs w:val="16"/>
    </w:rPr>
  </w:style>
  <w:style w:type="paragraph" w:styleId="CommentSubject">
    <w:name w:val="annotation subject"/>
    <w:basedOn w:val="CommentText"/>
    <w:next w:val="CommentText"/>
    <w:link w:val="CommentSubjectChar"/>
    <w:uiPriority w:val="99"/>
    <w:semiHidden/>
    <w:unhideWhenUsed/>
    <w:rsid w:val="00463190"/>
    <w:pPr>
      <w:widowControl w:val="0"/>
      <w:autoSpaceDE w:val="0"/>
      <w:autoSpaceDN w:val="0"/>
    </w:pPr>
    <w:rPr>
      <w:rFonts w:ascii="Calibri" w:eastAsia="Calibri" w:hAnsi="Calibri" w:cs="Calibri"/>
      <w:b/>
      <w:bCs/>
      <w:lang w:bidi="en-US"/>
    </w:rPr>
  </w:style>
  <w:style w:type="character" w:customStyle="1" w:styleId="CommentSubjectChar">
    <w:name w:val="Comment Subject Char"/>
    <w:basedOn w:val="CommentTextChar"/>
    <w:link w:val="CommentSubject"/>
    <w:uiPriority w:val="99"/>
    <w:semiHidden/>
    <w:rsid w:val="00463190"/>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463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90"/>
    <w:rPr>
      <w:rFonts w:ascii="Segoe UI" w:eastAsia="Calibri" w:hAnsi="Segoe UI" w:cs="Segoe UI"/>
      <w:sz w:val="18"/>
      <w:szCs w:val="18"/>
      <w:lang w:bidi="en-US"/>
    </w:rPr>
  </w:style>
  <w:style w:type="paragraph" w:styleId="NoSpacing">
    <w:name w:val="No Spacing"/>
    <w:uiPriority w:val="1"/>
    <w:qFormat/>
    <w:rsid w:val="005C2CF3"/>
    <w:rPr>
      <w:rFonts w:ascii="Calibri" w:eastAsia="Calibri" w:hAnsi="Calibri" w:cs="Calibri"/>
      <w:lang w:bidi="en-US"/>
    </w:rPr>
  </w:style>
  <w:style w:type="paragraph" w:styleId="NormalWeb">
    <w:name w:val="Normal (Web)"/>
    <w:basedOn w:val="Normal"/>
    <w:uiPriority w:val="99"/>
    <w:unhideWhenUsed/>
    <w:rsid w:val="00C1173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A4456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bidi="ar-SA"/>
    </w:rPr>
  </w:style>
  <w:style w:type="character" w:styleId="Hyperlink">
    <w:name w:val="Hyperlink"/>
    <w:basedOn w:val="DefaultParagraphFont"/>
    <w:uiPriority w:val="99"/>
    <w:unhideWhenUsed/>
    <w:rsid w:val="00A44569"/>
    <w:rPr>
      <w:color w:val="0000FF" w:themeColor="hyperlink"/>
      <w:u w:val="single"/>
    </w:rPr>
  </w:style>
  <w:style w:type="paragraph" w:styleId="Revision">
    <w:name w:val="Revision"/>
    <w:hidden/>
    <w:uiPriority w:val="99"/>
    <w:semiHidden/>
    <w:rsid w:val="00091035"/>
    <w:pPr>
      <w:widowControl/>
      <w:autoSpaceDE/>
      <w:autoSpaceDN/>
    </w:pPr>
    <w:rPr>
      <w:rFonts w:ascii="Calibri" w:eastAsia="Calibri" w:hAnsi="Calibri" w:cs="Calibri"/>
      <w:lang w:bidi="en-US"/>
    </w:rPr>
  </w:style>
  <w:style w:type="paragraph" w:customStyle="1" w:styleId="Normal1">
    <w:name w:val="Normal1"/>
    <w:rsid w:val="00394E29"/>
    <w:pPr>
      <w:widowControl/>
      <w:autoSpaceDE/>
      <w:autoSpaceDN/>
      <w:spacing w:line="276" w:lineRule="auto"/>
    </w:pPr>
    <w:rPr>
      <w:rFonts w:ascii="Century Gothic" w:eastAsia="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52120">
      <w:bodyDiv w:val="1"/>
      <w:marLeft w:val="0"/>
      <w:marRight w:val="0"/>
      <w:marTop w:val="0"/>
      <w:marBottom w:val="0"/>
      <w:divBdr>
        <w:top w:val="none" w:sz="0" w:space="0" w:color="auto"/>
        <w:left w:val="none" w:sz="0" w:space="0" w:color="auto"/>
        <w:bottom w:val="none" w:sz="0" w:space="0" w:color="auto"/>
        <w:right w:val="none" w:sz="0" w:space="0" w:color="auto"/>
      </w:divBdr>
    </w:div>
    <w:div w:id="732004004">
      <w:bodyDiv w:val="1"/>
      <w:marLeft w:val="0"/>
      <w:marRight w:val="0"/>
      <w:marTop w:val="0"/>
      <w:marBottom w:val="0"/>
      <w:divBdr>
        <w:top w:val="none" w:sz="0" w:space="0" w:color="auto"/>
        <w:left w:val="none" w:sz="0" w:space="0" w:color="auto"/>
        <w:bottom w:val="none" w:sz="0" w:space="0" w:color="auto"/>
        <w:right w:val="none" w:sz="0" w:space="0" w:color="auto"/>
      </w:divBdr>
    </w:div>
    <w:div w:id="891422318">
      <w:bodyDiv w:val="1"/>
      <w:marLeft w:val="0"/>
      <w:marRight w:val="0"/>
      <w:marTop w:val="0"/>
      <w:marBottom w:val="0"/>
      <w:divBdr>
        <w:top w:val="none" w:sz="0" w:space="0" w:color="auto"/>
        <w:left w:val="none" w:sz="0" w:space="0" w:color="auto"/>
        <w:bottom w:val="none" w:sz="0" w:space="0" w:color="auto"/>
        <w:right w:val="none" w:sz="0" w:space="0" w:color="auto"/>
      </w:divBdr>
    </w:div>
    <w:div w:id="182026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B4122FF6B66441A462FC8975267C43" ma:contentTypeVersion="4" ma:contentTypeDescription="Create a new document." ma:contentTypeScope="" ma:versionID="307886cdb7aa9f558260f698f615014e">
  <xsd:schema xmlns:xsd="http://www.w3.org/2001/XMLSchema" xmlns:xs="http://www.w3.org/2001/XMLSchema" xmlns:p="http://schemas.microsoft.com/office/2006/metadata/properties" xmlns:ns3="http://schemas.microsoft.com/sharepoint/v3/fields" targetNamespace="http://schemas.microsoft.com/office/2006/metadata/properties" ma:root="true" ma:fieldsID="c3255ce5921fd0f0a1b0f8f385789246" ns3:_="">
    <xsd:import namespace="http://schemas.microsoft.com/sharepoint/v3/fields"/>
    <xsd:element name="properties">
      <xsd:complexType>
        <xsd:sequence>
          <xsd:element name="documentManagement">
            <xsd:complexType>
              <xsd:all>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13C95-A484-453D-8CC4-9687E0ECE39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5D77BD2D-6553-4675-AE71-F7CECAAB6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0BC33-4FFC-4B1F-9750-79AE7599D5FD}">
  <ds:schemaRefs>
    <ds:schemaRef ds:uri="http://schemas.openxmlformats.org/officeDocument/2006/bibliography"/>
  </ds:schemaRefs>
</ds:datastoreItem>
</file>

<file path=customXml/itemProps4.xml><?xml version="1.0" encoding="utf-8"?>
<ds:datastoreItem xmlns:ds="http://schemas.openxmlformats.org/officeDocument/2006/customXml" ds:itemID="{217D390A-4A64-4F4A-9B40-387CEA95BC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Fitzharris, Karen (DSHS/ALTSA/HCS)</dc:creator>
  <cp:lastModifiedBy>Declet, Sonya (DSHS/ALTSA)</cp:lastModifiedBy>
  <cp:revision>5</cp:revision>
  <dcterms:created xsi:type="dcterms:W3CDTF">2022-04-18T18:48:00Z</dcterms:created>
  <dcterms:modified xsi:type="dcterms:W3CDTF">2022-05-03T21:25:00Z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2021-03-04T00:00:00Z</vt:filetime>
  </property>
  <property fmtid="{D5CDD505-2E9C-101B-9397-08002B2CF9AE}" pid="4" name="ContentTypeId">
    <vt:lpwstr>0x01010059B4122FF6B66441A462FC8975267C43</vt:lpwstr>
  </property>
  <property fmtid="{D5CDD505-2E9C-101B-9397-08002B2CF9AE}" pid="6" name="_NewReviewCycle">
    <vt:lpwstr/>
  </property>
</Properties>
</file>