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A8F15" w14:textId="77777777" w:rsidR="007E3ED1" w:rsidRPr="00BB444B" w:rsidRDefault="0030176C" w:rsidP="00BB444B">
      <w:pPr>
        <w:pStyle w:val="NoSpacing"/>
        <w:jc w:val="center"/>
        <w:rPr>
          <w:rFonts w:ascii="Bahnschrift SemiBold SemiConden" w:hAnsi="Bahnschrift SemiBold SemiConden"/>
          <w:b/>
          <w:sz w:val="24"/>
          <w:szCs w:val="24"/>
        </w:rPr>
      </w:pPr>
      <w:r w:rsidRPr="00BB444B">
        <w:rPr>
          <w:rFonts w:ascii="Bahnschrift SemiBold SemiConden" w:hAnsi="Bahnschrift SemiBold SemiConden"/>
          <w:b/>
          <w:sz w:val="24"/>
          <w:szCs w:val="24"/>
        </w:rPr>
        <w:t>Consumer Directed Employer Rate Setting Board</w:t>
      </w:r>
    </w:p>
    <w:p w14:paraId="25300E1E" w14:textId="1262DB3C" w:rsidR="0030176C" w:rsidRPr="00BB444B" w:rsidRDefault="00A321BC" w:rsidP="00BB444B">
      <w:pPr>
        <w:pStyle w:val="NoSpacing"/>
        <w:jc w:val="center"/>
        <w:rPr>
          <w:rFonts w:ascii="Bahnschrift SemiBold SemiConden" w:hAnsi="Bahnschrift SemiBold SemiConden"/>
          <w:sz w:val="24"/>
          <w:szCs w:val="24"/>
        </w:rPr>
      </w:pPr>
      <w:r>
        <w:rPr>
          <w:rFonts w:ascii="Bahnschrift SemiBold SemiConden" w:hAnsi="Bahnschrift SemiBold SemiConden"/>
          <w:sz w:val="24"/>
          <w:szCs w:val="24"/>
        </w:rPr>
        <w:t xml:space="preserve">May </w:t>
      </w:r>
      <w:r w:rsidR="00517C1F">
        <w:rPr>
          <w:rFonts w:ascii="Bahnschrift SemiBold SemiConden" w:hAnsi="Bahnschrift SemiBold SemiConden"/>
          <w:sz w:val="24"/>
          <w:szCs w:val="24"/>
        </w:rPr>
        <w:t>10</w:t>
      </w:r>
      <w:r w:rsidR="0030176C" w:rsidRPr="00BB444B">
        <w:rPr>
          <w:rFonts w:ascii="Bahnschrift SemiBold SemiConden" w:hAnsi="Bahnschrift SemiBold SemiConden"/>
          <w:sz w:val="24"/>
          <w:szCs w:val="24"/>
        </w:rPr>
        <w:t>, 2022</w:t>
      </w:r>
    </w:p>
    <w:p w14:paraId="3F9A678B" w14:textId="7C0116FA" w:rsidR="0030176C" w:rsidRPr="00EB7BAE" w:rsidRDefault="00517C1F" w:rsidP="00BB444B">
      <w:pPr>
        <w:pStyle w:val="NoSpacing"/>
        <w:jc w:val="center"/>
        <w:rPr>
          <w:rFonts w:ascii="Bahnschrift SemiBold SemiConden" w:hAnsi="Bahnschrift SemiBold SemiConden"/>
          <w:sz w:val="24"/>
          <w:szCs w:val="24"/>
        </w:rPr>
      </w:pPr>
      <w:r>
        <w:rPr>
          <w:rFonts w:ascii="Bahnschrift SemiBold SemiConden" w:hAnsi="Bahnschrift SemiBold SemiConden"/>
          <w:sz w:val="24"/>
          <w:szCs w:val="24"/>
        </w:rPr>
        <w:t>10</w:t>
      </w:r>
      <w:r w:rsidR="003363BB">
        <w:rPr>
          <w:rFonts w:ascii="Bahnschrift SemiBold SemiConden" w:hAnsi="Bahnschrift SemiBold SemiConden"/>
          <w:sz w:val="24"/>
          <w:szCs w:val="24"/>
        </w:rPr>
        <w:t xml:space="preserve">:00 am </w:t>
      </w:r>
      <w:r w:rsidR="00BB444B" w:rsidRPr="00BB444B">
        <w:rPr>
          <w:rFonts w:ascii="Bahnschrift SemiBold SemiConden" w:hAnsi="Bahnschrift SemiBold SemiConden"/>
          <w:sz w:val="24"/>
          <w:szCs w:val="24"/>
        </w:rPr>
        <w:t>–</w:t>
      </w:r>
      <w:r w:rsidR="0030176C" w:rsidRPr="00BB444B">
        <w:rPr>
          <w:rFonts w:ascii="Bahnschrift SemiBold SemiConden" w:hAnsi="Bahnschrift SemiBold SemiConden"/>
          <w:sz w:val="24"/>
          <w:szCs w:val="24"/>
        </w:rPr>
        <w:t xml:space="preserve"> </w:t>
      </w:r>
      <w:r>
        <w:rPr>
          <w:rFonts w:ascii="Bahnschrift SemiBold SemiConden" w:hAnsi="Bahnschrift SemiBold SemiConden"/>
          <w:sz w:val="24"/>
          <w:szCs w:val="24"/>
        </w:rPr>
        <w:t>4:00</w:t>
      </w:r>
      <w:r w:rsidR="003363BB" w:rsidRPr="00EB7BAE">
        <w:rPr>
          <w:rFonts w:ascii="Bahnschrift SemiBold SemiConden" w:hAnsi="Bahnschrift SemiBold SemiConden"/>
          <w:sz w:val="24"/>
          <w:szCs w:val="24"/>
        </w:rPr>
        <w:t xml:space="preserve"> pm</w:t>
      </w:r>
    </w:p>
    <w:p w14:paraId="3F7252C4" w14:textId="77777777" w:rsidR="00BB444B" w:rsidRPr="00EB7BAE" w:rsidRDefault="00BB444B" w:rsidP="00BB444B">
      <w:pPr>
        <w:pStyle w:val="NoSpacing"/>
        <w:jc w:val="center"/>
      </w:pPr>
    </w:p>
    <w:p w14:paraId="1FDDF9D4" w14:textId="3EC9901E" w:rsidR="00BB444B" w:rsidRDefault="007E3D06" w:rsidP="00BB444B">
      <w:pPr>
        <w:pStyle w:val="NoSpacing"/>
        <w:jc w:val="center"/>
        <w:rPr>
          <w:rFonts w:ascii="Bell MT" w:hAnsi="Bell MT"/>
          <w:sz w:val="32"/>
          <w:szCs w:val="32"/>
        </w:rPr>
      </w:pPr>
      <w:r w:rsidRPr="007E3D06">
        <w:rPr>
          <w:rFonts w:ascii="Bell MT" w:hAnsi="Bell MT"/>
          <w:sz w:val="32"/>
          <w:szCs w:val="32"/>
        </w:rPr>
        <w:t>Minutes</w:t>
      </w:r>
    </w:p>
    <w:p w14:paraId="485F52B0" w14:textId="77777777" w:rsidR="007E3D06" w:rsidRPr="0020127F" w:rsidRDefault="007E3D06" w:rsidP="007E3D06">
      <w:pPr>
        <w:pStyle w:val="NoSpacing"/>
        <w:jc w:val="center"/>
        <w:rPr>
          <w:rFonts w:ascii="Bell MT" w:hAnsi="Bell MT"/>
          <w:sz w:val="16"/>
          <w:szCs w:val="16"/>
        </w:rPr>
      </w:pPr>
    </w:p>
    <w:tbl>
      <w:tblPr>
        <w:tblStyle w:val="TableGrid"/>
        <w:tblW w:w="9625" w:type="dxa"/>
        <w:tblLayout w:type="fixed"/>
        <w:tblLook w:val="04A0" w:firstRow="1" w:lastRow="0" w:firstColumn="1" w:lastColumn="0" w:noHBand="0" w:noVBand="1"/>
      </w:tblPr>
      <w:tblGrid>
        <w:gridCol w:w="3208"/>
        <w:gridCol w:w="3208"/>
        <w:gridCol w:w="3209"/>
      </w:tblGrid>
      <w:tr w:rsidR="007E3D06" w:rsidRPr="008B252C" w14:paraId="2A72C447" w14:textId="77777777" w:rsidTr="007304B0">
        <w:tc>
          <w:tcPr>
            <w:tcW w:w="9625" w:type="dxa"/>
            <w:gridSpan w:val="3"/>
            <w:shd w:val="clear" w:color="auto" w:fill="D9D9D9" w:themeFill="background1" w:themeFillShade="D9"/>
          </w:tcPr>
          <w:p w14:paraId="0BF3FE63" w14:textId="77777777" w:rsidR="007E3D06" w:rsidRDefault="007E3D06" w:rsidP="007304B0">
            <w:pPr>
              <w:jc w:val="center"/>
            </w:pPr>
            <w:r w:rsidRPr="007B688D">
              <w:rPr>
                <w:b/>
                <w:bCs/>
              </w:rPr>
              <w:t>Attendance</w:t>
            </w:r>
          </w:p>
        </w:tc>
      </w:tr>
      <w:tr w:rsidR="007E3D06" w:rsidRPr="008B252C" w14:paraId="5C88C6F8" w14:textId="77777777" w:rsidTr="007304B0">
        <w:tc>
          <w:tcPr>
            <w:tcW w:w="3208" w:type="dxa"/>
            <w:shd w:val="clear" w:color="auto" w:fill="auto"/>
          </w:tcPr>
          <w:p w14:paraId="0FE0A6FF" w14:textId="54AD0303" w:rsidR="007E3D06" w:rsidRPr="008B252C" w:rsidRDefault="009F5E49" w:rsidP="009F5E49">
            <w:pPr>
              <w:ind w:left="60"/>
            </w:pPr>
            <w:r>
              <w:sym w:font="Wingdings" w:char="F0FC"/>
            </w:r>
            <w:r w:rsidR="007E3D06">
              <w:t xml:space="preserve">Adam Glickman* </w:t>
            </w:r>
          </w:p>
        </w:tc>
        <w:tc>
          <w:tcPr>
            <w:tcW w:w="3208" w:type="dxa"/>
          </w:tcPr>
          <w:p w14:paraId="387337E3" w14:textId="617CDCB5" w:rsidR="007E3D06" w:rsidRPr="008B252C" w:rsidRDefault="009F651F" w:rsidP="009F5E49">
            <w:pPr>
              <w:ind w:left="60"/>
            </w:pPr>
            <w:r>
              <w:sym w:font="Wingdings" w:char="F0FC"/>
            </w:r>
            <w:r w:rsidR="007E3D06">
              <w:t>Bea Rector*</w:t>
            </w:r>
          </w:p>
        </w:tc>
        <w:tc>
          <w:tcPr>
            <w:tcW w:w="3209" w:type="dxa"/>
            <w:shd w:val="clear" w:color="auto" w:fill="auto"/>
          </w:tcPr>
          <w:p w14:paraId="3733E299" w14:textId="5739ED64" w:rsidR="007E3D06" w:rsidRPr="008B252C" w:rsidRDefault="009F651F" w:rsidP="009F5E49">
            <w:pPr>
              <w:ind w:left="60"/>
            </w:pPr>
            <w:r>
              <w:sym w:font="Wingdings" w:char="F0FC"/>
            </w:r>
            <w:r w:rsidR="007E3D06">
              <w:t>Ben Bledsoe*</w:t>
            </w:r>
          </w:p>
        </w:tc>
      </w:tr>
      <w:tr w:rsidR="007E3D06" w:rsidRPr="008B252C" w14:paraId="1E7DD29E" w14:textId="77777777" w:rsidTr="007304B0">
        <w:tc>
          <w:tcPr>
            <w:tcW w:w="3208" w:type="dxa"/>
            <w:shd w:val="clear" w:color="auto" w:fill="auto"/>
          </w:tcPr>
          <w:p w14:paraId="06460B90" w14:textId="7BA3D547" w:rsidR="007E3D06" w:rsidRPr="008B252C" w:rsidRDefault="009F651F" w:rsidP="009F5E49">
            <w:pPr>
              <w:ind w:left="60"/>
            </w:pPr>
            <w:r>
              <w:sym w:font="Wingdings" w:char="F0FC"/>
            </w:r>
            <w:r w:rsidR="007E3D06">
              <w:t>Robyn Williams*</w:t>
            </w:r>
          </w:p>
        </w:tc>
        <w:tc>
          <w:tcPr>
            <w:tcW w:w="3208" w:type="dxa"/>
          </w:tcPr>
          <w:p w14:paraId="48364344" w14:textId="2F13BF7B" w:rsidR="007E3D06" w:rsidRPr="008B252C" w:rsidRDefault="009F5E49" w:rsidP="009F5E49">
            <w:pPr>
              <w:ind w:left="60"/>
            </w:pPr>
            <w:r>
              <w:sym w:font="Wingdings" w:char="F0FC"/>
            </w:r>
            <w:r w:rsidR="00FA7184">
              <w:t>C</w:t>
            </w:r>
            <w:r w:rsidR="007E3D06">
              <w:t>harley Reed (Chairperson)</w:t>
            </w:r>
          </w:p>
        </w:tc>
        <w:tc>
          <w:tcPr>
            <w:tcW w:w="3209" w:type="dxa"/>
            <w:shd w:val="clear" w:color="auto" w:fill="auto"/>
          </w:tcPr>
          <w:p w14:paraId="64BF6B22" w14:textId="77777777" w:rsidR="007E3D06" w:rsidRPr="008B252C" w:rsidRDefault="007E3D06" w:rsidP="009F5E49">
            <w:pPr>
              <w:ind w:left="60"/>
            </w:pPr>
            <w:r w:rsidRPr="004264AC">
              <w:t>Rep</w:t>
            </w:r>
            <w:r>
              <w:t>.</w:t>
            </w:r>
            <w:r w:rsidRPr="0020127F">
              <w:t xml:space="preserve"> </w:t>
            </w:r>
            <w:r w:rsidRPr="004264AC">
              <w:t>Drew MacEwen</w:t>
            </w:r>
            <w:r>
              <w:t>^</w:t>
            </w:r>
          </w:p>
        </w:tc>
      </w:tr>
      <w:tr w:rsidR="007E3D06" w:rsidRPr="008B252C" w14:paraId="78C6CAB6" w14:textId="77777777" w:rsidTr="007304B0">
        <w:tc>
          <w:tcPr>
            <w:tcW w:w="3208" w:type="dxa"/>
            <w:shd w:val="clear" w:color="auto" w:fill="auto"/>
          </w:tcPr>
          <w:p w14:paraId="5C05B404" w14:textId="77777777" w:rsidR="007E3D06" w:rsidRPr="008B252C" w:rsidRDefault="007E3D06" w:rsidP="009F5E49">
            <w:pPr>
              <w:ind w:left="60"/>
            </w:pPr>
            <w:r w:rsidRPr="004264AC">
              <w:t>Senator Annette Cleveland</w:t>
            </w:r>
            <w:r>
              <w:t>^</w:t>
            </w:r>
          </w:p>
        </w:tc>
        <w:tc>
          <w:tcPr>
            <w:tcW w:w="3208" w:type="dxa"/>
          </w:tcPr>
          <w:p w14:paraId="61D7D544" w14:textId="35F26C7C" w:rsidR="007E3D06" w:rsidRPr="008B252C" w:rsidRDefault="007E3D06" w:rsidP="009F5E49">
            <w:pPr>
              <w:ind w:left="60"/>
            </w:pPr>
            <w:r>
              <w:t xml:space="preserve">Senator </w:t>
            </w:r>
            <w:r w:rsidRPr="0020127F">
              <w:t>Ron Muzzall</w:t>
            </w:r>
            <w:r>
              <w:t>^</w:t>
            </w:r>
          </w:p>
        </w:tc>
        <w:tc>
          <w:tcPr>
            <w:tcW w:w="3209" w:type="dxa"/>
            <w:shd w:val="clear" w:color="auto" w:fill="auto"/>
          </w:tcPr>
          <w:p w14:paraId="301D8D69" w14:textId="5C1C9DD5" w:rsidR="007E3D06" w:rsidRPr="008B252C" w:rsidRDefault="00A13BB5" w:rsidP="009F5E49">
            <w:pPr>
              <w:ind w:left="60"/>
            </w:pPr>
            <w:r>
              <w:sym w:font="Wingdings" w:char="F0FC"/>
            </w:r>
            <w:r w:rsidR="007E3D06" w:rsidRPr="004264AC">
              <w:t>Georgiann Dustin</w:t>
            </w:r>
            <w:r w:rsidR="007E3D06">
              <w:t>^</w:t>
            </w:r>
          </w:p>
        </w:tc>
      </w:tr>
      <w:tr w:rsidR="007E3D06" w:rsidRPr="008B252C" w14:paraId="29E4042A" w14:textId="77777777" w:rsidTr="007304B0">
        <w:tc>
          <w:tcPr>
            <w:tcW w:w="3208" w:type="dxa"/>
            <w:shd w:val="clear" w:color="auto" w:fill="auto"/>
          </w:tcPr>
          <w:p w14:paraId="7D5B9296" w14:textId="2CAF7088" w:rsidR="007E3D06" w:rsidRPr="004264AC" w:rsidRDefault="009F651F" w:rsidP="009F5E49">
            <w:pPr>
              <w:ind w:left="60"/>
            </w:pPr>
            <w:r>
              <w:sym w:font="Wingdings" w:char="F0FC"/>
            </w:r>
            <w:r w:rsidR="007E3D06" w:rsidRPr="004264AC">
              <w:t>Rep</w:t>
            </w:r>
            <w:r w:rsidR="007E3D06">
              <w:t>.</w:t>
            </w:r>
            <w:r w:rsidR="007E3D06" w:rsidRPr="004264AC">
              <w:t xml:space="preserve"> Steve Tharinger</w:t>
            </w:r>
            <w:r w:rsidR="007E3D06">
              <w:t>^</w:t>
            </w:r>
          </w:p>
        </w:tc>
        <w:tc>
          <w:tcPr>
            <w:tcW w:w="3208" w:type="dxa"/>
          </w:tcPr>
          <w:p w14:paraId="3D13890A" w14:textId="483B858D" w:rsidR="007E3D06" w:rsidRPr="008B252C" w:rsidRDefault="009F651F" w:rsidP="009F5E49">
            <w:pPr>
              <w:ind w:left="60"/>
            </w:pPr>
            <w:r>
              <w:sym w:font="Wingdings" w:char="F0FC"/>
            </w:r>
            <w:r w:rsidR="007E3D06" w:rsidRPr="004264AC">
              <w:t>Eric Erickson</w:t>
            </w:r>
            <w:r w:rsidR="007E3D06">
              <w:t>^</w:t>
            </w:r>
          </w:p>
        </w:tc>
        <w:tc>
          <w:tcPr>
            <w:tcW w:w="3209" w:type="dxa"/>
            <w:shd w:val="clear" w:color="auto" w:fill="auto"/>
          </w:tcPr>
          <w:p w14:paraId="317D2AE9" w14:textId="0E2BFAA7" w:rsidR="007E3D06" w:rsidRPr="008B252C" w:rsidRDefault="009F651F" w:rsidP="009F5E49">
            <w:pPr>
              <w:ind w:left="60"/>
            </w:pPr>
            <w:r>
              <w:sym w:font="Wingdings" w:char="F0FC"/>
            </w:r>
            <w:r w:rsidR="007E3D06" w:rsidRPr="004264AC">
              <w:t>Brittany Williams</w:t>
            </w:r>
            <w:r w:rsidR="007E3D06">
              <w:t>^</w:t>
            </w:r>
          </w:p>
        </w:tc>
      </w:tr>
      <w:tr w:rsidR="007E3D06" w:rsidRPr="008B252C" w14:paraId="721F6991" w14:textId="77777777" w:rsidTr="007304B0">
        <w:tc>
          <w:tcPr>
            <w:tcW w:w="3208" w:type="dxa"/>
            <w:shd w:val="clear" w:color="auto" w:fill="auto"/>
          </w:tcPr>
          <w:p w14:paraId="2B8078BB" w14:textId="6455050B" w:rsidR="007E3D06" w:rsidRPr="004264AC" w:rsidRDefault="009F651F" w:rsidP="009F5E49">
            <w:pPr>
              <w:ind w:left="60"/>
            </w:pPr>
            <w:r>
              <w:sym w:font="Wingdings" w:char="F0FC"/>
            </w:r>
            <w:r w:rsidR="007E3D06" w:rsidRPr="004264AC">
              <w:t>Kim Conne</w:t>
            </w:r>
            <w:r w:rsidR="007E3D06">
              <w:t>r^</w:t>
            </w:r>
          </w:p>
        </w:tc>
        <w:tc>
          <w:tcPr>
            <w:tcW w:w="3208" w:type="dxa"/>
          </w:tcPr>
          <w:p w14:paraId="7AA45D9F" w14:textId="73DDBD35" w:rsidR="007E3D06" w:rsidRPr="008B252C" w:rsidRDefault="009F651F" w:rsidP="009F5E49">
            <w:pPr>
              <w:ind w:left="60"/>
            </w:pPr>
            <w:r>
              <w:sym w:font="Wingdings" w:char="F0FC"/>
            </w:r>
            <w:r w:rsidR="007E3D06" w:rsidRPr="004264AC">
              <w:t>Adrienne Stewart</w:t>
            </w:r>
            <w:r w:rsidR="007E3D06">
              <w:t>^</w:t>
            </w:r>
          </w:p>
        </w:tc>
        <w:tc>
          <w:tcPr>
            <w:tcW w:w="3209" w:type="dxa"/>
            <w:shd w:val="clear" w:color="auto" w:fill="auto"/>
          </w:tcPr>
          <w:p w14:paraId="0EA885BD" w14:textId="4EB426E7" w:rsidR="007E3D06" w:rsidRPr="008B252C" w:rsidRDefault="009F5E49" w:rsidP="009F5E49">
            <w:pPr>
              <w:ind w:left="60"/>
            </w:pPr>
            <w:r>
              <w:sym w:font="Wingdings" w:char="F0FC"/>
            </w:r>
            <w:r w:rsidR="007E3D06">
              <w:t>Karen Fitzharris (RSB staff)</w:t>
            </w:r>
          </w:p>
        </w:tc>
      </w:tr>
      <w:tr w:rsidR="007E3D06" w:rsidRPr="008B252C" w14:paraId="04687C0D" w14:textId="77777777" w:rsidTr="007304B0">
        <w:tc>
          <w:tcPr>
            <w:tcW w:w="3208" w:type="dxa"/>
            <w:shd w:val="clear" w:color="auto" w:fill="auto"/>
          </w:tcPr>
          <w:p w14:paraId="3A21CB93" w14:textId="4454C9D4" w:rsidR="007E3D06" w:rsidRPr="004264AC" w:rsidRDefault="009F5E49" w:rsidP="009F5E49">
            <w:pPr>
              <w:ind w:left="60"/>
            </w:pPr>
            <w:r>
              <w:sym w:font="Wingdings" w:char="F0FC"/>
            </w:r>
            <w:r w:rsidR="007E3D06">
              <w:t>Sonya Declet (RSB staff)</w:t>
            </w:r>
          </w:p>
        </w:tc>
        <w:tc>
          <w:tcPr>
            <w:tcW w:w="3208" w:type="dxa"/>
          </w:tcPr>
          <w:p w14:paraId="3D8B8F75" w14:textId="70455989" w:rsidR="007E3D06" w:rsidRPr="008B252C" w:rsidRDefault="009F5E49" w:rsidP="009F5E49">
            <w:pPr>
              <w:ind w:left="60"/>
            </w:pPr>
            <w:r>
              <w:sym w:font="Wingdings" w:char="F0FC"/>
            </w:r>
            <w:r w:rsidR="007E3D06">
              <w:t>Kindra Benavidez (RSB staff)</w:t>
            </w:r>
          </w:p>
        </w:tc>
        <w:tc>
          <w:tcPr>
            <w:tcW w:w="3209" w:type="dxa"/>
            <w:shd w:val="clear" w:color="auto" w:fill="auto"/>
          </w:tcPr>
          <w:p w14:paraId="2E0B592A" w14:textId="03CF9C84" w:rsidR="007E3D06" w:rsidRPr="008B252C" w:rsidRDefault="009F5E49" w:rsidP="009F5E49">
            <w:pPr>
              <w:ind w:left="60"/>
            </w:pPr>
            <w:r>
              <w:sym w:font="Wingdings" w:char="F0FC"/>
            </w:r>
            <w:r w:rsidR="007E3D06">
              <w:t>Maralise Quan (facilitator)</w:t>
            </w:r>
          </w:p>
        </w:tc>
      </w:tr>
      <w:tr w:rsidR="007E3D06" w:rsidRPr="008B252C" w14:paraId="16B5EBB4" w14:textId="77777777" w:rsidTr="007304B0">
        <w:tc>
          <w:tcPr>
            <w:tcW w:w="3208" w:type="dxa"/>
            <w:shd w:val="clear" w:color="auto" w:fill="auto"/>
          </w:tcPr>
          <w:p w14:paraId="376B9F64" w14:textId="2F88D302" w:rsidR="007E3D06" w:rsidRDefault="009F5E49" w:rsidP="009F5E49">
            <w:pPr>
              <w:ind w:left="60"/>
            </w:pPr>
            <w:r>
              <w:sym w:font="Wingdings" w:char="F0FC"/>
            </w:r>
            <w:r w:rsidR="007E3D06">
              <w:t>Eli Harris (facilitator)</w:t>
            </w:r>
          </w:p>
        </w:tc>
        <w:tc>
          <w:tcPr>
            <w:tcW w:w="3208" w:type="dxa"/>
          </w:tcPr>
          <w:p w14:paraId="36CEA0A9" w14:textId="77777777" w:rsidR="007E3D06" w:rsidRDefault="007E3D06" w:rsidP="009F5E49">
            <w:pPr>
              <w:ind w:left="60"/>
            </w:pPr>
          </w:p>
        </w:tc>
        <w:tc>
          <w:tcPr>
            <w:tcW w:w="3209" w:type="dxa"/>
            <w:shd w:val="clear" w:color="auto" w:fill="auto"/>
          </w:tcPr>
          <w:p w14:paraId="2FF64B5D" w14:textId="77777777" w:rsidR="007E3D06" w:rsidRDefault="007E3D06" w:rsidP="009F5E49">
            <w:pPr>
              <w:ind w:left="60"/>
            </w:pPr>
          </w:p>
        </w:tc>
      </w:tr>
    </w:tbl>
    <w:p w14:paraId="5C2025B7" w14:textId="77777777" w:rsidR="007E3D06" w:rsidRDefault="007E3D06" w:rsidP="007E3D06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*Voting member, ^Advisory member</w:t>
      </w:r>
    </w:p>
    <w:p w14:paraId="5853C8B4" w14:textId="77777777" w:rsidR="007E3D06" w:rsidRDefault="007E3D06" w:rsidP="007E3D06">
      <w:pPr>
        <w:pStyle w:val="NoSpacing"/>
        <w:rPr>
          <w:rFonts w:asciiTheme="majorHAnsi" w:hAnsiTheme="majorHAnsi" w:cstheme="majorHAnsi"/>
        </w:rPr>
      </w:pPr>
    </w:p>
    <w:p w14:paraId="21477876" w14:textId="10B39BA8" w:rsidR="007E3D06" w:rsidRDefault="007E3D06" w:rsidP="007E3D06">
      <w:pPr>
        <w:spacing w:after="0" w:line="240" w:lineRule="auto"/>
      </w:pPr>
      <w:r w:rsidRPr="006A3181">
        <w:rPr>
          <w:u w:val="single"/>
        </w:rPr>
        <w:t>Public attendees</w:t>
      </w:r>
      <w:r>
        <w:rPr>
          <w:u w:val="single"/>
        </w:rPr>
        <w:t xml:space="preserve"> (note: not all attendees present for entire meeting)</w:t>
      </w:r>
      <w:r>
        <w:t xml:space="preserve">: </w:t>
      </w:r>
      <w:r w:rsidR="009F651F">
        <w:t>Abby Solomon,</w:t>
      </w:r>
      <w:r w:rsidR="00281981">
        <w:t xml:space="preserve"> </w:t>
      </w:r>
      <w:r w:rsidR="00F442A1">
        <w:t xml:space="preserve">Alexa Silver, </w:t>
      </w:r>
      <w:r w:rsidR="00281981">
        <w:t>Alexis R,</w:t>
      </w:r>
      <w:r w:rsidR="009F651F">
        <w:t xml:space="preserve"> </w:t>
      </w:r>
      <w:proofErr w:type="spellStart"/>
      <w:r w:rsidR="009F651F">
        <w:t>Allissia</w:t>
      </w:r>
      <w:proofErr w:type="spellEnd"/>
      <w:r w:rsidR="009F651F">
        <w:t xml:space="preserve"> Williams,</w:t>
      </w:r>
      <w:r w:rsidR="00B542A6">
        <w:t xml:space="preserve"> Amy </w:t>
      </w:r>
      <w:proofErr w:type="spellStart"/>
      <w:r w:rsidR="00B542A6">
        <w:t>Persell</w:t>
      </w:r>
      <w:proofErr w:type="spellEnd"/>
      <w:r w:rsidR="00B542A6">
        <w:t>,</w:t>
      </w:r>
      <w:r w:rsidR="009F651F">
        <w:t xml:space="preserve"> </w:t>
      </w:r>
      <w:r w:rsidR="00685C2B">
        <w:t xml:space="preserve">Andy Nicholas, </w:t>
      </w:r>
      <w:r w:rsidR="009F651F">
        <w:t xml:space="preserve">Becky, Breann Boggs, Brenda Morgan, </w:t>
      </w:r>
      <w:r w:rsidR="009F1503">
        <w:t xml:space="preserve">Cathy Trinh, </w:t>
      </w:r>
      <w:r w:rsidR="009F651F">
        <w:t xml:space="preserve">Cherie Noble, </w:t>
      </w:r>
      <w:r w:rsidR="00685C2B">
        <w:t xml:space="preserve">Christine Yi, Dani Rice, </w:t>
      </w:r>
      <w:r w:rsidR="009F651F">
        <w:t xml:space="preserve">Diana </w:t>
      </w:r>
      <w:proofErr w:type="spellStart"/>
      <w:r w:rsidR="009F651F">
        <w:t>Marixza</w:t>
      </w:r>
      <w:proofErr w:type="spellEnd"/>
      <w:r w:rsidR="009F651F">
        <w:t>, Drew Jones, Elana,</w:t>
      </w:r>
      <w:r w:rsidR="005B12D6">
        <w:t xml:space="preserve"> Ellie </w:t>
      </w:r>
      <w:proofErr w:type="spellStart"/>
      <w:r w:rsidR="005B12D6">
        <w:t>Chopp</w:t>
      </w:r>
      <w:proofErr w:type="spellEnd"/>
      <w:r w:rsidR="005B12D6">
        <w:t xml:space="preserve">, </w:t>
      </w:r>
      <w:r w:rsidR="009F651F">
        <w:t>Galen Li, Gwen Goodfellow,</w:t>
      </w:r>
      <w:r w:rsidR="008A6002">
        <w:t xml:space="preserve"> Katie Zimmerman,</w:t>
      </w:r>
      <w:r w:rsidR="009F651F">
        <w:t xml:space="preserve"> </w:t>
      </w:r>
      <w:proofErr w:type="spellStart"/>
      <w:r w:rsidR="009F651F">
        <w:t>Kezia</w:t>
      </w:r>
      <w:proofErr w:type="spellEnd"/>
      <w:r w:rsidR="009F651F">
        <w:t xml:space="preserve"> Scales, Laura Reding,</w:t>
      </w:r>
      <w:r w:rsidR="00825DB5">
        <w:t xml:space="preserve"> </w:t>
      </w:r>
      <w:proofErr w:type="spellStart"/>
      <w:r w:rsidR="00685C2B">
        <w:t>Lelia</w:t>
      </w:r>
      <w:proofErr w:type="spellEnd"/>
      <w:r w:rsidR="00685C2B">
        <w:t xml:space="preserve"> Sabrina Webb, Liz Knaster,</w:t>
      </w:r>
      <w:r w:rsidR="008A6002">
        <w:t xml:space="preserve"> </w:t>
      </w:r>
      <w:r w:rsidR="00825DB5">
        <w:t xml:space="preserve">Mary M, </w:t>
      </w:r>
      <w:r w:rsidR="007B26D6">
        <w:t xml:space="preserve">Phil, </w:t>
      </w:r>
      <w:r w:rsidR="00825DB5">
        <w:t xml:space="preserve">Mayra Rodriguez, Merissa Clyde, Monica Livingston, Richard Leigh, Rina Wikandari, </w:t>
      </w:r>
      <w:r w:rsidR="00B542A6">
        <w:t xml:space="preserve">Sal Naidoo, Sarah </w:t>
      </w:r>
      <w:proofErr w:type="spellStart"/>
      <w:r w:rsidR="00B542A6">
        <w:t>Dobler</w:t>
      </w:r>
      <w:proofErr w:type="spellEnd"/>
      <w:r w:rsidR="00B542A6">
        <w:t xml:space="preserve">, </w:t>
      </w:r>
      <w:proofErr w:type="spellStart"/>
      <w:r w:rsidR="00825DB5">
        <w:t>Shaine</w:t>
      </w:r>
      <w:proofErr w:type="spellEnd"/>
      <w:r w:rsidR="00825DB5">
        <w:t xml:space="preserve"> Truscott, Sheena </w:t>
      </w:r>
      <w:proofErr w:type="spellStart"/>
      <w:r w:rsidR="00825DB5">
        <w:t>Tomar</w:t>
      </w:r>
      <w:proofErr w:type="spellEnd"/>
      <w:r w:rsidR="00825DB5">
        <w:t xml:space="preserve">, Sterling </w:t>
      </w:r>
      <w:proofErr w:type="spellStart"/>
      <w:r w:rsidR="00825DB5">
        <w:t>Harders</w:t>
      </w:r>
      <w:proofErr w:type="spellEnd"/>
      <w:r w:rsidR="00825DB5">
        <w:t xml:space="preserve">, </w:t>
      </w:r>
      <w:r w:rsidR="002B4BEF">
        <w:t>Stephen McCall,</w:t>
      </w:r>
      <w:r w:rsidR="00B542A6">
        <w:t xml:space="preserve"> Sue Partridge,</w:t>
      </w:r>
      <w:r w:rsidR="002B4BEF">
        <w:t xml:space="preserve"> </w:t>
      </w:r>
      <w:proofErr w:type="spellStart"/>
      <w:r w:rsidR="00825DB5">
        <w:t>Taun</w:t>
      </w:r>
      <w:proofErr w:type="spellEnd"/>
      <w:r w:rsidR="00825DB5">
        <w:t xml:space="preserve"> Paik, </w:t>
      </w:r>
      <w:r w:rsidR="00685C2B">
        <w:t xml:space="preserve">Tina </w:t>
      </w:r>
      <w:proofErr w:type="spellStart"/>
      <w:r w:rsidR="00685C2B">
        <w:t>Sigurdson</w:t>
      </w:r>
      <w:proofErr w:type="spellEnd"/>
      <w:r w:rsidR="00685C2B">
        <w:t xml:space="preserve">, </w:t>
      </w:r>
      <w:r w:rsidR="005B12D6">
        <w:t xml:space="preserve">and </w:t>
      </w:r>
      <w:r w:rsidR="00685C2B">
        <w:t>1 anonymous participant.</w:t>
      </w:r>
      <w:r w:rsidR="00825DB5">
        <w:t xml:space="preserve"> </w:t>
      </w:r>
      <w:r w:rsidR="009F651F">
        <w:t xml:space="preserve">  </w:t>
      </w:r>
    </w:p>
    <w:p w14:paraId="4DE4FCE4" w14:textId="77777777" w:rsidR="007E3D06" w:rsidRPr="005163B1" w:rsidRDefault="007E3D06" w:rsidP="007E3D06">
      <w:pPr>
        <w:pStyle w:val="NoSpacing"/>
        <w:rPr>
          <w:rFonts w:asciiTheme="majorHAnsi" w:hAnsiTheme="majorHAnsi" w:cstheme="majorHAnsi"/>
        </w:rPr>
      </w:pPr>
    </w:p>
    <w:tbl>
      <w:tblPr>
        <w:tblStyle w:val="TableGrid"/>
        <w:tblW w:w="5147" w:type="pct"/>
        <w:tblLook w:val="04A0" w:firstRow="1" w:lastRow="0" w:firstColumn="1" w:lastColumn="0" w:noHBand="0" w:noVBand="1"/>
      </w:tblPr>
      <w:tblGrid>
        <w:gridCol w:w="1717"/>
        <w:gridCol w:w="3863"/>
        <w:gridCol w:w="4045"/>
      </w:tblGrid>
      <w:tr w:rsidR="007E3D06" w:rsidRPr="00EB7BAE" w14:paraId="68A6AB6A" w14:textId="77777777" w:rsidTr="00476136">
        <w:trPr>
          <w:cantSplit/>
          <w:tblHeader/>
        </w:trPr>
        <w:tc>
          <w:tcPr>
            <w:tcW w:w="886" w:type="pct"/>
            <w:shd w:val="clear" w:color="auto" w:fill="E7E6E6" w:themeFill="background2"/>
          </w:tcPr>
          <w:p w14:paraId="29AF30B1" w14:textId="34F6DFFE" w:rsidR="007E3D06" w:rsidRPr="00EB7BAE" w:rsidRDefault="007E3D06" w:rsidP="007E3D06">
            <w:pPr>
              <w:jc w:val="center"/>
            </w:pPr>
            <w:r>
              <w:rPr>
                <w:b/>
                <w:bCs/>
              </w:rPr>
              <w:t xml:space="preserve">Agenda </w:t>
            </w:r>
            <w:r w:rsidRPr="00557318">
              <w:rPr>
                <w:b/>
                <w:bCs/>
              </w:rPr>
              <w:t>Topic</w:t>
            </w:r>
          </w:p>
        </w:tc>
        <w:tc>
          <w:tcPr>
            <w:tcW w:w="2010" w:type="pct"/>
            <w:shd w:val="clear" w:color="auto" w:fill="E7E6E6" w:themeFill="background2"/>
          </w:tcPr>
          <w:p w14:paraId="40EBC919" w14:textId="7DFBE1CB" w:rsidR="007E3D06" w:rsidRPr="00EB7BAE" w:rsidRDefault="007E3D06" w:rsidP="007E3D06">
            <w:r>
              <w:rPr>
                <w:b/>
                <w:bCs/>
              </w:rPr>
              <w:t xml:space="preserve">Discussion </w:t>
            </w:r>
            <w:r w:rsidRPr="00557318">
              <w:rPr>
                <w:b/>
                <w:bCs/>
              </w:rPr>
              <w:t>Highlight</w:t>
            </w:r>
          </w:p>
        </w:tc>
        <w:tc>
          <w:tcPr>
            <w:tcW w:w="2104" w:type="pct"/>
            <w:shd w:val="clear" w:color="auto" w:fill="E7E6E6" w:themeFill="background2"/>
          </w:tcPr>
          <w:p w14:paraId="308E92E8" w14:textId="431236BC" w:rsidR="007E3D06" w:rsidRPr="00EB7BAE" w:rsidRDefault="007E3D06" w:rsidP="007E3D06">
            <w:r>
              <w:rPr>
                <w:b/>
                <w:bCs/>
              </w:rPr>
              <w:t>Action items/Outcomes</w:t>
            </w:r>
          </w:p>
        </w:tc>
      </w:tr>
      <w:tr w:rsidR="007E3D06" w:rsidRPr="00EB7BAE" w14:paraId="33D1F85F" w14:textId="77777777" w:rsidTr="00476136">
        <w:trPr>
          <w:cantSplit/>
        </w:trPr>
        <w:tc>
          <w:tcPr>
            <w:tcW w:w="886" w:type="pct"/>
          </w:tcPr>
          <w:p w14:paraId="0DFEEE5B" w14:textId="10925BFD" w:rsidR="007E3D06" w:rsidRPr="00EB7BAE" w:rsidRDefault="007E3D06" w:rsidP="007E3D06">
            <w:pPr>
              <w:jc w:val="center"/>
            </w:pPr>
            <w:r w:rsidRPr="00EB7BAE">
              <w:t>Welcome and Introductions Purpose</w:t>
            </w:r>
            <w:r>
              <w:t xml:space="preserve"> </w:t>
            </w:r>
            <w:r w:rsidRPr="00EB7BAE">
              <w:t>/</w:t>
            </w:r>
            <w:r>
              <w:t xml:space="preserve"> </w:t>
            </w:r>
            <w:r w:rsidRPr="00EB7BAE">
              <w:t>Overview</w:t>
            </w:r>
          </w:p>
        </w:tc>
        <w:tc>
          <w:tcPr>
            <w:tcW w:w="2010" w:type="pct"/>
            <w:shd w:val="clear" w:color="auto" w:fill="auto"/>
          </w:tcPr>
          <w:p w14:paraId="080AD814" w14:textId="706A3E81" w:rsidR="007E3D06" w:rsidRPr="00EB7BAE" w:rsidRDefault="007E3D06" w:rsidP="007E3D06"/>
        </w:tc>
        <w:tc>
          <w:tcPr>
            <w:tcW w:w="2104" w:type="pct"/>
            <w:shd w:val="clear" w:color="auto" w:fill="auto"/>
          </w:tcPr>
          <w:p w14:paraId="3CE2FC9A" w14:textId="45E85C33" w:rsidR="007E3D06" w:rsidRPr="00EB7BAE" w:rsidRDefault="007E3D06" w:rsidP="007E3D06"/>
        </w:tc>
      </w:tr>
      <w:tr w:rsidR="007E3D06" w:rsidRPr="00EB7BAE" w14:paraId="4FF853D1" w14:textId="77777777" w:rsidTr="00476136">
        <w:trPr>
          <w:cantSplit/>
        </w:trPr>
        <w:tc>
          <w:tcPr>
            <w:tcW w:w="886" w:type="pct"/>
          </w:tcPr>
          <w:p w14:paraId="7BD0B0F0" w14:textId="04A24050" w:rsidR="007E3D06" w:rsidRPr="00EB7BAE" w:rsidRDefault="007E3D06" w:rsidP="007E3D06">
            <w:pPr>
              <w:jc w:val="center"/>
            </w:pPr>
            <w:r w:rsidRPr="00EB7BAE">
              <w:t>Approval of Minutes 04.19.22</w:t>
            </w:r>
            <w:r w:rsidR="00517C1F">
              <w:t xml:space="preserve"> and 05.02.22</w:t>
            </w:r>
          </w:p>
        </w:tc>
        <w:tc>
          <w:tcPr>
            <w:tcW w:w="2010" w:type="pct"/>
            <w:shd w:val="clear" w:color="auto" w:fill="auto"/>
          </w:tcPr>
          <w:p w14:paraId="1020D556" w14:textId="624C6BA3" w:rsidR="007E3D06" w:rsidRPr="00EB7BAE" w:rsidRDefault="007E3D06" w:rsidP="007E3D06"/>
        </w:tc>
        <w:tc>
          <w:tcPr>
            <w:tcW w:w="2104" w:type="pct"/>
            <w:shd w:val="clear" w:color="auto" w:fill="auto"/>
          </w:tcPr>
          <w:p w14:paraId="1AF32949" w14:textId="142F1ED6" w:rsidR="007E3D06" w:rsidRDefault="009E571D" w:rsidP="00825DB5">
            <w:r w:rsidRPr="00096F20">
              <w:rPr>
                <w:u w:val="single"/>
              </w:rPr>
              <w:t>Minutes of 4/19</w:t>
            </w:r>
            <w:r w:rsidR="00096F20">
              <w:t>.</w:t>
            </w:r>
            <w:r>
              <w:t xml:space="preserve"> </w:t>
            </w:r>
            <w:r w:rsidR="00825DB5">
              <w:t xml:space="preserve">Motion by Ben to approve as written, Adam seconded. </w:t>
            </w:r>
            <w:r w:rsidR="00100FCD">
              <w:t xml:space="preserve">Vote called for </w:t>
            </w:r>
            <w:r w:rsidR="00825DB5">
              <w:t>4</w:t>
            </w:r>
            <w:r w:rsidR="00100FCD">
              <w:t xml:space="preserve"> </w:t>
            </w:r>
            <w:proofErr w:type="spellStart"/>
            <w:r w:rsidR="00100FCD">
              <w:t>yays</w:t>
            </w:r>
            <w:proofErr w:type="spellEnd"/>
            <w:r w:rsidR="00100FCD">
              <w:t xml:space="preserve">, </w:t>
            </w:r>
            <w:r w:rsidR="00825DB5">
              <w:t>0</w:t>
            </w:r>
            <w:r w:rsidR="00100FCD">
              <w:t xml:space="preserve"> nays</w:t>
            </w:r>
            <w:r w:rsidR="00825DB5">
              <w:t>. Motion carries.</w:t>
            </w:r>
          </w:p>
          <w:p w14:paraId="11D71E7C" w14:textId="59DFAFC2" w:rsidR="00825DB5" w:rsidRPr="00EB7BAE" w:rsidRDefault="009E571D" w:rsidP="00825DB5">
            <w:r w:rsidRPr="00096F20">
              <w:rPr>
                <w:u w:val="single"/>
              </w:rPr>
              <w:t>Minutes of 5/2</w:t>
            </w:r>
            <w:r w:rsidR="00096F20">
              <w:t>.</w:t>
            </w:r>
            <w:r>
              <w:t xml:space="preserve"> </w:t>
            </w:r>
            <w:r w:rsidR="00825DB5">
              <w:t xml:space="preserve">Motion by Ben to approve as written, Bea seconded. Vote called for: 4 </w:t>
            </w:r>
            <w:proofErr w:type="spellStart"/>
            <w:r w:rsidR="00825DB5">
              <w:t>yays</w:t>
            </w:r>
            <w:proofErr w:type="spellEnd"/>
            <w:r w:rsidR="00825DB5">
              <w:t xml:space="preserve">, 0 nays. Motion carries. </w:t>
            </w:r>
          </w:p>
        </w:tc>
      </w:tr>
      <w:tr w:rsidR="007E3D06" w:rsidRPr="00EB7BAE" w14:paraId="4B638890" w14:textId="77777777" w:rsidTr="00476136">
        <w:trPr>
          <w:cantSplit/>
        </w:trPr>
        <w:tc>
          <w:tcPr>
            <w:tcW w:w="886" w:type="pct"/>
          </w:tcPr>
          <w:p w14:paraId="2BD2EEEC" w14:textId="6F354557" w:rsidR="007E3D06" w:rsidRPr="00EB7BAE" w:rsidRDefault="007E3D06" w:rsidP="007E3D06">
            <w:pPr>
              <w:jc w:val="center"/>
            </w:pPr>
            <w:r w:rsidRPr="00EB7BAE">
              <w:t>Opening Remarks</w:t>
            </w:r>
            <w:r>
              <w:t xml:space="preserve"> </w:t>
            </w:r>
            <w:r w:rsidR="00695B6F">
              <w:t>and</w:t>
            </w:r>
            <w:r>
              <w:t xml:space="preserve"> </w:t>
            </w:r>
            <w:r w:rsidRPr="00EB7BAE">
              <w:t>Old Business</w:t>
            </w:r>
          </w:p>
        </w:tc>
        <w:tc>
          <w:tcPr>
            <w:tcW w:w="2010" w:type="pct"/>
            <w:shd w:val="clear" w:color="auto" w:fill="auto"/>
          </w:tcPr>
          <w:p w14:paraId="0DF01DF2" w14:textId="77777777" w:rsidR="00517C1F" w:rsidRDefault="00517C1F" w:rsidP="00517C1F">
            <w:r>
              <w:t>Discussion and vote for the remaining policy – Establishing the Rate</w:t>
            </w:r>
          </w:p>
          <w:p w14:paraId="4FB97A8B" w14:textId="77777777" w:rsidR="00517C1F" w:rsidRDefault="00517C1F" w:rsidP="00517C1F"/>
          <w:p w14:paraId="199F1817" w14:textId="77777777" w:rsidR="00517C1F" w:rsidRDefault="00517C1F" w:rsidP="00517C1F">
            <w:r>
              <w:t>Reminder of training, need them by June 21</w:t>
            </w:r>
            <w:r w:rsidRPr="00150391">
              <w:rPr>
                <w:vertAlign w:val="superscript"/>
              </w:rPr>
              <w:t>st</w:t>
            </w:r>
            <w:r>
              <w:t xml:space="preserve"> at the latest (90 days from first meeting)</w:t>
            </w:r>
          </w:p>
          <w:p w14:paraId="56249CF0" w14:textId="6DA4D151" w:rsidR="006554CA" w:rsidRPr="00EB7BAE" w:rsidRDefault="006554CA" w:rsidP="00517C1F"/>
        </w:tc>
        <w:tc>
          <w:tcPr>
            <w:tcW w:w="2104" w:type="pct"/>
            <w:shd w:val="clear" w:color="auto" w:fill="auto"/>
          </w:tcPr>
          <w:p w14:paraId="2F3B9477" w14:textId="77777777" w:rsidR="00476136" w:rsidRDefault="001C6246" w:rsidP="00825DB5">
            <w:r>
              <w:t xml:space="preserve">Postponed vote to next meeting. </w:t>
            </w:r>
          </w:p>
          <w:p w14:paraId="4BF71F08" w14:textId="0E8C162E" w:rsidR="001C6246" w:rsidRDefault="00063F45" w:rsidP="00825DB5">
            <w:r w:rsidRPr="00063F45">
              <w:rPr>
                <w:u w:val="single"/>
              </w:rPr>
              <w:t>Action items</w:t>
            </w:r>
            <w:r>
              <w:t xml:space="preserve">: </w:t>
            </w:r>
          </w:p>
          <w:p w14:paraId="3E1028F7" w14:textId="1BBB6416" w:rsidR="001C6246" w:rsidRDefault="001C6246" w:rsidP="001C6246">
            <w:pPr>
              <w:pStyle w:val="ListParagraph"/>
              <w:numPr>
                <w:ilvl w:val="0"/>
                <w:numId w:val="10"/>
              </w:numPr>
              <w:ind w:left="254" w:hanging="270"/>
            </w:pPr>
            <w:r>
              <w:t xml:space="preserve">RSB Staff </w:t>
            </w:r>
            <w:r w:rsidR="009E571D">
              <w:t>complete</w:t>
            </w:r>
            <w:r w:rsidR="00063F45">
              <w:t xml:space="preserve"> additional edits and to the draft</w:t>
            </w:r>
            <w:r>
              <w:t xml:space="preserve"> and redistribute. </w:t>
            </w:r>
          </w:p>
          <w:p w14:paraId="41CD6676" w14:textId="6DB5E92A" w:rsidR="001C6246" w:rsidRDefault="001C6246" w:rsidP="001C6246">
            <w:pPr>
              <w:pStyle w:val="ListParagraph"/>
              <w:numPr>
                <w:ilvl w:val="0"/>
                <w:numId w:val="10"/>
              </w:numPr>
              <w:ind w:left="254" w:hanging="270"/>
            </w:pPr>
            <w:r>
              <w:t>RSB staff to distribute updated caseload forecast projection</w:t>
            </w:r>
            <w:r w:rsidR="00476136">
              <w:t>.</w:t>
            </w:r>
          </w:p>
          <w:p w14:paraId="455A5DFE" w14:textId="364C683D" w:rsidR="00063F45" w:rsidRDefault="001C6246" w:rsidP="001C6246">
            <w:pPr>
              <w:pStyle w:val="ListParagraph"/>
              <w:numPr>
                <w:ilvl w:val="0"/>
                <w:numId w:val="10"/>
              </w:numPr>
              <w:ind w:left="254" w:hanging="270"/>
            </w:pPr>
            <w:r>
              <w:t xml:space="preserve">Karen will set up mtg </w:t>
            </w:r>
            <w:r w:rsidR="00281981">
              <w:t xml:space="preserve">to </w:t>
            </w:r>
            <w:r>
              <w:t>B</w:t>
            </w:r>
            <w:r w:rsidR="009F1503">
              <w:t xml:space="preserve">ea and Adam </w:t>
            </w:r>
            <w:r w:rsidR="00281981">
              <w:t xml:space="preserve">to </w:t>
            </w:r>
            <w:r>
              <w:t>discuss</w:t>
            </w:r>
            <w:r w:rsidR="00281981">
              <w:t xml:space="preserve"> any </w:t>
            </w:r>
            <w:r>
              <w:t xml:space="preserve">questions on the </w:t>
            </w:r>
            <w:r w:rsidR="00281981">
              <w:t xml:space="preserve">updated </w:t>
            </w:r>
            <w:r>
              <w:t>forecast.</w:t>
            </w:r>
          </w:p>
          <w:p w14:paraId="55A58EC9" w14:textId="7E1EAD36" w:rsidR="00281981" w:rsidRPr="00EB7BAE" w:rsidRDefault="00281981" w:rsidP="001C6246">
            <w:pPr>
              <w:pStyle w:val="ListParagraph"/>
              <w:numPr>
                <w:ilvl w:val="0"/>
                <w:numId w:val="10"/>
              </w:numPr>
              <w:ind w:left="254" w:hanging="270"/>
            </w:pPr>
            <w:r>
              <w:t xml:space="preserve">All board members must </w:t>
            </w:r>
            <w:hyperlink r:id="rId11" w:history="1">
              <w:r w:rsidRPr="003364C3">
                <w:rPr>
                  <w:rStyle w:val="Hyperlink"/>
                </w:rPr>
                <w:t>complete training</w:t>
              </w:r>
            </w:hyperlink>
            <w:r>
              <w:t xml:space="preserve"> and submit certificate to </w:t>
            </w:r>
            <w:hyperlink r:id="rId12" w:history="1">
              <w:r w:rsidRPr="00914BB5">
                <w:rPr>
                  <w:rStyle w:val="Hyperlink"/>
                  <w:rFonts w:ascii="Calibri Light" w:hAnsi="Calibri Light" w:cs="Calibri Light"/>
                  <w:sz w:val="20"/>
                  <w:szCs w:val="20"/>
                </w:rPr>
                <w:t>CDERateSettingBoard@dshs.wa.gov</w:t>
              </w:r>
            </w:hyperlink>
          </w:p>
        </w:tc>
      </w:tr>
      <w:tr w:rsidR="007E3D06" w:rsidRPr="00EB7BAE" w14:paraId="58116091" w14:textId="77777777" w:rsidTr="002231BB">
        <w:trPr>
          <w:cantSplit/>
        </w:trPr>
        <w:tc>
          <w:tcPr>
            <w:tcW w:w="5000" w:type="pct"/>
            <w:gridSpan w:val="3"/>
          </w:tcPr>
          <w:p w14:paraId="5EB16F8D" w14:textId="2CD679C9" w:rsidR="007E3D06" w:rsidRPr="00EB7BAE" w:rsidRDefault="00A65EF9" w:rsidP="007E3D06">
            <w:pPr>
              <w:jc w:val="center"/>
            </w:pPr>
            <w:r>
              <w:lastRenderedPageBreak/>
              <w:br w:type="page"/>
            </w:r>
            <w:r w:rsidR="00517C1F">
              <w:rPr>
                <w:b/>
                <w:bCs/>
              </w:rPr>
              <w:t>Health Care</w:t>
            </w:r>
          </w:p>
        </w:tc>
      </w:tr>
      <w:tr w:rsidR="00517C1F" w:rsidRPr="00EB7BAE" w14:paraId="0CAAF3E8" w14:textId="77777777" w:rsidTr="00476136">
        <w:trPr>
          <w:cantSplit/>
        </w:trPr>
        <w:tc>
          <w:tcPr>
            <w:tcW w:w="886" w:type="pct"/>
          </w:tcPr>
          <w:p w14:paraId="26EDAD6F" w14:textId="36F702EB" w:rsidR="00517C1F" w:rsidRPr="00EB7BAE" w:rsidRDefault="00517C1F" w:rsidP="00517C1F">
            <w:pPr>
              <w:jc w:val="center"/>
            </w:pPr>
            <w:r w:rsidRPr="00DF3FF1">
              <w:t xml:space="preserve">Dependent Coverage Study </w:t>
            </w:r>
          </w:p>
        </w:tc>
        <w:tc>
          <w:tcPr>
            <w:tcW w:w="2010" w:type="pct"/>
            <w:shd w:val="clear" w:color="auto" w:fill="auto"/>
          </w:tcPr>
          <w:p w14:paraId="07233FE3" w14:textId="64348E80" w:rsidR="00517C1F" w:rsidRDefault="00224C7C" w:rsidP="0010756B">
            <w:proofErr w:type="spellStart"/>
            <w:r>
              <w:t>Kezia</w:t>
            </w:r>
            <w:proofErr w:type="spellEnd"/>
            <w:r w:rsidR="0010756B">
              <w:rPr>
                <w:rFonts w:eastAsia="Times New Roman"/>
                <w:color w:val="000000"/>
              </w:rPr>
              <w:t xml:space="preserve"> Scales, </w:t>
            </w:r>
            <w:r w:rsidR="00281981">
              <w:rPr>
                <w:rFonts w:eastAsia="Times New Roman"/>
                <w:color w:val="000000"/>
              </w:rPr>
              <w:t xml:space="preserve">Stephen McCall, </w:t>
            </w:r>
            <w:proofErr w:type="spellStart"/>
            <w:r w:rsidR="0010756B">
              <w:rPr>
                <w:color w:val="000000"/>
              </w:rPr>
              <w:t>Shaine</w:t>
            </w:r>
            <w:proofErr w:type="spellEnd"/>
            <w:r w:rsidR="0010756B">
              <w:rPr>
                <w:color w:val="000000"/>
              </w:rPr>
              <w:t xml:space="preserve"> Truscott, </w:t>
            </w:r>
            <w:r w:rsidR="00DC75C8">
              <w:rPr>
                <w:color w:val="000000"/>
              </w:rPr>
              <w:t xml:space="preserve">Dani Rice, </w:t>
            </w:r>
            <w:r w:rsidR="0010756B">
              <w:rPr>
                <w:color w:val="000000"/>
              </w:rPr>
              <w:t>and Becky Fernandez</w:t>
            </w:r>
            <w:r w:rsidR="00281981">
              <w:rPr>
                <w:color w:val="000000"/>
              </w:rPr>
              <w:t xml:space="preserve"> presented slides on this topic. </w:t>
            </w:r>
            <w:r w:rsidR="00DB559B">
              <w:rPr>
                <w:color w:val="000000"/>
              </w:rPr>
              <w:t>Board discussion followed.</w:t>
            </w:r>
          </w:p>
        </w:tc>
        <w:tc>
          <w:tcPr>
            <w:tcW w:w="2104" w:type="pct"/>
            <w:shd w:val="clear" w:color="auto" w:fill="auto"/>
          </w:tcPr>
          <w:p w14:paraId="6E56A2A8" w14:textId="77777777" w:rsidR="00517C1F" w:rsidRPr="002B7FAA" w:rsidRDefault="00517C1F" w:rsidP="00517C1F"/>
        </w:tc>
      </w:tr>
      <w:tr w:rsidR="00517C1F" w:rsidRPr="00EB7BAE" w14:paraId="0F9579EF" w14:textId="77777777" w:rsidTr="00476136">
        <w:trPr>
          <w:cantSplit/>
        </w:trPr>
        <w:tc>
          <w:tcPr>
            <w:tcW w:w="886" w:type="pct"/>
          </w:tcPr>
          <w:p w14:paraId="0B5C34AF" w14:textId="3D37B003" w:rsidR="00517C1F" w:rsidRPr="00EB7BAE" w:rsidRDefault="00517C1F" w:rsidP="00517C1F">
            <w:pPr>
              <w:jc w:val="center"/>
            </w:pPr>
            <w:r w:rsidRPr="00AF1833">
              <w:t>HBT Background &amp; Cost Modeling</w:t>
            </w:r>
            <w:r>
              <w:t xml:space="preserve"> </w:t>
            </w:r>
          </w:p>
        </w:tc>
        <w:tc>
          <w:tcPr>
            <w:tcW w:w="2010" w:type="pct"/>
            <w:shd w:val="clear" w:color="auto" w:fill="auto"/>
          </w:tcPr>
          <w:p w14:paraId="6B5DD8B1" w14:textId="145B3217" w:rsidR="00517C1F" w:rsidRPr="002B7FAA" w:rsidRDefault="0010756B" w:rsidP="00517C1F">
            <w:proofErr w:type="gramStart"/>
            <w:r w:rsidRPr="00836DC2">
              <w:t>Laura Reding</w:t>
            </w:r>
            <w:r w:rsidR="00B542A6">
              <w:t>, Galen Li</w:t>
            </w:r>
            <w:r w:rsidR="00DB2742">
              <w:t>, and Liz Knaster,</w:t>
            </w:r>
            <w:proofErr w:type="gramEnd"/>
            <w:r w:rsidR="00281981">
              <w:t xml:space="preserve"> presented slides on this topic.</w:t>
            </w:r>
            <w:r w:rsidR="00DB2742">
              <w:t xml:space="preserve"> Board discussion followed.</w:t>
            </w:r>
          </w:p>
        </w:tc>
        <w:tc>
          <w:tcPr>
            <w:tcW w:w="2104" w:type="pct"/>
            <w:shd w:val="clear" w:color="auto" w:fill="auto"/>
          </w:tcPr>
          <w:p w14:paraId="0A4EE435" w14:textId="2264B7DE" w:rsidR="00517C1F" w:rsidRPr="002B7FAA" w:rsidRDefault="00517C1F" w:rsidP="00517C1F"/>
        </w:tc>
      </w:tr>
      <w:tr w:rsidR="007E3D06" w:rsidRPr="00EB7BAE" w14:paraId="3ABE6A1A" w14:textId="77777777" w:rsidTr="009A7E7C">
        <w:trPr>
          <w:cantSplit/>
        </w:trPr>
        <w:tc>
          <w:tcPr>
            <w:tcW w:w="5000" w:type="pct"/>
            <w:gridSpan w:val="3"/>
          </w:tcPr>
          <w:p w14:paraId="7117D7CB" w14:textId="7752AA0C" w:rsidR="007E3D06" w:rsidRPr="00EB7BAE" w:rsidRDefault="00517C1F" w:rsidP="007E3D06">
            <w:pPr>
              <w:jc w:val="center"/>
            </w:pPr>
            <w:r>
              <w:rPr>
                <w:b/>
                <w:bCs/>
              </w:rPr>
              <w:t xml:space="preserve">State </w:t>
            </w:r>
            <w:r w:rsidRPr="00DC5E03">
              <w:rPr>
                <w:b/>
                <w:bCs/>
              </w:rPr>
              <w:t>Budget/Revenue Projections</w:t>
            </w:r>
          </w:p>
        </w:tc>
      </w:tr>
      <w:tr w:rsidR="0010756B" w:rsidRPr="00EB7BAE" w14:paraId="6BA99E5F" w14:textId="77777777" w:rsidTr="00476136">
        <w:trPr>
          <w:cantSplit/>
        </w:trPr>
        <w:tc>
          <w:tcPr>
            <w:tcW w:w="886" w:type="pct"/>
          </w:tcPr>
          <w:p w14:paraId="2B16E3C7" w14:textId="39100038" w:rsidR="0010756B" w:rsidRPr="00EB7BAE" w:rsidRDefault="0010756B" w:rsidP="0010756B">
            <w:pPr>
              <w:jc w:val="center"/>
            </w:pPr>
            <w:r>
              <w:t xml:space="preserve">State of the State/Budget Parameters  </w:t>
            </w:r>
          </w:p>
        </w:tc>
        <w:tc>
          <w:tcPr>
            <w:tcW w:w="2010" w:type="pct"/>
            <w:shd w:val="clear" w:color="auto" w:fill="auto"/>
          </w:tcPr>
          <w:p w14:paraId="282D1173" w14:textId="38DA55A0" w:rsidR="0010756B" w:rsidRPr="00EB7BAE" w:rsidRDefault="0010756B" w:rsidP="0010756B">
            <w:r>
              <w:t>Nona Snell</w:t>
            </w:r>
            <w:r w:rsidR="00F442A1">
              <w:t xml:space="preserve"> presented slides on this topic. Board discussion followed.</w:t>
            </w:r>
          </w:p>
        </w:tc>
        <w:tc>
          <w:tcPr>
            <w:tcW w:w="2104" w:type="pct"/>
            <w:shd w:val="clear" w:color="auto" w:fill="auto"/>
          </w:tcPr>
          <w:p w14:paraId="2E68EC70" w14:textId="39472842" w:rsidR="009E571D" w:rsidRDefault="003364C3" w:rsidP="0010756B">
            <w:r w:rsidRPr="003364C3">
              <w:rPr>
                <w:u w:val="single"/>
              </w:rPr>
              <w:t>Action item</w:t>
            </w:r>
            <w:r>
              <w:t xml:space="preserve">: </w:t>
            </w:r>
          </w:p>
          <w:p w14:paraId="64033F8B" w14:textId="6D6A57AE" w:rsidR="0010756B" w:rsidRPr="00EB7BAE" w:rsidRDefault="003364C3" w:rsidP="00F179E9">
            <w:pPr>
              <w:pStyle w:val="ListParagraph"/>
              <w:numPr>
                <w:ilvl w:val="0"/>
                <w:numId w:val="10"/>
              </w:numPr>
              <w:ind w:left="254" w:hanging="270"/>
            </w:pPr>
            <w:r w:rsidRPr="00F179E9">
              <w:rPr>
                <w:color w:val="000000"/>
              </w:rPr>
              <w:t>Rob</w:t>
            </w:r>
            <w:r w:rsidR="009E571D" w:rsidRPr="00F179E9">
              <w:rPr>
                <w:color w:val="000000"/>
              </w:rPr>
              <w:t>i</w:t>
            </w:r>
            <w:r w:rsidRPr="00F179E9">
              <w:rPr>
                <w:color w:val="000000"/>
              </w:rPr>
              <w:t>n will provide detail about</w:t>
            </w:r>
            <w:r w:rsidR="009E571D" w:rsidRPr="00F179E9">
              <w:rPr>
                <w:color w:val="000000"/>
              </w:rPr>
              <w:t xml:space="preserve"> broader impacts of the 6.2% increase in FMAP for July-Sept.</w:t>
            </w:r>
            <w:r w:rsidR="00F179E9" w:rsidRPr="00F179E9">
              <w:rPr>
                <w:color w:val="000000"/>
              </w:rPr>
              <w:t xml:space="preserve"> If the </w:t>
            </w:r>
            <w:r w:rsidR="00224C7C">
              <w:rPr>
                <w:color w:val="000000"/>
              </w:rPr>
              <w:t>public health emergency (</w:t>
            </w:r>
            <w:r w:rsidR="00F179E9" w:rsidRPr="00F179E9">
              <w:rPr>
                <w:color w:val="000000"/>
              </w:rPr>
              <w:t>PHE</w:t>
            </w:r>
            <w:r w:rsidR="00224C7C">
              <w:rPr>
                <w:color w:val="000000"/>
              </w:rPr>
              <w:t>)</w:t>
            </w:r>
            <w:r w:rsidR="00F179E9" w:rsidRPr="00F179E9">
              <w:rPr>
                <w:color w:val="000000"/>
              </w:rPr>
              <w:t xml:space="preserve"> is extended again (or </w:t>
            </w:r>
            <w:r w:rsidR="00F179E9">
              <w:rPr>
                <w:color w:val="000000"/>
              </w:rPr>
              <w:t>the</w:t>
            </w:r>
            <w:r w:rsidR="00F179E9" w:rsidRPr="00F179E9">
              <w:rPr>
                <w:color w:val="000000"/>
              </w:rPr>
              <w:t xml:space="preserve"> 60</w:t>
            </w:r>
            <w:r w:rsidR="00F179E9">
              <w:rPr>
                <w:color w:val="000000"/>
              </w:rPr>
              <w:t>-</w:t>
            </w:r>
            <w:r w:rsidR="00F179E9" w:rsidRPr="00F179E9">
              <w:rPr>
                <w:color w:val="000000"/>
              </w:rPr>
              <w:t>day notice given)</w:t>
            </w:r>
            <w:r w:rsidR="00F179E9">
              <w:rPr>
                <w:color w:val="000000"/>
              </w:rPr>
              <w:t>,</w:t>
            </w:r>
            <w:r w:rsidR="00F179E9" w:rsidRPr="00F179E9">
              <w:rPr>
                <w:color w:val="000000"/>
              </w:rPr>
              <w:t xml:space="preserve"> then either get a 3</w:t>
            </w:r>
            <w:r w:rsidR="00224C7C">
              <w:rPr>
                <w:color w:val="000000"/>
              </w:rPr>
              <w:t>-</w:t>
            </w:r>
            <w:r w:rsidR="00F179E9" w:rsidRPr="00F179E9">
              <w:rPr>
                <w:color w:val="000000"/>
              </w:rPr>
              <w:t>month figure on the impact of the 6.2% FMAP increase or a 6</w:t>
            </w:r>
            <w:r w:rsidR="00224C7C">
              <w:rPr>
                <w:color w:val="000000"/>
              </w:rPr>
              <w:t>-</w:t>
            </w:r>
            <w:r w:rsidR="00F179E9" w:rsidRPr="00F179E9">
              <w:rPr>
                <w:color w:val="000000"/>
              </w:rPr>
              <w:t>month figure on it.</w:t>
            </w:r>
          </w:p>
        </w:tc>
      </w:tr>
      <w:tr w:rsidR="0010756B" w:rsidRPr="00EB7BAE" w14:paraId="368A73A5" w14:textId="77777777" w:rsidTr="00476136">
        <w:trPr>
          <w:cantSplit/>
        </w:trPr>
        <w:tc>
          <w:tcPr>
            <w:tcW w:w="886" w:type="pct"/>
          </w:tcPr>
          <w:p w14:paraId="0A280DEE" w14:textId="35928521" w:rsidR="0010756B" w:rsidRPr="00EB7BAE" w:rsidRDefault="0010756B" w:rsidP="0010756B">
            <w:pPr>
              <w:jc w:val="center"/>
            </w:pPr>
            <w:r>
              <w:t xml:space="preserve">Budget/Revenue Projections </w:t>
            </w:r>
          </w:p>
        </w:tc>
        <w:tc>
          <w:tcPr>
            <w:tcW w:w="2010" w:type="pct"/>
            <w:shd w:val="clear" w:color="auto" w:fill="auto"/>
          </w:tcPr>
          <w:p w14:paraId="3DAB204E" w14:textId="6BB1C7BE" w:rsidR="0010756B" w:rsidRPr="00EB7BAE" w:rsidRDefault="0010756B" w:rsidP="0010756B">
            <w:r w:rsidRPr="00DF3FF1">
              <w:t>Andy Nicholas</w:t>
            </w:r>
            <w:r>
              <w:t xml:space="preserve"> </w:t>
            </w:r>
            <w:r w:rsidR="00AA2099">
              <w:t xml:space="preserve">presented slides on this topic. </w:t>
            </w:r>
            <w:r w:rsidR="00F179E9">
              <w:t>Board discussion followed.</w:t>
            </w:r>
          </w:p>
        </w:tc>
        <w:tc>
          <w:tcPr>
            <w:tcW w:w="2104" w:type="pct"/>
            <w:shd w:val="clear" w:color="auto" w:fill="auto"/>
          </w:tcPr>
          <w:p w14:paraId="690316B1" w14:textId="1E1FE57F" w:rsidR="0010756B" w:rsidRPr="00EB7BAE" w:rsidRDefault="00C541DF" w:rsidP="0010756B">
            <w:r w:rsidRPr="00C541DF">
              <w:rPr>
                <w:u w:val="single"/>
              </w:rPr>
              <w:t>Action item</w:t>
            </w:r>
            <w:r>
              <w:t>: Andy to send revised deck; RSB staff to distribute</w:t>
            </w:r>
            <w:r w:rsidR="00F179E9">
              <w:t>/post</w:t>
            </w:r>
            <w:r>
              <w:t>.</w:t>
            </w:r>
          </w:p>
        </w:tc>
      </w:tr>
      <w:tr w:rsidR="007E3D06" w:rsidRPr="00EB7BAE" w14:paraId="6CBBC391" w14:textId="77777777" w:rsidTr="009A7E7C">
        <w:trPr>
          <w:cantSplit/>
        </w:trPr>
        <w:tc>
          <w:tcPr>
            <w:tcW w:w="5000" w:type="pct"/>
            <w:gridSpan w:val="3"/>
          </w:tcPr>
          <w:p w14:paraId="07B959EE" w14:textId="7070B5F9" w:rsidR="007E3D06" w:rsidRPr="00EB7BAE" w:rsidRDefault="0010756B" w:rsidP="007E3D06">
            <w:pPr>
              <w:jc w:val="center"/>
            </w:pPr>
            <w:r>
              <w:rPr>
                <w:b/>
                <w:bCs/>
              </w:rPr>
              <w:t>Labor Summary</w:t>
            </w:r>
          </w:p>
        </w:tc>
      </w:tr>
      <w:tr w:rsidR="007E3D06" w:rsidRPr="00EB7BAE" w14:paraId="37C6C507" w14:textId="77777777" w:rsidTr="00476136">
        <w:trPr>
          <w:cantSplit/>
        </w:trPr>
        <w:tc>
          <w:tcPr>
            <w:tcW w:w="886" w:type="pct"/>
            <w:shd w:val="clear" w:color="auto" w:fill="auto"/>
          </w:tcPr>
          <w:p w14:paraId="000D986D" w14:textId="528768EA" w:rsidR="007E3D06" w:rsidRPr="00372022" w:rsidRDefault="0010756B" w:rsidP="007E3D06">
            <w:pPr>
              <w:jc w:val="center"/>
            </w:pPr>
            <w:r>
              <w:t>Union Presentation</w:t>
            </w:r>
          </w:p>
        </w:tc>
        <w:tc>
          <w:tcPr>
            <w:tcW w:w="2010" w:type="pct"/>
            <w:shd w:val="clear" w:color="auto" w:fill="auto"/>
          </w:tcPr>
          <w:p w14:paraId="249D4C51" w14:textId="06B610C3" w:rsidR="007E3D06" w:rsidRPr="00EB7BAE" w:rsidRDefault="0010756B" w:rsidP="007E3D06">
            <w:r>
              <w:t xml:space="preserve">Sterling </w:t>
            </w:r>
            <w:proofErr w:type="spellStart"/>
            <w:r>
              <w:t>Harders</w:t>
            </w:r>
            <w:proofErr w:type="spellEnd"/>
            <w:r w:rsidR="005B12D6">
              <w:t xml:space="preserve"> </w:t>
            </w:r>
            <w:r w:rsidR="000C7260">
              <w:t xml:space="preserve">presented slides on this topic. Board discussion followed. </w:t>
            </w:r>
          </w:p>
        </w:tc>
        <w:tc>
          <w:tcPr>
            <w:tcW w:w="2104" w:type="pct"/>
            <w:shd w:val="clear" w:color="auto" w:fill="auto"/>
          </w:tcPr>
          <w:p w14:paraId="300274E0" w14:textId="77777777" w:rsidR="00803057" w:rsidRDefault="000C7260" w:rsidP="007E3D06">
            <w:r w:rsidRPr="00C541DF">
              <w:rPr>
                <w:u w:val="single"/>
              </w:rPr>
              <w:t>Action item</w:t>
            </w:r>
            <w:r w:rsidR="00803057">
              <w:rPr>
                <w:u w:val="single"/>
              </w:rPr>
              <w:t>s</w:t>
            </w:r>
            <w:r>
              <w:t xml:space="preserve">: </w:t>
            </w:r>
          </w:p>
          <w:p w14:paraId="6C9BA031" w14:textId="77777777" w:rsidR="007E3D06" w:rsidRPr="00803057" w:rsidRDefault="000C7260" w:rsidP="00803057">
            <w:pPr>
              <w:pStyle w:val="ListParagraph"/>
              <w:numPr>
                <w:ilvl w:val="0"/>
                <w:numId w:val="10"/>
              </w:numPr>
              <w:ind w:left="254" w:hanging="270"/>
              <w:rPr>
                <w:color w:val="000000"/>
              </w:rPr>
            </w:pPr>
            <w:r w:rsidRPr="00803057">
              <w:rPr>
                <w:color w:val="000000"/>
              </w:rPr>
              <w:t>RSB staff to provide the costing data, and the FY23 baseline rate.</w:t>
            </w:r>
          </w:p>
          <w:p w14:paraId="4185742D" w14:textId="079A5670" w:rsidR="00803057" w:rsidRPr="002231BB" w:rsidRDefault="00803057" w:rsidP="00803057">
            <w:pPr>
              <w:pStyle w:val="ListParagraph"/>
              <w:numPr>
                <w:ilvl w:val="0"/>
                <w:numId w:val="10"/>
              </w:numPr>
              <w:ind w:left="254" w:hanging="270"/>
              <w:rPr>
                <w:u w:val="single"/>
              </w:rPr>
            </w:pPr>
            <w:r>
              <w:rPr>
                <w:color w:val="000000"/>
              </w:rPr>
              <w:t>Bea</w:t>
            </w:r>
            <w:r w:rsidR="00AC1AFC">
              <w:rPr>
                <w:color w:val="000000"/>
              </w:rPr>
              <w:t xml:space="preserve"> to</w:t>
            </w:r>
            <w:r>
              <w:rPr>
                <w:color w:val="000000"/>
              </w:rPr>
              <w:t xml:space="preserve"> provide information about how the state minimum wage has increased over the last several years.</w:t>
            </w:r>
          </w:p>
        </w:tc>
      </w:tr>
      <w:tr w:rsidR="0010756B" w:rsidRPr="00EB7BAE" w14:paraId="2FA05937" w14:textId="77777777" w:rsidTr="0010756B">
        <w:trPr>
          <w:cantSplit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1B087C96" w14:textId="75F35F0E" w:rsidR="0010756B" w:rsidRPr="002231BB" w:rsidRDefault="0010756B" w:rsidP="0010756B">
            <w:pPr>
              <w:jc w:val="center"/>
              <w:rPr>
                <w:u w:val="single"/>
              </w:rPr>
            </w:pPr>
            <w:r w:rsidRPr="0010756B">
              <w:rPr>
                <w:b/>
                <w:bCs/>
              </w:rPr>
              <w:t>Rate Discussion</w:t>
            </w:r>
          </w:p>
        </w:tc>
      </w:tr>
      <w:tr w:rsidR="0010756B" w:rsidRPr="00EB7BAE" w14:paraId="40753B0A" w14:textId="77777777" w:rsidTr="00476136">
        <w:trPr>
          <w:cantSplit/>
        </w:trPr>
        <w:tc>
          <w:tcPr>
            <w:tcW w:w="886" w:type="pct"/>
            <w:shd w:val="clear" w:color="auto" w:fill="auto"/>
          </w:tcPr>
          <w:p w14:paraId="358B5AD6" w14:textId="6F5DABF3" w:rsidR="0010756B" w:rsidRDefault="0010756B" w:rsidP="007E3D06">
            <w:pPr>
              <w:jc w:val="center"/>
            </w:pPr>
            <w:r>
              <w:t>Preparation for Rate Discussion</w:t>
            </w:r>
          </w:p>
        </w:tc>
        <w:tc>
          <w:tcPr>
            <w:tcW w:w="2010" w:type="pct"/>
            <w:shd w:val="clear" w:color="auto" w:fill="auto"/>
          </w:tcPr>
          <w:p w14:paraId="3E28A500" w14:textId="23BAA3DC" w:rsidR="0010756B" w:rsidRPr="00EB7BAE" w:rsidRDefault="0010756B" w:rsidP="007E3D06">
            <w:r>
              <w:t>Maralise Hood-Quan, Rate Setting Board Facilitator</w:t>
            </w:r>
            <w:r w:rsidR="003D1312">
              <w:t xml:space="preserve"> reviewed slides on this topic. Board discussion followed.</w:t>
            </w:r>
          </w:p>
        </w:tc>
        <w:tc>
          <w:tcPr>
            <w:tcW w:w="2104" w:type="pct"/>
            <w:shd w:val="clear" w:color="auto" w:fill="auto"/>
          </w:tcPr>
          <w:p w14:paraId="384EC200" w14:textId="77777777" w:rsidR="0010756B" w:rsidRPr="002231BB" w:rsidRDefault="0010756B" w:rsidP="007E3D06">
            <w:pPr>
              <w:rPr>
                <w:u w:val="single"/>
              </w:rPr>
            </w:pPr>
          </w:p>
        </w:tc>
      </w:tr>
      <w:tr w:rsidR="001B7770" w:rsidRPr="00EB7BAE" w14:paraId="55AC6097" w14:textId="77777777" w:rsidTr="001B7770">
        <w:trPr>
          <w:cantSplit/>
        </w:trPr>
        <w:tc>
          <w:tcPr>
            <w:tcW w:w="5000" w:type="pct"/>
            <w:gridSpan w:val="3"/>
          </w:tcPr>
          <w:p w14:paraId="499AE0BC" w14:textId="48CF6781" w:rsidR="001B7770" w:rsidRPr="00495F72" w:rsidRDefault="001B7770" w:rsidP="001B7770">
            <w:pPr>
              <w:jc w:val="center"/>
              <w:rPr>
                <w:u w:val="single"/>
              </w:rPr>
            </w:pPr>
            <w:r>
              <w:rPr>
                <w:b/>
                <w:bCs/>
              </w:rPr>
              <w:t>Wrap Up and Public Comment</w:t>
            </w:r>
          </w:p>
        </w:tc>
      </w:tr>
      <w:tr w:rsidR="007E3D06" w:rsidRPr="00EB7BAE" w14:paraId="0D6B0E40" w14:textId="77777777" w:rsidTr="00476136">
        <w:trPr>
          <w:cantSplit/>
          <w:trHeight w:val="42"/>
        </w:trPr>
        <w:tc>
          <w:tcPr>
            <w:tcW w:w="886" w:type="pct"/>
          </w:tcPr>
          <w:p w14:paraId="3767738F" w14:textId="24E45030" w:rsidR="007E3D06" w:rsidRPr="00EB7BAE" w:rsidRDefault="007E3D06" w:rsidP="007E3D06">
            <w:pPr>
              <w:jc w:val="center"/>
            </w:pPr>
            <w:r w:rsidRPr="00EB7BAE">
              <w:t>Public Comment</w:t>
            </w:r>
          </w:p>
        </w:tc>
        <w:tc>
          <w:tcPr>
            <w:tcW w:w="2010" w:type="pct"/>
          </w:tcPr>
          <w:p w14:paraId="2CD0BE20" w14:textId="2EF35B46" w:rsidR="009A7E7C" w:rsidRDefault="003D1312" w:rsidP="003D1312">
            <w:pPr>
              <w:pStyle w:val="ListParagraph"/>
              <w:numPr>
                <w:ilvl w:val="0"/>
                <w:numId w:val="7"/>
              </w:numPr>
              <w:ind w:left="254" w:hanging="254"/>
            </w:pPr>
            <w:r>
              <w:t xml:space="preserve">Phil Anderson shared perspective on importance of affordable health insurance.  </w:t>
            </w:r>
          </w:p>
          <w:p w14:paraId="16C90C18" w14:textId="1911B449" w:rsidR="003D1312" w:rsidRPr="009A7E7C" w:rsidRDefault="003D1312" w:rsidP="003D1312">
            <w:pPr>
              <w:pStyle w:val="ListParagraph"/>
              <w:numPr>
                <w:ilvl w:val="0"/>
                <w:numId w:val="7"/>
              </w:numPr>
              <w:ind w:left="254" w:hanging="254"/>
            </w:pPr>
            <w:proofErr w:type="spellStart"/>
            <w:r>
              <w:t>Lelia</w:t>
            </w:r>
            <w:proofErr w:type="spellEnd"/>
            <w:r>
              <w:t xml:space="preserve"> Webb shared perspective on </w:t>
            </w:r>
            <w:r w:rsidR="00906AC4">
              <w:t>having affordable health insurance coverage for dependents.</w:t>
            </w:r>
          </w:p>
        </w:tc>
        <w:tc>
          <w:tcPr>
            <w:tcW w:w="2104" w:type="pct"/>
          </w:tcPr>
          <w:p w14:paraId="226B676A" w14:textId="2A4F776B" w:rsidR="007E3D06" w:rsidRPr="00EB7BAE" w:rsidRDefault="007E3D06" w:rsidP="007E3D06"/>
        </w:tc>
      </w:tr>
      <w:tr w:rsidR="00906AC4" w:rsidRPr="00EB7BAE" w14:paraId="6E081FDE" w14:textId="77777777" w:rsidTr="00476136">
        <w:trPr>
          <w:cantSplit/>
          <w:trHeight w:val="42"/>
        </w:trPr>
        <w:tc>
          <w:tcPr>
            <w:tcW w:w="886" w:type="pct"/>
          </w:tcPr>
          <w:p w14:paraId="6BDF8E63" w14:textId="0F76D956" w:rsidR="00906AC4" w:rsidRPr="00EB7BAE" w:rsidRDefault="00906AC4" w:rsidP="007E3D06">
            <w:pPr>
              <w:jc w:val="center"/>
            </w:pPr>
            <w:r>
              <w:t>Wrap-up</w:t>
            </w:r>
          </w:p>
        </w:tc>
        <w:tc>
          <w:tcPr>
            <w:tcW w:w="2010" w:type="pct"/>
          </w:tcPr>
          <w:p w14:paraId="7A666665" w14:textId="3D8D49B3" w:rsidR="00906AC4" w:rsidRDefault="00593337" w:rsidP="00906AC4">
            <w:r>
              <w:t>Discussion regarding hybrid meetings</w:t>
            </w:r>
            <w:r w:rsidR="003B2E77">
              <w:t xml:space="preserve"> and need for additional ½ day meeting in June</w:t>
            </w:r>
            <w:r>
              <w:t xml:space="preserve">. </w:t>
            </w:r>
          </w:p>
        </w:tc>
        <w:tc>
          <w:tcPr>
            <w:tcW w:w="2104" w:type="pct"/>
          </w:tcPr>
          <w:p w14:paraId="45732967" w14:textId="372524B6" w:rsidR="00906AC4" w:rsidRPr="00EB7BAE" w:rsidRDefault="007E06B2" w:rsidP="007E3D06">
            <w:r w:rsidRPr="007E06B2">
              <w:rPr>
                <w:u w:val="single"/>
              </w:rPr>
              <w:t>Action item</w:t>
            </w:r>
            <w:r>
              <w:t>: Everyone respond to the Doodle schedule poll</w:t>
            </w:r>
            <w:r w:rsidR="00AC1AFC">
              <w:t>s</w:t>
            </w:r>
            <w:r>
              <w:t xml:space="preserve"> that </w:t>
            </w:r>
            <w:r w:rsidR="00AC1AFC">
              <w:t>were</w:t>
            </w:r>
            <w:r>
              <w:t xml:space="preserve"> sent out re: additional June mtg.</w:t>
            </w:r>
          </w:p>
        </w:tc>
      </w:tr>
      <w:tr w:rsidR="007E3D06" w:rsidRPr="00EB7BAE" w14:paraId="2DD5BFA9" w14:textId="77777777" w:rsidTr="00476136">
        <w:trPr>
          <w:cantSplit/>
        </w:trPr>
        <w:tc>
          <w:tcPr>
            <w:tcW w:w="886" w:type="pct"/>
            <w:shd w:val="clear" w:color="auto" w:fill="auto"/>
          </w:tcPr>
          <w:p w14:paraId="7F0A38BD" w14:textId="65E4FCEE" w:rsidR="007E3D06" w:rsidRPr="00EB7BAE" w:rsidRDefault="007E3D06" w:rsidP="007E3D06">
            <w:pPr>
              <w:jc w:val="center"/>
            </w:pPr>
            <w:r w:rsidRPr="00EB7BAE">
              <w:t>Adjourn</w:t>
            </w:r>
          </w:p>
        </w:tc>
        <w:tc>
          <w:tcPr>
            <w:tcW w:w="2010" w:type="pct"/>
            <w:shd w:val="clear" w:color="auto" w:fill="auto"/>
          </w:tcPr>
          <w:p w14:paraId="462F9608" w14:textId="42B1C042" w:rsidR="007E3D06" w:rsidRPr="00EB7BAE" w:rsidRDefault="003D1312" w:rsidP="000C2AA5">
            <w:r>
              <w:t xml:space="preserve">Meeting adjourned at </w:t>
            </w:r>
            <w:r w:rsidR="00593337">
              <w:t>3:</w:t>
            </w:r>
            <w:r w:rsidR="003B2E77">
              <w:t>44</w:t>
            </w:r>
          </w:p>
        </w:tc>
        <w:tc>
          <w:tcPr>
            <w:tcW w:w="2104" w:type="pct"/>
            <w:shd w:val="clear" w:color="auto" w:fill="auto"/>
          </w:tcPr>
          <w:p w14:paraId="2A9B95FC" w14:textId="762B6806" w:rsidR="007E3D06" w:rsidRPr="00EB7BAE" w:rsidRDefault="007E3D06" w:rsidP="007E3D06"/>
        </w:tc>
      </w:tr>
    </w:tbl>
    <w:p w14:paraId="057815E6" w14:textId="1B3A73FB" w:rsidR="00C541DF" w:rsidRDefault="00C541DF" w:rsidP="00F179E9"/>
    <w:sectPr w:rsidR="00C541DF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9072B" w14:textId="77777777" w:rsidR="009A7E7C" w:rsidRDefault="009A7E7C" w:rsidP="009A7E7C">
      <w:pPr>
        <w:spacing w:after="0" w:line="240" w:lineRule="auto"/>
      </w:pPr>
      <w:r>
        <w:separator/>
      </w:r>
    </w:p>
  </w:endnote>
  <w:endnote w:type="continuationSeparator" w:id="0">
    <w:p w14:paraId="629D9F42" w14:textId="77777777" w:rsidR="009A7E7C" w:rsidRDefault="009A7E7C" w:rsidP="009A7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264145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9333F51" w14:textId="77777777" w:rsidR="00607F3B" w:rsidRDefault="00607F3B" w:rsidP="00607F3B">
            <w:pPr>
              <w:pStyle w:val="Footer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72A9FD" wp14:editId="6FF04A04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176822</wp:posOffset>
                      </wp:positionV>
                      <wp:extent cx="6243725" cy="5610"/>
                      <wp:effectExtent l="0" t="0" r="24130" b="3302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43725" cy="561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4472C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F24B04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40.45pt,13.9pt" to="932.1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" strokecolor="#4472c3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546600" wp14:editId="70D9F33A">
                      <wp:simplePos x="0" y="0"/>
                      <wp:positionH relativeFrom="column">
                        <wp:posOffset>-650154</wp:posOffset>
                      </wp:positionH>
                      <wp:positionV relativeFrom="paragraph">
                        <wp:posOffset>215674</wp:posOffset>
                      </wp:positionV>
                      <wp:extent cx="1999587" cy="539103"/>
                      <wp:effectExtent l="0" t="0" r="127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99587" cy="53910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492A1D2" w14:textId="77777777" w:rsidR="00607F3B" w:rsidRDefault="00607F3B" w:rsidP="00607F3B">
                                  <w:pPr>
                                    <w:ind w:left="630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557D688" wp14:editId="05CDF4C1">
                                        <wp:extent cx="1411471" cy="438150"/>
                                        <wp:effectExtent l="0" t="0" r="0" b="0"/>
                                        <wp:docPr id="4" name="Pictur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New CDE logo.png"/>
                                                <pic:cNvPicPr/>
                                              </pic:nvPicPr>
                                              <pic:blipFill>
                                                <a:blip r:embed="rId1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17905" cy="44014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54660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51.2pt;margin-top:17pt;width:157.45pt;height:4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" fillcolor="white [3201]" stroked="f" strokeweight=".5pt">
                      <v:textbox>
                        <w:txbxContent>
                          <w:p w14:paraId="3492A1D2" w14:textId="77777777" w:rsidR="00607F3B" w:rsidRDefault="00607F3B" w:rsidP="00607F3B">
                            <w:pPr>
                              <w:ind w:left="63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57D688" wp14:editId="05CDF4C1">
                                  <wp:extent cx="1411471" cy="43815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New CDE logo.png"/>
                                          <pic:cNvPicPr/>
                                        </pic:nvPicPr>
                                        <pic:blipFill>
                                          <a:blip r:embed="rId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17905" cy="4401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ab/>
            </w:r>
          </w:p>
          <w:sdt>
            <w:sdtPr>
              <w:id w:val="-183058911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id w:val="1276991254"/>
                  <w:docPartObj>
                    <w:docPartGallery w:val="Page Numbers (Top of Page)"/>
                    <w:docPartUnique/>
                  </w:docPartObj>
                </w:sdtPr>
                <w:sdtContent>
                  <w:p w14:paraId="4E10F0E6" w14:textId="77777777" w:rsidR="00607F3B" w:rsidRDefault="00607F3B" w:rsidP="00607F3B">
                    <w:pPr>
                      <w:pStyle w:val="Footer"/>
                      <w:jc w:val="center"/>
                    </w:pPr>
                    <w:r>
                      <w:tab/>
                    </w:r>
                    <w:r>
                      <w:tab/>
                    </w:r>
                    <w:r w:rsidRPr="00D937FC">
                      <w:t xml:space="preserve">Page </w:t>
                    </w:r>
                    <w:r w:rsidRPr="00D937FC">
                      <w:rPr>
                        <w:bCs/>
                      </w:rPr>
                      <w:fldChar w:fldCharType="begin"/>
                    </w:r>
                    <w:r w:rsidRPr="00D937FC">
                      <w:rPr>
                        <w:bCs/>
                      </w:rPr>
                      <w:instrText xml:space="preserve"> PAGE </w:instrText>
                    </w:r>
                    <w:r w:rsidRPr="00D937FC">
                      <w:rPr>
                        <w:bCs/>
                      </w:rPr>
                      <w:fldChar w:fldCharType="separate"/>
                    </w:r>
                    <w:r>
                      <w:rPr>
                        <w:bCs/>
                      </w:rPr>
                      <w:t>1</w:t>
                    </w:r>
                    <w:r w:rsidRPr="00D937FC">
                      <w:rPr>
                        <w:bCs/>
                      </w:rPr>
                      <w:fldChar w:fldCharType="end"/>
                    </w:r>
                    <w:r w:rsidRPr="00D937FC">
                      <w:t xml:space="preserve"> of </w:t>
                    </w:r>
                    <w:r w:rsidRPr="00D937FC">
                      <w:rPr>
                        <w:bCs/>
                      </w:rPr>
                      <w:fldChar w:fldCharType="begin"/>
                    </w:r>
                    <w:r w:rsidRPr="00D937FC">
                      <w:rPr>
                        <w:bCs/>
                      </w:rPr>
                      <w:instrText xml:space="preserve"> NUMPAGES  </w:instrText>
                    </w:r>
                    <w:r w:rsidRPr="00D937FC">
                      <w:rPr>
                        <w:bCs/>
                      </w:rPr>
                      <w:fldChar w:fldCharType="separate"/>
                    </w:r>
                    <w:r>
                      <w:rPr>
                        <w:bCs/>
                      </w:rPr>
                      <w:t>2</w:t>
                    </w:r>
                    <w:r w:rsidRPr="00D937FC">
                      <w:rPr>
                        <w:bCs/>
                      </w:rPr>
                      <w:fldChar w:fldCharType="end"/>
                    </w:r>
                  </w:p>
                </w:sdtContent>
              </w:sdt>
              <w:p w14:paraId="0A5B4D41" w14:textId="77777777" w:rsidR="00607F3B" w:rsidRDefault="00607F3B" w:rsidP="00607F3B">
                <w:pPr>
                  <w:pStyle w:val="Footer"/>
                  <w:jc w:val="center"/>
                </w:pPr>
              </w:p>
            </w:sdtContent>
          </w:sdt>
          <w:p w14:paraId="2842DA74" w14:textId="6BAF65E5" w:rsidR="009A7E7C" w:rsidRDefault="00607F3B" w:rsidP="00607F3B">
            <w:pPr>
              <w:pStyle w:val="Footer"/>
              <w:jc w:val="center"/>
            </w:pPr>
            <w:r w:rsidRPr="009A7E7C"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C9D03" w14:textId="77777777" w:rsidR="009A7E7C" w:rsidRDefault="009A7E7C" w:rsidP="009A7E7C">
      <w:pPr>
        <w:spacing w:after="0" w:line="240" w:lineRule="auto"/>
      </w:pPr>
      <w:r>
        <w:separator/>
      </w:r>
    </w:p>
  </w:footnote>
  <w:footnote w:type="continuationSeparator" w:id="0">
    <w:p w14:paraId="60062FBF" w14:textId="77777777" w:rsidR="009A7E7C" w:rsidRDefault="009A7E7C" w:rsidP="009A7E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A0E73"/>
    <w:multiLevelType w:val="hybridMultilevel"/>
    <w:tmpl w:val="1BDE9C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52B74"/>
    <w:multiLevelType w:val="hybridMultilevel"/>
    <w:tmpl w:val="66624520"/>
    <w:lvl w:ilvl="0" w:tplc="8A4E44AA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CD0B8D"/>
    <w:multiLevelType w:val="hybridMultilevel"/>
    <w:tmpl w:val="8C60E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332C5"/>
    <w:multiLevelType w:val="hybridMultilevel"/>
    <w:tmpl w:val="C1403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E689E"/>
    <w:multiLevelType w:val="hybridMultilevel"/>
    <w:tmpl w:val="7F22A7B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6620CE"/>
    <w:multiLevelType w:val="hybridMultilevel"/>
    <w:tmpl w:val="8E2CA31E"/>
    <w:lvl w:ilvl="0" w:tplc="81B46998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50DA0F22"/>
    <w:multiLevelType w:val="hybridMultilevel"/>
    <w:tmpl w:val="5A725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3C09C1"/>
    <w:multiLevelType w:val="hybridMultilevel"/>
    <w:tmpl w:val="CB143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5E705E"/>
    <w:multiLevelType w:val="hybridMultilevel"/>
    <w:tmpl w:val="DB6686EA"/>
    <w:lvl w:ilvl="0" w:tplc="8A4E44A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B9644A"/>
    <w:multiLevelType w:val="hybridMultilevel"/>
    <w:tmpl w:val="4E6637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8817364"/>
    <w:multiLevelType w:val="hybridMultilevel"/>
    <w:tmpl w:val="51D031B4"/>
    <w:lvl w:ilvl="0" w:tplc="7182F0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9120608">
    <w:abstractNumId w:val="10"/>
  </w:num>
  <w:num w:numId="2" w16cid:durableId="1307127064">
    <w:abstractNumId w:val="5"/>
  </w:num>
  <w:num w:numId="3" w16cid:durableId="309136223">
    <w:abstractNumId w:val="2"/>
  </w:num>
  <w:num w:numId="4" w16cid:durableId="318116563">
    <w:abstractNumId w:val="8"/>
  </w:num>
  <w:num w:numId="5" w16cid:durableId="336465758">
    <w:abstractNumId w:val="0"/>
  </w:num>
  <w:num w:numId="6" w16cid:durableId="1400521803">
    <w:abstractNumId w:val="4"/>
  </w:num>
  <w:num w:numId="7" w16cid:durableId="1567181003">
    <w:abstractNumId w:val="7"/>
  </w:num>
  <w:num w:numId="8" w16cid:durableId="1011614074">
    <w:abstractNumId w:val="6"/>
  </w:num>
  <w:num w:numId="9" w16cid:durableId="2059550051">
    <w:abstractNumId w:val="1"/>
  </w:num>
  <w:num w:numId="10" w16cid:durableId="1196040074">
    <w:abstractNumId w:val="3"/>
  </w:num>
  <w:num w:numId="11" w16cid:durableId="6609362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B57"/>
    <w:rsid w:val="0002258F"/>
    <w:rsid w:val="0006010B"/>
    <w:rsid w:val="00063F45"/>
    <w:rsid w:val="00066796"/>
    <w:rsid w:val="0007542B"/>
    <w:rsid w:val="00091A8B"/>
    <w:rsid w:val="00096F20"/>
    <w:rsid w:val="000B5655"/>
    <w:rsid w:val="000C2AA5"/>
    <w:rsid w:val="000C7260"/>
    <w:rsid w:val="000C7D7D"/>
    <w:rsid w:val="00100FCD"/>
    <w:rsid w:val="00103292"/>
    <w:rsid w:val="0010756B"/>
    <w:rsid w:val="001174C3"/>
    <w:rsid w:val="0014738A"/>
    <w:rsid w:val="0016040C"/>
    <w:rsid w:val="001A138D"/>
    <w:rsid w:val="001A3D94"/>
    <w:rsid w:val="001B387F"/>
    <w:rsid w:val="001B6271"/>
    <w:rsid w:val="001B7770"/>
    <w:rsid w:val="001C6246"/>
    <w:rsid w:val="001C7352"/>
    <w:rsid w:val="001F27B2"/>
    <w:rsid w:val="001F2CFC"/>
    <w:rsid w:val="00202EFF"/>
    <w:rsid w:val="002231BB"/>
    <w:rsid w:val="00224C7C"/>
    <w:rsid w:val="00225AF9"/>
    <w:rsid w:val="002349C3"/>
    <w:rsid w:val="00234A44"/>
    <w:rsid w:val="00240506"/>
    <w:rsid w:val="002450ED"/>
    <w:rsid w:val="0025211F"/>
    <w:rsid w:val="00273A0A"/>
    <w:rsid w:val="00274024"/>
    <w:rsid w:val="00280012"/>
    <w:rsid w:val="00281981"/>
    <w:rsid w:val="002B1A8E"/>
    <w:rsid w:val="002B4BEF"/>
    <w:rsid w:val="002B7FAA"/>
    <w:rsid w:val="002C3F64"/>
    <w:rsid w:val="002D18A0"/>
    <w:rsid w:val="002F3E57"/>
    <w:rsid w:val="0030176C"/>
    <w:rsid w:val="003363BB"/>
    <w:rsid w:val="003364C3"/>
    <w:rsid w:val="00372022"/>
    <w:rsid w:val="003A1F52"/>
    <w:rsid w:val="003B2E77"/>
    <w:rsid w:val="003D1312"/>
    <w:rsid w:val="00401E15"/>
    <w:rsid w:val="004035B4"/>
    <w:rsid w:val="0040406D"/>
    <w:rsid w:val="004123DE"/>
    <w:rsid w:val="00424B57"/>
    <w:rsid w:val="00436908"/>
    <w:rsid w:val="00447216"/>
    <w:rsid w:val="00471C37"/>
    <w:rsid w:val="00476136"/>
    <w:rsid w:val="004803E4"/>
    <w:rsid w:val="00484C6D"/>
    <w:rsid w:val="004912B7"/>
    <w:rsid w:val="00495F72"/>
    <w:rsid w:val="004A4A74"/>
    <w:rsid w:val="004A7318"/>
    <w:rsid w:val="004A76B7"/>
    <w:rsid w:val="004B09BF"/>
    <w:rsid w:val="004B506A"/>
    <w:rsid w:val="004D3186"/>
    <w:rsid w:val="004E3A55"/>
    <w:rsid w:val="004F45BD"/>
    <w:rsid w:val="00500693"/>
    <w:rsid w:val="00511976"/>
    <w:rsid w:val="00517C1F"/>
    <w:rsid w:val="005356D7"/>
    <w:rsid w:val="00537823"/>
    <w:rsid w:val="005622C7"/>
    <w:rsid w:val="005646C7"/>
    <w:rsid w:val="00575724"/>
    <w:rsid w:val="00586467"/>
    <w:rsid w:val="00593337"/>
    <w:rsid w:val="005B12D6"/>
    <w:rsid w:val="005B6A15"/>
    <w:rsid w:val="005B749A"/>
    <w:rsid w:val="005C0367"/>
    <w:rsid w:val="005C31DD"/>
    <w:rsid w:val="005D0C9E"/>
    <w:rsid w:val="005F6146"/>
    <w:rsid w:val="00603F0C"/>
    <w:rsid w:val="00606D58"/>
    <w:rsid w:val="00607F3B"/>
    <w:rsid w:val="00613A2D"/>
    <w:rsid w:val="006160E9"/>
    <w:rsid w:val="00620DCD"/>
    <w:rsid w:val="00622B5A"/>
    <w:rsid w:val="00643DCD"/>
    <w:rsid w:val="006554CA"/>
    <w:rsid w:val="0067198B"/>
    <w:rsid w:val="00681860"/>
    <w:rsid w:val="00685C2B"/>
    <w:rsid w:val="0068696D"/>
    <w:rsid w:val="00695B6F"/>
    <w:rsid w:val="006B4F2E"/>
    <w:rsid w:val="006D23A1"/>
    <w:rsid w:val="006D6477"/>
    <w:rsid w:val="006F0547"/>
    <w:rsid w:val="007067B3"/>
    <w:rsid w:val="007318E9"/>
    <w:rsid w:val="00744E9C"/>
    <w:rsid w:val="0077375B"/>
    <w:rsid w:val="00781C7C"/>
    <w:rsid w:val="0078222A"/>
    <w:rsid w:val="007B26D6"/>
    <w:rsid w:val="007B4C6A"/>
    <w:rsid w:val="007B57EA"/>
    <w:rsid w:val="007B67A5"/>
    <w:rsid w:val="007C302C"/>
    <w:rsid w:val="007E06B2"/>
    <w:rsid w:val="007E1BBE"/>
    <w:rsid w:val="007E2A2F"/>
    <w:rsid w:val="007E38FC"/>
    <w:rsid w:val="007E3D06"/>
    <w:rsid w:val="007E3ED1"/>
    <w:rsid w:val="00803057"/>
    <w:rsid w:val="00807E9C"/>
    <w:rsid w:val="0081004D"/>
    <w:rsid w:val="0081300A"/>
    <w:rsid w:val="00817A66"/>
    <w:rsid w:val="00825DB5"/>
    <w:rsid w:val="0085439F"/>
    <w:rsid w:val="00856C96"/>
    <w:rsid w:val="00862DFD"/>
    <w:rsid w:val="0087080C"/>
    <w:rsid w:val="00877356"/>
    <w:rsid w:val="00893BB1"/>
    <w:rsid w:val="008A6002"/>
    <w:rsid w:val="008B3094"/>
    <w:rsid w:val="008C0629"/>
    <w:rsid w:val="008C77A1"/>
    <w:rsid w:val="008D51DE"/>
    <w:rsid w:val="008D596E"/>
    <w:rsid w:val="00903B77"/>
    <w:rsid w:val="009047AC"/>
    <w:rsid w:val="0090679F"/>
    <w:rsid w:val="00906AC4"/>
    <w:rsid w:val="00914BB5"/>
    <w:rsid w:val="00915830"/>
    <w:rsid w:val="00955BBA"/>
    <w:rsid w:val="00960266"/>
    <w:rsid w:val="00981115"/>
    <w:rsid w:val="0098244F"/>
    <w:rsid w:val="009A7E7C"/>
    <w:rsid w:val="009B6CFA"/>
    <w:rsid w:val="009E571D"/>
    <w:rsid w:val="009F1503"/>
    <w:rsid w:val="009F5E49"/>
    <w:rsid w:val="009F651F"/>
    <w:rsid w:val="00A13BB5"/>
    <w:rsid w:val="00A150D2"/>
    <w:rsid w:val="00A23FC8"/>
    <w:rsid w:val="00A321BC"/>
    <w:rsid w:val="00A32A27"/>
    <w:rsid w:val="00A6460D"/>
    <w:rsid w:val="00A65EF9"/>
    <w:rsid w:val="00AA2099"/>
    <w:rsid w:val="00AC1AFC"/>
    <w:rsid w:val="00AD6686"/>
    <w:rsid w:val="00AE68EE"/>
    <w:rsid w:val="00AF31F7"/>
    <w:rsid w:val="00AF6A39"/>
    <w:rsid w:val="00B05D10"/>
    <w:rsid w:val="00B22AB8"/>
    <w:rsid w:val="00B26F52"/>
    <w:rsid w:val="00B37027"/>
    <w:rsid w:val="00B457EB"/>
    <w:rsid w:val="00B4766E"/>
    <w:rsid w:val="00B5240F"/>
    <w:rsid w:val="00B542A6"/>
    <w:rsid w:val="00B75035"/>
    <w:rsid w:val="00B76F44"/>
    <w:rsid w:val="00BA2443"/>
    <w:rsid w:val="00BA55FB"/>
    <w:rsid w:val="00BB2910"/>
    <w:rsid w:val="00BB444B"/>
    <w:rsid w:val="00BB656C"/>
    <w:rsid w:val="00BB665B"/>
    <w:rsid w:val="00BD458F"/>
    <w:rsid w:val="00BD5A89"/>
    <w:rsid w:val="00BF105C"/>
    <w:rsid w:val="00C024DB"/>
    <w:rsid w:val="00C03EB7"/>
    <w:rsid w:val="00C04279"/>
    <w:rsid w:val="00C06EEC"/>
    <w:rsid w:val="00C12222"/>
    <w:rsid w:val="00C136AC"/>
    <w:rsid w:val="00C16BCA"/>
    <w:rsid w:val="00C34584"/>
    <w:rsid w:val="00C541DF"/>
    <w:rsid w:val="00C617E5"/>
    <w:rsid w:val="00CA4C70"/>
    <w:rsid w:val="00CB2EC0"/>
    <w:rsid w:val="00CD1642"/>
    <w:rsid w:val="00CD3BD8"/>
    <w:rsid w:val="00CD682E"/>
    <w:rsid w:val="00CE5647"/>
    <w:rsid w:val="00D17765"/>
    <w:rsid w:val="00D248E5"/>
    <w:rsid w:val="00D50B5E"/>
    <w:rsid w:val="00D62996"/>
    <w:rsid w:val="00D7218B"/>
    <w:rsid w:val="00D7370E"/>
    <w:rsid w:val="00D864F0"/>
    <w:rsid w:val="00DA18E3"/>
    <w:rsid w:val="00DA52BD"/>
    <w:rsid w:val="00DB2742"/>
    <w:rsid w:val="00DB559B"/>
    <w:rsid w:val="00DC2E00"/>
    <w:rsid w:val="00DC3307"/>
    <w:rsid w:val="00DC44ED"/>
    <w:rsid w:val="00DC5E03"/>
    <w:rsid w:val="00DC75C8"/>
    <w:rsid w:val="00E037D2"/>
    <w:rsid w:val="00E1554E"/>
    <w:rsid w:val="00E15812"/>
    <w:rsid w:val="00E1624B"/>
    <w:rsid w:val="00E2085A"/>
    <w:rsid w:val="00E23299"/>
    <w:rsid w:val="00E23A0E"/>
    <w:rsid w:val="00E33039"/>
    <w:rsid w:val="00E414BF"/>
    <w:rsid w:val="00E43D2E"/>
    <w:rsid w:val="00E4765C"/>
    <w:rsid w:val="00E47CD0"/>
    <w:rsid w:val="00E53E64"/>
    <w:rsid w:val="00E54F0A"/>
    <w:rsid w:val="00E55183"/>
    <w:rsid w:val="00E63162"/>
    <w:rsid w:val="00E8067E"/>
    <w:rsid w:val="00E816DF"/>
    <w:rsid w:val="00E91FDB"/>
    <w:rsid w:val="00E95D38"/>
    <w:rsid w:val="00EB48A3"/>
    <w:rsid w:val="00EB7BAE"/>
    <w:rsid w:val="00ED0B2F"/>
    <w:rsid w:val="00ED7891"/>
    <w:rsid w:val="00EF417C"/>
    <w:rsid w:val="00EF6AE7"/>
    <w:rsid w:val="00F179E9"/>
    <w:rsid w:val="00F27273"/>
    <w:rsid w:val="00F32040"/>
    <w:rsid w:val="00F35CE0"/>
    <w:rsid w:val="00F442A1"/>
    <w:rsid w:val="00F448CA"/>
    <w:rsid w:val="00F61879"/>
    <w:rsid w:val="00F711BD"/>
    <w:rsid w:val="00FA5E41"/>
    <w:rsid w:val="00FA7184"/>
    <w:rsid w:val="00FB2729"/>
    <w:rsid w:val="00FC14D7"/>
    <w:rsid w:val="00FD01E3"/>
    <w:rsid w:val="00FD36F4"/>
    <w:rsid w:val="5255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D5066"/>
  <w15:chartTrackingRefBased/>
  <w15:docId w15:val="{DCA8AB16-1432-4D59-B5EA-249CA99E9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4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4ED"/>
    <w:pPr>
      <w:ind w:left="720"/>
      <w:contextualSpacing/>
    </w:pPr>
  </w:style>
  <w:style w:type="paragraph" w:styleId="NoSpacing">
    <w:name w:val="No Spacing"/>
    <w:uiPriority w:val="1"/>
    <w:qFormat/>
    <w:rsid w:val="0030176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604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04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04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04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040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A7E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E7C"/>
  </w:style>
  <w:style w:type="paragraph" w:styleId="Footer">
    <w:name w:val="footer"/>
    <w:basedOn w:val="Normal"/>
    <w:link w:val="FooterChar"/>
    <w:uiPriority w:val="99"/>
    <w:unhideWhenUsed/>
    <w:rsid w:val="009A7E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E7C"/>
  </w:style>
  <w:style w:type="character" w:styleId="Hyperlink">
    <w:name w:val="Hyperlink"/>
    <w:basedOn w:val="DefaultParagraphFont"/>
    <w:uiPriority w:val="99"/>
    <w:unhideWhenUsed/>
    <w:rsid w:val="00281981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19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4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DERateSettingBoard@dshs.w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tg.wa.gov/open-government-trainin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D02B2AF8B67D46B53A377B4A83472F" ma:contentTypeVersion="0" ma:contentTypeDescription="Create a new document." ma:contentTypeScope="" ma:versionID="c21b8418db1f2c020245d4249b69285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73B957-936C-4DDB-880D-702064B8A0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453BF6-5E7C-424E-B00B-1AD920FBC3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08D188-CCB3-491B-97BC-76FC24B2ABB7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DBAF2BD-59CE-4518-8E34-6DE82729BE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DSHS</Company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Fitzharris, Karen (DSHS/ALTSA/HCS)</dc:creator>
  <cp:keywords/>
  <dc:description/>
  <cp:lastModifiedBy>Declet, Sonya (DSHS/ALTSA)</cp:lastModifiedBy>
  <cp:revision>3</cp:revision>
  <dcterms:created xsi:type="dcterms:W3CDTF">2022-05-18T19:55:00Z</dcterms:created>
  <dcterms:modified xsi:type="dcterms:W3CDTF">2022-05-19T16:22:00Z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0x0101001BD02B2AF8B67D46B53A377B4A83472F</vt:lpwstr>
  </property>
</Properties>
</file>