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8F15" w14:textId="77777777" w:rsidR="007E3ED1" w:rsidRPr="00BB444B" w:rsidRDefault="0030176C" w:rsidP="00BB444B">
      <w:pPr>
        <w:pStyle w:val="NoSpacing"/>
        <w:jc w:val="center"/>
        <w:rPr>
          <w:rFonts w:ascii="Bahnschrift SemiBold SemiConden" w:hAnsi="Bahnschrift SemiBold SemiConden"/>
          <w:b/>
          <w:sz w:val="24"/>
          <w:szCs w:val="24"/>
        </w:rPr>
      </w:pPr>
      <w:r w:rsidRPr="00BB444B">
        <w:rPr>
          <w:rFonts w:ascii="Bahnschrift SemiBold SemiConden" w:hAnsi="Bahnschrift SemiBold SemiConden"/>
          <w:b/>
          <w:sz w:val="24"/>
          <w:szCs w:val="24"/>
        </w:rPr>
        <w:t>Consumer Directed Employer Rate Setting Board</w:t>
      </w:r>
    </w:p>
    <w:p w14:paraId="25300E1E" w14:textId="150F7E90" w:rsidR="0030176C" w:rsidRPr="00BB444B" w:rsidRDefault="00A321BC" w:rsidP="00BB444B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 xml:space="preserve">May </w:t>
      </w:r>
      <w:r w:rsidR="00517C1F">
        <w:rPr>
          <w:rFonts w:ascii="Bahnschrift SemiBold SemiConden" w:hAnsi="Bahnschrift SemiBold SemiConden"/>
          <w:sz w:val="24"/>
          <w:szCs w:val="24"/>
        </w:rPr>
        <w:t>1</w:t>
      </w:r>
      <w:r w:rsidR="00885298">
        <w:rPr>
          <w:rFonts w:ascii="Bahnschrift SemiBold SemiConden" w:hAnsi="Bahnschrift SemiBold SemiConden"/>
          <w:sz w:val="24"/>
          <w:szCs w:val="24"/>
        </w:rPr>
        <w:t>9</w:t>
      </w:r>
      <w:r w:rsidR="0030176C" w:rsidRPr="00BB444B">
        <w:rPr>
          <w:rFonts w:ascii="Bahnschrift SemiBold SemiConden" w:hAnsi="Bahnschrift SemiBold SemiConden"/>
          <w:sz w:val="24"/>
          <w:szCs w:val="24"/>
        </w:rPr>
        <w:t>, 2022</w:t>
      </w:r>
    </w:p>
    <w:p w14:paraId="3F9A678B" w14:textId="266500CB" w:rsidR="0030176C" w:rsidRPr="00EB7BAE" w:rsidRDefault="00885298" w:rsidP="00BB444B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 w:rsidRPr="00543F56">
        <w:rPr>
          <w:rFonts w:ascii="Bahnschrift SemiBold SemiConden" w:hAnsi="Bahnschrift SemiBold SemiConden"/>
          <w:sz w:val="24"/>
          <w:szCs w:val="24"/>
        </w:rPr>
        <w:t>9:00</w:t>
      </w:r>
      <w:r w:rsidR="003363BB" w:rsidRPr="00543F56">
        <w:rPr>
          <w:rFonts w:ascii="Bahnschrift SemiBold SemiConden" w:hAnsi="Bahnschrift SemiBold SemiConden"/>
          <w:sz w:val="24"/>
          <w:szCs w:val="24"/>
        </w:rPr>
        <w:t xml:space="preserve"> am </w:t>
      </w:r>
      <w:r w:rsidR="00BB444B" w:rsidRPr="00543F56">
        <w:rPr>
          <w:rFonts w:ascii="Bahnschrift SemiBold SemiConden" w:hAnsi="Bahnschrift SemiBold SemiConden"/>
          <w:sz w:val="24"/>
          <w:szCs w:val="24"/>
        </w:rPr>
        <w:t>–</w:t>
      </w:r>
      <w:r w:rsidR="0030176C" w:rsidRPr="00543F56">
        <w:rPr>
          <w:rFonts w:ascii="Bahnschrift SemiBold SemiConden" w:hAnsi="Bahnschrift SemiBold SemiConden"/>
          <w:sz w:val="24"/>
          <w:szCs w:val="24"/>
        </w:rPr>
        <w:t xml:space="preserve"> </w:t>
      </w:r>
      <w:r w:rsidR="00543F56" w:rsidRPr="00543F56">
        <w:rPr>
          <w:rFonts w:ascii="Bahnschrift SemiBold SemiConden" w:hAnsi="Bahnschrift SemiBold SemiConden"/>
          <w:sz w:val="24"/>
          <w:szCs w:val="24"/>
        </w:rPr>
        <w:t>2</w:t>
      </w:r>
      <w:r w:rsidRPr="00543F56">
        <w:rPr>
          <w:rFonts w:ascii="Bahnschrift SemiBold SemiConden" w:hAnsi="Bahnschrift SemiBold SemiConden"/>
          <w:sz w:val="24"/>
          <w:szCs w:val="24"/>
        </w:rPr>
        <w:t xml:space="preserve">:00 </w:t>
      </w:r>
      <w:r w:rsidR="003363BB" w:rsidRPr="00543F56">
        <w:rPr>
          <w:rFonts w:ascii="Bahnschrift SemiBold SemiConden" w:hAnsi="Bahnschrift SemiBold SemiConden"/>
          <w:sz w:val="24"/>
          <w:szCs w:val="24"/>
        </w:rPr>
        <w:t>pm</w:t>
      </w:r>
    </w:p>
    <w:p w14:paraId="3F7252C4" w14:textId="77777777" w:rsidR="00BB444B" w:rsidRPr="00EB7BAE" w:rsidRDefault="00BB444B" w:rsidP="00BB444B">
      <w:pPr>
        <w:pStyle w:val="NoSpacing"/>
        <w:jc w:val="center"/>
      </w:pPr>
    </w:p>
    <w:p w14:paraId="1FDDF9D4" w14:textId="3EC9901E" w:rsidR="00BB444B" w:rsidRDefault="007E3D06" w:rsidP="00BB444B">
      <w:pPr>
        <w:pStyle w:val="NoSpacing"/>
        <w:jc w:val="center"/>
        <w:rPr>
          <w:rFonts w:ascii="Bell MT" w:hAnsi="Bell MT"/>
          <w:sz w:val="32"/>
          <w:szCs w:val="32"/>
        </w:rPr>
      </w:pPr>
      <w:r w:rsidRPr="007E3D06">
        <w:rPr>
          <w:rFonts w:ascii="Bell MT" w:hAnsi="Bell MT"/>
          <w:sz w:val="32"/>
          <w:szCs w:val="32"/>
        </w:rPr>
        <w:t>Minutes</w:t>
      </w:r>
    </w:p>
    <w:p w14:paraId="485F52B0" w14:textId="77777777" w:rsidR="007E3D06" w:rsidRPr="0020127F" w:rsidRDefault="007E3D06" w:rsidP="007E3D06">
      <w:pPr>
        <w:pStyle w:val="NoSpacing"/>
        <w:jc w:val="center"/>
        <w:rPr>
          <w:rFonts w:ascii="Bell MT" w:hAnsi="Bell MT"/>
          <w:sz w:val="16"/>
          <w:szCs w:val="16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7E3D06" w:rsidRPr="008B252C" w14:paraId="2A72C447" w14:textId="77777777" w:rsidTr="007304B0">
        <w:tc>
          <w:tcPr>
            <w:tcW w:w="9625" w:type="dxa"/>
            <w:gridSpan w:val="3"/>
            <w:shd w:val="clear" w:color="auto" w:fill="D9D9D9" w:themeFill="background1" w:themeFillShade="D9"/>
          </w:tcPr>
          <w:p w14:paraId="0BF3FE63" w14:textId="77777777" w:rsidR="007E3D06" w:rsidRDefault="007E3D06" w:rsidP="007304B0">
            <w:pPr>
              <w:jc w:val="center"/>
            </w:pPr>
            <w:r w:rsidRPr="007B688D">
              <w:rPr>
                <w:b/>
                <w:bCs/>
              </w:rPr>
              <w:t>Attendance</w:t>
            </w:r>
          </w:p>
        </w:tc>
      </w:tr>
      <w:tr w:rsidR="007E3D06" w:rsidRPr="008B252C" w14:paraId="5C88C6F8" w14:textId="77777777" w:rsidTr="007304B0">
        <w:tc>
          <w:tcPr>
            <w:tcW w:w="3208" w:type="dxa"/>
            <w:shd w:val="clear" w:color="auto" w:fill="auto"/>
          </w:tcPr>
          <w:p w14:paraId="0FE0A6FF" w14:textId="3E01C649" w:rsidR="007E3D06" w:rsidRPr="008B252C" w:rsidRDefault="00A6498B" w:rsidP="00117F3A">
            <w:r>
              <w:sym w:font="Wingdings" w:char="F0FC"/>
            </w:r>
            <w:r>
              <w:t xml:space="preserve"> </w:t>
            </w:r>
            <w:r w:rsidR="007E3D06">
              <w:t xml:space="preserve">Adam Glickman* </w:t>
            </w:r>
          </w:p>
        </w:tc>
        <w:tc>
          <w:tcPr>
            <w:tcW w:w="3208" w:type="dxa"/>
          </w:tcPr>
          <w:p w14:paraId="387337E3" w14:textId="3BD52225" w:rsidR="007E3D06" w:rsidRPr="008B252C" w:rsidRDefault="00A6498B" w:rsidP="00117F3A">
            <w:r>
              <w:sym w:font="Wingdings" w:char="F0FC"/>
            </w:r>
            <w:r>
              <w:t xml:space="preserve"> </w:t>
            </w:r>
            <w:r w:rsidR="007E3D06">
              <w:t>Bea Rector*</w:t>
            </w:r>
          </w:p>
        </w:tc>
        <w:tc>
          <w:tcPr>
            <w:tcW w:w="3209" w:type="dxa"/>
            <w:shd w:val="clear" w:color="auto" w:fill="auto"/>
          </w:tcPr>
          <w:p w14:paraId="3733E299" w14:textId="6DD66916" w:rsidR="007E3D06" w:rsidRPr="008B252C" w:rsidRDefault="00117F3A" w:rsidP="00117F3A">
            <w:r>
              <w:sym w:font="Wingdings" w:char="F0FC"/>
            </w:r>
            <w:r>
              <w:t xml:space="preserve"> </w:t>
            </w:r>
            <w:r w:rsidR="007E3D06">
              <w:t>Ben Bledsoe*</w:t>
            </w:r>
          </w:p>
        </w:tc>
      </w:tr>
      <w:tr w:rsidR="007E3D06" w:rsidRPr="008B252C" w14:paraId="1E7DD29E" w14:textId="77777777" w:rsidTr="007304B0">
        <w:tc>
          <w:tcPr>
            <w:tcW w:w="3208" w:type="dxa"/>
            <w:shd w:val="clear" w:color="auto" w:fill="auto"/>
          </w:tcPr>
          <w:p w14:paraId="06460B90" w14:textId="5AB5272D" w:rsidR="007E3D06" w:rsidRPr="008B252C" w:rsidRDefault="00A6498B" w:rsidP="00117F3A">
            <w:r>
              <w:sym w:font="Wingdings" w:char="F0FC"/>
            </w:r>
            <w:r>
              <w:t xml:space="preserve"> </w:t>
            </w:r>
            <w:r w:rsidR="007E3D06">
              <w:t>Robyn Williams*</w:t>
            </w:r>
          </w:p>
        </w:tc>
        <w:tc>
          <w:tcPr>
            <w:tcW w:w="3208" w:type="dxa"/>
          </w:tcPr>
          <w:p w14:paraId="48364344" w14:textId="4F037E68" w:rsidR="007E3D06" w:rsidRPr="008B252C" w:rsidRDefault="00117F3A" w:rsidP="00117F3A">
            <w:r>
              <w:sym w:font="Wingdings" w:char="F0FC"/>
            </w:r>
            <w:r>
              <w:t xml:space="preserve"> </w:t>
            </w:r>
            <w:r w:rsidR="00FA7184">
              <w:t>C</w:t>
            </w:r>
            <w:r w:rsidR="007E3D06">
              <w:t>harley Reed (Chairperson)</w:t>
            </w:r>
          </w:p>
        </w:tc>
        <w:tc>
          <w:tcPr>
            <w:tcW w:w="3209" w:type="dxa"/>
            <w:shd w:val="clear" w:color="auto" w:fill="auto"/>
          </w:tcPr>
          <w:p w14:paraId="64BF6B22" w14:textId="77777777" w:rsidR="007E3D06" w:rsidRPr="008B252C" w:rsidRDefault="007E3D06" w:rsidP="00117F3A">
            <w:pPr>
              <w:ind w:left="60"/>
            </w:pPr>
            <w:r w:rsidRPr="004264AC">
              <w:t>Rep</w:t>
            </w:r>
            <w:r>
              <w:t>.</w:t>
            </w:r>
            <w:r w:rsidRPr="0020127F">
              <w:t xml:space="preserve"> </w:t>
            </w:r>
            <w:r w:rsidRPr="004264AC">
              <w:t>Drew MacEwen</w:t>
            </w:r>
            <w:r>
              <w:t>^</w:t>
            </w:r>
          </w:p>
        </w:tc>
      </w:tr>
      <w:tr w:rsidR="007E3D06" w:rsidRPr="008B252C" w14:paraId="78C6CAB6" w14:textId="77777777" w:rsidTr="007304B0">
        <w:tc>
          <w:tcPr>
            <w:tcW w:w="3208" w:type="dxa"/>
            <w:shd w:val="clear" w:color="auto" w:fill="auto"/>
          </w:tcPr>
          <w:p w14:paraId="5C05B404" w14:textId="77777777" w:rsidR="007E3D06" w:rsidRPr="008B252C" w:rsidRDefault="007E3D06" w:rsidP="00117F3A">
            <w:pPr>
              <w:ind w:left="60"/>
            </w:pPr>
            <w:r w:rsidRPr="004264AC">
              <w:t>Senator Annette Cleveland</w:t>
            </w:r>
            <w:r>
              <w:t>^</w:t>
            </w:r>
          </w:p>
        </w:tc>
        <w:tc>
          <w:tcPr>
            <w:tcW w:w="3208" w:type="dxa"/>
          </w:tcPr>
          <w:p w14:paraId="61D7D544" w14:textId="35F26C7C" w:rsidR="007E3D06" w:rsidRPr="008B252C" w:rsidRDefault="007E3D06" w:rsidP="00117F3A">
            <w:pPr>
              <w:ind w:left="60"/>
            </w:pPr>
            <w:r>
              <w:t xml:space="preserve">Senator </w:t>
            </w:r>
            <w:r w:rsidRPr="0020127F">
              <w:t>Ron Muzzall</w:t>
            </w:r>
            <w:r>
              <w:t>^</w:t>
            </w:r>
          </w:p>
        </w:tc>
        <w:tc>
          <w:tcPr>
            <w:tcW w:w="3209" w:type="dxa"/>
            <w:shd w:val="clear" w:color="auto" w:fill="auto"/>
          </w:tcPr>
          <w:p w14:paraId="301D8D69" w14:textId="69EF2650" w:rsidR="007E3D06" w:rsidRPr="008B252C" w:rsidRDefault="00117F3A" w:rsidP="00006FE5">
            <w:r>
              <w:sym w:font="Wingdings" w:char="F0FC"/>
            </w:r>
            <w:r>
              <w:t xml:space="preserve"> </w:t>
            </w:r>
            <w:r w:rsidR="007E3D06" w:rsidRPr="004264AC">
              <w:t>Georgiann Dustin</w:t>
            </w:r>
            <w:r w:rsidR="007E3D06">
              <w:t>^</w:t>
            </w:r>
          </w:p>
        </w:tc>
      </w:tr>
      <w:tr w:rsidR="007E3D06" w:rsidRPr="008B252C" w14:paraId="29E4042A" w14:textId="77777777" w:rsidTr="007304B0">
        <w:tc>
          <w:tcPr>
            <w:tcW w:w="3208" w:type="dxa"/>
            <w:shd w:val="clear" w:color="auto" w:fill="auto"/>
          </w:tcPr>
          <w:p w14:paraId="7D5B9296" w14:textId="57D2688D" w:rsidR="007E3D06" w:rsidRPr="004264AC" w:rsidRDefault="00A6498B" w:rsidP="00117F3A">
            <w:pPr>
              <w:ind w:left="60"/>
            </w:pPr>
            <w:r>
              <w:sym w:font="Wingdings" w:char="F0FC"/>
            </w:r>
            <w:r>
              <w:t xml:space="preserve"> </w:t>
            </w:r>
            <w:r w:rsidR="007E3D06" w:rsidRPr="004264AC">
              <w:t>Rep</w:t>
            </w:r>
            <w:r w:rsidR="007E3D06">
              <w:t>.</w:t>
            </w:r>
            <w:r w:rsidR="007E3D06" w:rsidRPr="004264AC">
              <w:t xml:space="preserve"> Steve Tharinger</w:t>
            </w:r>
            <w:r w:rsidR="007E3D06">
              <w:t>^</w:t>
            </w:r>
          </w:p>
        </w:tc>
        <w:tc>
          <w:tcPr>
            <w:tcW w:w="3208" w:type="dxa"/>
          </w:tcPr>
          <w:p w14:paraId="3D13890A" w14:textId="27DDDD52" w:rsidR="007E3D06" w:rsidRPr="008B252C" w:rsidRDefault="00117F3A" w:rsidP="00A6498B">
            <w:r>
              <w:sym w:font="Wingdings" w:char="F0FC"/>
            </w:r>
            <w:r>
              <w:t xml:space="preserve"> </w:t>
            </w:r>
            <w:r w:rsidR="007E3D06" w:rsidRPr="004264AC">
              <w:t>Eric Erickson</w:t>
            </w:r>
            <w:r w:rsidR="007E3D06">
              <w:t>^</w:t>
            </w:r>
          </w:p>
        </w:tc>
        <w:tc>
          <w:tcPr>
            <w:tcW w:w="3209" w:type="dxa"/>
            <w:shd w:val="clear" w:color="auto" w:fill="auto"/>
          </w:tcPr>
          <w:p w14:paraId="317D2AE9" w14:textId="7DC78511" w:rsidR="007E3D06" w:rsidRPr="008B252C" w:rsidRDefault="00006FE5" w:rsidP="00006FE5">
            <w:r>
              <w:sym w:font="Wingdings" w:char="F0FC"/>
            </w:r>
            <w:r>
              <w:t xml:space="preserve"> </w:t>
            </w:r>
            <w:r w:rsidR="007E3D06" w:rsidRPr="004264AC">
              <w:t>Brittany Williams</w:t>
            </w:r>
            <w:r w:rsidR="007E3D06">
              <w:t>^</w:t>
            </w:r>
          </w:p>
        </w:tc>
      </w:tr>
      <w:tr w:rsidR="007E3D06" w:rsidRPr="008B252C" w14:paraId="721F6991" w14:textId="77777777" w:rsidTr="007304B0">
        <w:tc>
          <w:tcPr>
            <w:tcW w:w="3208" w:type="dxa"/>
            <w:shd w:val="clear" w:color="auto" w:fill="auto"/>
          </w:tcPr>
          <w:p w14:paraId="2B8078BB" w14:textId="750DC521" w:rsidR="007E3D06" w:rsidRPr="004264AC" w:rsidRDefault="007E3D06" w:rsidP="00117F3A">
            <w:pPr>
              <w:ind w:left="60"/>
            </w:pPr>
            <w:r w:rsidRPr="004264AC">
              <w:t>Kim Conne</w:t>
            </w:r>
            <w:r>
              <w:t>r^</w:t>
            </w:r>
          </w:p>
        </w:tc>
        <w:tc>
          <w:tcPr>
            <w:tcW w:w="3208" w:type="dxa"/>
          </w:tcPr>
          <w:p w14:paraId="7AA45D9F" w14:textId="05806DFB" w:rsidR="007E3D06" w:rsidRPr="008B252C" w:rsidRDefault="00117F3A" w:rsidP="00A6498B">
            <w:r>
              <w:sym w:font="Wingdings" w:char="F0FC"/>
            </w:r>
            <w:r>
              <w:t xml:space="preserve"> </w:t>
            </w:r>
            <w:r w:rsidR="007E3D06" w:rsidRPr="004264AC">
              <w:t>Adrienne Stewart</w:t>
            </w:r>
            <w:r w:rsidR="007E3D06">
              <w:t>^</w:t>
            </w:r>
          </w:p>
        </w:tc>
        <w:tc>
          <w:tcPr>
            <w:tcW w:w="3209" w:type="dxa"/>
            <w:shd w:val="clear" w:color="auto" w:fill="auto"/>
          </w:tcPr>
          <w:p w14:paraId="0EA885BD" w14:textId="4C386C20" w:rsidR="007E3D06" w:rsidRPr="008B252C" w:rsidRDefault="00117F3A" w:rsidP="00A6498B">
            <w:r>
              <w:sym w:font="Wingdings" w:char="F0FC"/>
            </w:r>
            <w:r>
              <w:t xml:space="preserve"> </w:t>
            </w:r>
            <w:r w:rsidR="007E3D06">
              <w:t>Karen Fitzharris (RSB staff)</w:t>
            </w:r>
          </w:p>
        </w:tc>
      </w:tr>
      <w:tr w:rsidR="007E3D06" w:rsidRPr="008B252C" w14:paraId="04687C0D" w14:textId="77777777" w:rsidTr="007304B0">
        <w:tc>
          <w:tcPr>
            <w:tcW w:w="3208" w:type="dxa"/>
            <w:shd w:val="clear" w:color="auto" w:fill="auto"/>
          </w:tcPr>
          <w:p w14:paraId="3A21CB93" w14:textId="216AB6C9" w:rsidR="007E3D06" w:rsidRPr="004264AC" w:rsidRDefault="00117F3A" w:rsidP="00A6498B">
            <w:r>
              <w:sym w:font="Wingdings" w:char="F0FC"/>
            </w:r>
            <w:r>
              <w:t xml:space="preserve"> </w:t>
            </w:r>
            <w:r w:rsidR="007E3D06">
              <w:t>Sonya Declet (RSB staff)</w:t>
            </w:r>
          </w:p>
        </w:tc>
        <w:tc>
          <w:tcPr>
            <w:tcW w:w="3208" w:type="dxa"/>
          </w:tcPr>
          <w:p w14:paraId="3D8B8F75" w14:textId="2B98D687" w:rsidR="007E3D06" w:rsidRPr="008B252C" w:rsidRDefault="00117F3A" w:rsidP="00A6498B">
            <w:r>
              <w:sym w:font="Wingdings" w:char="F0FC"/>
            </w:r>
            <w:r>
              <w:t xml:space="preserve"> </w:t>
            </w:r>
            <w:r w:rsidR="007E3D06">
              <w:t>Kindra Benavidez (RSB staff)</w:t>
            </w:r>
          </w:p>
        </w:tc>
        <w:tc>
          <w:tcPr>
            <w:tcW w:w="3209" w:type="dxa"/>
            <w:shd w:val="clear" w:color="auto" w:fill="auto"/>
          </w:tcPr>
          <w:p w14:paraId="2E0B592A" w14:textId="54153253" w:rsidR="007E3D06" w:rsidRPr="008B252C" w:rsidRDefault="00117F3A" w:rsidP="00A6498B">
            <w:r>
              <w:sym w:font="Wingdings" w:char="F0FC"/>
            </w:r>
            <w:r>
              <w:t xml:space="preserve"> </w:t>
            </w:r>
            <w:r w:rsidR="007E3D06">
              <w:t>Maralise Quan (facilitator)</w:t>
            </w:r>
          </w:p>
        </w:tc>
      </w:tr>
      <w:tr w:rsidR="007E3D06" w:rsidRPr="008B252C" w14:paraId="16B5EBB4" w14:textId="77777777" w:rsidTr="007304B0">
        <w:tc>
          <w:tcPr>
            <w:tcW w:w="3208" w:type="dxa"/>
            <w:shd w:val="clear" w:color="auto" w:fill="auto"/>
          </w:tcPr>
          <w:p w14:paraId="376B9F64" w14:textId="15F30A46" w:rsidR="007E3D06" w:rsidRDefault="00117F3A" w:rsidP="00A6498B">
            <w:r>
              <w:sym w:font="Wingdings" w:char="F0FC"/>
            </w:r>
            <w:r>
              <w:t xml:space="preserve"> </w:t>
            </w:r>
            <w:r w:rsidR="007E3D06">
              <w:t>Eli Harris (facilitator)</w:t>
            </w:r>
          </w:p>
        </w:tc>
        <w:tc>
          <w:tcPr>
            <w:tcW w:w="3208" w:type="dxa"/>
          </w:tcPr>
          <w:p w14:paraId="36CEA0A9" w14:textId="77777777" w:rsidR="007E3D06" w:rsidRDefault="007E3D06" w:rsidP="00117F3A">
            <w:pPr>
              <w:ind w:left="60"/>
            </w:pPr>
          </w:p>
        </w:tc>
        <w:tc>
          <w:tcPr>
            <w:tcW w:w="3209" w:type="dxa"/>
            <w:shd w:val="clear" w:color="auto" w:fill="auto"/>
          </w:tcPr>
          <w:p w14:paraId="2FF64B5D" w14:textId="77777777" w:rsidR="007E3D06" w:rsidRDefault="007E3D06" w:rsidP="00117F3A">
            <w:pPr>
              <w:ind w:left="60"/>
            </w:pPr>
          </w:p>
        </w:tc>
      </w:tr>
    </w:tbl>
    <w:p w14:paraId="5C2025B7" w14:textId="77777777" w:rsidR="007E3D06" w:rsidRDefault="007E3D06" w:rsidP="007E3D0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*Voting member, ^Advisory member</w:t>
      </w:r>
    </w:p>
    <w:p w14:paraId="5853C8B4" w14:textId="77777777" w:rsidR="007E3D06" w:rsidRDefault="007E3D06" w:rsidP="007E3D06">
      <w:pPr>
        <w:pStyle w:val="NoSpacing"/>
        <w:rPr>
          <w:rFonts w:asciiTheme="majorHAnsi" w:hAnsiTheme="majorHAnsi" w:cstheme="majorHAnsi"/>
        </w:rPr>
      </w:pPr>
    </w:p>
    <w:p w14:paraId="21477876" w14:textId="46E1CCAA" w:rsidR="007E3D06" w:rsidRDefault="007E3D06" w:rsidP="007E3D06">
      <w:pPr>
        <w:spacing w:after="0" w:line="240" w:lineRule="auto"/>
      </w:pPr>
      <w:r w:rsidRPr="006A3181">
        <w:rPr>
          <w:u w:val="single"/>
        </w:rPr>
        <w:t>Public attendees</w:t>
      </w:r>
      <w:r>
        <w:rPr>
          <w:u w:val="single"/>
        </w:rPr>
        <w:t xml:space="preserve"> (note: not all attendees present for entire meeting)</w:t>
      </w:r>
      <w:r>
        <w:t xml:space="preserve">: </w:t>
      </w:r>
      <w:r w:rsidR="00456A17">
        <w:t xml:space="preserve">Alexa Silver, </w:t>
      </w:r>
      <w:r w:rsidR="00117F3A">
        <w:t xml:space="preserve">Alexis R, </w:t>
      </w:r>
      <w:r w:rsidR="007C2F9F">
        <w:t xml:space="preserve">Allison T, </w:t>
      </w:r>
      <w:proofErr w:type="spellStart"/>
      <w:r w:rsidR="00AB3B29">
        <w:t>Allissia</w:t>
      </w:r>
      <w:proofErr w:type="spellEnd"/>
      <w:r w:rsidR="00AB3B29">
        <w:t xml:space="preserve"> Williams, </w:t>
      </w:r>
      <w:r w:rsidR="00117F3A">
        <w:t xml:space="preserve">Cherie Noble, Christine Yi, Dani Rice, Daryl Holzer, </w:t>
      </w:r>
      <w:r w:rsidR="00A6498B">
        <w:t xml:space="preserve">Dennis Elonka, </w:t>
      </w:r>
      <w:r w:rsidR="00117F3A">
        <w:t xml:space="preserve">Diana </w:t>
      </w:r>
      <w:proofErr w:type="spellStart"/>
      <w:r w:rsidR="00117F3A">
        <w:t>Marixza</w:t>
      </w:r>
      <w:proofErr w:type="spellEnd"/>
      <w:r w:rsidR="00117F3A">
        <w:t xml:space="preserve">, Drew Jones, Elana, Gwen Goodfellow, Judy Krebs, </w:t>
      </w:r>
      <w:proofErr w:type="spellStart"/>
      <w:r w:rsidR="00117F3A">
        <w:t>Lelia</w:t>
      </w:r>
      <w:proofErr w:type="spellEnd"/>
      <w:r w:rsidR="00117F3A">
        <w:t xml:space="preserve"> Webb, Eric Mandt, Maria </w:t>
      </w:r>
      <w:proofErr w:type="spellStart"/>
      <w:r w:rsidR="00117F3A">
        <w:t>Hovde</w:t>
      </w:r>
      <w:proofErr w:type="spellEnd"/>
      <w:r w:rsidR="00117F3A">
        <w:t xml:space="preserve">, Mariana Morante, Mayra Rodriguez, Monica Livingston, Rina </w:t>
      </w:r>
      <w:proofErr w:type="spellStart"/>
      <w:r w:rsidR="00117F3A">
        <w:t>Winkandari</w:t>
      </w:r>
      <w:proofErr w:type="spellEnd"/>
      <w:r w:rsidR="00117F3A">
        <w:t xml:space="preserve">, </w:t>
      </w:r>
      <w:r w:rsidR="00A6498B">
        <w:t xml:space="preserve">Sheena </w:t>
      </w:r>
      <w:proofErr w:type="spellStart"/>
      <w:r w:rsidR="00A6498B">
        <w:t>Tomar</w:t>
      </w:r>
      <w:proofErr w:type="spellEnd"/>
      <w:r w:rsidR="00A6498B">
        <w:t>, Sue Partridge</w:t>
      </w:r>
      <w:r w:rsidR="009832C0">
        <w:t>, Tina S, Yadira Holmes</w:t>
      </w:r>
      <w:r w:rsidR="00A6498B">
        <w:t>.</w:t>
      </w:r>
    </w:p>
    <w:p w14:paraId="4DE4FCE4" w14:textId="77777777" w:rsidR="007E3D06" w:rsidRPr="005163B1" w:rsidRDefault="007E3D06" w:rsidP="007E3D06">
      <w:pPr>
        <w:pStyle w:val="NoSpacing"/>
        <w:rPr>
          <w:rFonts w:asciiTheme="majorHAnsi" w:hAnsiTheme="majorHAnsi" w:cstheme="majorHAnsi"/>
        </w:rPr>
      </w:pPr>
    </w:p>
    <w:tbl>
      <w:tblPr>
        <w:tblStyle w:val="TableGrid"/>
        <w:tblW w:w="5147" w:type="pct"/>
        <w:tblLook w:val="04A0" w:firstRow="1" w:lastRow="0" w:firstColumn="1" w:lastColumn="0" w:noHBand="0" w:noVBand="1"/>
      </w:tblPr>
      <w:tblGrid>
        <w:gridCol w:w="2154"/>
        <w:gridCol w:w="3871"/>
        <w:gridCol w:w="3600"/>
      </w:tblGrid>
      <w:tr w:rsidR="000D6D45" w:rsidRPr="00EB7BAE" w14:paraId="68A6AB6A" w14:textId="77777777" w:rsidTr="000D6D45">
        <w:trPr>
          <w:cantSplit/>
          <w:tblHeader/>
        </w:trPr>
        <w:tc>
          <w:tcPr>
            <w:tcW w:w="1119" w:type="pct"/>
            <w:shd w:val="clear" w:color="auto" w:fill="E7E6E6" w:themeFill="background2"/>
          </w:tcPr>
          <w:p w14:paraId="29AF30B1" w14:textId="34F6DFFE" w:rsidR="007E3D06" w:rsidRPr="00EB7BAE" w:rsidRDefault="007E3D06" w:rsidP="007E3D06">
            <w:pPr>
              <w:jc w:val="center"/>
            </w:pPr>
            <w:r>
              <w:rPr>
                <w:b/>
                <w:bCs/>
              </w:rPr>
              <w:t xml:space="preserve">Agenda </w:t>
            </w:r>
            <w:r w:rsidRPr="00557318">
              <w:rPr>
                <w:b/>
                <w:bCs/>
              </w:rPr>
              <w:t>Topic</w:t>
            </w:r>
          </w:p>
        </w:tc>
        <w:tc>
          <w:tcPr>
            <w:tcW w:w="2011" w:type="pct"/>
            <w:shd w:val="clear" w:color="auto" w:fill="E7E6E6" w:themeFill="background2"/>
          </w:tcPr>
          <w:p w14:paraId="40EBC919" w14:textId="7DFBE1CB" w:rsidR="007E3D06" w:rsidRPr="00EB7BAE" w:rsidRDefault="007E3D06" w:rsidP="007E3D06">
            <w:r>
              <w:rPr>
                <w:b/>
                <w:bCs/>
              </w:rPr>
              <w:t xml:space="preserve">Discussion </w:t>
            </w:r>
            <w:r w:rsidRPr="00557318">
              <w:rPr>
                <w:b/>
                <w:bCs/>
              </w:rPr>
              <w:t>Highlight</w:t>
            </w:r>
          </w:p>
        </w:tc>
        <w:tc>
          <w:tcPr>
            <w:tcW w:w="1870" w:type="pct"/>
            <w:shd w:val="clear" w:color="auto" w:fill="E7E6E6" w:themeFill="background2"/>
          </w:tcPr>
          <w:p w14:paraId="308E92E8" w14:textId="431236BC" w:rsidR="007E3D06" w:rsidRPr="00EB7BAE" w:rsidRDefault="007E3D06" w:rsidP="007E3D06">
            <w:r>
              <w:rPr>
                <w:b/>
                <w:bCs/>
              </w:rPr>
              <w:t>Action items/Outcomes</w:t>
            </w:r>
          </w:p>
        </w:tc>
      </w:tr>
      <w:tr w:rsidR="000D6D45" w:rsidRPr="00EB7BAE" w14:paraId="33D1F85F" w14:textId="77777777" w:rsidTr="000D6D45">
        <w:trPr>
          <w:cantSplit/>
        </w:trPr>
        <w:tc>
          <w:tcPr>
            <w:tcW w:w="1119" w:type="pct"/>
          </w:tcPr>
          <w:p w14:paraId="0DFEEE5B" w14:textId="7660BEDF" w:rsidR="007E3D06" w:rsidRPr="001E37DD" w:rsidRDefault="007E3D06" w:rsidP="007E3D06">
            <w:pPr>
              <w:jc w:val="center"/>
            </w:pPr>
            <w:r w:rsidRPr="001E37DD">
              <w:t>Welcome and Introductions Purpose / Meeting Overview</w:t>
            </w:r>
          </w:p>
        </w:tc>
        <w:tc>
          <w:tcPr>
            <w:tcW w:w="2011" w:type="pct"/>
            <w:shd w:val="clear" w:color="auto" w:fill="auto"/>
          </w:tcPr>
          <w:p w14:paraId="080AD814" w14:textId="220D2401" w:rsidR="007E3D06" w:rsidRPr="00EB7BAE" w:rsidRDefault="00A6498B" w:rsidP="007E3D06">
            <w:r>
              <w:t>Roll call taken</w:t>
            </w:r>
          </w:p>
        </w:tc>
        <w:tc>
          <w:tcPr>
            <w:tcW w:w="1870" w:type="pct"/>
            <w:shd w:val="clear" w:color="auto" w:fill="auto"/>
          </w:tcPr>
          <w:p w14:paraId="3CE2FC9A" w14:textId="1EA4C295" w:rsidR="007E3D06" w:rsidRPr="00EB7BAE" w:rsidRDefault="00A6498B" w:rsidP="007E3D06">
            <w:r>
              <w:t>Quorum present</w:t>
            </w:r>
          </w:p>
        </w:tc>
      </w:tr>
      <w:tr w:rsidR="000D6D45" w:rsidRPr="00EB7BAE" w14:paraId="4FF853D1" w14:textId="77777777" w:rsidTr="000D6D45">
        <w:trPr>
          <w:cantSplit/>
        </w:trPr>
        <w:tc>
          <w:tcPr>
            <w:tcW w:w="1119" w:type="pct"/>
          </w:tcPr>
          <w:p w14:paraId="7BD0B0F0" w14:textId="5BED4BB7" w:rsidR="007E3D06" w:rsidRPr="001E37DD" w:rsidRDefault="007E3D06" w:rsidP="007E3D06">
            <w:pPr>
              <w:jc w:val="center"/>
            </w:pPr>
            <w:r w:rsidRPr="001E37DD">
              <w:t xml:space="preserve">Approval of Minutes </w:t>
            </w:r>
            <w:r w:rsidR="000D6D45">
              <w:t xml:space="preserve">from </w:t>
            </w:r>
            <w:r w:rsidR="00272D13">
              <w:t>5/2/</w:t>
            </w:r>
            <w:r w:rsidR="00A6498B">
              <w:t xml:space="preserve">22 and </w:t>
            </w:r>
            <w:r w:rsidR="00517C1F" w:rsidRPr="001E37DD">
              <w:t>5</w:t>
            </w:r>
            <w:r w:rsidR="00272D13">
              <w:t>/10/</w:t>
            </w:r>
            <w:r w:rsidR="00517C1F" w:rsidRPr="001E37DD">
              <w:t>22</w:t>
            </w:r>
          </w:p>
        </w:tc>
        <w:tc>
          <w:tcPr>
            <w:tcW w:w="2011" w:type="pct"/>
            <w:shd w:val="clear" w:color="auto" w:fill="auto"/>
          </w:tcPr>
          <w:p w14:paraId="6C7EFC4A" w14:textId="4F96D6AA" w:rsidR="00272D13" w:rsidRDefault="00272D13" w:rsidP="00990187">
            <w:pPr>
              <w:pStyle w:val="ListParagraph"/>
              <w:numPr>
                <w:ilvl w:val="0"/>
                <w:numId w:val="10"/>
              </w:numPr>
              <w:ind w:left="158" w:hanging="180"/>
            </w:pPr>
            <w:r>
              <w:t>Vote called for to approve minutes on 5/2/22 as Adam moved to approve as edited; Bea seconded. No discussion.</w:t>
            </w:r>
          </w:p>
          <w:p w14:paraId="1020D556" w14:textId="1F198BA3" w:rsidR="007E3D06" w:rsidRPr="00EB7BAE" w:rsidRDefault="00272D13" w:rsidP="00990187">
            <w:pPr>
              <w:pStyle w:val="ListParagraph"/>
              <w:numPr>
                <w:ilvl w:val="0"/>
                <w:numId w:val="10"/>
              </w:numPr>
              <w:ind w:left="158" w:hanging="180"/>
            </w:pPr>
            <w:r>
              <w:t>Vote called for to approve minutes on 5/10/22 as Ben moved to approve as edited, Adam seconded. No discussion.</w:t>
            </w:r>
          </w:p>
        </w:tc>
        <w:tc>
          <w:tcPr>
            <w:tcW w:w="1870" w:type="pct"/>
            <w:shd w:val="clear" w:color="auto" w:fill="auto"/>
          </w:tcPr>
          <w:p w14:paraId="7EC3B8CE" w14:textId="69BB9503" w:rsidR="00A6498B" w:rsidRDefault="00272D13" w:rsidP="00990187">
            <w:pPr>
              <w:pStyle w:val="ListParagraph"/>
              <w:numPr>
                <w:ilvl w:val="0"/>
                <w:numId w:val="10"/>
              </w:numPr>
              <w:ind w:left="158" w:hanging="180"/>
            </w:pPr>
            <w:r>
              <w:t>Motion carried to approve the minutes of 5/2/22, with 4</w:t>
            </w:r>
            <w:r w:rsidR="007804D0">
              <w:t xml:space="preserve"> </w:t>
            </w:r>
            <w:proofErr w:type="spellStart"/>
            <w:r w:rsidR="007804D0">
              <w:t>yays</w:t>
            </w:r>
            <w:proofErr w:type="spellEnd"/>
            <w:r w:rsidR="007804D0">
              <w:t xml:space="preserve">, </w:t>
            </w:r>
            <w:r>
              <w:t>0</w:t>
            </w:r>
            <w:r w:rsidR="007804D0">
              <w:t xml:space="preserve"> nays</w:t>
            </w:r>
            <w:r>
              <w:t xml:space="preserve">. </w:t>
            </w:r>
          </w:p>
          <w:p w14:paraId="11D71E7C" w14:textId="4CC4D9F8" w:rsidR="007E3D06" w:rsidRPr="00EB7BAE" w:rsidRDefault="00272D13" w:rsidP="00990187">
            <w:pPr>
              <w:pStyle w:val="ListParagraph"/>
              <w:numPr>
                <w:ilvl w:val="0"/>
                <w:numId w:val="10"/>
              </w:numPr>
              <w:ind w:left="158" w:hanging="180"/>
            </w:pPr>
            <w:r>
              <w:t xml:space="preserve">Motion carried to approve the minutes of 5/10/22, with 4 </w:t>
            </w:r>
            <w:proofErr w:type="spellStart"/>
            <w:r>
              <w:t>yays</w:t>
            </w:r>
            <w:proofErr w:type="spellEnd"/>
            <w:r>
              <w:t xml:space="preserve">, 0 nays. </w:t>
            </w:r>
          </w:p>
        </w:tc>
      </w:tr>
      <w:tr w:rsidR="000D6D45" w:rsidRPr="00EB7BAE" w14:paraId="4B638890" w14:textId="77777777" w:rsidTr="000D6D45">
        <w:trPr>
          <w:cantSplit/>
        </w:trPr>
        <w:tc>
          <w:tcPr>
            <w:tcW w:w="1119" w:type="pct"/>
          </w:tcPr>
          <w:p w14:paraId="2BD2EEEC" w14:textId="6F354557" w:rsidR="007E3D06" w:rsidRPr="001E37DD" w:rsidRDefault="007E3D06" w:rsidP="007E3D06">
            <w:pPr>
              <w:jc w:val="center"/>
            </w:pPr>
            <w:r w:rsidRPr="001E37DD">
              <w:t xml:space="preserve">Opening Remarks </w:t>
            </w:r>
            <w:r w:rsidR="00695B6F" w:rsidRPr="001E37DD">
              <w:t>and</w:t>
            </w:r>
            <w:r w:rsidRPr="001E37DD">
              <w:t xml:space="preserve"> Old Business</w:t>
            </w:r>
          </w:p>
        </w:tc>
        <w:tc>
          <w:tcPr>
            <w:tcW w:w="2011" w:type="pct"/>
            <w:shd w:val="clear" w:color="auto" w:fill="auto"/>
          </w:tcPr>
          <w:p w14:paraId="56249CF0" w14:textId="55E46496" w:rsidR="006554CA" w:rsidRPr="00EB7BAE" w:rsidRDefault="00272D13" w:rsidP="00517C1F">
            <w:r>
              <w:t>Review of status of outstanding action items.</w:t>
            </w:r>
          </w:p>
        </w:tc>
        <w:tc>
          <w:tcPr>
            <w:tcW w:w="1870" w:type="pct"/>
            <w:shd w:val="clear" w:color="auto" w:fill="auto"/>
          </w:tcPr>
          <w:p w14:paraId="55A58EC9" w14:textId="5F89FDB9" w:rsidR="002B7FAA" w:rsidRPr="00EB7BAE" w:rsidRDefault="002B7FAA" w:rsidP="00543F56"/>
        </w:tc>
      </w:tr>
      <w:tr w:rsidR="00B1703E" w:rsidRPr="00EB7BAE" w14:paraId="74B48022" w14:textId="77777777" w:rsidTr="00B1703E">
        <w:trPr>
          <w:cantSplit/>
        </w:trPr>
        <w:tc>
          <w:tcPr>
            <w:tcW w:w="5000" w:type="pct"/>
            <w:gridSpan w:val="3"/>
          </w:tcPr>
          <w:p w14:paraId="1DD7A3D2" w14:textId="1A5295BD" w:rsidR="00B1703E" w:rsidRPr="00B1703E" w:rsidRDefault="00B1703E" w:rsidP="00B1703E">
            <w:pPr>
              <w:jc w:val="center"/>
              <w:rPr>
                <w:b/>
                <w:bCs/>
              </w:rPr>
            </w:pPr>
            <w:r w:rsidRPr="00B1703E">
              <w:rPr>
                <w:b/>
                <w:bCs/>
              </w:rPr>
              <w:t>Administrative Rate</w:t>
            </w:r>
          </w:p>
        </w:tc>
      </w:tr>
      <w:tr w:rsidR="000D6D45" w:rsidRPr="00EB7BAE" w14:paraId="37C6C507" w14:textId="77777777" w:rsidTr="000D6D45">
        <w:trPr>
          <w:cantSplit/>
        </w:trPr>
        <w:tc>
          <w:tcPr>
            <w:tcW w:w="1119" w:type="pct"/>
            <w:shd w:val="clear" w:color="auto" w:fill="auto"/>
          </w:tcPr>
          <w:p w14:paraId="000D986D" w14:textId="1573C324" w:rsidR="007E3D06" w:rsidRPr="001E37DD" w:rsidRDefault="00B1703E" w:rsidP="007E3D06">
            <w:pPr>
              <w:jc w:val="center"/>
            </w:pPr>
            <w:r>
              <w:t>History of Project</w:t>
            </w:r>
            <w:r w:rsidR="00C6424B">
              <w:t>, Overview of the Administrative Rate Components, and Preliminary Cost Data</w:t>
            </w:r>
          </w:p>
        </w:tc>
        <w:tc>
          <w:tcPr>
            <w:tcW w:w="2011" w:type="pct"/>
            <w:shd w:val="clear" w:color="auto" w:fill="auto"/>
          </w:tcPr>
          <w:p w14:paraId="249D4C51" w14:textId="23FE45DE" w:rsidR="007E3D06" w:rsidRPr="00EB7BAE" w:rsidRDefault="00031A4D" w:rsidP="007E3D06">
            <w:r>
              <w:t xml:space="preserve">Ben Bledsoe </w:t>
            </w:r>
            <w:r w:rsidR="00AB3B29">
              <w:t xml:space="preserve">and Daryl Holzer </w:t>
            </w:r>
            <w:r>
              <w:t>presented</w:t>
            </w:r>
            <w:r w:rsidR="00AB3B29">
              <w:t xml:space="preserve"> slides</w:t>
            </w:r>
            <w:r>
              <w:t xml:space="preserve"> on this</w:t>
            </w:r>
            <w:r w:rsidR="00AB3B29">
              <w:t xml:space="preserve"> topic.</w:t>
            </w:r>
            <w:r>
              <w:t xml:space="preserve"> </w:t>
            </w:r>
            <w:r w:rsidR="002C15D9">
              <w:t>Board discussion followed.</w:t>
            </w:r>
          </w:p>
        </w:tc>
        <w:tc>
          <w:tcPr>
            <w:tcW w:w="1870" w:type="pct"/>
            <w:shd w:val="clear" w:color="auto" w:fill="auto"/>
          </w:tcPr>
          <w:p w14:paraId="4185742D" w14:textId="2EF63BBF" w:rsidR="007E3D06" w:rsidRPr="002231BB" w:rsidRDefault="001107CE" w:rsidP="007E3D06">
            <w:pPr>
              <w:rPr>
                <w:u w:val="single"/>
              </w:rPr>
            </w:pPr>
            <w:r>
              <w:rPr>
                <w:u w:val="single"/>
              </w:rPr>
              <w:t>Action item</w:t>
            </w:r>
            <w:r w:rsidRPr="001107CE">
              <w:t>:</w:t>
            </w:r>
            <w:r w:rsidR="009B2064">
              <w:t xml:space="preserve"> </w:t>
            </w:r>
            <w:r w:rsidR="00850CC2">
              <w:t xml:space="preserve">CDWA to include the influence of </w:t>
            </w:r>
            <w:r w:rsidR="009B2064">
              <w:t xml:space="preserve">inflation </w:t>
            </w:r>
            <w:r w:rsidR="00850CC2">
              <w:t>on the future administrative rate in their next presentation.</w:t>
            </w:r>
          </w:p>
        </w:tc>
      </w:tr>
      <w:tr w:rsidR="00B1703E" w:rsidRPr="00EB7BAE" w14:paraId="06E3BF5E" w14:textId="77777777" w:rsidTr="00B1703E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059381B5" w14:textId="381D7534" w:rsidR="000D6D45" w:rsidRPr="000D6D45" w:rsidRDefault="00647761" w:rsidP="000D6D45">
            <w:pPr>
              <w:jc w:val="center"/>
            </w:pPr>
            <w:bookmarkStart w:id="0" w:name="_Hlk103607249"/>
            <w:r>
              <w:br w:type="page"/>
            </w:r>
            <w:r w:rsidR="00B1703E">
              <w:rPr>
                <w:b/>
                <w:bCs/>
              </w:rPr>
              <w:t>Overview of Rate Setting Process</w:t>
            </w:r>
          </w:p>
        </w:tc>
      </w:tr>
      <w:bookmarkEnd w:id="0"/>
      <w:tr w:rsidR="000D6D45" w:rsidRPr="00EB7BAE" w14:paraId="0FB2B951" w14:textId="77777777" w:rsidTr="000D6D45">
        <w:trPr>
          <w:cantSplit/>
        </w:trPr>
        <w:tc>
          <w:tcPr>
            <w:tcW w:w="1119" w:type="pct"/>
            <w:shd w:val="clear" w:color="auto" w:fill="auto"/>
          </w:tcPr>
          <w:p w14:paraId="603A350F" w14:textId="21343960" w:rsidR="00C6424B" w:rsidRPr="001E37DD" w:rsidRDefault="00C6424B" w:rsidP="00C6424B">
            <w:pPr>
              <w:jc w:val="center"/>
            </w:pPr>
            <w:r>
              <w:lastRenderedPageBreak/>
              <w:t>Overview of Rate Setting Process</w:t>
            </w:r>
          </w:p>
        </w:tc>
        <w:tc>
          <w:tcPr>
            <w:tcW w:w="2010" w:type="pct"/>
            <w:shd w:val="clear" w:color="auto" w:fill="auto"/>
          </w:tcPr>
          <w:p w14:paraId="34126D3F" w14:textId="615791D8" w:rsidR="00C6424B" w:rsidRPr="00EB7BAE" w:rsidRDefault="00C6424B" w:rsidP="00C6424B">
            <w:r>
              <w:t>Mar</w:t>
            </w:r>
            <w:r w:rsidR="005863FA">
              <w:t>alise</w:t>
            </w:r>
            <w:r>
              <w:t xml:space="preserve"> presented slides on this topic. Board discussion followed.</w:t>
            </w:r>
          </w:p>
        </w:tc>
        <w:tc>
          <w:tcPr>
            <w:tcW w:w="1870" w:type="pct"/>
            <w:shd w:val="clear" w:color="auto" w:fill="auto"/>
          </w:tcPr>
          <w:p w14:paraId="09BFF54A" w14:textId="77777777" w:rsidR="00647761" w:rsidRDefault="009103EF" w:rsidP="00C6424B">
            <w:r>
              <w:rPr>
                <w:u w:val="single"/>
              </w:rPr>
              <w:t>Action item</w:t>
            </w:r>
            <w:r w:rsidRPr="001107CE">
              <w:t>:</w:t>
            </w:r>
            <w:r>
              <w:t xml:space="preserve"> Karen </w:t>
            </w:r>
            <w:r w:rsidR="00C6424B">
              <w:t xml:space="preserve">to ask AAG: </w:t>
            </w:r>
          </w:p>
          <w:p w14:paraId="41F5D9D6" w14:textId="6A9047A4" w:rsidR="00C6424B" w:rsidRDefault="00C6424B" w:rsidP="00850CC2">
            <w:pPr>
              <w:pStyle w:val="ListParagraph"/>
              <w:numPr>
                <w:ilvl w:val="0"/>
                <w:numId w:val="10"/>
              </w:numPr>
              <w:ind w:left="158" w:hanging="180"/>
            </w:pPr>
            <w:r>
              <w:t xml:space="preserve">How does the Chairperson decide the rate if RSB cannot </w:t>
            </w:r>
            <w:r w:rsidRPr="00850CC2">
              <w:t>agree by 7/1</w:t>
            </w:r>
            <w:r w:rsidR="00FC5DC9">
              <w:t>?</w:t>
            </w:r>
            <w:r w:rsidR="00850CC2">
              <w:t xml:space="preserve"> D</w:t>
            </w:r>
            <w:r>
              <w:t>oes he need to choose a rate proposed by a</w:t>
            </w:r>
            <w:r w:rsidR="00850CC2">
              <w:t xml:space="preserve"> voting</w:t>
            </w:r>
            <w:r>
              <w:t xml:space="preserve"> member, or choose any rate he feels is viable?</w:t>
            </w:r>
          </w:p>
        </w:tc>
      </w:tr>
      <w:tr w:rsidR="00543F56" w:rsidRPr="00EB7BAE" w14:paraId="387D7857" w14:textId="77777777" w:rsidTr="00F41251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5D0F8C12" w14:textId="7CE58683" w:rsidR="00543F56" w:rsidRPr="00B1703E" w:rsidRDefault="00543F56" w:rsidP="00F41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Planning Template</w:t>
            </w:r>
          </w:p>
        </w:tc>
      </w:tr>
      <w:tr w:rsidR="000D6D45" w:rsidRPr="00EB7BAE" w14:paraId="5AFA5B09" w14:textId="77777777" w:rsidTr="000D6D45">
        <w:trPr>
          <w:cantSplit/>
        </w:trPr>
        <w:tc>
          <w:tcPr>
            <w:tcW w:w="1119" w:type="pct"/>
            <w:shd w:val="clear" w:color="auto" w:fill="auto"/>
          </w:tcPr>
          <w:p w14:paraId="243BB417" w14:textId="6DEFC2A7" w:rsidR="00543F56" w:rsidRPr="001E37DD" w:rsidRDefault="00543F56" w:rsidP="007E3D06">
            <w:pPr>
              <w:jc w:val="center"/>
            </w:pPr>
            <w:r>
              <w:t>Planning Template Overview/Review</w:t>
            </w:r>
          </w:p>
        </w:tc>
        <w:tc>
          <w:tcPr>
            <w:tcW w:w="2010" w:type="pct"/>
            <w:shd w:val="clear" w:color="auto" w:fill="auto"/>
          </w:tcPr>
          <w:p w14:paraId="2178900D" w14:textId="6A1EBA36" w:rsidR="00543F56" w:rsidRPr="00EB7BAE" w:rsidRDefault="00686FFB" w:rsidP="007E3D06">
            <w:r>
              <w:t>Rina Wikandari presented slides on this topic. Board discussion followed</w:t>
            </w:r>
            <w:r w:rsidR="00C6313E">
              <w:t xml:space="preserve">. Discussion included how to have a conversation about the rate that avoids collective bargaining.  </w:t>
            </w:r>
          </w:p>
        </w:tc>
        <w:tc>
          <w:tcPr>
            <w:tcW w:w="1870" w:type="pct"/>
            <w:shd w:val="clear" w:color="auto" w:fill="auto"/>
          </w:tcPr>
          <w:p w14:paraId="4E01EFDD" w14:textId="1ECB1CFD" w:rsidR="00FC5DC9" w:rsidRDefault="009103EF" w:rsidP="007E3D06">
            <w:r>
              <w:rPr>
                <w:u w:val="single"/>
              </w:rPr>
              <w:t>Action item</w:t>
            </w:r>
            <w:r w:rsidR="00647761">
              <w:rPr>
                <w:u w:val="single"/>
              </w:rPr>
              <w:t>s</w:t>
            </w:r>
            <w:r w:rsidRPr="001107CE">
              <w:t>:</w:t>
            </w:r>
            <w:r>
              <w:t xml:space="preserve"> </w:t>
            </w:r>
          </w:p>
          <w:p w14:paraId="400A01A4" w14:textId="76FFE136" w:rsidR="0015456D" w:rsidRDefault="009103EF" w:rsidP="0015456D">
            <w:pPr>
              <w:pStyle w:val="ListParagraph"/>
              <w:numPr>
                <w:ilvl w:val="0"/>
                <w:numId w:val="10"/>
              </w:numPr>
              <w:ind w:left="158" w:hanging="180"/>
            </w:pPr>
            <w:r>
              <w:t>Rina to</w:t>
            </w:r>
            <w:r w:rsidR="00B474FC">
              <w:t xml:space="preserve"> </w:t>
            </w:r>
            <w:r w:rsidR="002C7840">
              <w:t xml:space="preserve">add a </w:t>
            </w:r>
            <w:r w:rsidR="00E6254A">
              <w:t xml:space="preserve">second version of slide 29 </w:t>
            </w:r>
            <w:r w:rsidR="002C7840">
              <w:t>with the</w:t>
            </w:r>
            <w:r w:rsidR="00B474FC">
              <w:t xml:space="preserve"> scenario </w:t>
            </w:r>
            <w:r w:rsidR="002C7840">
              <w:t>where</w:t>
            </w:r>
            <w:r w:rsidR="00B474FC">
              <w:t xml:space="preserve"> the pandemic hazard </w:t>
            </w:r>
            <w:r w:rsidR="00E6254A">
              <w:t xml:space="preserve">is included in the </w:t>
            </w:r>
            <w:proofErr w:type="spellStart"/>
            <w:r w:rsidR="002C7840">
              <w:t>the</w:t>
            </w:r>
            <w:proofErr w:type="spellEnd"/>
            <w:r w:rsidR="002C7840">
              <w:t xml:space="preserve"> weighted avg base wage</w:t>
            </w:r>
            <w:r w:rsidR="00850CC2">
              <w:t>.</w:t>
            </w:r>
          </w:p>
          <w:p w14:paraId="7D3BE53A" w14:textId="5C431F2D" w:rsidR="0015456D" w:rsidRDefault="0015456D" w:rsidP="0015456D">
            <w:pPr>
              <w:pStyle w:val="ListParagraph"/>
              <w:numPr>
                <w:ilvl w:val="0"/>
                <w:numId w:val="10"/>
              </w:numPr>
              <w:ind w:left="158" w:hanging="180"/>
            </w:pPr>
            <w:r>
              <w:t xml:space="preserve">Rina to </w:t>
            </w:r>
            <w:r w:rsidR="00FC5DC9">
              <w:t>update the percentage illustrations</w:t>
            </w:r>
            <w:r w:rsidR="00E6254A">
              <w:t xml:space="preserve"> and add a new slide (based on slide 35)</w:t>
            </w:r>
            <w:r w:rsidR="00FC5DC9">
              <w:t xml:space="preserve"> </w:t>
            </w:r>
            <w:r w:rsidR="00E6254A">
              <w:t>that assumes the pandemic rate continues</w:t>
            </w:r>
            <w:r w:rsidR="00B474FC">
              <w:t>.</w:t>
            </w:r>
            <w:r>
              <w:t xml:space="preserve"> </w:t>
            </w:r>
          </w:p>
          <w:p w14:paraId="4C1A84D0" w14:textId="7BEE5D1B" w:rsidR="0015456D" w:rsidRDefault="0015456D" w:rsidP="0015456D">
            <w:pPr>
              <w:pStyle w:val="ListParagraph"/>
              <w:numPr>
                <w:ilvl w:val="0"/>
                <w:numId w:val="10"/>
              </w:numPr>
              <w:ind w:left="158" w:hanging="180"/>
            </w:pPr>
            <w:r>
              <w:t>Rina to show an overlay the case load growth on the percentages for what the increase buys</w:t>
            </w:r>
            <w:r w:rsidR="00C6313E">
              <w:t>, if possible</w:t>
            </w:r>
            <w:r>
              <w:t>.</w:t>
            </w:r>
          </w:p>
          <w:p w14:paraId="792ED666" w14:textId="77777777" w:rsidR="00851A64" w:rsidRDefault="009643F9" w:rsidP="00C6313E">
            <w:pPr>
              <w:pStyle w:val="ListParagraph"/>
              <w:numPr>
                <w:ilvl w:val="0"/>
                <w:numId w:val="10"/>
              </w:numPr>
              <w:ind w:left="158" w:hanging="180"/>
            </w:pPr>
            <w:bookmarkStart w:id="1" w:name="_Hlk103865157"/>
            <w:r>
              <w:t>Robyn to validate that the pandemic rate which has been approved by the legislature can be the base rate from which the RSB will start</w:t>
            </w:r>
            <w:bookmarkEnd w:id="1"/>
            <w:r>
              <w:t>.</w:t>
            </w:r>
          </w:p>
          <w:p w14:paraId="293B1752" w14:textId="26725CEB" w:rsidR="005A6780" w:rsidRDefault="005A6780" w:rsidP="00C6313E">
            <w:pPr>
              <w:pStyle w:val="ListParagraph"/>
              <w:numPr>
                <w:ilvl w:val="0"/>
                <w:numId w:val="10"/>
              </w:numPr>
              <w:ind w:left="158" w:hanging="180"/>
            </w:pPr>
            <w:r>
              <w:t>There were questions about the tool, an agreement to take offline, the revised tool was sent out as requested</w:t>
            </w:r>
          </w:p>
        </w:tc>
      </w:tr>
      <w:tr w:rsidR="000D6D45" w:rsidRPr="00EB7BAE" w14:paraId="0D6B0E40" w14:textId="77777777" w:rsidTr="000D6D45">
        <w:trPr>
          <w:cantSplit/>
          <w:trHeight w:val="42"/>
        </w:trPr>
        <w:tc>
          <w:tcPr>
            <w:tcW w:w="1119" w:type="pct"/>
          </w:tcPr>
          <w:p w14:paraId="3767738F" w14:textId="24E45030" w:rsidR="007E3D06" w:rsidRPr="00EB7BAE" w:rsidRDefault="007E3D06" w:rsidP="007E3D06">
            <w:pPr>
              <w:jc w:val="center"/>
            </w:pPr>
            <w:r w:rsidRPr="00EB7BAE">
              <w:t>Public Comment</w:t>
            </w:r>
          </w:p>
        </w:tc>
        <w:tc>
          <w:tcPr>
            <w:tcW w:w="2010" w:type="pct"/>
          </w:tcPr>
          <w:p w14:paraId="16C90C18" w14:textId="0407E7A2" w:rsidR="009A7E7C" w:rsidRPr="009A7E7C" w:rsidRDefault="000750E9" w:rsidP="00CB2EC0">
            <w:r>
              <w:t>None provided</w:t>
            </w:r>
          </w:p>
        </w:tc>
        <w:tc>
          <w:tcPr>
            <w:tcW w:w="1870" w:type="pct"/>
          </w:tcPr>
          <w:p w14:paraId="226B676A" w14:textId="2A4F776B" w:rsidR="007E3D06" w:rsidRPr="00EB7BAE" w:rsidRDefault="007E3D06" w:rsidP="007E3D06"/>
        </w:tc>
      </w:tr>
      <w:tr w:rsidR="000D6D45" w:rsidRPr="00EB7BAE" w14:paraId="2DD5BFA9" w14:textId="77777777" w:rsidTr="000D6D45">
        <w:trPr>
          <w:cantSplit/>
        </w:trPr>
        <w:tc>
          <w:tcPr>
            <w:tcW w:w="1119" w:type="pct"/>
            <w:shd w:val="clear" w:color="auto" w:fill="auto"/>
          </w:tcPr>
          <w:p w14:paraId="7F0A38BD" w14:textId="65E4FCEE" w:rsidR="007E3D06" w:rsidRPr="00EB7BAE" w:rsidRDefault="007E3D06" w:rsidP="007E3D06">
            <w:pPr>
              <w:jc w:val="center"/>
            </w:pPr>
            <w:r w:rsidRPr="00EB7BAE">
              <w:t>Adjourn</w:t>
            </w:r>
          </w:p>
        </w:tc>
        <w:tc>
          <w:tcPr>
            <w:tcW w:w="2010" w:type="pct"/>
            <w:shd w:val="clear" w:color="auto" w:fill="auto"/>
          </w:tcPr>
          <w:p w14:paraId="462F9608" w14:textId="4B6C17B2" w:rsidR="007E3D06" w:rsidRPr="00EB7BAE" w:rsidRDefault="000750E9" w:rsidP="000C2AA5">
            <w:r>
              <w:t>Meeting adjourned at 2:12pm</w:t>
            </w:r>
          </w:p>
        </w:tc>
        <w:tc>
          <w:tcPr>
            <w:tcW w:w="1870" w:type="pct"/>
            <w:shd w:val="clear" w:color="auto" w:fill="auto"/>
          </w:tcPr>
          <w:p w14:paraId="2A9B95FC" w14:textId="762B6806" w:rsidR="007E3D06" w:rsidRPr="00EB7BAE" w:rsidRDefault="007E3D06" w:rsidP="007E3D06"/>
        </w:tc>
      </w:tr>
    </w:tbl>
    <w:p w14:paraId="15AC6BB3" w14:textId="6C02B706" w:rsidR="00FC2A66" w:rsidRPr="00543F56" w:rsidRDefault="00FC2A66" w:rsidP="00543F56"/>
    <w:sectPr w:rsidR="00FC2A66" w:rsidRPr="00543F5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072B" w14:textId="77777777" w:rsidR="009A7E7C" w:rsidRDefault="009A7E7C" w:rsidP="009A7E7C">
      <w:pPr>
        <w:spacing w:after="0" w:line="240" w:lineRule="auto"/>
      </w:pPr>
      <w:r>
        <w:separator/>
      </w:r>
    </w:p>
  </w:endnote>
  <w:endnote w:type="continuationSeparator" w:id="0">
    <w:p w14:paraId="629D9F42" w14:textId="77777777" w:rsidR="009A7E7C" w:rsidRDefault="009A7E7C" w:rsidP="009A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64145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842DA74" w14:textId="7546EF9E" w:rsidR="009A7E7C" w:rsidRDefault="009A7E7C" w:rsidP="009A7E7C">
            <w:pPr>
              <w:pStyle w:val="Footer"/>
              <w:jc w:val="center"/>
            </w:pPr>
            <w:r w:rsidRPr="009A7E7C">
              <w:t xml:space="preserve">Page </w:t>
            </w:r>
            <w:r w:rsidRPr="009A7E7C">
              <w:rPr>
                <w:sz w:val="24"/>
                <w:szCs w:val="24"/>
              </w:rPr>
              <w:fldChar w:fldCharType="begin"/>
            </w:r>
            <w:r w:rsidRPr="009A7E7C">
              <w:instrText xml:space="preserve"> PAGE </w:instrText>
            </w:r>
            <w:r w:rsidRPr="009A7E7C">
              <w:rPr>
                <w:sz w:val="24"/>
                <w:szCs w:val="24"/>
              </w:rPr>
              <w:fldChar w:fldCharType="separate"/>
            </w:r>
            <w:r w:rsidRPr="009A7E7C">
              <w:rPr>
                <w:noProof/>
              </w:rPr>
              <w:t>2</w:t>
            </w:r>
            <w:r w:rsidRPr="009A7E7C">
              <w:rPr>
                <w:sz w:val="24"/>
                <w:szCs w:val="24"/>
              </w:rPr>
              <w:fldChar w:fldCharType="end"/>
            </w:r>
            <w:r w:rsidRPr="009A7E7C">
              <w:t xml:space="preserve"> of </w:t>
            </w:r>
            <w:r w:rsidR="00F707F0">
              <w:fldChar w:fldCharType="begin"/>
            </w:r>
            <w:r w:rsidR="00F707F0">
              <w:instrText xml:space="preserve"> NUMPAGES  </w:instrText>
            </w:r>
            <w:r w:rsidR="00F707F0">
              <w:fldChar w:fldCharType="separate"/>
            </w:r>
            <w:r w:rsidRPr="009A7E7C">
              <w:rPr>
                <w:noProof/>
              </w:rPr>
              <w:t>2</w:t>
            </w:r>
            <w:r w:rsidR="00F707F0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9D03" w14:textId="77777777" w:rsidR="009A7E7C" w:rsidRDefault="009A7E7C" w:rsidP="009A7E7C">
      <w:pPr>
        <w:spacing w:after="0" w:line="240" w:lineRule="auto"/>
      </w:pPr>
      <w:r>
        <w:separator/>
      </w:r>
    </w:p>
  </w:footnote>
  <w:footnote w:type="continuationSeparator" w:id="0">
    <w:p w14:paraId="60062FBF" w14:textId="77777777" w:rsidR="009A7E7C" w:rsidRDefault="009A7E7C" w:rsidP="009A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0E73"/>
    <w:multiLevelType w:val="hybridMultilevel"/>
    <w:tmpl w:val="1BDE9C88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7252B74"/>
    <w:multiLevelType w:val="hybridMultilevel"/>
    <w:tmpl w:val="66624520"/>
    <w:lvl w:ilvl="0" w:tplc="8A4E44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CD0B8D"/>
    <w:multiLevelType w:val="hybridMultilevel"/>
    <w:tmpl w:val="8C60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E689E"/>
    <w:multiLevelType w:val="hybridMultilevel"/>
    <w:tmpl w:val="7F22A7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6620CE"/>
    <w:multiLevelType w:val="hybridMultilevel"/>
    <w:tmpl w:val="8E2CA31E"/>
    <w:lvl w:ilvl="0" w:tplc="81B4699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5070B77"/>
    <w:multiLevelType w:val="hybridMultilevel"/>
    <w:tmpl w:val="2F2A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92B86"/>
    <w:multiLevelType w:val="hybridMultilevel"/>
    <w:tmpl w:val="EA14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6662D"/>
    <w:multiLevelType w:val="hybridMultilevel"/>
    <w:tmpl w:val="548A9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0F22"/>
    <w:multiLevelType w:val="hybridMultilevel"/>
    <w:tmpl w:val="5A72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C09C1"/>
    <w:multiLevelType w:val="hybridMultilevel"/>
    <w:tmpl w:val="CB143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5E705E"/>
    <w:multiLevelType w:val="hybridMultilevel"/>
    <w:tmpl w:val="DB6686EA"/>
    <w:lvl w:ilvl="0" w:tplc="8A4E44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902507">
    <w:abstractNumId w:val="11"/>
  </w:num>
  <w:num w:numId="2" w16cid:durableId="241909907">
    <w:abstractNumId w:val="4"/>
  </w:num>
  <w:num w:numId="3" w16cid:durableId="1588612841">
    <w:abstractNumId w:val="2"/>
  </w:num>
  <w:num w:numId="4" w16cid:durableId="1675717536">
    <w:abstractNumId w:val="10"/>
  </w:num>
  <w:num w:numId="5" w16cid:durableId="1421829299">
    <w:abstractNumId w:val="0"/>
  </w:num>
  <w:num w:numId="6" w16cid:durableId="577986907">
    <w:abstractNumId w:val="3"/>
  </w:num>
  <w:num w:numId="7" w16cid:durableId="1945766536">
    <w:abstractNumId w:val="9"/>
  </w:num>
  <w:num w:numId="8" w16cid:durableId="84112872">
    <w:abstractNumId w:val="8"/>
  </w:num>
  <w:num w:numId="9" w16cid:durableId="1190141402">
    <w:abstractNumId w:val="1"/>
  </w:num>
  <w:num w:numId="10" w16cid:durableId="306210743">
    <w:abstractNumId w:val="5"/>
  </w:num>
  <w:num w:numId="11" w16cid:durableId="987435734">
    <w:abstractNumId w:val="7"/>
  </w:num>
  <w:num w:numId="12" w16cid:durableId="2138332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06FE5"/>
    <w:rsid w:val="0002258F"/>
    <w:rsid w:val="00031A4D"/>
    <w:rsid w:val="0006010B"/>
    <w:rsid w:val="00066796"/>
    <w:rsid w:val="000750E9"/>
    <w:rsid w:val="0007542B"/>
    <w:rsid w:val="00091A8B"/>
    <w:rsid w:val="000B5655"/>
    <w:rsid w:val="000C2AA5"/>
    <w:rsid w:val="000C7D7D"/>
    <w:rsid w:val="000D6D45"/>
    <w:rsid w:val="00103292"/>
    <w:rsid w:val="0010756B"/>
    <w:rsid w:val="001107CE"/>
    <w:rsid w:val="001174C3"/>
    <w:rsid w:val="00117F3A"/>
    <w:rsid w:val="0014738A"/>
    <w:rsid w:val="0015456D"/>
    <w:rsid w:val="0016040C"/>
    <w:rsid w:val="001A138D"/>
    <w:rsid w:val="001A3D94"/>
    <w:rsid w:val="001B387F"/>
    <w:rsid w:val="001B6271"/>
    <w:rsid w:val="001B7770"/>
    <w:rsid w:val="001C7352"/>
    <w:rsid w:val="001E37DD"/>
    <w:rsid w:val="001F27B2"/>
    <w:rsid w:val="001F2CFC"/>
    <w:rsid w:val="00202EFF"/>
    <w:rsid w:val="002231BB"/>
    <w:rsid w:val="00225AF9"/>
    <w:rsid w:val="002349C3"/>
    <w:rsid w:val="00234A44"/>
    <w:rsid w:val="00240506"/>
    <w:rsid w:val="002450ED"/>
    <w:rsid w:val="0025211F"/>
    <w:rsid w:val="00272D13"/>
    <w:rsid w:val="00273A0A"/>
    <w:rsid w:val="00274024"/>
    <w:rsid w:val="00280012"/>
    <w:rsid w:val="002B1A8E"/>
    <w:rsid w:val="002B7FAA"/>
    <w:rsid w:val="002C15D9"/>
    <w:rsid w:val="002C3F64"/>
    <w:rsid w:val="002C7840"/>
    <w:rsid w:val="002D18A0"/>
    <w:rsid w:val="002F3E57"/>
    <w:rsid w:val="0030176C"/>
    <w:rsid w:val="003363BB"/>
    <w:rsid w:val="00372022"/>
    <w:rsid w:val="003A1F52"/>
    <w:rsid w:val="00401E15"/>
    <w:rsid w:val="0040406D"/>
    <w:rsid w:val="004123DE"/>
    <w:rsid w:val="00424B57"/>
    <w:rsid w:val="00436908"/>
    <w:rsid w:val="00447216"/>
    <w:rsid w:val="00456A17"/>
    <w:rsid w:val="00471C37"/>
    <w:rsid w:val="004803E4"/>
    <w:rsid w:val="00484C6D"/>
    <w:rsid w:val="004912B7"/>
    <w:rsid w:val="00495F72"/>
    <w:rsid w:val="004A4A74"/>
    <w:rsid w:val="004A7318"/>
    <w:rsid w:val="004A76B7"/>
    <w:rsid w:val="004B09BF"/>
    <w:rsid w:val="004B506A"/>
    <w:rsid w:val="004D3186"/>
    <w:rsid w:val="004E3A55"/>
    <w:rsid w:val="004F45BD"/>
    <w:rsid w:val="00500693"/>
    <w:rsid w:val="00511976"/>
    <w:rsid w:val="00517C1F"/>
    <w:rsid w:val="005356D7"/>
    <w:rsid w:val="00537823"/>
    <w:rsid w:val="00543F56"/>
    <w:rsid w:val="005622C7"/>
    <w:rsid w:val="00575724"/>
    <w:rsid w:val="005863FA"/>
    <w:rsid w:val="00586467"/>
    <w:rsid w:val="005A6780"/>
    <w:rsid w:val="005B6A15"/>
    <w:rsid w:val="005B749A"/>
    <w:rsid w:val="005C0367"/>
    <w:rsid w:val="005C31DD"/>
    <w:rsid w:val="005D0C9E"/>
    <w:rsid w:val="005F6146"/>
    <w:rsid w:val="00603F0C"/>
    <w:rsid w:val="00606D58"/>
    <w:rsid w:val="00613A2D"/>
    <w:rsid w:val="006160E9"/>
    <w:rsid w:val="00622B5A"/>
    <w:rsid w:val="00633FFF"/>
    <w:rsid w:val="00643DCD"/>
    <w:rsid w:val="00647761"/>
    <w:rsid w:val="006554CA"/>
    <w:rsid w:val="00671013"/>
    <w:rsid w:val="0067198B"/>
    <w:rsid w:val="00681860"/>
    <w:rsid w:val="0068696D"/>
    <w:rsid w:val="00686FFB"/>
    <w:rsid w:val="00695B6F"/>
    <w:rsid w:val="006B4F2E"/>
    <w:rsid w:val="006D23A1"/>
    <w:rsid w:val="006D6477"/>
    <w:rsid w:val="006F0547"/>
    <w:rsid w:val="007067B3"/>
    <w:rsid w:val="007318E9"/>
    <w:rsid w:val="00744E9C"/>
    <w:rsid w:val="0077375B"/>
    <w:rsid w:val="007804D0"/>
    <w:rsid w:val="00781C7C"/>
    <w:rsid w:val="0078222A"/>
    <w:rsid w:val="00783A04"/>
    <w:rsid w:val="007B4C6A"/>
    <w:rsid w:val="007B57EA"/>
    <w:rsid w:val="007B67A5"/>
    <w:rsid w:val="007C0AD8"/>
    <w:rsid w:val="007C2F9F"/>
    <w:rsid w:val="007C302C"/>
    <w:rsid w:val="007E1BBE"/>
    <w:rsid w:val="007E2A2F"/>
    <w:rsid w:val="007E38FC"/>
    <w:rsid w:val="007E3D06"/>
    <w:rsid w:val="007E3ED1"/>
    <w:rsid w:val="00807E9C"/>
    <w:rsid w:val="0081004D"/>
    <w:rsid w:val="0081300A"/>
    <w:rsid w:val="00817A66"/>
    <w:rsid w:val="00850CC2"/>
    <w:rsid w:val="00851A64"/>
    <w:rsid w:val="0085439F"/>
    <w:rsid w:val="00856C96"/>
    <w:rsid w:val="00862DFD"/>
    <w:rsid w:val="0087080C"/>
    <w:rsid w:val="00877356"/>
    <w:rsid w:val="00885298"/>
    <w:rsid w:val="00893BB1"/>
    <w:rsid w:val="008B3094"/>
    <w:rsid w:val="008C0629"/>
    <w:rsid w:val="008C77A1"/>
    <w:rsid w:val="008D51DE"/>
    <w:rsid w:val="008D596E"/>
    <w:rsid w:val="00903B77"/>
    <w:rsid w:val="009047AC"/>
    <w:rsid w:val="0090679F"/>
    <w:rsid w:val="009103EF"/>
    <w:rsid w:val="00911226"/>
    <w:rsid w:val="00915830"/>
    <w:rsid w:val="009214F5"/>
    <w:rsid w:val="00955BBA"/>
    <w:rsid w:val="00960266"/>
    <w:rsid w:val="009643F9"/>
    <w:rsid w:val="00981115"/>
    <w:rsid w:val="0098244F"/>
    <w:rsid w:val="009832C0"/>
    <w:rsid w:val="00990187"/>
    <w:rsid w:val="009A7E7C"/>
    <w:rsid w:val="009B2064"/>
    <w:rsid w:val="009B6CFA"/>
    <w:rsid w:val="00A150D2"/>
    <w:rsid w:val="00A23FC8"/>
    <w:rsid w:val="00A321BC"/>
    <w:rsid w:val="00A32A27"/>
    <w:rsid w:val="00A601AB"/>
    <w:rsid w:val="00A6498B"/>
    <w:rsid w:val="00A65EF9"/>
    <w:rsid w:val="00AB3B29"/>
    <w:rsid w:val="00AD6686"/>
    <w:rsid w:val="00AE68EE"/>
    <w:rsid w:val="00AF31F7"/>
    <w:rsid w:val="00AF6A39"/>
    <w:rsid w:val="00B05D10"/>
    <w:rsid w:val="00B1703E"/>
    <w:rsid w:val="00B22AB8"/>
    <w:rsid w:val="00B26F52"/>
    <w:rsid w:val="00B37027"/>
    <w:rsid w:val="00B457EB"/>
    <w:rsid w:val="00B474FC"/>
    <w:rsid w:val="00B4766E"/>
    <w:rsid w:val="00B5240F"/>
    <w:rsid w:val="00B75035"/>
    <w:rsid w:val="00B76F44"/>
    <w:rsid w:val="00BA2443"/>
    <w:rsid w:val="00BA55FB"/>
    <w:rsid w:val="00BB2910"/>
    <w:rsid w:val="00BB444B"/>
    <w:rsid w:val="00BB656C"/>
    <w:rsid w:val="00BD458F"/>
    <w:rsid w:val="00BD5A89"/>
    <w:rsid w:val="00BF105C"/>
    <w:rsid w:val="00C024DB"/>
    <w:rsid w:val="00C03EB7"/>
    <w:rsid w:val="00C04279"/>
    <w:rsid w:val="00C06EEC"/>
    <w:rsid w:val="00C12222"/>
    <w:rsid w:val="00C136AC"/>
    <w:rsid w:val="00C16BCA"/>
    <w:rsid w:val="00C34584"/>
    <w:rsid w:val="00C617E5"/>
    <w:rsid w:val="00C6313E"/>
    <w:rsid w:val="00C6424B"/>
    <w:rsid w:val="00C71FC2"/>
    <w:rsid w:val="00C941D1"/>
    <w:rsid w:val="00CA4C70"/>
    <w:rsid w:val="00CB2EC0"/>
    <w:rsid w:val="00CD1642"/>
    <w:rsid w:val="00CD3BD8"/>
    <w:rsid w:val="00CD682E"/>
    <w:rsid w:val="00CE5647"/>
    <w:rsid w:val="00D17765"/>
    <w:rsid w:val="00D248E5"/>
    <w:rsid w:val="00D50B5E"/>
    <w:rsid w:val="00D62996"/>
    <w:rsid w:val="00D7218B"/>
    <w:rsid w:val="00D7370E"/>
    <w:rsid w:val="00D864F0"/>
    <w:rsid w:val="00DA18E3"/>
    <w:rsid w:val="00DA52BD"/>
    <w:rsid w:val="00DC2E00"/>
    <w:rsid w:val="00DC3307"/>
    <w:rsid w:val="00DC44ED"/>
    <w:rsid w:val="00DC5E03"/>
    <w:rsid w:val="00E037D2"/>
    <w:rsid w:val="00E1554E"/>
    <w:rsid w:val="00E15812"/>
    <w:rsid w:val="00E1624B"/>
    <w:rsid w:val="00E23299"/>
    <w:rsid w:val="00E23A0E"/>
    <w:rsid w:val="00E33039"/>
    <w:rsid w:val="00E35553"/>
    <w:rsid w:val="00E414BF"/>
    <w:rsid w:val="00E43D2E"/>
    <w:rsid w:val="00E4765C"/>
    <w:rsid w:val="00E47CD0"/>
    <w:rsid w:val="00E53E64"/>
    <w:rsid w:val="00E54F0A"/>
    <w:rsid w:val="00E55183"/>
    <w:rsid w:val="00E6254A"/>
    <w:rsid w:val="00E63162"/>
    <w:rsid w:val="00E8067E"/>
    <w:rsid w:val="00E816DF"/>
    <w:rsid w:val="00E91FDB"/>
    <w:rsid w:val="00E95D38"/>
    <w:rsid w:val="00EB48A3"/>
    <w:rsid w:val="00EB78BE"/>
    <w:rsid w:val="00EB7BAE"/>
    <w:rsid w:val="00ED0B2F"/>
    <w:rsid w:val="00ED7891"/>
    <w:rsid w:val="00EE7841"/>
    <w:rsid w:val="00EF417C"/>
    <w:rsid w:val="00EF6AE7"/>
    <w:rsid w:val="00F27273"/>
    <w:rsid w:val="00F32040"/>
    <w:rsid w:val="00F33494"/>
    <w:rsid w:val="00F35CE0"/>
    <w:rsid w:val="00F448CA"/>
    <w:rsid w:val="00F61879"/>
    <w:rsid w:val="00F707F0"/>
    <w:rsid w:val="00F711BD"/>
    <w:rsid w:val="00FA5E41"/>
    <w:rsid w:val="00FA7184"/>
    <w:rsid w:val="00FB2729"/>
    <w:rsid w:val="00FC14D7"/>
    <w:rsid w:val="00FC2A66"/>
    <w:rsid w:val="00FC5DC9"/>
    <w:rsid w:val="00FD01E3"/>
    <w:rsid w:val="00FD36F4"/>
    <w:rsid w:val="525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DCA8AB16-1432-4D59-B5EA-249CA9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7C"/>
  </w:style>
  <w:style w:type="paragraph" w:styleId="Footer">
    <w:name w:val="footer"/>
    <w:basedOn w:val="Normal"/>
    <w:link w:val="Foot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02B2AF8B67D46B53A377B4A83472F" ma:contentTypeVersion="0" ma:contentTypeDescription="Create a new document." ma:contentTypeScope="" ma:versionID="c21b8418db1f2c020245d4249b6928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3B957-936C-4DDB-880D-702064B8A0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8D188-CCB3-491B-97BC-76FC24B2ABB7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2453BF6-5E7C-424E-B00B-1AD920FBC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Declet, Sonya (DSHS/ALTSA)</cp:lastModifiedBy>
  <cp:revision>2</cp:revision>
  <cp:lastPrinted>2022-06-07T16:43:00Z</cp:lastPrinted>
  <dcterms:created xsi:type="dcterms:W3CDTF">2022-06-09T16:27:00Z</dcterms:created>
  <dcterms:modified xsi:type="dcterms:W3CDTF">2022-06-09T16:27:00Z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0x0101001BD02B2AF8B67D46B53A377B4A83472F</vt:lpwstr>
  </property>
</Properties>
</file>