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2BD4877C" w:rsidR="0030176C" w:rsidRPr="00BB444B" w:rsidRDefault="007C12F2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June 9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27DEC903" w:rsidR="0030176C" w:rsidRPr="00EB7BAE" w:rsidRDefault="00885298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 w:rsidRPr="00543F56">
        <w:rPr>
          <w:rFonts w:ascii="Bahnschrift SemiBold SemiConden" w:hAnsi="Bahnschrift SemiBold SemiConden"/>
          <w:sz w:val="24"/>
          <w:szCs w:val="24"/>
        </w:rPr>
        <w:t>9:00</w:t>
      </w:r>
      <w:r w:rsidR="003363BB" w:rsidRPr="00543F56">
        <w:rPr>
          <w:rFonts w:ascii="Bahnschrift SemiBold SemiConden" w:hAnsi="Bahnschrift SemiBold SemiConden"/>
          <w:sz w:val="24"/>
          <w:szCs w:val="24"/>
        </w:rPr>
        <w:t xml:space="preserve"> am </w:t>
      </w:r>
      <w:r w:rsidR="00BB444B" w:rsidRPr="00543F56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543F56">
        <w:rPr>
          <w:rFonts w:ascii="Bahnschrift SemiBold SemiConden" w:hAnsi="Bahnschrift SemiBold SemiConden"/>
          <w:sz w:val="24"/>
          <w:szCs w:val="24"/>
        </w:rPr>
        <w:t xml:space="preserve"> </w:t>
      </w:r>
      <w:r w:rsidR="007C12F2">
        <w:rPr>
          <w:rFonts w:ascii="Bahnschrift SemiBold SemiConden" w:hAnsi="Bahnschrift SemiBold SemiConden"/>
          <w:sz w:val="24"/>
          <w:szCs w:val="24"/>
        </w:rPr>
        <w:t>3</w:t>
      </w:r>
      <w:r w:rsidRPr="00543F56">
        <w:rPr>
          <w:rFonts w:ascii="Bahnschrift SemiBold SemiConden" w:hAnsi="Bahnschrift SemiBold SemiConden"/>
          <w:sz w:val="24"/>
          <w:szCs w:val="24"/>
        </w:rPr>
        <w:t xml:space="preserve">:00 </w:t>
      </w:r>
      <w:r w:rsidR="003363BB" w:rsidRPr="00543F56">
        <w:rPr>
          <w:rFonts w:ascii="Bahnschrift SemiBold SemiConden" w:hAnsi="Bahnschrift SemiBold SemiConden"/>
          <w:sz w:val="24"/>
          <w:szCs w:val="24"/>
        </w:rPr>
        <w:t>pm</w:t>
      </w:r>
    </w:p>
    <w:p w14:paraId="3F7252C4" w14:textId="77777777" w:rsidR="00BB444B" w:rsidRPr="00EB7BAE" w:rsidRDefault="00BB444B" w:rsidP="00BB444B">
      <w:pPr>
        <w:pStyle w:val="NoSpacing"/>
        <w:jc w:val="center"/>
      </w:pPr>
    </w:p>
    <w:p w14:paraId="1FDDF9D4" w14:textId="3EC9901E" w:rsidR="00BB444B" w:rsidRDefault="007E3D06" w:rsidP="00BB444B">
      <w:pPr>
        <w:pStyle w:val="NoSpacing"/>
        <w:jc w:val="center"/>
        <w:rPr>
          <w:rFonts w:ascii="Bell MT" w:hAnsi="Bell MT"/>
          <w:sz w:val="32"/>
          <w:szCs w:val="32"/>
        </w:rPr>
      </w:pPr>
      <w:r w:rsidRPr="007E3D06">
        <w:rPr>
          <w:rFonts w:ascii="Bell MT" w:hAnsi="Bell MT"/>
          <w:sz w:val="32"/>
          <w:szCs w:val="32"/>
        </w:rPr>
        <w:t>Minutes</w:t>
      </w:r>
    </w:p>
    <w:p w14:paraId="485F52B0" w14:textId="77777777" w:rsidR="007E3D06" w:rsidRPr="0020127F" w:rsidRDefault="007E3D06" w:rsidP="007E3D06">
      <w:pPr>
        <w:pStyle w:val="NoSpacing"/>
        <w:jc w:val="center"/>
        <w:rPr>
          <w:rFonts w:ascii="Bell MT" w:hAnsi="Bell MT"/>
          <w:sz w:val="16"/>
          <w:szCs w:val="16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E3D06" w:rsidRPr="008B252C" w14:paraId="2A72C447" w14:textId="77777777" w:rsidTr="007304B0">
        <w:tc>
          <w:tcPr>
            <w:tcW w:w="9625" w:type="dxa"/>
            <w:gridSpan w:val="3"/>
            <w:shd w:val="clear" w:color="auto" w:fill="D9D9D9" w:themeFill="background1" w:themeFillShade="D9"/>
          </w:tcPr>
          <w:p w14:paraId="0BF3FE63" w14:textId="77777777" w:rsidR="007E3D06" w:rsidRDefault="007E3D06" w:rsidP="007304B0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7E3D06" w:rsidRPr="008B252C" w14:paraId="5C88C6F8" w14:textId="77777777" w:rsidTr="007304B0">
        <w:tc>
          <w:tcPr>
            <w:tcW w:w="3208" w:type="dxa"/>
            <w:shd w:val="clear" w:color="auto" w:fill="auto"/>
          </w:tcPr>
          <w:p w14:paraId="0FE0A6FF" w14:textId="267B9632" w:rsidR="007E3D06" w:rsidRPr="008B252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 xml:space="preserve">Adam Glickman* </w:t>
            </w:r>
          </w:p>
        </w:tc>
        <w:tc>
          <w:tcPr>
            <w:tcW w:w="3208" w:type="dxa"/>
          </w:tcPr>
          <w:p w14:paraId="387337E3" w14:textId="78C3CD7B" w:rsidR="007E3D06" w:rsidRPr="008B252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3733E299" w14:textId="65F036AC" w:rsidR="007E3D06" w:rsidRPr="008B252C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Ben Bledsoe*</w:t>
            </w:r>
          </w:p>
        </w:tc>
      </w:tr>
      <w:tr w:rsidR="007E3D06" w:rsidRPr="008B252C" w14:paraId="1E7DD29E" w14:textId="77777777" w:rsidTr="007304B0">
        <w:tc>
          <w:tcPr>
            <w:tcW w:w="3208" w:type="dxa"/>
            <w:shd w:val="clear" w:color="auto" w:fill="auto"/>
          </w:tcPr>
          <w:p w14:paraId="06460B90" w14:textId="545920C5" w:rsidR="007E3D06" w:rsidRPr="008B252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Robyn Williams*</w:t>
            </w:r>
          </w:p>
        </w:tc>
        <w:tc>
          <w:tcPr>
            <w:tcW w:w="3208" w:type="dxa"/>
          </w:tcPr>
          <w:p w14:paraId="48364344" w14:textId="71CC4F2D" w:rsidR="007E3D06" w:rsidRPr="008B252C" w:rsidRDefault="00FA7184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C</w:t>
            </w:r>
            <w:r w:rsidR="007E3D06">
              <w:t>harley Reed (Chairperson)</w:t>
            </w:r>
          </w:p>
        </w:tc>
        <w:tc>
          <w:tcPr>
            <w:tcW w:w="3209" w:type="dxa"/>
            <w:shd w:val="clear" w:color="auto" w:fill="auto"/>
          </w:tcPr>
          <w:p w14:paraId="64BF6B22" w14:textId="77777777" w:rsidR="007E3D06" w:rsidRPr="008B252C" w:rsidRDefault="007E3D06" w:rsidP="00117F3A">
            <w:pPr>
              <w:ind w:left="60"/>
            </w:pPr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7E3D06" w:rsidRPr="008B252C" w14:paraId="78C6CAB6" w14:textId="77777777" w:rsidTr="007304B0">
        <w:tc>
          <w:tcPr>
            <w:tcW w:w="3208" w:type="dxa"/>
            <w:shd w:val="clear" w:color="auto" w:fill="auto"/>
          </w:tcPr>
          <w:p w14:paraId="5C05B404" w14:textId="29AB10AA" w:rsidR="007E3D06" w:rsidRPr="008B252C" w:rsidRDefault="007C12F2" w:rsidP="00117F3A">
            <w:pPr>
              <w:ind w:left="60"/>
            </w:pPr>
            <w:r>
              <w:t>S</w:t>
            </w:r>
            <w:r w:rsidR="007E3D06" w:rsidRPr="004264AC">
              <w:t>enator Annette Cleveland</w:t>
            </w:r>
            <w:r w:rsidR="007E3D06">
              <w:t>^</w:t>
            </w:r>
          </w:p>
        </w:tc>
        <w:tc>
          <w:tcPr>
            <w:tcW w:w="3208" w:type="dxa"/>
          </w:tcPr>
          <w:p w14:paraId="61D7D544" w14:textId="7EEEAF2C" w:rsidR="007E3D06" w:rsidRPr="008B252C" w:rsidRDefault="007C12F2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S</w:t>
            </w:r>
            <w:r w:rsidR="007E3D06">
              <w:t xml:space="preserve">enator </w:t>
            </w:r>
            <w:r w:rsidR="007E3D06" w:rsidRPr="0020127F">
              <w:t>Ron Muzzall</w:t>
            </w:r>
            <w:r w:rsidR="007E3D06">
              <w:t>^</w:t>
            </w:r>
          </w:p>
        </w:tc>
        <w:tc>
          <w:tcPr>
            <w:tcW w:w="3209" w:type="dxa"/>
            <w:shd w:val="clear" w:color="auto" w:fill="auto"/>
          </w:tcPr>
          <w:p w14:paraId="301D8D69" w14:textId="64F70729" w:rsidR="007E3D06" w:rsidRPr="008B252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 w:rsidRPr="004264AC">
              <w:t>Georgiann Dustin</w:t>
            </w:r>
            <w:r>
              <w:t>^</w:t>
            </w:r>
          </w:p>
        </w:tc>
      </w:tr>
      <w:tr w:rsidR="007E3D06" w:rsidRPr="008B252C" w14:paraId="29E4042A" w14:textId="77777777" w:rsidTr="007304B0">
        <w:tc>
          <w:tcPr>
            <w:tcW w:w="3208" w:type="dxa"/>
            <w:shd w:val="clear" w:color="auto" w:fill="auto"/>
          </w:tcPr>
          <w:p w14:paraId="7D5B9296" w14:textId="159C2EA5" w:rsidR="007E3D06" w:rsidRPr="004264AC" w:rsidRDefault="007E3D06" w:rsidP="00E73534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 w:rsidRPr="004264AC">
              <w:t>Rep</w:t>
            </w:r>
            <w:r>
              <w:t>.</w:t>
            </w:r>
            <w:r w:rsidRPr="004264AC">
              <w:t xml:space="preserve"> Steve Tharinger</w:t>
            </w:r>
            <w:r>
              <w:t>^</w:t>
            </w:r>
          </w:p>
        </w:tc>
        <w:tc>
          <w:tcPr>
            <w:tcW w:w="3208" w:type="dxa"/>
          </w:tcPr>
          <w:p w14:paraId="3D13890A" w14:textId="4AE6C790" w:rsidR="007E3D06" w:rsidRPr="008B252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 w:rsidRPr="004264AC">
              <w:t>Eric Erickson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17D2AE9" w14:textId="237AF09B" w:rsidR="007E3D06" w:rsidRPr="008B252C" w:rsidRDefault="007E3D06" w:rsidP="00592CBA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 w:rsidRPr="004264AC">
              <w:t>Brittany Williams</w:t>
            </w:r>
            <w:r>
              <w:t>^</w:t>
            </w:r>
          </w:p>
        </w:tc>
      </w:tr>
      <w:tr w:rsidR="007E3D06" w:rsidRPr="008B252C" w14:paraId="721F6991" w14:textId="77777777" w:rsidTr="007304B0">
        <w:tc>
          <w:tcPr>
            <w:tcW w:w="3208" w:type="dxa"/>
            <w:shd w:val="clear" w:color="auto" w:fill="auto"/>
          </w:tcPr>
          <w:p w14:paraId="2B8078BB" w14:textId="750DC521" w:rsidR="007E3D06" w:rsidRPr="004264AC" w:rsidRDefault="007E3D06" w:rsidP="000F65CE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 w:rsidRPr="004264AC">
              <w:t>Kim Conne</w:t>
            </w:r>
            <w:r>
              <w:t>r^</w:t>
            </w:r>
          </w:p>
        </w:tc>
        <w:tc>
          <w:tcPr>
            <w:tcW w:w="3208" w:type="dxa"/>
          </w:tcPr>
          <w:p w14:paraId="7AA45D9F" w14:textId="3A9E8F02" w:rsidR="007E3D06" w:rsidRPr="008B252C" w:rsidRDefault="007E3D06" w:rsidP="00A6498B">
            <w:r w:rsidRPr="004264AC">
              <w:t>Adrienne Stewart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0EA885BD" w14:textId="7F554910" w:rsidR="007E3D06" w:rsidRPr="008B252C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Karen Fitzharris (RSB staff)</w:t>
            </w:r>
          </w:p>
        </w:tc>
      </w:tr>
      <w:tr w:rsidR="007E3D06" w:rsidRPr="008B252C" w14:paraId="04687C0D" w14:textId="77777777" w:rsidTr="007304B0">
        <w:tc>
          <w:tcPr>
            <w:tcW w:w="3208" w:type="dxa"/>
            <w:shd w:val="clear" w:color="auto" w:fill="auto"/>
          </w:tcPr>
          <w:p w14:paraId="3A21CB93" w14:textId="1C76DD2F" w:rsidR="007E3D06" w:rsidRPr="004264AC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Sonya Declet (RSB staff)</w:t>
            </w:r>
          </w:p>
        </w:tc>
        <w:tc>
          <w:tcPr>
            <w:tcW w:w="3208" w:type="dxa"/>
          </w:tcPr>
          <w:p w14:paraId="3D8B8F75" w14:textId="26432805" w:rsidR="007E3D06" w:rsidRPr="008B252C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Kindra Benavidez (RSB staff)</w:t>
            </w:r>
          </w:p>
        </w:tc>
        <w:tc>
          <w:tcPr>
            <w:tcW w:w="3209" w:type="dxa"/>
            <w:shd w:val="clear" w:color="auto" w:fill="auto"/>
          </w:tcPr>
          <w:p w14:paraId="2E0B592A" w14:textId="1E54A4D8" w:rsidR="007E3D06" w:rsidRPr="008B252C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Maralise Quan (facilitator)</w:t>
            </w:r>
          </w:p>
        </w:tc>
      </w:tr>
      <w:tr w:rsidR="007E3D06" w:rsidRPr="008B252C" w14:paraId="16B5EBB4" w14:textId="77777777" w:rsidTr="007304B0">
        <w:tc>
          <w:tcPr>
            <w:tcW w:w="3208" w:type="dxa"/>
            <w:shd w:val="clear" w:color="auto" w:fill="auto"/>
          </w:tcPr>
          <w:p w14:paraId="376B9F64" w14:textId="60C45270" w:rsidR="007E3D06" w:rsidRDefault="007E3D06" w:rsidP="001D39CF">
            <w:pPr>
              <w:pStyle w:val="ListParagraph"/>
              <w:numPr>
                <w:ilvl w:val="0"/>
                <w:numId w:val="14"/>
              </w:numPr>
              <w:ind w:left="193" w:hanging="180"/>
            </w:pPr>
            <w:r>
              <w:t>Eli Harris (facilitator)</w:t>
            </w:r>
          </w:p>
        </w:tc>
        <w:tc>
          <w:tcPr>
            <w:tcW w:w="3208" w:type="dxa"/>
          </w:tcPr>
          <w:p w14:paraId="36CEA0A9" w14:textId="77777777" w:rsidR="007E3D06" w:rsidRDefault="007E3D06" w:rsidP="00117F3A">
            <w:pPr>
              <w:ind w:left="60"/>
            </w:pPr>
          </w:p>
        </w:tc>
        <w:tc>
          <w:tcPr>
            <w:tcW w:w="3209" w:type="dxa"/>
            <w:shd w:val="clear" w:color="auto" w:fill="auto"/>
          </w:tcPr>
          <w:p w14:paraId="2FF64B5D" w14:textId="77777777" w:rsidR="007E3D06" w:rsidRDefault="007E3D06" w:rsidP="00117F3A">
            <w:pPr>
              <w:ind w:left="60"/>
            </w:pPr>
          </w:p>
        </w:tc>
      </w:tr>
    </w:tbl>
    <w:p w14:paraId="5C2025B7" w14:textId="77777777" w:rsidR="007E3D06" w:rsidRDefault="007E3D06" w:rsidP="007E3D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5853C8B4" w14:textId="77777777" w:rsidR="007E3D06" w:rsidRDefault="007E3D06" w:rsidP="007E3D06">
      <w:pPr>
        <w:pStyle w:val="NoSpacing"/>
        <w:rPr>
          <w:rFonts w:asciiTheme="majorHAnsi" w:hAnsiTheme="majorHAnsi" w:cstheme="majorHAnsi"/>
        </w:rPr>
      </w:pPr>
    </w:p>
    <w:p w14:paraId="21477876" w14:textId="79F5620A" w:rsidR="007E3D06" w:rsidRDefault="007E3D06" w:rsidP="007E3D06">
      <w:pPr>
        <w:spacing w:after="0" w:line="240" w:lineRule="auto"/>
      </w:pPr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 xml:space="preserve">: </w:t>
      </w:r>
      <w:r w:rsidR="00F95D3C">
        <w:t>Aileen Pick, Alexa Silver,</w:t>
      </w:r>
      <w:r w:rsidR="009C1F79">
        <w:t xml:space="preserve"> Alexa Silver,</w:t>
      </w:r>
      <w:r w:rsidR="00F95D3C">
        <w:t xml:space="preserve"> </w:t>
      </w:r>
      <w:proofErr w:type="spellStart"/>
      <w:r w:rsidR="00F95D3C">
        <w:t>Allissia</w:t>
      </w:r>
      <w:proofErr w:type="spellEnd"/>
      <w:r w:rsidR="00F95D3C">
        <w:t xml:space="preserve"> Williams, Brad Banks, </w:t>
      </w:r>
      <w:r w:rsidR="00010B48">
        <w:t xml:space="preserve">Breann Boggs, </w:t>
      </w:r>
      <w:r w:rsidR="00F95D3C">
        <w:t>Brenda Morgan, Cherie Noble, Christine Yi,</w:t>
      </w:r>
      <w:r w:rsidR="00010B48">
        <w:t xml:space="preserve"> Daryl Holzer, </w:t>
      </w:r>
      <w:r w:rsidR="00F95D3C">
        <w:t xml:space="preserve">Dani Rice, </w:t>
      </w:r>
      <w:r w:rsidR="00E3132F">
        <w:t xml:space="preserve">Dennis Elonka, </w:t>
      </w:r>
      <w:r w:rsidR="00F95D3C">
        <w:t xml:space="preserve">Diana </w:t>
      </w:r>
      <w:r w:rsidR="000C18BA">
        <w:t xml:space="preserve">Sanchez </w:t>
      </w:r>
      <w:proofErr w:type="spellStart"/>
      <w:r w:rsidR="00F95D3C">
        <w:t>Marixza</w:t>
      </w:r>
      <w:proofErr w:type="spellEnd"/>
      <w:r w:rsidR="00F95D3C">
        <w:t xml:space="preserve">, Drew Jones, Elana, Gwen Goodfellow, Jim Lord, </w:t>
      </w:r>
      <w:r w:rsidR="009C1F79">
        <w:t xml:space="preserve">Judy Krebs, </w:t>
      </w:r>
      <w:proofErr w:type="spellStart"/>
      <w:r w:rsidR="00F95D3C">
        <w:t>Lelia</w:t>
      </w:r>
      <w:proofErr w:type="spellEnd"/>
      <w:r w:rsidR="00F95D3C">
        <w:t xml:space="preserve"> Webb, </w:t>
      </w:r>
      <w:r w:rsidR="009C1F79">
        <w:t xml:space="preserve">Maria </w:t>
      </w:r>
      <w:proofErr w:type="spellStart"/>
      <w:r w:rsidR="009C1F79">
        <w:t>Hovde</w:t>
      </w:r>
      <w:proofErr w:type="spellEnd"/>
      <w:r w:rsidR="009C1F79">
        <w:t xml:space="preserve">, Mary M, </w:t>
      </w:r>
      <w:r w:rsidR="00F95D3C">
        <w:t xml:space="preserve">Michael Howard, </w:t>
      </w:r>
      <w:r w:rsidR="009C1F79">
        <w:t xml:space="preserve">Monica Livingston, Peter N, </w:t>
      </w:r>
      <w:r w:rsidR="00F95D3C">
        <w:t xml:space="preserve">Rina Wikandari, </w:t>
      </w:r>
      <w:r w:rsidR="00592CBA">
        <w:t xml:space="preserve">Sheena </w:t>
      </w:r>
      <w:proofErr w:type="spellStart"/>
      <w:r w:rsidR="00592CBA">
        <w:t>Tomar</w:t>
      </w:r>
      <w:proofErr w:type="spellEnd"/>
      <w:r w:rsidR="00592CBA">
        <w:t xml:space="preserve">, Sue Partridge, </w:t>
      </w:r>
      <w:proofErr w:type="spellStart"/>
      <w:r w:rsidR="00592CBA">
        <w:t>Taun</w:t>
      </w:r>
      <w:proofErr w:type="spellEnd"/>
      <w:r w:rsidR="00592CBA">
        <w:t xml:space="preserve"> Paik, </w:t>
      </w:r>
      <w:r w:rsidR="002C5B0E">
        <w:t xml:space="preserve">Tina </w:t>
      </w:r>
      <w:proofErr w:type="spellStart"/>
      <w:r w:rsidR="002C5B0E">
        <w:t>Sigurdson</w:t>
      </w:r>
      <w:proofErr w:type="spellEnd"/>
      <w:r w:rsidR="002C5B0E">
        <w:t xml:space="preserve">, </w:t>
      </w:r>
      <w:r w:rsidR="00592CBA">
        <w:t xml:space="preserve">Whitney Oswald, and </w:t>
      </w:r>
      <w:r w:rsidR="009C1F79">
        <w:t>two</w:t>
      </w:r>
      <w:r w:rsidR="00592CBA">
        <w:t xml:space="preserve"> anonymous participant</w:t>
      </w:r>
      <w:r w:rsidR="009C1F79">
        <w:t>s</w:t>
      </w:r>
      <w:r w:rsidR="00592CBA">
        <w:t>.</w:t>
      </w:r>
    </w:p>
    <w:p w14:paraId="4DE4FCE4" w14:textId="77777777" w:rsidR="007E3D06" w:rsidRPr="005163B1" w:rsidRDefault="007E3D06" w:rsidP="007E3D06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2154"/>
        <w:gridCol w:w="3871"/>
        <w:gridCol w:w="3600"/>
      </w:tblGrid>
      <w:tr w:rsidR="000D6D45" w:rsidRPr="00EB7BAE" w14:paraId="68A6AB6A" w14:textId="77777777" w:rsidTr="000D6D45">
        <w:trPr>
          <w:cantSplit/>
          <w:tblHeader/>
        </w:trPr>
        <w:tc>
          <w:tcPr>
            <w:tcW w:w="1119" w:type="pct"/>
            <w:shd w:val="clear" w:color="auto" w:fill="E7E6E6" w:themeFill="background2"/>
          </w:tcPr>
          <w:p w14:paraId="29AF30B1" w14:textId="34F6DFFE" w:rsidR="007E3D06" w:rsidRPr="00EB7BAE" w:rsidRDefault="007E3D06" w:rsidP="007E3D06">
            <w:pPr>
              <w:jc w:val="center"/>
            </w:pPr>
            <w:r>
              <w:rPr>
                <w:b/>
                <w:bCs/>
              </w:rPr>
              <w:t xml:space="preserve">Agenda </w:t>
            </w:r>
            <w:r w:rsidRPr="00557318">
              <w:rPr>
                <w:b/>
                <w:bCs/>
              </w:rPr>
              <w:t>Topic</w:t>
            </w:r>
          </w:p>
        </w:tc>
        <w:tc>
          <w:tcPr>
            <w:tcW w:w="2011" w:type="pct"/>
            <w:shd w:val="clear" w:color="auto" w:fill="E7E6E6" w:themeFill="background2"/>
          </w:tcPr>
          <w:p w14:paraId="40EBC919" w14:textId="7DFBE1CB" w:rsidR="007E3D06" w:rsidRPr="00EB7BAE" w:rsidRDefault="007E3D06" w:rsidP="007E3D06"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870" w:type="pct"/>
            <w:shd w:val="clear" w:color="auto" w:fill="E7E6E6" w:themeFill="background2"/>
          </w:tcPr>
          <w:p w14:paraId="308E92E8" w14:textId="431236BC" w:rsidR="007E3D06" w:rsidRPr="00EB7BAE" w:rsidRDefault="007E3D06" w:rsidP="007E3D06">
            <w:r>
              <w:rPr>
                <w:b/>
                <w:bCs/>
              </w:rPr>
              <w:t>Action items/Outcomes</w:t>
            </w:r>
          </w:p>
        </w:tc>
      </w:tr>
      <w:tr w:rsidR="000D6D45" w:rsidRPr="00EB7BAE" w14:paraId="33D1F85F" w14:textId="77777777" w:rsidTr="000D6D45">
        <w:trPr>
          <w:cantSplit/>
        </w:trPr>
        <w:tc>
          <w:tcPr>
            <w:tcW w:w="1119" w:type="pct"/>
          </w:tcPr>
          <w:p w14:paraId="0DFEEE5B" w14:textId="7660BEDF" w:rsidR="007E3D06" w:rsidRPr="001E37DD" w:rsidRDefault="007E3D06" w:rsidP="007E3D06">
            <w:pPr>
              <w:jc w:val="center"/>
            </w:pPr>
            <w:r w:rsidRPr="001E37DD">
              <w:t>Welcome and Introductions Purpose / Meeting Overview</w:t>
            </w:r>
          </w:p>
        </w:tc>
        <w:tc>
          <w:tcPr>
            <w:tcW w:w="2011" w:type="pct"/>
            <w:shd w:val="clear" w:color="auto" w:fill="auto"/>
          </w:tcPr>
          <w:p w14:paraId="080AD814" w14:textId="1B29C3A0" w:rsidR="007E3D06" w:rsidRPr="00EB7BAE" w:rsidRDefault="009C1F79" w:rsidP="007E3D06">
            <w:r>
              <w:t>Welcome and roll call</w:t>
            </w:r>
          </w:p>
        </w:tc>
        <w:tc>
          <w:tcPr>
            <w:tcW w:w="1870" w:type="pct"/>
            <w:shd w:val="clear" w:color="auto" w:fill="auto"/>
          </w:tcPr>
          <w:p w14:paraId="3CE2FC9A" w14:textId="5656D2CC" w:rsidR="007E3D06" w:rsidRPr="00EB7BAE" w:rsidRDefault="007E3D06" w:rsidP="007E3D06"/>
        </w:tc>
      </w:tr>
      <w:tr w:rsidR="000D6D45" w:rsidRPr="00EB7BAE" w14:paraId="4FF853D1" w14:textId="77777777" w:rsidTr="000D6D45">
        <w:trPr>
          <w:cantSplit/>
        </w:trPr>
        <w:tc>
          <w:tcPr>
            <w:tcW w:w="1119" w:type="pct"/>
          </w:tcPr>
          <w:p w14:paraId="7BD0B0F0" w14:textId="36884748" w:rsidR="007E3D06" w:rsidRPr="001E37DD" w:rsidRDefault="007E3D06" w:rsidP="007E3D06">
            <w:pPr>
              <w:jc w:val="center"/>
            </w:pPr>
            <w:r w:rsidRPr="001E37DD">
              <w:t xml:space="preserve">Approval of Minutes </w:t>
            </w:r>
            <w:r w:rsidR="000D6D45">
              <w:t xml:space="preserve">from </w:t>
            </w:r>
            <w:r w:rsidR="00272D13">
              <w:t>5/</w:t>
            </w:r>
            <w:r w:rsidR="007C12F2">
              <w:t>19/22</w:t>
            </w:r>
          </w:p>
        </w:tc>
        <w:tc>
          <w:tcPr>
            <w:tcW w:w="2011" w:type="pct"/>
            <w:shd w:val="clear" w:color="auto" w:fill="auto"/>
          </w:tcPr>
          <w:p w14:paraId="1020D556" w14:textId="58041587" w:rsidR="007E3D06" w:rsidRPr="00EB7BAE" w:rsidRDefault="00592CBA" w:rsidP="00592CBA">
            <w:pPr>
              <w:ind w:left="-22"/>
            </w:pPr>
            <w:r>
              <w:t xml:space="preserve">Request for edits to include reference to a revised tool being distributed to the board. </w:t>
            </w:r>
            <w:r w:rsidR="00F95D3C">
              <w:t xml:space="preserve">Motion </w:t>
            </w:r>
            <w:r w:rsidR="00206633">
              <w:t xml:space="preserve">by Adam </w:t>
            </w:r>
            <w:r>
              <w:t xml:space="preserve">to approve the revised minutes </w:t>
            </w:r>
            <w:r w:rsidR="00F95D3C">
              <w:t>and seconded by</w:t>
            </w:r>
            <w:r>
              <w:t xml:space="preserve"> Bea.</w:t>
            </w:r>
            <w:r w:rsidR="00F95D3C">
              <w:t xml:space="preserve"> </w:t>
            </w:r>
          </w:p>
        </w:tc>
        <w:tc>
          <w:tcPr>
            <w:tcW w:w="1870" w:type="pct"/>
            <w:shd w:val="clear" w:color="auto" w:fill="auto"/>
          </w:tcPr>
          <w:p w14:paraId="11D71E7C" w14:textId="15C64B5D" w:rsidR="007E3D06" w:rsidRPr="00EB7BAE" w:rsidRDefault="00206633" w:rsidP="00990187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Vote called for</w:t>
            </w:r>
            <w:r w:rsidR="000C18BA">
              <w:t>:</w:t>
            </w:r>
            <w:r>
              <w:t xml:space="preserve"> 4 yay, 0 nay. </w:t>
            </w:r>
            <w:r w:rsidR="00F95D3C">
              <w:t>Motion</w:t>
            </w:r>
            <w:r w:rsidR="00592CBA">
              <w:t xml:space="preserve"> carried. Approved</w:t>
            </w:r>
            <w:r>
              <w:t xml:space="preserve"> and</w:t>
            </w:r>
            <w:r w:rsidR="00592CBA">
              <w:t xml:space="preserve"> revised minutes will be posted.</w:t>
            </w:r>
            <w:r w:rsidR="00F95D3C">
              <w:t xml:space="preserve"> </w:t>
            </w:r>
          </w:p>
        </w:tc>
      </w:tr>
      <w:tr w:rsidR="000D6D45" w:rsidRPr="00EB7BAE" w14:paraId="4B638890" w14:textId="77777777" w:rsidTr="000D6D45">
        <w:trPr>
          <w:cantSplit/>
        </w:trPr>
        <w:tc>
          <w:tcPr>
            <w:tcW w:w="1119" w:type="pct"/>
          </w:tcPr>
          <w:p w14:paraId="2BD2EEEC" w14:textId="6F354557" w:rsidR="007E3D06" w:rsidRPr="001E37DD" w:rsidRDefault="007E3D06" w:rsidP="007E3D06">
            <w:pPr>
              <w:jc w:val="center"/>
            </w:pPr>
            <w:r w:rsidRPr="001E37DD">
              <w:t xml:space="preserve">Opening Remarks </w:t>
            </w:r>
            <w:r w:rsidR="00695B6F" w:rsidRPr="001E37DD">
              <w:t>and</w:t>
            </w:r>
            <w:r w:rsidRPr="001E37DD">
              <w:t xml:space="preserve"> Old Business</w:t>
            </w:r>
          </w:p>
        </w:tc>
        <w:tc>
          <w:tcPr>
            <w:tcW w:w="2011" w:type="pct"/>
            <w:shd w:val="clear" w:color="auto" w:fill="auto"/>
          </w:tcPr>
          <w:p w14:paraId="5CAB3EA7" w14:textId="5170BBE9" w:rsidR="00010B48" w:rsidRDefault="00010B48" w:rsidP="00517C1F">
            <w:r>
              <w:t>Brittany Williams provided opening remarks.</w:t>
            </w:r>
          </w:p>
          <w:p w14:paraId="6CE5BFEB" w14:textId="77777777" w:rsidR="00206633" w:rsidRDefault="00206633" w:rsidP="00517C1F"/>
          <w:p w14:paraId="56249CF0" w14:textId="312733AA" w:rsidR="006554CA" w:rsidRPr="00EB7BAE" w:rsidRDefault="00272D13" w:rsidP="00517C1F">
            <w:r>
              <w:t>Review of status of outstanding action items</w:t>
            </w:r>
            <w:r w:rsidR="00206633">
              <w:t xml:space="preserve"> conducted</w:t>
            </w:r>
            <w:r>
              <w:t>.</w:t>
            </w:r>
            <w:r w:rsidR="00592CBA">
              <w:t xml:space="preserve"> </w:t>
            </w:r>
          </w:p>
        </w:tc>
        <w:tc>
          <w:tcPr>
            <w:tcW w:w="1870" w:type="pct"/>
            <w:shd w:val="clear" w:color="auto" w:fill="auto"/>
          </w:tcPr>
          <w:p w14:paraId="232D20A4" w14:textId="74C4D9B8" w:rsidR="002B7FAA" w:rsidRDefault="002C5B0E" w:rsidP="002C5B0E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 w:rsidRPr="002C5B0E">
              <w:rPr>
                <w:u w:val="single"/>
              </w:rPr>
              <w:t>Action item</w:t>
            </w:r>
            <w:r>
              <w:t>: provide percentages for the Caseload Forecast data</w:t>
            </w:r>
            <w:r w:rsidR="00985ED1">
              <w:t>:</w:t>
            </w:r>
          </w:p>
          <w:p w14:paraId="775BA204" w14:textId="77777777" w:rsidR="00985ED1" w:rsidRDefault="00985ED1" w:rsidP="00985ED1">
            <w:pPr>
              <w:ind w:left="360"/>
            </w:pPr>
            <w:r w:rsidRPr="00206633">
              <w:rPr>
                <w:b/>
                <w:bCs/>
              </w:rPr>
              <w:t>Growth ALTSA IP Personal Care Caseload</w:t>
            </w:r>
            <w:r>
              <w:t xml:space="preserve">: </w:t>
            </w:r>
            <w:r>
              <w:tab/>
            </w:r>
          </w:p>
          <w:p w14:paraId="11637AEE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FY2022 from FY2021 3.41%</w:t>
            </w:r>
          </w:p>
          <w:p w14:paraId="306FA78C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FY2023 From FY2022 5.21%</w:t>
            </w:r>
          </w:p>
          <w:p w14:paraId="467B6A58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FY2024 from FY2023 4.84%</w:t>
            </w:r>
          </w:p>
          <w:p w14:paraId="225606E8" w14:textId="77777777" w:rsidR="00E94A53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FY2025 from FY2024 4.87%</w:t>
            </w:r>
          </w:p>
          <w:p w14:paraId="35F467AC" w14:textId="6E6C149A" w:rsidR="00985ED1" w:rsidRPr="00206633" w:rsidRDefault="00985ED1" w:rsidP="00985ED1">
            <w:pPr>
              <w:ind w:left="360"/>
              <w:rPr>
                <w:b/>
                <w:bCs/>
              </w:rPr>
            </w:pPr>
            <w:r w:rsidRPr="00206633">
              <w:rPr>
                <w:b/>
                <w:bCs/>
              </w:rPr>
              <w:t>DDA IP Personal Care Caseload Growth</w:t>
            </w:r>
            <w:r w:rsidR="00206633">
              <w:rPr>
                <w:b/>
                <w:bCs/>
              </w:rPr>
              <w:t>:</w:t>
            </w:r>
          </w:p>
          <w:p w14:paraId="07AB8C90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FY2022 from FY2021 1.08%</w:t>
            </w:r>
          </w:p>
          <w:p w14:paraId="5B3C1494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FY2023 From FY2022 2.68%</w:t>
            </w:r>
          </w:p>
          <w:p w14:paraId="2AEE484F" w14:textId="77777777" w:rsidR="00985ED1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FY2024 from FY2023 2.31%</w:t>
            </w:r>
          </w:p>
          <w:p w14:paraId="55A58EC9" w14:textId="5FD02954" w:rsidR="00985ED1" w:rsidRPr="00EB7BAE" w:rsidRDefault="00985ED1" w:rsidP="00985ED1">
            <w:pPr>
              <w:pStyle w:val="ListParagraph"/>
              <w:numPr>
                <w:ilvl w:val="0"/>
                <w:numId w:val="17"/>
              </w:numPr>
            </w:pPr>
            <w:r>
              <w:t>FY2025 from FY2024 1.85%</w:t>
            </w:r>
          </w:p>
        </w:tc>
      </w:tr>
      <w:tr w:rsidR="00E468BA" w:rsidRPr="00EB7BAE" w14:paraId="055F8D8F" w14:textId="77777777" w:rsidTr="000D6D45">
        <w:trPr>
          <w:cantSplit/>
        </w:trPr>
        <w:tc>
          <w:tcPr>
            <w:tcW w:w="1119" w:type="pct"/>
          </w:tcPr>
          <w:p w14:paraId="7F4F3767" w14:textId="69820672" w:rsidR="00E468BA" w:rsidRPr="001E37DD" w:rsidRDefault="00E468BA" w:rsidP="007E3D06">
            <w:pPr>
              <w:jc w:val="center"/>
            </w:pPr>
            <w:r>
              <w:lastRenderedPageBreak/>
              <w:t>Public Comment</w:t>
            </w:r>
          </w:p>
        </w:tc>
        <w:tc>
          <w:tcPr>
            <w:tcW w:w="2011" w:type="pct"/>
            <w:shd w:val="clear" w:color="auto" w:fill="auto"/>
          </w:tcPr>
          <w:p w14:paraId="4964E3D1" w14:textId="7345FE95" w:rsidR="0025606C" w:rsidRDefault="0025606C" w:rsidP="0025606C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Brad Banks from WA Home Care Coalition provided comments</w:t>
            </w:r>
            <w:r w:rsidR="00C57B9E">
              <w:t xml:space="preserve"> regarding needs for administrative rate increase</w:t>
            </w:r>
            <w:r w:rsidR="000C18BA">
              <w:t>.</w:t>
            </w:r>
          </w:p>
          <w:p w14:paraId="1D5848EE" w14:textId="5F448520" w:rsidR="00C57B9E" w:rsidRDefault="00C57B9E" w:rsidP="0025606C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>Michael Howard FirstChoice in Home Care provided comment regarding need for administrative increase</w:t>
            </w:r>
            <w:r w:rsidR="000C18BA">
              <w:t>.</w:t>
            </w:r>
          </w:p>
          <w:p w14:paraId="1D0D6E12" w14:textId="5CAA7268" w:rsidR="003D01FD" w:rsidRDefault="003D01FD" w:rsidP="003D01FD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t xml:space="preserve">Dani Rice, Gwen Goodfellow, Diana </w:t>
            </w:r>
            <w:r w:rsidR="000C18BA">
              <w:t xml:space="preserve">Sanchez </w:t>
            </w:r>
            <w:proofErr w:type="spellStart"/>
            <w:proofErr w:type="gramStart"/>
            <w:r>
              <w:t>Marixza</w:t>
            </w:r>
            <w:proofErr w:type="spellEnd"/>
            <w:proofErr w:type="gramEnd"/>
            <w:r>
              <w:t xml:space="preserve"> and Brenda Morgan </w:t>
            </w:r>
            <w:r w:rsidR="000C18BA">
              <w:t xml:space="preserve">(caregiver testimony) </w:t>
            </w:r>
            <w:r>
              <w:t xml:space="preserve">shared details of their household budgets. </w:t>
            </w:r>
          </w:p>
        </w:tc>
        <w:tc>
          <w:tcPr>
            <w:tcW w:w="1870" w:type="pct"/>
            <w:shd w:val="clear" w:color="auto" w:fill="auto"/>
          </w:tcPr>
          <w:p w14:paraId="27446190" w14:textId="77777777" w:rsidR="00E468BA" w:rsidRPr="00EB7BAE" w:rsidRDefault="00E468BA" w:rsidP="00543F56"/>
        </w:tc>
      </w:tr>
      <w:tr w:rsidR="00B1703E" w:rsidRPr="00EB7BAE" w14:paraId="74B48022" w14:textId="77777777" w:rsidTr="00B1703E">
        <w:trPr>
          <w:cantSplit/>
        </w:trPr>
        <w:tc>
          <w:tcPr>
            <w:tcW w:w="5000" w:type="pct"/>
            <w:gridSpan w:val="3"/>
          </w:tcPr>
          <w:p w14:paraId="1DD7A3D2" w14:textId="1A5295BD" w:rsidR="00B1703E" w:rsidRPr="00B1703E" w:rsidRDefault="00B1703E" w:rsidP="00B1703E">
            <w:pPr>
              <w:jc w:val="center"/>
              <w:rPr>
                <w:b/>
                <w:bCs/>
              </w:rPr>
            </w:pPr>
            <w:r w:rsidRPr="00B1703E">
              <w:rPr>
                <w:b/>
                <w:bCs/>
              </w:rPr>
              <w:t>Administrative Rate</w:t>
            </w:r>
          </w:p>
        </w:tc>
      </w:tr>
      <w:tr w:rsidR="000D6D45" w:rsidRPr="00EB7BAE" w14:paraId="37C6C507" w14:textId="77777777" w:rsidTr="000D6D45">
        <w:trPr>
          <w:cantSplit/>
        </w:trPr>
        <w:tc>
          <w:tcPr>
            <w:tcW w:w="1119" w:type="pct"/>
            <w:shd w:val="clear" w:color="auto" w:fill="auto"/>
          </w:tcPr>
          <w:p w14:paraId="000D986D" w14:textId="227B949B" w:rsidR="007E3D06" w:rsidRPr="001E37DD" w:rsidRDefault="007C12F2" w:rsidP="007E3D06">
            <w:pPr>
              <w:jc w:val="center"/>
            </w:pPr>
            <w:r>
              <w:t>CDWA Information</w:t>
            </w:r>
            <w:r w:rsidR="00BD6EF7">
              <w:t xml:space="preserve"> and Admin Costs for 2021-22</w:t>
            </w:r>
          </w:p>
        </w:tc>
        <w:tc>
          <w:tcPr>
            <w:tcW w:w="2011" w:type="pct"/>
            <w:shd w:val="clear" w:color="auto" w:fill="auto"/>
          </w:tcPr>
          <w:p w14:paraId="249D4C51" w14:textId="0F189B3F" w:rsidR="007E3D06" w:rsidRPr="00EB7BAE" w:rsidRDefault="008324DF" w:rsidP="007E3D06">
            <w:r>
              <w:t>Ben Bledsoe (CDWA)</w:t>
            </w:r>
            <w:r w:rsidR="00BD6EF7">
              <w:t xml:space="preserve"> and</w:t>
            </w:r>
            <w:r w:rsidR="00BD6EF7" w:rsidRPr="00293BF2">
              <w:t xml:space="preserve"> Daryl Holzer</w:t>
            </w:r>
            <w:r w:rsidR="00BD6EF7">
              <w:t xml:space="preserve"> (CDWA) presented on this topic.</w:t>
            </w:r>
          </w:p>
        </w:tc>
        <w:tc>
          <w:tcPr>
            <w:tcW w:w="1870" w:type="pct"/>
            <w:shd w:val="clear" w:color="auto" w:fill="auto"/>
          </w:tcPr>
          <w:p w14:paraId="4185742D" w14:textId="7B58D264" w:rsidR="007E3D06" w:rsidRPr="002231BB" w:rsidRDefault="004614EE" w:rsidP="004614EE">
            <w:pPr>
              <w:pStyle w:val="ListParagraph"/>
              <w:numPr>
                <w:ilvl w:val="0"/>
                <w:numId w:val="10"/>
              </w:numPr>
              <w:ind w:left="158" w:hanging="180"/>
              <w:rPr>
                <w:u w:val="single"/>
              </w:rPr>
            </w:pPr>
            <w:r>
              <w:rPr>
                <w:u w:val="single"/>
              </w:rPr>
              <w:t>Action item</w:t>
            </w:r>
            <w:r w:rsidRPr="004614EE">
              <w:t>: CDWA to provide</w:t>
            </w:r>
            <w:r>
              <w:t xml:space="preserve"> additional detail about what is in each of the </w:t>
            </w:r>
            <w:r w:rsidR="0039769A">
              <w:t xml:space="preserve">admin rate </w:t>
            </w:r>
            <w:r>
              <w:t>components that were presented.</w:t>
            </w:r>
          </w:p>
        </w:tc>
      </w:tr>
      <w:tr w:rsidR="00787AD3" w:rsidRPr="00EB7BAE" w14:paraId="72FFD48E" w14:textId="77777777" w:rsidTr="00787AD3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41F8707A" w14:textId="36B6CF48" w:rsidR="00787AD3" w:rsidRPr="00787AD3" w:rsidRDefault="00787AD3" w:rsidP="00787AD3">
            <w:pPr>
              <w:ind w:left="-22"/>
              <w:jc w:val="center"/>
              <w:rPr>
                <w:b/>
                <w:bCs/>
              </w:rPr>
            </w:pPr>
            <w:r w:rsidRPr="00787AD3">
              <w:rPr>
                <w:b/>
                <w:bCs/>
              </w:rPr>
              <w:t>Board Discussion on Rate</w:t>
            </w:r>
          </w:p>
        </w:tc>
      </w:tr>
      <w:tr w:rsidR="000D6D45" w:rsidRPr="00EB7BAE" w14:paraId="5AFA5B09" w14:textId="77777777" w:rsidTr="00D5776D">
        <w:trPr>
          <w:cantSplit/>
          <w:trHeight w:val="935"/>
        </w:trPr>
        <w:tc>
          <w:tcPr>
            <w:tcW w:w="1119" w:type="pct"/>
            <w:shd w:val="clear" w:color="auto" w:fill="auto"/>
          </w:tcPr>
          <w:p w14:paraId="243BB417" w14:textId="590768E1" w:rsidR="00543F56" w:rsidRPr="00CC14A7" w:rsidRDefault="00CC14A7" w:rsidP="007E3D06">
            <w:pPr>
              <w:jc w:val="center"/>
            </w:pPr>
            <w:r w:rsidRPr="00CC14A7">
              <w:t>Board Discussion</w:t>
            </w:r>
          </w:p>
        </w:tc>
        <w:tc>
          <w:tcPr>
            <w:tcW w:w="2011" w:type="pct"/>
            <w:shd w:val="clear" w:color="auto" w:fill="auto"/>
          </w:tcPr>
          <w:p w14:paraId="49962680" w14:textId="77777777" w:rsidR="00543F56" w:rsidRDefault="00F15063" w:rsidP="007E3D06">
            <w:r>
              <w:t xml:space="preserve">Review of RCW regarding what board is to consider in setting the rate. </w:t>
            </w:r>
            <w:r w:rsidR="005340F8">
              <w:t>Board discussion on how to get to the decision.</w:t>
            </w:r>
          </w:p>
          <w:p w14:paraId="31C79A50" w14:textId="4AE13C69" w:rsidR="00C21327" w:rsidRDefault="00C21327" w:rsidP="007E3D06"/>
          <w:p w14:paraId="15B2EDD5" w14:textId="4767E98E" w:rsidR="001F2F7D" w:rsidRPr="007634E6" w:rsidRDefault="001F2F7D" w:rsidP="001F2F7D">
            <w:r>
              <w:t>Rina confirmed the $275.3M includes the $68M already appropriated (slide 11 under Old Business).</w:t>
            </w:r>
          </w:p>
          <w:p w14:paraId="3DD77145" w14:textId="0C5ABEC0" w:rsidR="001F2F7D" w:rsidRDefault="001F2F7D" w:rsidP="007E3D06"/>
          <w:p w14:paraId="2178900D" w14:textId="35E7EC5A" w:rsidR="00C21327" w:rsidRPr="00EB7BAE" w:rsidRDefault="001F2F7D" w:rsidP="007E3D06">
            <w:r>
              <w:t>Eric provided data on the experience of authorized vs. provided hours in the home care agency world. Early data is 79%. Historically was 85%.</w:t>
            </w:r>
          </w:p>
        </w:tc>
        <w:tc>
          <w:tcPr>
            <w:tcW w:w="1870" w:type="pct"/>
            <w:shd w:val="clear" w:color="auto" w:fill="auto"/>
          </w:tcPr>
          <w:p w14:paraId="0586B249" w14:textId="77777777" w:rsidR="007634E6" w:rsidRDefault="00D5776D" w:rsidP="007634E6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 w:rsidRPr="007634E6">
              <w:rPr>
                <w:u w:val="single"/>
              </w:rPr>
              <w:t>Action item</w:t>
            </w:r>
            <w:r w:rsidRPr="007634E6">
              <w:t xml:space="preserve">: Rina </w:t>
            </w:r>
            <w:r w:rsidR="007634E6">
              <w:t>to clarify:</w:t>
            </w:r>
          </w:p>
          <w:p w14:paraId="04208495" w14:textId="220CBC2A" w:rsidR="007634E6" w:rsidRDefault="007634E6" w:rsidP="007634E6">
            <w:pPr>
              <w:pStyle w:val="ListParagraph"/>
              <w:numPr>
                <w:ilvl w:val="1"/>
                <w:numId w:val="10"/>
              </w:numPr>
              <w:ind w:left="522"/>
            </w:pPr>
            <w:r>
              <w:t>I</w:t>
            </w:r>
            <w:r w:rsidR="00D5776D" w:rsidRPr="007634E6">
              <w:t xml:space="preserve">f slide 11 includes health care costs and average wage across the biennium. </w:t>
            </w:r>
          </w:p>
          <w:p w14:paraId="6C3B56AA" w14:textId="77777777" w:rsidR="00C21327" w:rsidRDefault="00D5776D" w:rsidP="007634E6">
            <w:pPr>
              <w:pStyle w:val="ListParagraph"/>
              <w:numPr>
                <w:ilvl w:val="1"/>
                <w:numId w:val="10"/>
              </w:numPr>
              <w:ind w:left="522"/>
            </w:pPr>
            <w:r w:rsidRPr="007634E6">
              <w:t>What would the average weighted wage be if it were considered over the biennium</w:t>
            </w:r>
            <w:r w:rsidR="007634E6">
              <w:t>?</w:t>
            </w:r>
            <w:r w:rsidRPr="007634E6">
              <w:t xml:space="preserve"> </w:t>
            </w:r>
          </w:p>
          <w:p w14:paraId="17D07655" w14:textId="2BF12322" w:rsidR="00787AD3" w:rsidRDefault="00C21327" w:rsidP="00787AD3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 w:rsidRPr="00C21327">
              <w:rPr>
                <w:u w:val="single"/>
              </w:rPr>
              <w:t>Action item</w:t>
            </w:r>
            <w:r>
              <w:t>: Adam to</w:t>
            </w:r>
            <w:r w:rsidR="00ED7B7A">
              <w:t xml:space="preserve"> </w:t>
            </w:r>
            <w:r w:rsidR="002E454E">
              <w:t>share info on what the</w:t>
            </w:r>
            <w:r>
              <w:t xml:space="preserve"> </w:t>
            </w:r>
            <w:r w:rsidR="00ED7B7A">
              <w:t>cost</w:t>
            </w:r>
            <w:r w:rsidR="002E454E">
              <w:t xml:space="preserve"> would be</w:t>
            </w:r>
            <w:r w:rsidR="00ED7B7A">
              <w:t xml:space="preserve"> for what </w:t>
            </w:r>
            <w:r>
              <w:t>SEIU has proposed throughout the meetings</w:t>
            </w:r>
            <w:r w:rsidR="002E454E">
              <w:t xml:space="preserve">. </w:t>
            </w:r>
            <w:r w:rsidR="001F2F7D">
              <w:t>It will</w:t>
            </w:r>
            <w:r w:rsidR="00ED7B7A">
              <w:t xml:space="preserve"> include health care</w:t>
            </w:r>
            <w:r w:rsidR="00787AD3">
              <w:t>, and healthcare for dependents</w:t>
            </w:r>
            <w:r w:rsidR="00ED7B7A">
              <w:t>. And provide</w:t>
            </w:r>
            <w:r>
              <w:t xml:space="preserve"> additional historical information.</w:t>
            </w:r>
            <w:r w:rsidR="00ED7B7A">
              <w:t xml:space="preserve"> Will </w:t>
            </w:r>
            <w:r w:rsidR="000C18BA">
              <w:t>s</w:t>
            </w:r>
            <w:r w:rsidR="00ED7B7A">
              <w:t>e</w:t>
            </w:r>
            <w:r w:rsidR="000C18BA">
              <w:t xml:space="preserve">nd to DSHS by </w:t>
            </w:r>
            <w:r w:rsidR="00787AD3">
              <w:t>6/13.</w:t>
            </w:r>
          </w:p>
          <w:p w14:paraId="293B1752" w14:textId="4094F8B9" w:rsidR="002E454E" w:rsidRPr="007634E6" w:rsidRDefault="00B1188F" w:rsidP="001F2F7D">
            <w:pPr>
              <w:pStyle w:val="ListParagraph"/>
              <w:numPr>
                <w:ilvl w:val="0"/>
                <w:numId w:val="10"/>
              </w:numPr>
              <w:ind w:left="158" w:hanging="180"/>
            </w:pPr>
            <w:r>
              <w:rPr>
                <w:u w:val="single"/>
              </w:rPr>
              <w:t>Action item</w:t>
            </w:r>
            <w:r w:rsidRPr="000A084A">
              <w:t xml:space="preserve">: </w:t>
            </w:r>
            <w:r>
              <w:t>Karen will ask the AAG about the interpretations of the July 1 deadline.</w:t>
            </w:r>
          </w:p>
        </w:tc>
      </w:tr>
      <w:tr w:rsidR="000D6D45" w:rsidRPr="00EB7BAE" w14:paraId="2DD5BFA9" w14:textId="77777777" w:rsidTr="007C12F2">
        <w:trPr>
          <w:cantSplit/>
        </w:trPr>
        <w:tc>
          <w:tcPr>
            <w:tcW w:w="1119" w:type="pct"/>
            <w:shd w:val="clear" w:color="auto" w:fill="auto"/>
          </w:tcPr>
          <w:p w14:paraId="7F0A38BD" w14:textId="65E4FCEE" w:rsidR="007E3D06" w:rsidRPr="00EB7BAE" w:rsidRDefault="007E3D06" w:rsidP="007E3D06">
            <w:pPr>
              <w:jc w:val="center"/>
            </w:pPr>
            <w:r w:rsidRPr="00EB7BAE">
              <w:t>Adjourn</w:t>
            </w:r>
          </w:p>
        </w:tc>
        <w:tc>
          <w:tcPr>
            <w:tcW w:w="2011" w:type="pct"/>
            <w:shd w:val="clear" w:color="auto" w:fill="auto"/>
          </w:tcPr>
          <w:p w14:paraId="462F9608" w14:textId="4F2DA8A1" w:rsidR="007E3D06" w:rsidRPr="00EB7BAE" w:rsidRDefault="008A155B" w:rsidP="000C2AA5">
            <w:r>
              <w:t>Meeting concluded at 2:42pm</w:t>
            </w:r>
          </w:p>
        </w:tc>
        <w:tc>
          <w:tcPr>
            <w:tcW w:w="1870" w:type="pct"/>
            <w:shd w:val="clear" w:color="auto" w:fill="auto"/>
          </w:tcPr>
          <w:p w14:paraId="2A9B95FC" w14:textId="762B6806" w:rsidR="007E3D06" w:rsidRPr="00EB7BAE" w:rsidRDefault="007E3D06" w:rsidP="007E3D06"/>
        </w:tc>
      </w:tr>
    </w:tbl>
    <w:p w14:paraId="15AC6BB3" w14:textId="6C02B706" w:rsidR="00FC2A66" w:rsidRPr="00543F56" w:rsidRDefault="00FC2A66" w:rsidP="00543F56"/>
    <w:sectPr w:rsidR="00FC2A66" w:rsidRPr="00543F5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072B" w14:textId="77777777" w:rsidR="009A7E7C" w:rsidRDefault="009A7E7C" w:rsidP="009A7E7C">
      <w:pPr>
        <w:spacing w:after="0" w:line="240" w:lineRule="auto"/>
      </w:pPr>
      <w:r>
        <w:separator/>
      </w:r>
    </w:p>
  </w:endnote>
  <w:endnote w:type="continuationSeparator" w:id="0">
    <w:p w14:paraId="629D9F42" w14:textId="77777777" w:rsidR="009A7E7C" w:rsidRDefault="009A7E7C" w:rsidP="009A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42DA74" w14:textId="7546EF9E" w:rsidR="009A7E7C" w:rsidRDefault="009A7E7C" w:rsidP="009A7E7C">
            <w:pPr>
              <w:pStyle w:val="Footer"/>
              <w:jc w:val="center"/>
            </w:pPr>
            <w:r w:rsidRPr="009A7E7C">
              <w:t xml:space="preserve">Page </w:t>
            </w:r>
            <w:r w:rsidRPr="009A7E7C">
              <w:rPr>
                <w:sz w:val="24"/>
                <w:szCs w:val="24"/>
              </w:rPr>
              <w:fldChar w:fldCharType="begin"/>
            </w:r>
            <w:r w:rsidRPr="009A7E7C">
              <w:instrText xml:space="preserve"> PAGE </w:instrText>
            </w:r>
            <w:r w:rsidRPr="009A7E7C">
              <w:rPr>
                <w:sz w:val="24"/>
                <w:szCs w:val="24"/>
              </w:rPr>
              <w:fldChar w:fldCharType="separate"/>
            </w:r>
            <w:r w:rsidRPr="009A7E7C">
              <w:rPr>
                <w:noProof/>
              </w:rPr>
              <w:t>2</w:t>
            </w:r>
            <w:r w:rsidRPr="009A7E7C">
              <w:rPr>
                <w:sz w:val="24"/>
                <w:szCs w:val="24"/>
              </w:rPr>
              <w:fldChar w:fldCharType="end"/>
            </w:r>
            <w:r w:rsidRPr="009A7E7C">
              <w:t xml:space="preserve"> of </w:t>
            </w:r>
            <w:fldSimple w:instr=" NUMPAGES  ">
              <w:r w:rsidRPr="009A7E7C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9D03" w14:textId="77777777" w:rsidR="009A7E7C" w:rsidRDefault="009A7E7C" w:rsidP="009A7E7C">
      <w:pPr>
        <w:spacing w:after="0" w:line="240" w:lineRule="auto"/>
      </w:pPr>
      <w:r>
        <w:separator/>
      </w:r>
    </w:p>
  </w:footnote>
  <w:footnote w:type="continuationSeparator" w:id="0">
    <w:p w14:paraId="60062FBF" w14:textId="77777777" w:rsidR="009A7E7C" w:rsidRDefault="009A7E7C" w:rsidP="009A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62F"/>
    <w:multiLevelType w:val="hybridMultilevel"/>
    <w:tmpl w:val="731C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D4B"/>
    <w:multiLevelType w:val="hybridMultilevel"/>
    <w:tmpl w:val="E38AE9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161AE4"/>
    <w:multiLevelType w:val="hybridMultilevel"/>
    <w:tmpl w:val="8174B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15D53"/>
    <w:multiLevelType w:val="hybridMultilevel"/>
    <w:tmpl w:val="F88A90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64D5B"/>
    <w:multiLevelType w:val="hybridMultilevel"/>
    <w:tmpl w:val="130E3D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5070B77"/>
    <w:multiLevelType w:val="hybridMultilevel"/>
    <w:tmpl w:val="9294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9F9"/>
    <w:multiLevelType w:val="hybridMultilevel"/>
    <w:tmpl w:val="C8945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92B86"/>
    <w:multiLevelType w:val="hybridMultilevel"/>
    <w:tmpl w:val="EA14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6662D"/>
    <w:multiLevelType w:val="hybridMultilevel"/>
    <w:tmpl w:val="548A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902507">
    <w:abstractNumId w:val="17"/>
  </w:num>
  <w:num w:numId="2" w16cid:durableId="241909907">
    <w:abstractNumId w:val="9"/>
  </w:num>
  <w:num w:numId="3" w16cid:durableId="1588612841">
    <w:abstractNumId w:val="6"/>
  </w:num>
  <w:num w:numId="4" w16cid:durableId="1675717536">
    <w:abstractNumId w:val="16"/>
  </w:num>
  <w:num w:numId="5" w16cid:durableId="1421829299">
    <w:abstractNumId w:val="2"/>
  </w:num>
  <w:num w:numId="6" w16cid:durableId="577986907">
    <w:abstractNumId w:val="7"/>
  </w:num>
  <w:num w:numId="7" w16cid:durableId="1945766536">
    <w:abstractNumId w:val="15"/>
  </w:num>
  <w:num w:numId="8" w16cid:durableId="84112872">
    <w:abstractNumId w:val="14"/>
  </w:num>
  <w:num w:numId="9" w16cid:durableId="1190141402">
    <w:abstractNumId w:val="4"/>
  </w:num>
  <w:num w:numId="10" w16cid:durableId="306210743">
    <w:abstractNumId w:val="10"/>
  </w:num>
  <w:num w:numId="11" w16cid:durableId="987435734">
    <w:abstractNumId w:val="13"/>
  </w:num>
  <w:num w:numId="12" w16cid:durableId="2138332511">
    <w:abstractNumId w:val="12"/>
  </w:num>
  <w:num w:numId="13" w16cid:durableId="513426151">
    <w:abstractNumId w:val="11"/>
  </w:num>
  <w:num w:numId="14" w16cid:durableId="1848404074">
    <w:abstractNumId w:val="1"/>
  </w:num>
  <w:num w:numId="15" w16cid:durableId="1159007195">
    <w:abstractNumId w:val="3"/>
  </w:num>
  <w:num w:numId="16" w16cid:durableId="1973093126">
    <w:abstractNumId w:val="0"/>
  </w:num>
  <w:num w:numId="17" w16cid:durableId="1890607814">
    <w:abstractNumId w:val="8"/>
  </w:num>
  <w:num w:numId="18" w16cid:durableId="122598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6FE5"/>
    <w:rsid w:val="00010B48"/>
    <w:rsid w:val="0002258F"/>
    <w:rsid w:val="00031A4D"/>
    <w:rsid w:val="0006010B"/>
    <w:rsid w:val="00066796"/>
    <w:rsid w:val="000750E9"/>
    <w:rsid w:val="0007542B"/>
    <w:rsid w:val="00091A8B"/>
    <w:rsid w:val="000A084A"/>
    <w:rsid w:val="000B5655"/>
    <w:rsid w:val="000C18BA"/>
    <w:rsid w:val="000C2AA5"/>
    <w:rsid w:val="000C7D7D"/>
    <w:rsid w:val="000D6D45"/>
    <w:rsid w:val="000F65CE"/>
    <w:rsid w:val="00103292"/>
    <w:rsid w:val="0010756B"/>
    <w:rsid w:val="001107CE"/>
    <w:rsid w:val="001174C3"/>
    <w:rsid w:val="00117F3A"/>
    <w:rsid w:val="0014738A"/>
    <w:rsid w:val="0015456D"/>
    <w:rsid w:val="0016040C"/>
    <w:rsid w:val="001A138D"/>
    <w:rsid w:val="001A3D94"/>
    <w:rsid w:val="001B387F"/>
    <w:rsid w:val="001B6271"/>
    <w:rsid w:val="001B7770"/>
    <w:rsid w:val="001C7352"/>
    <w:rsid w:val="001D39CF"/>
    <w:rsid w:val="001E37DD"/>
    <w:rsid w:val="001F27B2"/>
    <w:rsid w:val="001F2CFC"/>
    <w:rsid w:val="001F2F7D"/>
    <w:rsid w:val="00202EFF"/>
    <w:rsid w:val="00206633"/>
    <w:rsid w:val="002231BB"/>
    <w:rsid w:val="00225AF9"/>
    <w:rsid w:val="002349C3"/>
    <w:rsid w:val="00234A44"/>
    <w:rsid w:val="00240506"/>
    <w:rsid w:val="002450ED"/>
    <w:rsid w:val="0025211F"/>
    <w:rsid w:val="0025606C"/>
    <w:rsid w:val="00272D13"/>
    <w:rsid w:val="00273A0A"/>
    <w:rsid w:val="00274024"/>
    <w:rsid w:val="00280012"/>
    <w:rsid w:val="002B1A8E"/>
    <w:rsid w:val="002B7FAA"/>
    <w:rsid w:val="002C15D9"/>
    <w:rsid w:val="002C3F64"/>
    <w:rsid w:val="002C5B0E"/>
    <w:rsid w:val="002C7840"/>
    <w:rsid w:val="002D18A0"/>
    <w:rsid w:val="002E454E"/>
    <w:rsid w:val="002F3AF2"/>
    <w:rsid w:val="002F3E57"/>
    <w:rsid w:val="0030176C"/>
    <w:rsid w:val="003363BB"/>
    <w:rsid w:val="00372022"/>
    <w:rsid w:val="0039769A"/>
    <w:rsid w:val="003A1F52"/>
    <w:rsid w:val="003D01FD"/>
    <w:rsid w:val="00401E15"/>
    <w:rsid w:val="0040406D"/>
    <w:rsid w:val="004123DE"/>
    <w:rsid w:val="00424B57"/>
    <w:rsid w:val="00436908"/>
    <w:rsid w:val="00447216"/>
    <w:rsid w:val="00456A17"/>
    <w:rsid w:val="004614EE"/>
    <w:rsid w:val="00471C37"/>
    <w:rsid w:val="004803E4"/>
    <w:rsid w:val="00484C6D"/>
    <w:rsid w:val="004912B7"/>
    <w:rsid w:val="00495F72"/>
    <w:rsid w:val="004A4A74"/>
    <w:rsid w:val="004A7318"/>
    <w:rsid w:val="004A76B7"/>
    <w:rsid w:val="004B09BF"/>
    <w:rsid w:val="004B506A"/>
    <w:rsid w:val="004D3186"/>
    <w:rsid w:val="004E3A55"/>
    <w:rsid w:val="004F45BD"/>
    <w:rsid w:val="004F7861"/>
    <w:rsid w:val="00500693"/>
    <w:rsid w:val="00511976"/>
    <w:rsid w:val="00517C1F"/>
    <w:rsid w:val="005255FF"/>
    <w:rsid w:val="005340F8"/>
    <w:rsid w:val="005356D7"/>
    <w:rsid w:val="00537823"/>
    <w:rsid w:val="00543F56"/>
    <w:rsid w:val="005622C7"/>
    <w:rsid w:val="00575724"/>
    <w:rsid w:val="005863FA"/>
    <w:rsid w:val="00586467"/>
    <w:rsid w:val="00592CBA"/>
    <w:rsid w:val="005B6A15"/>
    <w:rsid w:val="005B749A"/>
    <w:rsid w:val="005C0367"/>
    <w:rsid w:val="005C31DD"/>
    <w:rsid w:val="005D0C9E"/>
    <w:rsid w:val="005F6146"/>
    <w:rsid w:val="00603F0C"/>
    <w:rsid w:val="00606D58"/>
    <w:rsid w:val="00613A2D"/>
    <w:rsid w:val="006160E9"/>
    <w:rsid w:val="00622B5A"/>
    <w:rsid w:val="00633FFF"/>
    <w:rsid w:val="00643DCD"/>
    <w:rsid w:val="00647761"/>
    <w:rsid w:val="006554CA"/>
    <w:rsid w:val="00671013"/>
    <w:rsid w:val="0067198B"/>
    <w:rsid w:val="00681860"/>
    <w:rsid w:val="0068696D"/>
    <w:rsid w:val="00686FFB"/>
    <w:rsid w:val="00695B6F"/>
    <w:rsid w:val="006B4F2E"/>
    <w:rsid w:val="006D23A1"/>
    <w:rsid w:val="006D6477"/>
    <w:rsid w:val="006F0547"/>
    <w:rsid w:val="007067B3"/>
    <w:rsid w:val="007318E9"/>
    <w:rsid w:val="00744E9C"/>
    <w:rsid w:val="00756AFD"/>
    <w:rsid w:val="007634E6"/>
    <w:rsid w:val="0077375B"/>
    <w:rsid w:val="007804D0"/>
    <w:rsid w:val="00781C7C"/>
    <w:rsid w:val="0078222A"/>
    <w:rsid w:val="00783A04"/>
    <w:rsid w:val="00787AD3"/>
    <w:rsid w:val="007B4C6A"/>
    <w:rsid w:val="007B57EA"/>
    <w:rsid w:val="007B67A5"/>
    <w:rsid w:val="007C0AD8"/>
    <w:rsid w:val="007C12F2"/>
    <w:rsid w:val="007C2F9F"/>
    <w:rsid w:val="007C302C"/>
    <w:rsid w:val="007E1BBE"/>
    <w:rsid w:val="007E2A2F"/>
    <w:rsid w:val="007E38FC"/>
    <w:rsid w:val="007E3D06"/>
    <w:rsid w:val="007E3ED1"/>
    <w:rsid w:val="00807E9C"/>
    <w:rsid w:val="0081004D"/>
    <w:rsid w:val="0081300A"/>
    <w:rsid w:val="00817A66"/>
    <w:rsid w:val="008324DF"/>
    <w:rsid w:val="00850CC2"/>
    <w:rsid w:val="00851A64"/>
    <w:rsid w:val="0085439F"/>
    <w:rsid w:val="00856C96"/>
    <w:rsid w:val="00862DFD"/>
    <w:rsid w:val="0087080C"/>
    <w:rsid w:val="00877356"/>
    <w:rsid w:val="00885298"/>
    <w:rsid w:val="00893BB1"/>
    <w:rsid w:val="008A155B"/>
    <w:rsid w:val="008B3094"/>
    <w:rsid w:val="008C0629"/>
    <w:rsid w:val="008C77A1"/>
    <w:rsid w:val="008D51DE"/>
    <w:rsid w:val="008D596E"/>
    <w:rsid w:val="00903B77"/>
    <w:rsid w:val="009047AC"/>
    <w:rsid w:val="0090679F"/>
    <w:rsid w:val="009103EF"/>
    <w:rsid w:val="00911226"/>
    <w:rsid w:val="00915830"/>
    <w:rsid w:val="009214F5"/>
    <w:rsid w:val="0095222E"/>
    <w:rsid w:val="00955BBA"/>
    <w:rsid w:val="00960266"/>
    <w:rsid w:val="009643F9"/>
    <w:rsid w:val="00981115"/>
    <w:rsid w:val="0098244F"/>
    <w:rsid w:val="009832C0"/>
    <w:rsid w:val="00985ED1"/>
    <w:rsid w:val="00990187"/>
    <w:rsid w:val="009A7E7C"/>
    <w:rsid w:val="009B2064"/>
    <w:rsid w:val="009B6CFA"/>
    <w:rsid w:val="009C1F79"/>
    <w:rsid w:val="00A150D2"/>
    <w:rsid w:val="00A23FC8"/>
    <w:rsid w:val="00A321BC"/>
    <w:rsid w:val="00A32A27"/>
    <w:rsid w:val="00A332C3"/>
    <w:rsid w:val="00A601AB"/>
    <w:rsid w:val="00A6498B"/>
    <w:rsid w:val="00A65EF9"/>
    <w:rsid w:val="00AB3B29"/>
    <w:rsid w:val="00AD6686"/>
    <w:rsid w:val="00AE68EE"/>
    <w:rsid w:val="00AF31F7"/>
    <w:rsid w:val="00AF6A39"/>
    <w:rsid w:val="00B05D10"/>
    <w:rsid w:val="00B1188F"/>
    <w:rsid w:val="00B1703E"/>
    <w:rsid w:val="00B22AB8"/>
    <w:rsid w:val="00B26F52"/>
    <w:rsid w:val="00B37027"/>
    <w:rsid w:val="00B457EB"/>
    <w:rsid w:val="00B474FC"/>
    <w:rsid w:val="00B4766E"/>
    <w:rsid w:val="00B5240F"/>
    <w:rsid w:val="00B75035"/>
    <w:rsid w:val="00B76F44"/>
    <w:rsid w:val="00BA2443"/>
    <w:rsid w:val="00BA55FB"/>
    <w:rsid w:val="00BB2910"/>
    <w:rsid w:val="00BB444B"/>
    <w:rsid w:val="00BB656C"/>
    <w:rsid w:val="00BD458F"/>
    <w:rsid w:val="00BD5A89"/>
    <w:rsid w:val="00BD6EF7"/>
    <w:rsid w:val="00BF105C"/>
    <w:rsid w:val="00C024DB"/>
    <w:rsid w:val="00C03EB7"/>
    <w:rsid w:val="00C04279"/>
    <w:rsid w:val="00C06EEC"/>
    <w:rsid w:val="00C12222"/>
    <w:rsid w:val="00C136AC"/>
    <w:rsid w:val="00C16BCA"/>
    <w:rsid w:val="00C21327"/>
    <w:rsid w:val="00C34584"/>
    <w:rsid w:val="00C57B9E"/>
    <w:rsid w:val="00C617E5"/>
    <w:rsid w:val="00C6313E"/>
    <w:rsid w:val="00C6424B"/>
    <w:rsid w:val="00C71FC2"/>
    <w:rsid w:val="00C941D1"/>
    <w:rsid w:val="00CA4C70"/>
    <w:rsid w:val="00CB2EC0"/>
    <w:rsid w:val="00CC14A7"/>
    <w:rsid w:val="00CD1642"/>
    <w:rsid w:val="00CD3BD8"/>
    <w:rsid w:val="00CD682E"/>
    <w:rsid w:val="00CE5647"/>
    <w:rsid w:val="00D17765"/>
    <w:rsid w:val="00D248E5"/>
    <w:rsid w:val="00D50B5E"/>
    <w:rsid w:val="00D5776D"/>
    <w:rsid w:val="00D62996"/>
    <w:rsid w:val="00D7218B"/>
    <w:rsid w:val="00D7370E"/>
    <w:rsid w:val="00D864F0"/>
    <w:rsid w:val="00DA18E3"/>
    <w:rsid w:val="00DA52BD"/>
    <w:rsid w:val="00DC2E00"/>
    <w:rsid w:val="00DC3307"/>
    <w:rsid w:val="00DC44ED"/>
    <w:rsid w:val="00DC5E03"/>
    <w:rsid w:val="00E037D2"/>
    <w:rsid w:val="00E1554E"/>
    <w:rsid w:val="00E15812"/>
    <w:rsid w:val="00E1624B"/>
    <w:rsid w:val="00E23299"/>
    <w:rsid w:val="00E23A0E"/>
    <w:rsid w:val="00E3132F"/>
    <w:rsid w:val="00E33039"/>
    <w:rsid w:val="00E35553"/>
    <w:rsid w:val="00E414BF"/>
    <w:rsid w:val="00E43D2E"/>
    <w:rsid w:val="00E468BA"/>
    <w:rsid w:val="00E4765C"/>
    <w:rsid w:val="00E47CD0"/>
    <w:rsid w:val="00E53E64"/>
    <w:rsid w:val="00E54F0A"/>
    <w:rsid w:val="00E55183"/>
    <w:rsid w:val="00E6254A"/>
    <w:rsid w:val="00E63162"/>
    <w:rsid w:val="00E73534"/>
    <w:rsid w:val="00E8067E"/>
    <w:rsid w:val="00E816DF"/>
    <w:rsid w:val="00E91FDB"/>
    <w:rsid w:val="00E94A53"/>
    <w:rsid w:val="00E95D38"/>
    <w:rsid w:val="00EB48A3"/>
    <w:rsid w:val="00EB78BE"/>
    <w:rsid w:val="00EB7BAE"/>
    <w:rsid w:val="00ED0B2F"/>
    <w:rsid w:val="00ED7891"/>
    <w:rsid w:val="00ED7B7A"/>
    <w:rsid w:val="00EE7841"/>
    <w:rsid w:val="00EF417C"/>
    <w:rsid w:val="00EF6AE7"/>
    <w:rsid w:val="00F15063"/>
    <w:rsid w:val="00F27273"/>
    <w:rsid w:val="00F32040"/>
    <w:rsid w:val="00F35CE0"/>
    <w:rsid w:val="00F448CA"/>
    <w:rsid w:val="00F61879"/>
    <w:rsid w:val="00F711BD"/>
    <w:rsid w:val="00F95D3C"/>
    <w:rsid w:val="00FA5E41"/>
    <w:rsid w:val="00FA7184"/>
    <w:rsid w:val="00FB2729"/>
    <w:rsid w:val="00FC14D7"/>
    <w:rsid w:val="00FC2A66"/>
    <w:rsid w:val="00FC5DC9"/>
    <w:rsid w:val="00FD01E3"/>
    <w:rsid w:val="00FD36F4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3B957-936C-4DDB-880D-702064B8A0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53BF6-5E7C-424E-B00B-1AD920FBC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2022-06-14T21:48:00Z</dcterms:created>
  <dcterms:modified xsi:type="dcterms:W3CDTF">2022-06-14T21:48:00Z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