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93" w:rsidRPr="005C4493" w:rsidRDefault="000D6BFA" w:rsidP="005C4493">
      <w:pPr>
        <w:ind w:left="360"/>
        <w:jc w:val="center"/>
        <w:rPr>
          <w:rFonts w:ascii="Century Gothic" w:hAnsi="Century Gothic"/>
          <w:b/>
          <w:sz w:val="32"/>
        </w:rPr>
      </w:pPr>
      <w:r w:rsidRPr="005C4493">
        <w:rPr>
          <w:rFonts w:ascii="Century Gothic" w:hAnsi="Century Gothic"/>
          <w:b/>
          <w:sz w:val="32"/>
        </w:rPr>
        <w:t xml:space="preserve">Community First Choice </w:t>
      </w:r>
    </w:p>
    <w:p w:rsidR="005C4493" w:rsidRPr="005C4493" w:rsidRDefault="000D6BFA" w:rsidP="005C4493">
      <w:pPr>
        <w:ind w:left="360"/>
        <w:jc w:val="center"/>
        <w:rPr>
          <w:rFonts w:ascii="Century Gothic" w:hAnsi="Century Gothic"/>
          <w:b/>
          <w:sz w:val="32"/>
        </w:rPr>
      </w:pPr>
      <w:r w:rsidRPr="005C4493">
        <w:rPr>
          <w:rFonts w:ascii="Century Gothic" w:hAnsi="Century Gothic"/>
          <w:b/>
          <w:sz w:val="32"/>
        </w:rPr>
        <w:t>Assistive Technology</w:t>
      </w:r>
      <w:r w:rsidR="005C4493" w:rsidRPr="005C4493">
        <w:rPr>
          <w:rFonts w:ascii="Century Gothic" w:hAnsi="Century Gothic"/>
          <w:b/>
          <w:sz w:val="32"/>
        </w:rPr>
        <w:t xml:space="preserve"> Reference</w:t>
      </w:r>
    </w:p>
    <w:p w:rsidR="000D6BFA" w:rsidRPr="005C4493" w:rsidRDefault="000D6BFA" w:rsidP="00650386">
      <w:pPr>
        <w:spacing w:after="120"/>
        <w:ind w:left="360"/>
        <w:jc w:val="center"/>
        <w:rPr>
          <w:rFonts w:ascii="Century Gothic" w:hAnsi="Century Gothic"/>
          <w:b/>
        </w:rPr>
      </w:pPr>
    </w:p>
    <w:p w:rsidR="000D6BFA" w:rsidRPr="005C4493" w:rsidRDefault="00650386" w:rsidP="00650386">
      <w:pPr>
        <w:spacing w:after="120"/>
        <w:rPr>
          <w:rFonts w:ascii="Century Gothic" w:hAnsi="Century Gothic" w:cs="Arial"/>
          <w:bCs/>
          <w:color w:val="000000"/>
        </w:rPr>
      </w:pPr>
      <w:r w:rsidRPr="005C4493">
        <w:rPr>
          <w:rFonts w:ascii="Century Gothic" w:hAnsi="Century Gothic" w:cs="Arial"/>
          <w:b/>
          <w:bCs/>
          <w:color w:val="000000"/>
        </w:rPr>
        <w:t xml:space="preserve">Assistive Technology:  </w:t>
      </w:r>
      <w:r w:rsidR="00F26CE3">
        <w:rPr>
          <w:rFonts w:ascii="Century Gothic" w:hAnsi="Century Gothic" w:cs="Arial"/>
        </w:rPr>
        <w:t>Se</w:t>
      </w:r>
      <w:r w:rsidR="000D6BFA" w:rsidRPr="005C4493">
        <w:rPr>
          <w:rFonts w:ascii="Century Gothic" w:hAnsi="Century Gothic" w:cs="Arial"/>
        </w:rPr>
        <w:t>rvices and supports that enhance independence or substitute for human assistance</w:t>
      </w:r>
      <w:r w:rsidR="007C4268">
        <w:rPr>
          <w:rFonts w:ascii="Century Gothic" w:hAnsi="Century Gothic" w:cs="Arial"/>
        </w:rPr>
        <w:t>,</w:t>
      </w:r>
      <w:r w:rsidR="000D6BFA" w:rsidRPr="005C4493">
        <w:rPr>
          <w:rFonts w:ascii="Century Gothic" w:hAnsi="Century Gothic" w:cs="Arial"/>
        </w:rPr>
        <w:t xml:space="preserve"> which are not </w:t>
      </w:r>
      <w:r w:rsidR="00CC2971">
        <w:rPr>
          <w:rFonts w:ascii="Century Gothic" w:hAnsi="Century Gothic" w:cs="Arial"/>
        </w:rPr>
        <w:t>considered medical devices</w:t>
      </w:r>
      <w:r w:rsidR="007C4268">
        <w:rPr>
          <w:rFonts w:ascii="Century Gothic" w:hAnsi="Century Gothic" w:cs="Arial"/>
        </w:rPr>
        <w:t>.</w:t>
      </w:r>
      <w:r w:rsidR="00CC2971">
        <w:rPr>
          <w:rFonts w:ascii="Century Gothic" w:hAnsi="Century Gothic" w:cs="Arial"/>
        </w:rPr>
        <w:t xml:space="preserve"> </w:t>
      </w:r>
    </w:p>
    <w:p w:rsidR="000D6BFA" w:rsidRPr="00F26CE3" w:rsidRDefault="000D6BFA" w:rsidP="00650386">
      <w:pPr>
        <w:pStyle w:val="Default"/>
        <w:spacing w:after="120"/>
        <w:rPr>
          <w:rFonts w:ascii="Century Gothic" w:hAnsi="Century Gothic"/>
          <w:i/>
        </w:rPr>
      </w:pPr>
      <w:r w:rsidRPr="009E76D3">
        <w:rPr>
          <w:rFonts w:ascii="Century Gothic" w:hAnsi="Century Gothic"/>
          <w:b/>
        </w:rPr>
        <w:t>WAC:</w:t>
      </w:r>
      <w:r w:rsidRPr="00F26CE3">
        <w:rPr>
          <w:rFonts w:ascii="Century Gothic" w:hAnsi="Century Gothic"/>
          <w:i/>
        </w:rPr>
        <w:t xml:space="preserve">   388-106-0270 (What services are available under CFC?)</w:t>
      </w:r>
    </w:p>
    <w:p w:rsidR="000D6BFA" w:rsidRPr="009B0908" w:rsidRDefault="00F26CE3" w:rsidP="00650386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Requirements: P</w:t>
      </w:r>
      <w:r w:rsidR="00650386" w:rsidRPr="009B0908">
        <w:rPr>
          <w:rFonts w:ascii="Century Gothic" w:hAnsi="Century Gothic"/>
          <w:b/>
        </w:rPr>
        <w:t>rior to equipment purchase</w:t>
      </w:r>
      <w:r>
        <w:rPr>
          <w:rFonts w:ascii="Century Gothic" w:hAnsi="Century Gothic"/>
          <w:b/>
        </w:rPr>
        <w:t xml:space="preserve"> the following must be completed</w:t>
      </w:r>
      <w:r w:rsidR="000D6BFA" w:rsidRPr="009B0908">
        <w:rPr>
          <w:rFonts w:ascii="Century Gothic" w:hAnsi="Century Gothic"/>
          <w:b/>
        </w:rPr>
        <w:t xml:space="preserve">: </w:t>
      </w:r>
    </w:p>
    <w:p w:rsidR="007C4268" w:rsidRPr="007C4268" w:rsidRDefault="007C4268" w:rsidP="00C64ED0">
      <w:pPr>
        <w:numPr>
          <w:ilvl w:val="0"/>
          <w:numId w:val="8"/>
        </w:num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CARE plan:  Description of the need</w:t>
      </w:r>
    </w:p>
    <w:p w:rsidR="00C64ED0" w:rsidRPr="005C4493" w:rsidRDefault="009B0908" w:rsidP="00C64ED0">
      <w:pPr>
        <w:numPr>
          <w:ilvl w:val="0"/>
          <w:numId w:val="8"/>
        </w:numPr>
        <w:spacing w:after="120"/>
        <w:rPr>
          <w:rFonts w:ascii="Century Gothic" w:hAnsi="Century Gothic"/>
        </w:rPr>
      </w:pPr>
      <w:r w:rsidRPr="009B0908">
        <w:rPr>
          <w:rFonts w:ascii="Century Gothic" w:hAnsi="Century Gothic"/>
          <w:i/>
        </w:rPr>
        <w:t>SER:</w:t>
      </w:r>
      <w:r>
        <w:rPr>
          <w:rFonts w:ascii="Century Gothic" w:hAnsi="Century Gothic"/>
        </w:rPr>
        <w:t xml:space="preserve"> </w:t>
      </w:r>
      <w:r w:rsidR="00C64ED0" w:rsidRPr="005C4493">
        <w:rPr>
          <w:rFonts w:ascii="Century Gothic" w:hAnsi="Century Gothic"/>
        </w:rPr>
        <w:t xml:space="preserve">Description of the item and how </w:t>
      </w:r>
      <w:r w:rsidR="00C64ED0">
        <w:rPr>
          <w:rFonts w:ascii="Century Gothic" w:hAnsi="Century Gothic"/>
        </w:rPr>
        <w:t>it</w:t>
      </w:r>
      <w:r w:rsidR="00C64ED0" w:rsidRPr="005C4493">
        <w:rPr>
          <w:rFonts w:ascii="Century Gothic" w:hAnsi="Century Gothic"/>
        </w:rPr>
        <w:t xml:space="preserve"> will meet the </w:t>
      </w:r>
      <w:r w:rsidR="00C64ED0">
        <w:rPr>
          <w:rFonts w:ascii="Century Gothic" w:hAnsi="Century Gothic"/>
        </w:rPr>
        <w:t xml:space="preserve">unmet </w:t>
      </w:r>
      <w:r w:rsidR="00C64ED0" w:rsidRPr="005C4493">
        <w:rPr>
          <w:rFonts w:ascii="Century Gothic" w:hAnsi="Century Gothic"/>
        </w:rPr>
        <w:t>need</w:t>
      </w:r>
    </w:p>
    <w:p w:rsidR="00B3495D" w:rsidRPr="005C4493" w:rsidRDefault="009B0908" w:rsidP="00B3495D">
      <w:pPr>
        <w:numPr>
          <w:ilvl w:val="0"/>
          <w:numId w:val="8"/>
        </w:numPr>
        <w:spacing w:after="120"/>
        <w:rPr>
          <w:rFonts w:ascii="Century Gothic" w:hAnsi="Century Gothic"/>
        </w:rPr>
      </w:pPr>
      <w:r w:rsidRPr="009B0908">
        <w:rPr>
          <w:rFonts w:ascii="Century Gothic" w:hAnsi="Century Gothic"/>
          <w:i/>
        </w:rPr>
        <w:t>SER:</w:t>
      </w:r>
      <w:r>
        <w:rPr>
          <w:rFonts w:ascii="Century Gothic" w:hAnsi="Century Gothic"/>
        </w:rPr>
        <w:t xml:space="preserve"> </w:t>
      </w:r>
      <w:r w:rsidR="00C64ED0">
        <w:rPr>
          <w:rFonts w:ascii="Century Gothic" w:hAnsi="Century Gothic"/>
        </w:rPr>
        <w:t>Confirmation that t</w:t>
      </w:r>
      <w:r w:rsidR="00B3495D">
        <w:rPr>
          <w:rFonts w:ascii="Century Gothic" w:hAnsi="Century Gothic"/>
        </w:rPr>
        <w:t xml:space="preserve">he item is on the </w:t>
      </w:r>
      <w:hyperlink r:id="rId5" w:history="1">
        <w:r w:rsidRPr="007C4268">
          <w:rPr>
            <w:rStyle w:val="Hyperlink"/>
            <w:rFonts w:ascii="Century Gothic" w:hAnsi="Century Gothic"/>
          </w:rPr>
          <w:t>CFC Cov</w:t>
        </w:r>
        <w:bookmarkStart w:id="0" w:name="_GoBack"/>
        <w:bookmarkEnd w:id="0"/>
        <w:r w:rsidRPr="007C4268">
          <w:rPr>
            <w:rStyle w:val="Hyperlink"/>
            <w:rFonts w:ascii="Century Gothic" w:hAnsi="Century Gothic"/>
          </w:rPr>
          <w:t>e</w:t>
        </w:r>
        <w:r w:rsidRPr="007C4268">
          <w:rPr>
            <w:rStyle w:val="Hyperlink"/>
            <w:rFonts w:ascii="Century Gothic" w:hAnsi="Century Gothic"/>
          </w:rPr>
          <w:t>red Items</w:t>
        </w:r>
      </w:hyperlink>
      <w:r>
        <w:rPr>
          <w:rFonts w:ascii="Century Gothic" w:hAnsi="Century Gothic"/>
        </w:rPr>
        <w:t xml:space="preserve"> List</w:t>
      </w:r>
    </w:p>
    <w:p w:rsidR="00650386" w:rsidRPr="005C4493" w:rsidRDefault="009B0908" w:rsidP="00650386">
      <w:pPr>
        <w:numPr>
          <w:ilvl w:val="0"/>
          <w:numId w:val="8"/>
        </w:numPr>
        <w:spacing w:after="120"/>
        <w:rPr>
          <w:rFonts w:ascii="Century Gothic" w:hAnsi="Century Gothic"/>
        </w:rPr>
      </w:pPr>
      <w:r w:rsidRPr="009B0908">
        <w:rPr>
          <w:rFonts w:ascii="Century Gothic" w:hAnsi="Century Gothic"/>
          <w:i/>
        </w:rPr>
        <w:t>DMS</w:t>
      </w:r>
      <w:r w:rsidR="007A18A8">
        <w:rPr>
          <w:rFonts w:ascii="Century Gothic" w:hAnsi="Century Gothic"/>
          <w:i/>
        </w:rPr>
        <w:t xml:space="preserve"> or SER</w:t>
      </w:r>
      <w:r w:rsidRPr="009B0908">
        <w:rPr>
          <w:rFonts w:ascii="Century Gothic" w:hAnsi="Century Gothic"/>
          <w:i/>
        </w:rPr>
        <w:t>:</w:t>
      </w:r>
      <w:r>
        <w:rPr>
          <w:rFonts w:ascii="Century Gothic" w:hAnsi="Century Gothic"/>
        </w:rPr>
        <w:t xml:space="preserve"> </w:t>
      </w:r>
      <w:r w:rsidR="00650386" w:rsidRPr="005C4493">
        <w:rPr>
          <w:rFonts w:ascii="Century Gothic" w:hAnsi="Century Gothic"/>
        </w:rPr>
        <w:t>P</w:t>
      </w:r>
      <w:r w:rsidR="000D6BFA" w:rsidRPr="005C4493">
        <w:rPr>
          <w:rFonts w:ascii="Century Gothic" w:hAnsi="Century Gothic"/>
        </w:rPr>
        <w:t>rofessional’s recommendation</w:t>
      </w:r>
      <w:r w:rsidR="00C64ED0">
        <w:rPr>
          <w:rFonts w:ascii="Century Gothic" w:hAnsi="Century Gothic"/>
        </w:rPr>
        <w:t xml:space="preserve"> </w:t>
      </w:r>
    </w:p>
    <w:p w:rsidR="00C64ED0" w:rsidRDefault="009B0908" w:rsidP="00875FDE">
      <w:pPr>
        <w:numPr>
          <w:ilvl w:val="0"/>
          <w:numId w:val="8"/>
        </w:numPr>
        <w:ind w:right="-720"/>
        <w:rPr>
          <w:rFonts w:ascii="Century Gothic" w:hAnsi="Century Gothic"/>
        </w:rPr>
      </w:pPr>
      <w:r>
        <w:rPr>
          <w:rFonts w:ascii="Century Gothic" w:hAnsi="Century Gothic"/>
          <w:i/>
        </w:rPr>
        <w:t>AS</w:t>
      </w:r>
      <w:r w:rsidRPr="009B0908">
        <w:rPr>
          <w:rFonts w:ascii="Century Gothic" w:hAnsi="Century Gothic"/>
          <w:i/>
        </w:rPr>
        <w:t xml:space="preserve"> REQUIRED:</w:t>
      </w:r>
      <w:r>
        <w:rPr>
          <w:rFonts w:ascii="Century Gothic" w:hAnsi="Century Gothic"/>
        </w:rPr>
        <w:t xml:space="preserve"> </w:t>
      </w:r>
      <w:r w:rsidR="000D6BFA" w:rsidRPr="005C4493">
        <w:rPr>
          <w:rFonts w:ascii="Century Gothic" w:hAnsi="Century Gothic"/>
        </w:rPr>
        <w:t xml:space="preserve">Evidence that </w:t>
      </w:r>
      <w:r w:rsidR="00F26CE3">
        <w:rPr>
          <w:rFonts w:ascii="Century Gothic" w:hAnsi="Century Gothic"/>
        </w:rPr>
        <w:t>any other available</w:t>
      </w:r>
      <w:r w:rsidR="000D6BFA" w:rsidRPr="005C4493">
        <w:rPr>
          <w:rFonts w:ascii="Century Gothic" w:hAnsi="Century Gothic"/>
        </w:rPr>
        <w:t xml:space="preserve"> benefits have been accessed:  </w:t>
      </w:r>
    </w:p>
    <w:p w:rsidR="000D6BFA" w:rsidRDefault="00F26CE3" w:rsidP="007C4268">
      <w:pPr>
        <w:numPr>
          <w:ilvl w:val="1"/>
          <w:numId w:val="8"/>
        </w:numPr>
        <w:rPr>
          <w:rFonts w:ascii="Century Gothic" w:hAnsi="Century Gothic"/>
        </w:rPr>
      </w:pPr>
      <w:r w:rsidRPr="00875FDE">
        <w:rPr>
          <w:rFonts w:ascii="Century Gothic" w:hAnsi="Century Gothic"/>
          <w:b/>
          <w:i/>
        </w:rPr>
        <w:t>Example:</w:t>
      </w:r>
      <w:r>
        <w:rPr>
          <w:rFonts w:ascii="Century Gothic" w:hAnsi="Century Gothic"/>
        </w:rPr>
        <w:t xml:space="preserve"> </w:t>
      </w:r>
      <w:r w:rsidR="00650386" w:rsidRPr="005C4493">
        <w:rPr>
          <w:rFonts w:ascii="Century Gothic" w:hAnsi="Century Gothic"/>
        </w:rPr>
        <w:t xml:space="preserve">Medicare and/or </w:t>
      </w:r>
      <w:r w:rsidR="00586BAA">
        <w:rPr>
          <w:rFonts w:ascii="Century Gothic" w:hAnsi="Century Gothic"/>
        </w:rPr>
        <w:t xml:space="preserve">Medicaid denial letter or </w:t>
      </w:r>
      <w:r w:rsidR="000D6BFA" w:rsidRPr="005C4493">
        <w:rPr>
          <w:rFonts w:ascii="Century Gothic" w:hAnsi="Century Gothic"/>
        </w:rPr>
        <w:t>confirmation that private insurance</w:t>
      </w:r>
      <w:r w:rsidR="00B3495D">
        <w:rPr>
          <w:rFonts w:ascii="Century Gothic" w:hAnsi="Century Gothic"/>
        </w:rPr>
        <w:t>, Medicaid, or Medicare</w:t>
      </w:r>
      <w:r w:rsidR="000D6BFA" w:rsidRPr="005C4493">
        <w:rPr>
          <w:rFonts w:ascii="Century Gothic" w:hAnsi="Century Gothic"/>
        </w:rPr>
        <w:t xml:space="preserve"> will not cover </w:t>
      </w:r>
    </w:p>
    <w:p w:rsidR="00875FDE" w:rsidRPr="00875FDE" w:rsidRDefault="00875FDE" w:rsidP="00650386">
      <w:pPr>
        <w:spacing w:after="120"/>
        <w:rPr>
          <w:rFonts w:ascii="Century Gothic" w:hAnsi="Century Gothic"/>
          <w:b/>
          <w:sz w:val="2"/>
        </w:rPr>
      </w:pPr>
    </w:p>
    <w:p w:rsidR="000D6BFA" w:rsidRPr="005C4493" w:rsidRDefault="00650386" w:rsidP="00650386">
      <w:pPr>
        <w:spacing w:after="120"/>
        <w:rPr>
          <w:rFonts w:ascii="Century Gothic" w:hAnsi="Century Gothic"/>
          <w:b/>
        </w:rPr>
      </w:pPr>
      <w:r w:rsidRPr="005C4493">
        <w:rPr>
          <w:rFonts w:ascii="Century Gothic" w:hAnsi="Century Gothic"/>
          <w:b/>
        </w:rPr>
        <w:t>Examples of exclusions, limits, and uncovered items</w:t>
      </w:r>
      <w:r w:rsidR="000D6BFA" w:rsidRPr="005C4493">
        <w:rPr>
          <w:rFonts w:ascii="Century Gothic" w:hAnsi="Century Gothic"/>
          <w:b/>
        </w:rPr>
        <w:t xml:space="preserve">: </w:t>
      </w:r>
      <w:r w:rsidRPr="005C4493">
        <w:rPr>
          <w:rFonts w:ascii="Century Gothic" w:hAnsi="Century Gothic"/>
          <w:b/>
        </w:rPr>
        <w:t>(</w:t>
      </w:r>
      <w:r w:rsidR="00F26CE3">
        <w:rPr>
          <w:rFonts w:ascii="Century Gothic" w:hAnsi="Century Gothic"/>
          <w:b/>
        </w:rPr>
        <w:t>LTC Manual Ch. 7b</w:t>
      </w:r>
      <w:r w:rsidRPr="005C4493">
        <w:rPr>
          <w:rFonts w:ascii="Century Gothic" w:hAnsi="Century Gothic"/>
          <w:b/>
        </w:rPr>
        <w:t>)</w:t>
      </w:r>
    </w:p>
    <w:p w:rsidR="00F26CE3" w:rsidRDefault="00F26CE3" w:rsidP="000D3BE1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Medical Equipment and home modifications are excluded</w:t>
      </w:r>
    </w:p>
    <w:p w:rsidR="00650386" w:rsidRPr="005C4493" w:rsidRDefault="00650386" w:rsidP="00650386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 w:rsidRPr="005C4493">
        <w:rPr>
          <w:rFonts w:ascii="Century Gothic" w:hAnsi="Century Gothic" w:cs="Arial"/>
        </w:rPr>
        <w:t>Similar items may only be purchased once every two years</w:t>
      </w:r>
    </w:p>
    <w:p w:rsidR="00650386" w:rsidRPr="005C4493" w:rsidRDefault="005C4493" w:rsidP="00650386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 w:rsidRPr="005C4493">
        <w:rPr>
          <w:rFonts w:ascii="Century Gothic" w:hAnsi="Century Gothic" w:cs="Arial"/>
        </w:rPr>
        <w:t>Subscriptions, data plans</w:t>
      </w:r>
      <w:r w:rsidR="00F26CE3">
        <w:rPr>
          <w:rFonts w:ascii="Century Gothic" w:hAnsi="Century Gothic" w:cs="Arial"/>
        </w:rPr>
        <w:t xml:space="preserve">, data </w:t>
      </w:r>
      <w:r w:rsidRPr="005C4493">
        <w:rPr>
          <w:rFonts w:ascii="Century Gothic" w:hAnsi="Century Gothic" w:cs="Arial"/>
        </w:rPr>
        <w:t xml:space="preserve">fees, and recurring monthly costs </w:t>
      </w:r>
      <w:r w:rsidR="00B3495D">
        <w:rPr>
          <w:rFonts w:ascii="Century Gothic" w:hAnsi="Century Gothic" w:cs="Arial"/>
        </w:rPr>
        <w:t>are</w:t>
      </w:r>
      <w:r w:rsidRPr="005C4493">
        <w:rPr>
          <w:rFonts w:ascii="Century Gothic" w:hAnsi="Century Gothic" w:cs="Arial"/>
        </w:rPr>
        <w:t xml:space="preserve"> excluded</w:t>
      </w:r>
      <w:r w:rsidR="00B3495D" w:rsidRPr="00B3495D">
        <w:rPr>
          <w:rFonts w:ascii="Century Gothic" w:hAnsi="Century Gothic" w:cs="Arial"/>
        </w:rPr>
        <w:t xml:space="preserve"> </w:t>
      </w:r>
      <w:r w:rsidR="00B3495D">
        <w:rPr>
          <w:rFonts w:ascii="Century Gothic" w:hAnsi="Century Gothic" w:cs="Arial"/>
        </w:rPr>
        <w:t>except</w:t>
      </w:r>
      <w:r w:rsidR="00F26CE3">
        <w:rPr>
          <w:rFonts w:ascii="Century Gothic" w:hAnsi="Century Gothic" w:cs="Arial"/>
        </w:rPr>
        <w:t xml:space="preserve"> as available under </w:t>
      </w:r>
      <w:r w:rsidR="00B3495D" w:rsidRPr="005C4493">
        <w:rPr>
          <w:rFonts w:ascii="Century Gothic" w:hAnsi="Century Gothic" w:cs="Arial"/>
        </w:rPr>
        <w:t>PERS</w:t>
      </w:r>
      <w:r w:rsidR="00F26CE3">
        <w:rPr>
          <w:rFonts w:ascii="Century Gothic" w:hAnsi="Century Gothic" w:cs="Arial"/>
        </w:rPr>
        <w:t xml:space="preserve"> services</w:t>
      </w:r>
    </w:p>
    <w:p w:rsidR="00AF35C9" w:rsidRDefault="009B0908" w:rsidP="00650386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Software purchases are limited to those on the </w:t>
      </w:r>
      <w:r w:rsidR="00AF35C9">
        <w:rPr>
          <w:rFonts w:ascii="Century Gothic" w:hAnsi="Century Gothic" w:cs="Arial"/>
        </w:rPr>
        <w:t>CFC</w:t>
      </w:r>
      <w:r>
        <w:rPr>
          <w:rFonts w:ascii="Century Gothic" w:hAnsi="Century Gothic" w:cs="Arial"/>
        </w:rPr>
        <w:t xml:space="preserve"> </w:t>
      </w:r>
      <w:r w:rsidR="00AF35C9">
        <w:rPr>
          <w:rFonts w:ascii="Century Gothic" w:hAnsi="Century Gothic" w:cs="Arial"/>
        </w:rPr>
        <w:t>C</w:t>
      </w:r>
      <w:r>
        <w:rPr>
          <w:rFonts w:ascii="Century Gothic" w:hAnsi="Century Gothic" w:cs="Arial"/>
        </w:rPr>
        <w:t xml:space="preserve">overed </w:t>
      </w:r>
      <w:r w:rsidR="00AF35C9">
        <w:rPr>
          <w:rFonts w:ascii="Century Gothic" w:hAnsi="Century Gothic" w:cs="Arial"/>
        </w:rPr>
        <w:t>I</w:t>
      </w:r>
      <w:r>
        <w:rPr>
          <w:rFonts w:ascii="Century Gothic" w:hAnsi="Century Gothic" w:cs="Arial"/>
        </w:rPr>
        <w:t xml:space="preserve">tems </w:t>
      </w:r>
      <w:r w:rsidR="00AF35C9">
        <w:rPr>
          <w:rFonts w:ascii="Century Gothic" w:hAnsi="Century Gothic" w:cs="Arial"/>
        </w:rPr>
        <w:t xml:space="preserve">List </w:t>
      </w:r>
    </w:p>
    <w:p w:rsidR="00650386" w:rsidRPr="005C4493" w:rsidRDefault="00AF35C9" w:rsidP="00650386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B3495D">
        <w:rPr>
          <w:rFonts w:ascii="Century Gothic" w:hAnsi="Century Gothic" w:cs="Arial"/>
        </w:rPr>
        <w:t xml:space="preserve">pplications purchased </w:t>
      </w:r>
      <w:r>
        <w:rPr>
          <w:rFonts w:ascii="Century Gothic" w:hAnsi="Century Gothic" w:cs="Arial"/>
        </w:rPr>
        <w:t xml:space="preserve">by the client </w:t>
      </w:r>
      <w:r w:rsidR="00B3495D">
        <w:rPr>
          <w:rFonts w:ascii="Century Gothic" w:hAnsi="Century Gothic" w:cs="Arial"/>
        </w:rPr>
        <w:t>through an onli</w:t>
      </w:r>
      <w:r w:rsidR="009B0908">
        <w:rPr>
          <w:rFonts w:ascii="Century Gothic" w:hAnsi="Century Gothic" w:cs="Arial"/>
        </w:rPr>
        <w:t>ne “ap</w:t>
      </w:r>
      <w:r w:rsidR="007B0A53">
        <w:rPr>
          <w:rFonts w:ascii="Century Gothic" w:hAnsi="Century Gothic" w:cs="Arial"/>
        </w:rPr>
        <w:t>p</w:t>
      </w:r>
      <w:r w:rsidR="009B0908">
        <w:rPr>
          <w:rFonts w:ascii="Century Gothic" w:hAnsi="Century Gothic" w:cs="Arial"/>
        </w:rPr>
        <w:t xml:space="preserve"> store” are not covered</w:t>
      </w:r>
    </w:p>
    <w:p w:rsidR="00C829FD" w:rsidRDefault="00C829FD" w:rsidP="00C829FD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SAT and AT purchases must be combined and may not exc</w:t>
      </w:r>
      <w:r w:rsidR="007C4268">
        <w:rPr>
          <w:rFonts w:ascii="Century Gothic" w:hAnsi="Century Gothic" w:cs="Arial"/>
        </w:rPr>
        <w:t>eed</w:t>
      </w:r>
      <w:r>
        <w:rPr>
          <w:rFonts w:ascii="Century Gothic" w:hAnsi="Century Gothic" w:cs="Arial"/>
        </w:rPr>
        <w:t xml:space="preserve"> the annual limit without an HQ approved ETR</w:t>
      </w:r>
      <w:r w:rsidRPr="009B0908">
        <w:rPr>
          <w:rFonts w:ascii="Century Gothic" w:hAnsi="Century Gothic" w:cs="Arial"/>
        </w:rPr>
        <w:t xml:space="preserve"> </w:t>
      </w:r>
    </w:p>
    <w:p w:rsidR="006C2FCF" w:rsidRPr="009B0908" w:rsidRDefault="006C2FCF" w:rsidP="00C829FD">
      <w:pPr>
        <w:numPr>
          <w:ilvl w:val="0"/>
          <w:numId w:val="10"/>
        </w:numPr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PERS Pendants are not paid separately, even if lost by the client</w:t>
      </w:r>
    </w:p>
    <w:p w:rsidR="00875FDE" w:rsidRPr="00875FDE" w:rsidRDefault="00875FDE" w:rsidP="00650386">
      <w:pPr>
        <w:spacing w:after="120"/>
        <w:ind w:left="360"/>
        <w:rPr>
          <w:rFonts w:ascii="Century Gothic" w:hAnsi="Century Gothic"/>
          <w:b/>
          <w:sz w:val="2"/>
        </w:rPr>
      </w:pPr>
    </w:p>
    <w:p w:rsidR="000D6BFA" w:rsidRPr="005C4493" w:rsidRDefault="000D6BFA" w:rsidP="00650386">
      <w:pPr>
        <w:spacing w:after="120"/>
        <w:ind w:left="360"/>
        <w:rPr>
          <w:rFonts w:ascii="Century Gothic" w:hAnsi="Century Gothic"/>
        </w:rPr>
      </w:pPr>
      <w:r w:rsidRPr="005C4493">
        <w:rPr>
          <w:rFonts w:ascii="Century Gothic" w:hAnsi="Century Gothic"/>
          <w:b/>
        </w:rPr>
        <w:t>Provider</w:t>
      </w:r>
      <w:r w:rsidR="005C4493">
        <w:rPr>
          <w:rFonts w:ascii="Century Gothic" w:hAnsi="Century Gothic"/>
          <w:b/>
        </w:rPr>
        <w:t>(s)</w:t>
      </w:r>
      <w:r w:rsidRPr="005C4493">
        <w:rPr>
          <w:rFonts w:ascii="Century Gothic" w:hAnsi="Century Gothic"/>
          <w:b/>
        </w:rPr>
        <w:t>:</w:t>
      </w:r>
      <w:r w:rsidRPr="005C4493">
        <w:rPr>
          <w:rFonts w:ascii="Century Gothic" w:hAnsi="Century Gothic"/>
        </w:rPr>
        <w:t xml:space="preserve"> </w:t>
      </w:r>
    </w:p>
    <w:p w:rsidR="00B3495D" w:rsidRPr="006D0C61" w:rsidRDefault="00F02DBC" w:rsidP="00B3495D">
      <w:pPr>
        <w:pStyle w:val="ListParagraph"/>
        <w:numPr>
          <w:ilvl w:val="0"/>
          <w:numId w:val="4"/>
        </w:numPr>
        <w:spacing w:after="120"/>
      </w:pPr>
      <w:hyperlink r:id="rId6" w:history="1">
        <w:r w:rsidR="009B0908" w:rsidRPr="00F02DBC">
          <w:rPr>
            <w:rStyle w:val="Hyperlink"/>
            <w:rFonts w:ascii="Century Gothic" w:hAnsi="Century Gothic"/>
          </w:rPr>
          <w:t>Contracted providers</w:t>
        </w:r>
      </w:hyperlink>
      <w:r w:rsidR="009B0908">
        <w:rPr>
          <w:rFonts w:ascii="Century Gothic" w:hAnsi="Century Gothic"/>
        </w:rPr>
        <w:t xml:space="preserve"> with a fully executed SES/AT contract (1062XP) in the ACD </w:t>
      </w:r>
    </w:p>
    <w:p w:rsidR="006D0C61" w:rsidRPr="00B3495D" w:rsidRDefault="006D0C61" w:rsidP="00B3495D">
      <w:pPr>
        <w:pStyle w:val="ListParagraph"/>
        <w:numPr>
          <w:ilvl w:val="0"/>
          <w:numId w:val="4"/>
        </w:numPr>
        <w:spacing w:after="120"/>
      </w:pPr>
      <w:r>
        <w:rPr>
          <w:rFonts w:ascii="Century Gothic" w:hAnsi="Century Gothic"/>
        </w:rPr>
        <w:t xml:space="preserve">Contracted Community Choice Guides </w:t>
      </w:r>
    </w:p>
    <w:p w:rsidR="00B3495D" w:rsidRDefault="00B3495D" w:rsidP="00B3495D">
      <w:pPr>
        <w:pStyle w:val="ListParagraph"/>
        <w:spacing w:after="120"/>
        <w:ind w:left="0"/>
        <w:rPr>
          <w:rFonts w:ascii="Century Gothic" w:hAnsi="Century Gothic"/>
        </w:rPr>
      </w:pPr>
    </w:p>
    <w:p w:rsidR="00B3495D" w:rsidRPr="00B3495D" w:rsidRDefault="00B3495D" w:rsidP="00B3495D">
      <w:pPr>
        <w:pStyle w:val="ListParagraph"/>
        <w:spacing w:after="120"/>
        <w:ind w:left="360" w:firstLine="720"/>
        <w:rPr>
          <w:rFonts w:ascii="Century Gothic" w:hAnsi="Century Gothic"/>
          <w:b/>
        </w:rPr>
      </w:pPr>
      <w:r w:rsidRPr="00B3495D">
        <w:rPr>
          <w:rFonts w:ascii="Century Gothic" w:hAnsi="Century Gothic"/>
          <w:b/>
        </w:rPr>
        <w:t xml:space="preserve">Note: </w:t>
      </w:r>
    </w:p>
    <w:p w:rsidR="002138AE" w:rsidRDefault="00B3495D" w:rsidP="002138AE">
      <w:pPr>
        <w:pStyle w:val="ListParagraph"/>
        <w:numPr>
          <w:ilvl w:val="1"/>
          <w:numId w:val="4"/>
        </w:numPr>
        <w:spacing w:after="120"/>
        <w:rPr>
          <w:rFonts w:ascii="Century Gothic" w:hAnsi="Century Gothic"/>
        </w:rPr>
      </w:pPr>
      <w:r w:rsidRPr="00B3495D">
        <w:rPr>
          <w:rFonts w:ascii="Century Gothic" w:hAnsi="Century Gothic"/>
        </w:rPr>
        <w:t xml:space="preserve">Providers with a Core </w:t>
      </w:r>
      <w:r w:rsidR="00C64ED0">
        <w:rPr>
          <w:rFonts w:ascii="Century Gothic" w:hAnsi="Century Gothic"/>
        </w:rPr>
        <w:t>Provider Agreement</w:t>
      </w:r>
      <w:r w:rsidRPr="00B3495D">
        <w:rPr>
          <w:rFonts w:ascii="Century Gothic" w:hAnsi="Century Gothic"/>
        </w:rPr>
        <w:t xml:space="preserve"> through HCA are not </w:t>
      </w:r>
      <w:r w:rsidR="00C64ED0">
        <w:rPr>
          <w:rFonts w:ascii="Century Gothic" w:hAnsi="Century Gothic"/>
        </w:rPr>
        <w:t xml:space="preserve">also contracted </w:t>
      </w:r>
      <w:r w:rsidRPr="00B3495D">
        <w:rPr>
          <w:rFonts w:ascii="Century Gothic" w:hAnsi="Century Gothic"/>
        </w:rPr>
        <w:t>to provide Assistive Technology</w:t>
      </w:r>
      <w:r w:rsidR="00C64ED0">
        <w:rPr>
          <w:rFonts w:ascii="Century Gothic" w:hAnsi="Century Gothic"/>
        </w:rPr>
        <w:t xml:space="preserve"> under CFC</w:t>
      </w:r>
    </w:p>
    <w:p w:rsidR="00875FDE" w:rsidRPr="00875FDE" w:rsidRDefault="00875FDE" w:rsidP="002138AE">
      <w:pPr>
        <w:pStyle w:val="ListParagraph"/>
        <w:spacing w:after="120"/>
        <w:ind w:left="0"/>
        <w:rPr>
          <w:rFonts w:ascii="Century Gothic" w:hAnsi="Century Gothic"/>
          <w:b/>
          <w:sz w:val="2"/>
        </w:rPr>
      </w:pPr>
    </w:p>
    <w:p w:rsidR="002138AE" w:rsidRPr="00C86E3A" w:rsidRDefault="00C86E3A" w:rsidP="002138AE">
      <w:pPr>
        <w:pStyle w:val="ListParagraph"/>
        <w:spacing w:after="120"/>
        <w:ind w:left="0"/>
        <w:rPr>
          <w:rFonts w:ascii="Century Gothic" w:hAnsi="Century Gothic"/>
          <w:b/>
        </w:rPr>
      </w:pPr>
      <w:r w:rsidRPr="00C86E3A">
        <w:rPr>
          <w:rFonts w:ascii="Century Gothic" w:hAnsi="Century Gothic"/>
          <w:b/>
        </w:rPr>
        <w:t>Service Codes:</w:t>
      </w:r>
    </w:p>
    <w:p w:rsidR="00C86E3A" w:rsidRDefault="00C86E3A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SA075 – U1 – </w:t>
      </w:r>
      <w:r w:rsidR="00F55053">
        <w:rPr>
          <w:rFonts w:ascii="Century Gothic" w:hAnsi="Century Gothic"/>
        </w:rPr>
        <w:t xml:space="preserve">Assistive Technology </w:t>
      </w:r>
      <w:r>
        <w:rPr>
          <w:rFonts w:ascii="Century Gothic" w:hAnsi="Century Gothic"/>
        </w:rPr>
        <w:t>items</w:t>
      </w:r>
    </w:p>
    <w:p w:rsidR="006C2FCF" w:rsidRDefault="006C2FCF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SA636 – </w:t>
      </w:r>
      <w:r w:rsidR="00586BAA">
        <w:rPr>
          <w:rFonts w:ascii="Century Gothic" w:hAnsi="Century Gothic"/>
        </w:rPr>
        <w:t>AT Installation</w:t>
      </w:r>
      <w:r>
        <w:rPr>
          <w:rFonts w:ascii="Century Gothic" w:hAnsi="Century Gothic"/>
        </w:rPr>
        <w:t xml:space="preserve"> (Set up fees</w:t>
      </w:r>
      <w:r w:rsidR="00586BAA">
        <w:rPr>
          <w:rFonts w:ascii="Century Gothic" w:hAnsi="Century Gothic"/>
        </w:rPr>
        <w:t xml:space="preserve"> are not charged to annual limit</w:t>
      </w:r>
      <w:r>
        <w:rPr>
          <w:rFonts w:ascii="Century Gothic" w:hAnsi="Century Gothic"/>
        </w:rPr>
        <w:t>)</w:t>
      </w:r>
    </w:p>
    <w:p w:rsidR="00C86E3A" w:rsidRDefault="00F55053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>S5161 – U1 – PERS Fall Detection</w:t>
      </w:r>
    </w:p>
    <w:p w:rsidR="00F55053" w:rsidRDefault="00F55053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>S5161 – U2 – PERS GPS</w:t>
      </w:r>
    </w:p>
    <w:p w:rsidR="00F55053" w:rsidRDefault="00F55053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>S5161 – U3 – PERS Medication Reminder/Delivery system</w:t>
      </w:r>
    </w:p>
    <w:p w:rsidR="006C2FCF" w:rsidRDefault="006C2FCF" w:rsidP="002138AE">
      <w:pPr>
        <w:pStyle w:val="ListParagraph"/>
        <w:spacing w:after="120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ab/>
        <w:t>SA266 – Community Choice Guide Shopping</w:t>
      </w:r>
      <w:r w:rsidR="007B0A53">
        <w:rPr>
          <w:rFonts w:ascii="Century Gothic" w:hAnsi="Century Gothic"/>
        </w:rPr>
        <w:t>/paying no client present</w:t>
      </w:r>
    </w:p>
    <w:p w:rsidR="002138AE" w:rsidRPr="007C4268" w:rsidRDefault="002138AE">
      <w:pPr>
        <w:rPr>
          <w:rFonts w:ascii="Century Gothic" w:hAnsi="Century Gothic"/>
        </w:rPr>
      </w:pPr>
    </w:p>
    <w:sectPr w:rsidR="002138AE" w:rsidRPr="007C4268" w:rsidSect="00875FD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B5B94"/>
    <w:multiLevelType w:val="multilevel"/>
    <w:tmpl w:val="837EF550"/>
    <w:styleLink w:val="Style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941224"/>
    <w:multiLevelType w:val="hybridMultilevel"/>
    <w:tmpl w:val="2418347C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1E0850F6"/>
    <w:multiLevelType w:val="hybridMultilevel"/>
    <w:tmpl w:val="8D8833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F52FF"/>
    <w:multiLevelType w:val="hybridMultilevel"/>
    <w:tmpl w:val="9FFE3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1B31B9"/>
    <w:multiLevelType w:val="hybridMultilevel"/>
    <w:tmpl w:val="A68E1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B7500"/>
    <w:multiLevelType w:val="hybridMultilevel"/>
    <w:tmpl w:val="8ED4E2EA"/>
    <w:lvl w:ilvl="0" w:tplc="B9C2F638">
      <w:start w:val="1"/>
      <w:numFmt w:val="bullet"/>
      <w:lvlText w:val="Ü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8C509BD"/>
    <w:multiLevelType w:val="hybridMultilevel"/>
    <w:tmpl w:val="A350BB54"/>
    <w:lvl w:ilvl="0" w:tplc="BBC4CEE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F34D77"/>
    <w:multiLevelType w:val="hybridMultilevel"/>
    <w:tmpl w:val="0198A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771E3"/>
    <w:multiLevelType w:val="hybridMultilevel"/>
    <w:tmpl w:val="2FE4C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927532E"/>
    <w:multiLevelType w:val="hybridMultilevel"/>
    <w:tmpl w:val="881CF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254CB9"/>
    <w:multiLevelType w:val="hybridMultilevel"/>
    <w:tmpl w:val="40AC9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970A0A"/>
    <w:multiLevelType w:val="hybridMultilevel"/>
    <w:tmpl w:val="8CBC6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A"/>
    <w:rsid w:val="000D3BE1"/>
    <w:rsid w:val="000D6BFA"/>
    <w:rsid w:val="000E0AF3"/>
    <w:rsid w:val="00164928"/>
    <w:rsid w:val="002138AE"/>
    <w:rsid w:val="00384478"/>
    <w:rsid w:val="0039537A"/>
    <w:rsid w:val="004F71A8"/>
    <w:rsid w:val="00586BAA"/>
    <w:rsid w:val="005C4493"/>
    <w:rsid w:val="005D6179"/>
    <w:rsid w:val="005E4F0C"/>
    <w:rsid w:val="00650386"/>
    <w:rsid w:val="006C2FCF"/>
    <w:rsid w:val="006D0C61"/>
    <w:rsid w:val="007565D0"/>
    <w:rsid w:val="007A18A8"/>
    <w:rsid w:val="007B0A53"/>
    <w:rsid w:val="007C4268"/>
    <w:rsid w:val="00847737"/>
    <w:rsid w:val="00862A1F"/>
    <w:rsid w:val="0086771B"/>
    <w:rsid w:val="00875FDE"/>
    <w:rsid w:val="009B0908"/>
    <w:rsid w:val="009E76D3"/>
    <w:rsid w:val="00AF35C9"/>
    <w:rsid w:val="00B3495D"/>
    <w:rsid w:val="00C64ED0"/>
    <w:rsid w:val="00C829FD"/>
    <w:rsid w:val="00C86E3A"/>
    <w:rsid w:val="00CC2971"/>
    <w:rsid w:val="00F02DBC"/>
    <w:rsid w:val="00F26CE3"/>
    <w:rsid w:val="00F30C73"/>
    <w:rsid w:val="00F55053"/>
    <w:rsid w:val="00FC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4C44F-E551-4ED0-A8D0-193C76CF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BFA"/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D617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0D6BFA"/>
    <w:pPr>
      <w:ind w:left="720"/>
      <w:contextualSpacing/>
    </w:pPr>
  </w:style>
  <w:style w:type="paragraph" w:customStyle="1" w:styleId="Default">
    <w:name w:val="Default"/>
    <w:rsid w:val="000D6BFA"/>
    <w:pPr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6BFA"/>
    <w:rPr>
      <w:color w:val="2B674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268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C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shs.wa.gov/altsa/stakeholders/community-first-choice-option" TargetMode="External"/><Relationship Id="rId5" Type="http://schemas.openxmlformats.org/officeDocument/2006/relationships/hyperlink" Target="https://www.dshs.wa.gov/altsa/stakeholders/community-first-choice-op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Rollins, Tracey (DSHS/HCS)</dc:creator>
  <cp:lastModifiedBy>Rollins, Tracey (DSHS/ALTSA/HCS)</cp:lastModifiedBy>
  <cp:revision>7</cp:revision>
  <cp:lastPrinted>2016-03-17T21:50:00Z</cp:lastPrinted>
  <dcterms:created xsi:type="dcterms:W3CDTF">2017-10-27T20:37:00Z</dcterms:created>
  <dcterms:modified xsi:type="dcterms:W3CDTF">2017-11-08T19:58:00Z</dcterms:modified>
</cp:coreProperties>
</file>