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93" w:rsidRPr="005C4493" w:rsidRDefault="005C4493" w:rsidP="000E0AF3">
      <w:pPr>
        <w:spacing w:after="80"/>
        <w:ind w:left="720"/>
        <w:jc w:val="center"/>
        <w:rPr>
          <w:rFonts w:ascii="Century Gothic" w:hAnsi="Century Gothic"/>
          <w:b/>
          <w:sz w:val="32"/>
        </w:rPr>
      </w:pPr>
      <w:r w:rsidRPr="005C4493">
        <w:rPr>
          <w:rFonts w:ascii="Century Gothic" w:hAnsi="Century Gothic"/>
          <w:b/>
          <w:sz w:val="32"/>
        </w:rPr>
        <w:t xml:space="preserve">Community First Choice </w:t>
      </w:r>
    </w:p>
    <w:p w:rsidR="005C4493" w:rsidRPr="005C4493" w:rsidRDefault="005C4493" w:rsidP="000E0AF3">
      <w:pPr>
        <w:spacing w:after="80"/>
        <w:ind w:left="720"/>
        <w:jc w:val="center"/>
        <w:rPr>
          <w:rFonts w:ascii="Century Gothic" w:hAnsi="Century Gothic"/>
          <w:b/>
          <w:sz w:val="32"/>
        </w:rPr>
      </w:pPr>
      <w:r>
        <w:rPr>
          <w:rFonts w:ascii="Century Gothic" w:hAnsi="Century Gothic"/>
          <w:b/>
          <w:sz w:val="32"/>
        </w:rPr>
        <w:t>Skills Acquisition Training</w:t>
      </w:r>
      <w:r w:rsidRPr="005C4493">
        <w:rPr>
          <w:rFonts w:ascii="Century Gothic" w:hAnsi="Century Gothic"/>
          <w:b/>
          <w:sz w:val="32"/>
        </w:rPr>
        <w:t xml:space="preserve"> Reference</w:t>
      </w:r>
    </w:p>
    <w:p w:rsidR="000D6BFA" w:rsidRPr="005A3C68" w:rsidRDefault="000D6BFA" w:rsidP="000E0AF3">
      <w:pPr>
        <w:spacing w:after="80"/>
        <w:jc w:val="center"/>
        <w:rPr>
          <w:rFonts w:ascii="Verdana" w:hAnsi="Verdana"/>
          <w:b/>
          <w:sz w:val="28"/>
          <w:szCs w:val="28"/>
        </w:rPr>
      </w:pPr>
    </w:p>
    <w:p w:rsidR="005C4493" w:rsidRPr="005C4493" w:rsidRDefault="005C4493" w:rsidP="00CE4693">
      <w:pPr>
        <w:rPr>
          <w:rFonts w:ascii="Century Gothic" w:hAnsi="Century Gothic" w:cs="Arial"/>
          <w:bCs/>
          <w:color w:val="000000"/>
        </w:rPr>
      </w:pPr>
      <w:r>
        <w:rPr>
          <w:rFonts w:ascii="Century Gothic" w:hAnsi="Century Gothic" w:cs="Arial"/>
          <w:b/>
          <w:bCs/>
          <w:color w:val="000000"/>
        </w:rPr>
        <w:t>Skills Acquisition Training</w:t>
      </w:r>
      <w:r w:rsidRPr="005C4493">
        <w:rPr>
          <w:rFonts w:ascii="Century Gothic" w:hAnsi="Century Gothic" w:cs="Arial"/>
          <w:b/>
          <w:bCs/>
          <w:color w:val="000000"/>
        </w:rPr>
        <w:t xml:space="preserve">:  </w:t>
      </w:r>
      <w:r>
        <w:rPr>
          <w:rFonts w:ascii="Century Gothic" w:hAnsi="Century Gothic" w:cs="Arial"/>
          <w:bCs/>
          <w:color w:val="000000"/>
        </w:rPr>
        <w:t xml:space="preserve">Functional skills training to accomplish, maintain, or enhance ADL, IADL, or health related tasks. Services may be used in any setting and may complement therapy or nursing goals when coordinated through </w:t>
      </w:r>
      <w:r w:rsidR="007233D1">
        <w:rPr>
          <w:rFonts w:ascii="Century Gothic" w:hAnsi="Century Gothic" w:cs="Arial"/>
          <w:bCs/>
          <w:color w:val="000000"/>
        </w:rPr>
        <w:t xml:space="preserve">the </w:t>
      </w:r>
      <w:r>
        <w:rPr>
          <w:rFonts w:ascii="Century Gothic" w:hAnsi="Century Gothic" w:cs="Arial"/>
          <w:bCs/>
          <w:color w:val="000000"/>
        </w:rPr>
        <w:t>support plan</w:t>
      </w:r>
    </w:p>
    <w:p w:rsidR="005269FC" w:rsidRPr="007233D1" w:rsidRDefault="005269FC" w:rsidP="00CE4693">
      <w:pPr>
        <w:pStyle w:val="Default"/>
        <w:rPr>
          <w:rFonts w:ascii="Century Gothic" w:hAnsi="Century Gothic"/>
          <w:b/>
          <w:sz w:val="16"/>
        </w:rPr>
      </w:pPr>
    </w:p>
    <w:p w:rsidR="000E0AF3" w:rsidRPr="005C4493" w:rsidRDefault="000E0AF3" w:rsidP="00CE4693">
      <w:pPr>
        <w:pStyle w:val="Default"/>
        <w:rPr>
          <w:rFonts w:ascii="Century Gothic" w:hAnsi="Century Gothic"/>
        </w:rPr>
      </w:pPr>
      <w:r w:rsidRPr="005C4493">
        <w:rPr>
          <w:rFonts w:ascii="Century Gothic" w:hAnsi="Century Gothic"/>
          <w:b/>
        </w:rPr>
        <w:t>WAC</w:t>
      </w:r>
      <w:r w:rsidRPr="005C4493">
        <w:rPr>
          <w:rFonts w:ascii="Century Gothic" w:hAnsi="Century Gothic"/>
        </w:rPr>
        <w:t>:   388-106-0270 (What services are available under CFC?)</w:t>
      </w:r>
    </w:p>
    <w:p w:rsidR="005269FC" w:rsidRPr="007233D1" w:rsidRDefault="005269FC" w:rsidP="00CE4693">
      <w:pPr>
        <w:rPr>
          <w:rFonts w:ascii="Century Gothic" w:hAnsi="Century Gothic"/>
          <w:b/>
          <w:sz w:val="16"/>
        </w:rPr>
      </w:pPr>
    </w:p>
    <w:p w:rsidR="005C4493" w:rsidRPr="005C4493" w:rsidRDefault="005C4493" w:rsidP="00CE4693">
      <w:pPr>
        <w:rPr>
          <w:rFonts w:ascii="Century Gothic" w:hAnsi="Century Gothic"/>
          <w:b/>
        </w:rPr>
      </w:pPr>
      <w:r>
        <w:rPr>
          <w:rFonts w:ascii="Century Gothic" w:hAnsi="Century Gothic"/>
          <w:b/>
        </w:rPr>
        <w:t>Services Provided by an Individual Provide</w:t>
      </w:r>
      <w:r w:rsidR="00F77514">
        <w:rPr>
          <w:rFonts w:ascii="Century Gothic" w:hAnsi="Century Gothic"/>
          <w:b/>
        </w:rPr>
        <w:t>r or Home Care Agency Provider</w:t>
      </w:r>
      <w:r w:rsidRPr="005C4493">
        <w:rPr>
          <w:rFonts w:ascii="Century Gothic" w:hAnsi="Century Gothic"/>
          <w:b/>
        </w:rPr>
        <w:t xml:space="preserve">: </w:t>
      </w:r>
    </w:p>
    <w:p w:rsidR="005C4493" w:rsidRDefault="005C4493" w:rsidP="00CE4693">
      <w:pPr>
        <w:numPr>
          <w:ilvl w:val="0"/>
          <w:numId w:val="8"/>
        </w:numPr>
        <w:rPr>
          <w:rFonts w:ascii="Century Gothic" w:hAnsi="Century Gothic"/>
        </w:rPr>
      </w:pPr>
      <w:r>
        <w:rPr>
          <w:rFonts w:ascii="Century Gothic" w:hAnsi="Century Gothic"/>
        </w:rPr>
        <w:t xml:space="preserve">May provide </w:t>
      </w:r>
      <w:r w:rsidR="000D3BE1">
        <w:rPr>
          <w:rFonts w:ascii="Century Gothic" w:hAnsi="Century Gothic"/>
        </w:rPr>
        <w:t xml:space="preserve">skills acquisition training on </w:t>
      </w:r>
      <w:r>
        <w:rPr>
          <w:rFonts w:ascii="Century Gothic" w:hAnsi="Century Gothic"/>
        </w:rPr>
        <w:t xml:space="preserve">only: </w:t>
      </w:r>
    </w:p>
    <w:p w:rsidR="005C4493" w:rsidRPr="000D3BE1" w:rsidRDefault="005C4493" w:rsidP="00CE4693">
      <w:pPr>
        <w:pStyle w:val="ListParagraph"/>
        <w:numPr>
          <w:ilvl w:val="1"/>
          <w:numId w:val="8"/>
        </w:numPr>
        <w:rPr>
          <w:rFonts w:ascii="Century Gothic" w:hAnsi="Century Gothic"/>
        </w:rPr>
      </w:pPr>
      <w:r w:rsidRPr="000D3BE1">
        <w:rPr>
          <w:rFonts w:ascii="Century Gothic" w:hAnsi="Century Gothic"/>
        </w:rPr>
        <w:t>Cooking and meal preparation</w:t>
      </w:r>
    </w:p>
    <w:p w:rsidR="005C4493" w:rsidRPr="000D3BE1" w:rsidRDefault="005C4493" w:rsidP="00CE4693">
      <w:pPr>
        <w:pStyle w:val="ListParagraph"/>
        <w:numPr>
          <w:ilvl w:val="1"/>
          <w:numId w:val="8"/>
        </w:numPr>
        <w:rPr>
          <w:rFonts w:ascii="Century Gothic" w:hAnsi="Century Gothic"/>
        </w:rPr>
      </w:pPr>
      <w:r w:rsidRPr="000D3BE1">
        <w:rPr>
          <w:rFonts w:ascii="Century Gothic" w:hAnsi="Century Gothic"/>
        </w:rPr>
        <w:t>Shopping</w:t>
      </w:r>
    </w:p>
    <w:p w:rsidR="005C4493" w:rsidRPr="000D3BE1" w:rsidRDefault="005C4493" w:rsidP="00CE4693">
      <w:pPr>
        <w:pStyle w:val="ListParagraph"/>
        <w:numPr>
          <w:ilvl w:val="1"/>
          <w:numId w:val="8"/>
        </w:numPr>
        <w:rPr>
          <w:rFonts w:ascii="Century Gothic" w:hAnsi="Century Gothic"/>
        </w:rPr>
      </w:pPr>
      <w:r w:rsidRPr="000D3BE1">
        <w:rPr>
          <w:rFonts w:ascii="Century Gothic" w:hAnsi="Century Gothic"/>
        </w:rPr>
        <w:t>Housekeeping tasks</w:t>
      </w:r>
    </w:p>
    <w:p w:rsidR="005C4493" w:rsidRPr="000D3BE1" w:rsidRDefault="005C4493" w:rsidP="00CE4693">
      <w:pPr>
        <w:pStyle w:val="ListParagraph"/>
        <w:numPr>
          <w:ilvl w:val="1"/>
          <w:numId w:val="8"/>
        </w:numPr>
        <w:rPr>
          <w:rFonts w:ascii="Century Gothic" w:hAnsi="Century Gothic"/>
        </w:rPr>
      </w:pPr>
      <w:r w:rsidRPr="000D3BE1">
        <w:rPr>
          <w:rFonts w:ascii="Century Gothic" w:hAnsi="Century Gothic"/>
        </w:rPr>
        <w:t>Laundry</w:t>
      </w:r>
    </w:p>
    <w:p w:rsidR="005C4493" w:rsidRPr="000D3BE1" w:rsidRDefault="005C4493" w:rsidP="00CE4693">
      <w:pPr>
        <w:pStyle w:val="ListParagraph"/>
        <w:numPr>
          <w:ilvl w:val="1"/>
          <w:numId w:val="8"/>
        </w:numPr>
        <w:rPr>
          <w:rFonts w:ascii="Century Gothic" w:hAnsi="Century Gothic"/>
        </w:rPr>
      </w:pPr>
      <w:r w:rsidRPr="000D3BE1">
        <w:rPr>
          <w:rFonts w:ascii="Century Gothic" w:hAnsi="Century Gothic"/>
        </w:rPr>
        <w:t>Limited Personal Hygiene tasks including only:</w:t>
      </w:r>
    </w:p>
    <w:p w:rsidR="005C4493" w:rsidRPr="000D3BE1" w:rsidRDefault="005C4493" w:rsidP="00CE4693">
      <w:pPr>
        <w:pStyle w:val="ListParagraph"/>
        <w:numPr>
          <w:ilvl w:val="2"/>
          <w:numId w:val="8"/>
        </w:numPr>
        <w:rPr>
          <w:rFonts w:ascii="Century Gothic" w:hAnsi="Century Gothic"/>
        </w:rPr>
      </w:pPr>
      <w:r w:rsidRPr="000D3BE1">
        <w:rPr>
          <w:rFonts w:ascii="Century Gothic" w:hAnsi="Century Gothic"/>
        </w:rPr>
        <w:t>Bathing (excludes any transfer activities)</w:t>
      </w:r>
    </w:p>
    <w:p w:rsidR="005C4493" w:rsidRPr="000D3BE1" w:rsidRDefault="005C4493" w:rsidP="00CE4693">
      <w:pPr>
        <w:pStyle w:val="ListParagraph"/>
        <w:numPr>
          <w:ilvl w:val="2"/>
          <w:numId w:val="8"/>
        </w:numPr>
        <w:rPr>
          <w:rFonts w:ascii="Century Gothic" w:hAnsi="Century Gothic"/>
        </w:rPr>
      </w:pPr>
      <w:r w:rsidRPr="000D3BE1">
        <w:rPr>
          <w:rFonts w:ascii="Century Gothic" w:hAnsi="Century Gothic"/>
        </w:rPr>
        <w:t>Dressing</w:t>
      </w:r>
    </w:p>
    <w:p w:rsidR="005C4493" w:rsidRPr="000D3BE1" w:rsidRDefault="005C4493" w:rsidP="00CE4693">
      <w:pPr>
        <w:pStyle w:val="ListParagraph"/>
        <w:numPr>
          <w:ilvl w:val="2"/>
          <w:numId w:val="8"/>
        </w:numPr>
        <w:rPr>
          <w:rFonts w:ascii="Century Gothic" w:hAnsi="Century Gothic"/>
        </w:rPr>
      </w:pPr>
      <w:r w:rsidRPr="000D3BE1">
        <w:rPr>
          <w:rFonts w:ascii="Century Gothic" w:hAnsi="Century Gothic"/>
        </w:rPr>
        <w:t>Application of deodorant</w:t>
      </w:r>
    </w:p>
    <w:p w:rsidR="005C4493" w:rsidRPr="000D3BE1" w:rsidRDefault="005C4493" w:rsidP="00CE4693">
      <w:pPr>
        <w:pStyle w:val="ListParagraph"/>
        <w:numPr>
          <w:ilvl w:val="2"/>
          <w:numId w:val="8"/>
        </w:numPr>
        <w:rPr>
          <w:rFonts w:ascii="Century Gothic" w:hAnsi="Century Gothic"/>
        </w:rPr>
      </w:pPr>
      <w:r w:rsidRPr="000D3BE1">
        <w:rPr>
          <w:rFonts w:ascii="Century Gothic" w:hAnsi="Century Gothic"/>
        </w:rPr>
        <w:t>Washing hands and face</w:t>
      </w:r>
    </w:p>
    <w:p w:rsidR="005C4493" w:rsidRPr="000D3BE1" w:rsidRDefault="005C4493" w:rsidP="00CE4693">
      <w:pPr>
        <w:pStyle w:val="ListParagraph"/>
        <w:numPr>
          <w:ilvl w:val="2"/>
          <w:numId w:val="8"/>
        </w:numPr>
        <w:rPr>
          <w:rFonts w:ascii="Century Gothic" w:hAnsi="Century Gothic"/>
        </w:rPr>
      </w:pPr>
      <w:r w:rsidRPr="000D3BE1">
        <w:rPr>
          <w:rFonts w:ascii="Century Gothic" w:hAnsi="Century Gothic"/>
        </w:rPr>
        <w:t>Washing, combing, styling hair</w:t>
      </w:r>
    </w:p>
    <w:p w:rsidR="005C4493" w:rsidRPr="000D3BE1" w:rsidRDefault="005C4493" w:rsidP="00CE4693">
      <w:pPr>
        <w:pStyle w:val="ListParagraph"/>
        <w:numPr>
          <w:ilvl w:val="2"/>
          <w:numId w:val="8"/>
        </w:numPr>
        <w:rPr>
          <w:rFonts w:ascii="Century Gothic" w:hAnsi="Century Gothic"/>
        </w:rPr>
      </w:pPr>
      <w:r w:rsidRPr="000D3BE1">
        <w:rPr>
          <w:rFonts w:ascii="Century Gothic" w:hAnsi="Century Gothic"/>
        </w:rPr>
        <w:t>Application of make-up</w:t>
      </w:r>
    </w:p>
    <w:p w:rsidR="005C4493" w:rsidRPr="000D3BE1" w:rsidRDefault="005C4493" w:rsidP="00CE4693">
      <w:pPr>
        <w:pStyle w:val="ListParagraph"/>
        <w:numPr>
          <w:ilvl w:val="2"/>
          <w:numId w:val="8"/>
        </w:numPr>
        <w:rPr>
          <w:rFonts w:ascii="Century Gothic" w:hAnsi="Century Gothic"/>
        </w:rPr>
      </w:pPr>
      <w:r w:rsidRPr="000D3BE1">
        <w:rPr>
          <w:rFonts w:ascii="Century Gothic" w:hAnsi="Century Gothic"/>
        </w:rPr>
        <w:t>Shaving with an electric razor</w:t>
      </w:r>
      <w:bookmarkStart w:id="0" w:name="_GoBack"/>
      <w:bookmarkEnd w:id="0"/>
    </w:p>
    <w:p w:rsidR="005C4493" w:rsidRPr="000D3BE1" w:rsidRDefault="005C4493" w:rsidP="00CE4693">
      <w:pPr>
        <w:pStyle w:val="ListParagraph"/>
        <w:numPr>
          <w:ilvl w:val="2"/>
          <w:numId w:val="8"/>
        </w:numPr>
        <w:rPr>
          <w:rFonts w:ascii="Century Gothic" w:hAnsi="Century Gothic"/>
        </w:rPr>
      </w:pPr>
      <w:r w:rsidRPr="000D3BE1">
        <w:rPr>
          <w:rFonts w:ascii="Century Gothic" w:hAnsi="Century Gothic"/>
        </w:rPr>
        <w:t>Brushing teeth or care of dentures</w:t>
      </w:r>
    </w:p>
    <w:p w:rsidR="005C4493" w:rsidRPr="000D3BE1" w:rsidRDefault="005C4493" w:rsidP="00CE4693">
      <w:pPr>
        <w:pStyle w:val="ListParagraph"/>
        <w:numPr>
          <w:ilvl w:val="2"/>
          <w:numId w:val="8"/>
        </w:numPr>
        <w:rPr>
          <w:rFonts w:ascii="Century Gothic" w:hAnsi="Century Gothic"/>
        </w:rPr>
      </w:pPr>
      <w:r w:rsidRPr="000D3BE1">
        <w:rPr>
          <w:rFonts w:ascii="Century Gothic" w:hAnsi="Century Gothic"/>
        </w:rPr>
        <w:t>Menses care</w:t>
      </w:r>
    </w:p>
    <w:p w:rsidR="000D3BE1" w:rsidRPr="005C4493" w:rsidRDefault="000D3BE1" w:rsidP="00CE4693">
      <w:pPr>
        <w:numPr>
          <w:ilvl w:val="0"/>
          <w:numId w:val="8"/>
        </w:numPr>
        <w:rPr>
          <w:rFonts w:ascii="Century Gothic" w:hAnsi="Century Gothic"/>
        </w:rPr>
      </w:pPr>
      <w:r>
        <w:rPr>
          <w:rFonts w:ascii="Century Gothic" w:hAnsi="Century Gothic"/>
        </w:rPr>
        <w:t>Clients may exchange personal care hours for skills acquisition training</w:t>
      </w:r>
    </w:p>
    <w:p w:rsidR="005C4493" w:rsidRDefault="000D3BE1" w:rsidP="00CE4693">
      <w:pPr>
        <w:numPr>
          <w:ilvl w:val="0"/>
          <w:numId w:val="8"/>
        </w:numPr>
        <w:rPr>
          <w:rFonts w:ascii="Century Gothic" w:hAnsi="Century Gothic"/>
        </w:rPr>
      </w:pPr>
      <w:r>
        <w:rPr>
          <w:rFonts w:ascii="Century Gothic" w:hAnsi="Century Gothic"/>
        </w:rPr>
        <w:t xml:space="preserve">Provider is paid at their usual </w:t>
      </w:r>
      <w:r w:rsidR="00CE4693">
        <w:rPr>
          <w:rFonts w:ascii="Century Gothic" w:hAnsi="Century Gothic"/>
        </w:rPr>
        <w:t xml:space="preserve">pay </w:t>
      </w:r>
      <w:r>
        <w:rPr>
          <w:rFonts w:ascii="Century Gothic" w:hAnsi="Century Gothic"/>
        </w:rPr>
        <w:t xml:space="preserve">rate </w:t>
      </w:r>
      <w:r w:rsidR="00991A31">
        <w:rPr>
          <w:rFonts w:ascii="Century Gothic" w:hAnsi="Century Gothic"/>
        </w:rPr>
        <w:t>and the deduction</w:t>
      </w:r>
      <w:r w:rsidR="00CE4693">
        <w:rPr>
          <w:rFonts w:ascii="Century Gothic" w:hAnsi="Century Gothic"/>
        </w:rPr>
        <w:t xml:space="preserve"> amount listed in the </w:t>
      </w:r>
      <w:proofErr w:type="spellStart"/>
      <w:r w:rsidR="00CE4693">
        <w:rPr>
          <w:rFonts w:ascii="Century Gothic" w:hAnsi="Century Gothic"/>
        </w:rPr>
        <w:t>LTC</w:t>
      </w:r>
      <w:proofErr w:type="spellEnd"/>
      <w:r w:rsidR="00CE4693">
        <w:rPr>
          <w:rFonts w:ascii="Century Gothic" w:hAnsi="Century Gothic"/>
        </w:rPr>
        <w:t xml:space="preserve"> Manual</w:t>
      </w:r>
      <w:r>
        <w:rPr>
          <w:rFonts w:ascii="Century Gothic" w:hAnsi="Century Gothic"/>
        </w:rPr>
        <w:t xml:space="preserve"> is </w:t>
      </w:r>
      <w:r w:rsidR="00991A31">
        <w:rPr>
          <w:rFonts w:ascii="Century Gothic" w:hAnsi="Century Gothic"/>
        </w:rPr>
        <w:t xml:space="preserve">deducted from the </w:t>
      </w:r>
      <w:r>
        <w:rPr>
          <w:rFonts w:ascii="Century Gothic" w:hAnsi="Century Gothic"/>
        </w:rPr>
        <w:t>annual limit</w:t>
      </w:r>
    </w:p>
    <w:p w:rsidR="005269FC" w:rsidRPr="007233D1" w:rsidRDefault="005269FC" w:rsidP="00CE4693">
      <w:pPr>
        <w:rPr>
          <w:rFonts w:ascii="Century Gothic" w:hAnsi="Century Gothic"/>
          <w:b/>
          <w:sz w:val="16"/>
        </w:rPr>
      </w:pPr>
    </w:p>
    <w:p w:rsidR="000D3BE1" w:rsidRPr="005C4493" w:rsidRDefault="000D3BE1" w:rsidP="00CE4693">
      <w:pPr>
        <w:rPr>
          <w:rFonts w:ascii="Century Gothic" w:hAnsi="Century Gothic"/>
          <w:b/>
        </w:rPr>
      </w:pPr>
      <w:r>
        <w:rPr>
          <w:rFonts w:ascii="Century Gothic" w:hAnsi="Century Gothic"/>
          <w:b/>
        </w:rPr>
        <w:t>Services provided by a Home Health Agency contracted through HCA</w:t>
      </w:r>
      <w:r w:rsidRPr="005C4493">
        <w:rPr>
          <w:rFonts w:ascii="Century Gothic" w:hAnsi="Century Gothic"/>
          <w:b/>
        </w:rPr>
        <w:t xml:space="preserve">: </w:t>
      </w:r>
    </w:p>
    <w:p w:rsidR="000D3BE1" w:rsidRDefault="000D3BE1" w:rsidP="00CE4693">
      <w:pPr>
        <w:numPr>
          <w:ilvl w:val="0"/>
          <w:numId w:val="8"/>
        </w:numPr>
        <w:rPr>
          <w:rFonts w:ascii="Century Gothic" w:hAnsi="Century Gothic"/>
        </w:rPr>
      </w:pPr>
      <w:r>
        <w:rPr>
          <w:rFonts w:ascii="Century Gothic" w:hAnsi="Century Gothic"/>
        </w:rPr>
        <w:t>May provide skills acquisition training on any task</w:t>
      </w:r>
    </w:p>
    <w:p w:rsidR="000D3BE1" w:rsidRDefault="000D3BE1" w:rsidP="00CE4693">
      <w:pPr>
        <w:numPr>
          <w:ilvl w:val="0"/>
          <w:numId w:val="8"/>
        </w:numPr>
        <w:rPr>
          <w:rFonts w:ascii="Century Gothic" w:hAnsi="Century Gothic"/>
        </w:rPr>
      </w:pPr>
      <w:r>
        <w:rPr>
          <w:rFonts w:ascii="Century Gothic" w:hAnsi="Century Gothic"/>
        </w:rPr>
        <w:t xml:space="preserve">Provider is paid at their usual rate and that rate is the amount deducted from </w:t>
      </w:r>
      <w:r w:rsidR="00547EDB">
        <w:rPr>
          <w:rFonts w:ascii="Century Gothic" w:hAnsi="Century Gothic"/>
        </w:rPr>
        <w:t>the</w:t>
      </w:r>
      <w:r>
        <w:rPr>
          <w:rFonts w:ascii="Century Gothic" w:hAnsi="Century Gothic"/>
        </w:rPr>
        <w:t xml:space="preserve"> annual limit (may NOT exchange hours)</w:t>
      </w:r>
    </w:p>
    <w:p w:rsidR="000D3BE1" w:rsidRDefault="000D3BE1" w:rsidP="00CE4693">
      <w:pPr>
        <w:numPr>
          <w:ilvl w:val="0"/>
          <w:numId w:val="8"/>
        </w:numPr>
        <w:rPr>
          <w:rFonts w:ascii="Century Gothic" w:hAnsi="Century Gothic"/>
        </w:rPr>
      </w:pPr>
      <w:r>
        <w:rPr>
          <w:rFonts w:ascii="Century Gothic" w:hAnsi="Century Gothic"/>
        </w:rPr>
        <w:t>Requires e</w:t>
      </w:r>
      <w:r w:rsidRPr="005C4493">
        <w:rPr>
          <w:rFonts w:ascii="Century Gothic" w:hAnsi="Century Gothic"/>
        </w:rPr>
        <w:t>vidence that full benefits available through Medicaid or private insurance have been accessed</w:t>
      </w:r>
    </w:p>
    <w:p w:rsidR="005269FC" w:rsidRPr="007233D1" w:rsidRDefault="005269FC" w:rsidP="00CE4693">
      <w:pPr>
        <w:rPr>
          <w:rFonts w:ascii="Century Gothic" w:hAnsi="Century Gothic"/>
          <w:b/>
          <w:sz w:val="16"/>
        </w:rPr>
      </w:pPr>
    </w:p>
    <w:p w:rsidR="005C4493" w:rsidRPr="005C4493" w:rsidRDefault="005C4493" w:rsidP="00CE4693">
      <w:pPr>
        <w:rPr>
          <w:rFonts w:ascii="Century Gothic" w:hAnsi="Century Gothic"/>
          <w:b/>
        </w:rPr>
      </w:pPr>
      <w:r w:rsidRPr="005C4493">
        <w:rPr>
          <w:rFonts w:ascii="Century Gothic" w:hAnsi="Century Gothic"/>
          <w:b/>
        </w:rPr>
        <w:t>Examples of exclusions, limits, and uncovered items: (See LTC Manual for full list)</w:t>
      </w:r>
    </w:p>
    <w:p w:rsidR="00384478" w:rsidRPr="00C64ED0" w:rsidRDefault="00F410CD" w:rsidP="00CE4693">
      <w:pPr>
        <w:numPr>
          <w:ilvl w:val="0"/>
          <w:numId w:val="10"/>
        </w:numPr>
        <w:ind w:left="1080"/>
        <w:rPr>
          <w:rFonts w:ascii="Century Gothic" w:hAnsi="Century Gothic" w:cs="Arial"/>
        </w:rPr>
      </w:pPr>
      <w:r>
        <w:rPr>
          <w:rFonts w:ascii="Century Gothic" w:hAnsi="Century Gothic" w:cs="Arial"/>
        </w:rPr>
        <w:t xml:space="preserve">The annual </w:t>
      </w:r>
      <w:r w:rsidR="000D3BE1" w:rsidRPr="005C4493">
        <w:rPr>
          <w:rFonts w:ascii="Century Gothic" w:hAnsi="Century Gothic" w:cs="Arial"/>
        </w:rPr>
        <w:t>limit may not be exceeded without a HQ approved ETR</w:t>
      </w:r>
      <w:r w:rsidR="00C64ED0" w:rsidRPr="00C64ED0">
        <w:rPr>
          <w:rFonts w:ascii="Century Gothic" w:hAnsi="Century Gothic" w:cs="Arial"/>
        </w:rPr>
        <w:t xml:space="preserve"> </w:t>
      </w:r>
      <w:r w:rsidR="00C64ED0">
        <w:rPr>
          <w:rFonts w:ascii="Century Gothic" w:hAnsi="Century Gothic" w:cs="Arial"/>
        </w:rPr>
        <w:t>and items are subject to medical necessity requirements</w:t>
      </w:r>
    </w:p>
    <w:p w:rsidR="000E0AF3" w:rsidRDefault="000E0AF3" w:rsidP="00CE4693">
      <w:pPr>
        <w:numPr>
          <w:ilvl w:val="0"/>
          <w:numId w:val="10"/>
        </w:numPr>
        <w:ind w:left="1080"/>
        <w:rPr>
          <w:rFonts w:ascii="Century Gothic" w:hAnsi="Century Gothic" w:cs="Arial"/>
        </w:rPr>
      </w:pPr>
      <w:r>
        <w:rPr>
          <w:rFonts w:ascii="Century Gothic" w:hAnsi="Century Gothic" w:cs="Arial"/>
        </w:rPr>
        <w:t>Training is for the sole benefit of the client receiving CFC services</w:t>
      </w:r>
    </w:p>
    <w:p w:rsidR="000E0AF3" w:rsidRDefault="00CE4693" w:rsidP="00CE4693">
      <w:pPr>
        <w:numPr>
          <w:ilvl w:val="0"/>
          <w:numId w:val="10"/>
        </w:numPr>
        <w:ind w:left="1080"/>
        <w:rPr>
          <w:rFonts w:ascii="Century Gothic" w:hAnsi="Century Gothic" w:cs="Arial"/>
        </w:rPr>
      </w:pPr>
      <w:r>
        <w:rPr>
          <w:rFonts w:ascii="Century Gothic" w:hAnsi="Century Gothic" w:cs="Arial"/>
        </w:rPr>
        <w:t>Annual</w:t>
      </w:r>
      <w:r w:rsidR="000E0AF3">
        <w:rPr>
          <w:rFonts w:ascii="Century Gothic" w:hAnsi="Century Gothic" w:cs="Arial"/>
        </w:rPr>
        <w:t xml:space="preserve"> limit includes purchases of Skills Acquisition Training in combination with Assistive Technology purchases</w:t>
      </w:r>
    </w:p>
    <w:p w:rsidR="005269FC" w:rsidRPr="007233D1" w:rsidRDefault="005269FC" w:rsidP="005269FC">
      <w:pPr>
        <w:pStyle w:val="ListParagraph"/>
        <w:spacing w:after="120"/>
        <w:ind w:left="0"/>
        <w:rPr>
          <w:rFonts w:ascii="Century Gothic" w:hAnsi="Century Gothic"/>
          <w:b/>
          <w:sz w:val="16"/>
        </w:rPr>
      </w:pPr>
    </w:p>
    <w:p w:rsidR="005269FC" w:rsidRPr="00C86E3A" w:rsidRDefault="005269FC" w:rsidP="005269FC">
      <w:pPr>
        <w:pStyle w:val="ListParagraph"/>
        <w:spacing w:after="120"/>
        <w:ind w:left="0"/>
        <w:rPr>
          <w:rFonts w:ascii="Century Gothic" w:hAnsi="Century Gothic"/>
          <w:b/>
        </w:rPr>
      </w:pPr>
      <w:r w:rsidRPr="00C86E3A">
        <w:rPr>
          <w:rFonts w:ascii="Century Gothic" w:hAnsi="Century Gothic"/>
          <w:b/>
        </w:rPr>
        <w:t>Service Codes:</w:t>
      </w:r>
    </w:p>
    <w:p w:rsidR="005269FC" w:rsidRDefault="005269FC" w:rsidP="005269FC">
      <w:pPr>
        <w:pStyle w:val="ListParagraph"/>
        <w:spacing w:after="120"/>
        <w:ind w:left="0"/>
        <w:rPr>
          <w:rFonts w:ascii="Century Gothic" w:hAnsi="Century Gothic"/>
        </w:rPr>
      </w:pPr>
      <w:r>
        <w:rPr>
          <w:rFonts w:ascii="Century Gothic" w:hAnsi="Century Gothic"/>
        </w:rPr>
        <w:tab/>
        <w:t>T1019 – U3 – Monthly Hours exchanged for SAT</w:t>
      </w:r>
      <w:r w:rsidR="00ED6197">
        <w:rPr>
          <w:rFonts w:ascii="Century Gothic" w:hAnsi="Century Gothic"/>
        </w:rPr>
        <w:t xml:space="preserve"> by any provider</w:t>
      </w:r>
    </w:p>
    <w:p w:rsidR="005269FC" w:rsidRPr="005269FC" w:rsidRDefault="005269FC" w:rsidP="005269FC">
      <w:pPr>
        <w:pStyle w:val="ListParagraph"/>
        <w:spacing w:after="120"/>
        <w:ind w:left="0"/>
        <w:rPr>
          <w:rFonts w:ascii="Century Gothic" w:hAnsi="Century Gothic"/>
        </w:rPr>
      </w:pPr>
      <w:r>
        <w:rPr>
          <w:rFonts w:ascii="Century Gothic" w:hAnsi="Century Gothic"/>
        </w:rPr>
        <w:tab/>
        <w:t>T1019 – U4 – Annual Limit used to purchase SAT</w:t>
      </w:r>
      <w:r w:rsidR="00ED6197">
        <w:rPr>
          <w:rFonts w:ascii="Century Gothic" w:hAnsi="Century Gothic"/>
        </w:rPr>
        <w:t xml:space="preserve"> by any provider</w:t>
      </w:r>
    </w:p>
    <w:sectPr w:rsidR="005269FC" w:rsidRPr="005269FC" w:rsidSect="007233D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B5B94"/>
    <w:multiLevelType w:val="multilevel"/>
    <w:tmpl w:val="837EF550"/>
    <w:styleLink w:val="Style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1941224"/>
    <w:multiLevelType w:val="hybridMultilevel"/>
    <w:tmpl w:val="2418347C"/>
    <w:lvl w:ilvl="0" w:tplc="04090001">
      <w:start w:val="1"/>
      <w:numFmt w:val="bullet"/>
      <w:lvlText w:val=""/>
      <w:lvlJc w:val="left"/>
      <w:pPr>
        <w:ind w:left="1524" w:hanging="360"/>
      </w:pPr>
      <w:rPr>
        <w:rFonts w:ascii="Symbol" w:hAnsi="Symbol" w:hint="default"/>
      </w:rPr>
    </w:lvl>
    <w:lvl w:ilvl="1" w:tplc="04090003">
      <w:start w:val="1"/>
      <w:numFmt w:val="bullet"/>
      <w:lvlText w:val="o"/>
      <w:lvlJc w:val="left"/>
      <w:pPr>
        <w:ind w:left="2244" w:hanging="360"/>
      </w:pPr>
      <w:rPr>
        <w:rFonts w:ascii="Courier New" w:hAnsi="Courier New" w:cs="Courier New" w:hint="default"/>
      </w:rPr>
    </w:lvl>
    <w:lvl w:ilvl="2" w:tplc="04090005">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2" w15:restartNumberingAfterBreak="0">
    <w:nsid w:val="1E0850F6"/>
    <w:multiLevelType w:val="hybridMultilevel"/>
    <w:tmpl w:val="8D8833A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3F52FF"/>
    <w:multiLevelType w:val="hybridMultilevel"/>
    <w:tmpl w:val="9FFE3B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1B31B9"/>
    <w:multiLevelType w:val="hybridMultilevel"/>
    <w:tmpl w:val="A68E1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B7500"/>
    <w:multiLevelType w:val="hybridMultilevel"/>
    <w:tmpl w:val="8ED4E2EA"/>
    <w:lvl w:ilvl="0" w:tplc="B9C2F638">
      <w:start w:val="1"/>
      <w:numFmt w:val="bullet"/>
      <w:lvlText w:val="Ü"/>
      <w:lvlJc w:val="left"/>
      <w:pPr>
        <w:ind w:left="360" w:hanging="360"/>
      </w:pPr>
      <w:rPr>
        <w:rFonts w:ascii="Wingdings 2" w:hAnsi="Wingdings 2" w:hint="default"/>
        <w:sz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8C509BD"/>
    <w:multiLevelType w:val="hybridMultilevel"/>
    <w:tmpl w:val="A350BB54"/>
    <w:lvl w:ilvl="0" w:tplc="BBC4CEE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F34D77"/>
    <w:multiLevelType w:val="hybridMultilevel"/>
    <w:tmpl w:val="0198A4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B771E3"/>
    <w:multiLevelType w:val="hybridMultilevel"/>
    <w:tmpl w:val="2FE4C2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27532E"/>
    <w:multiLevelType w:val="hybridMultilevel"/>
    <w:tmpl w:val="881CF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254CB9"/>
    <w:multiLevelType w:val="hybridMultilevel"/>
    <w:tmpl w:val="40AC9A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970A0A"/>
    <w:multiLevelType w:val="hybridMultilevel"/>
    <w:tmpl w:val="8CBC6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11"/>
  </w:num>
  <w:num w:numId="6">
    <w:abstractNumId w:val="9"/>
  </w:num>
  <w:num w:numId="7">
    <w:abstractNumId w:val="3"/>
  </w:num>
  <w:num w:numId="8">
    <w:abstractNumId w:val="6"/>
  </w:num>
  <w:num w:numId="9">
    <w:abstractNumId w:val="1"/>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BFA"/>
    <w:rsid w:val="000D3BE1"/>
    <w:rsid w:val="000D6BFA"/>
    <w:rsid w:val="000E0AF3"/>
    <w:rsid w:val="002138AE"/>
    <w:rsid w:val="00384478"/>
    <w:rsid w:val="0039537A"/>
    <w:rsid w:val="004F71A8"/>
    <w:rsid w:val="005269FC"/>
    <w:rsid w:val="00547EDB"/>
    <w:rsid w:val="005C4493"/>
    <w:rsid w:val="005D6179"/>
    <w:rsid w:val="005E4F0C"/>
    <w:rsid w:val="00650386"/>
    <w:rsid w:val="007233D1"/>
    <w:rsid w:val="0086771B"/>
    <w:rsid w:val="00991A31"/>
    <w:rsid w:val="009B0908"/>
    <w:rsid w:val="009D406E"/>
    <w:rsid w:val="00AF35C9"/>
    <w:rsid w:val="00B3495D"/>
    <w:rsid w:val="00BA7EC1"/>
    <w:rsid w:val="00C64ED0"/>
    <w:rsid w:val="00CB0105"/>
    <w:rsid w:val="00CC2971"/>
    <w:rsid w:val="00CE4693"/>
    <w:rsid w:val="00ED6197"/>
    <w:rsid w:val="00F26CE3"/>
    <w:rsid w:val="00F410CD"/>
    <w:rsid w:val="00F77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7C39B-916E-4BDB-B445-82919688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FA"/>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D6179"/>
    <w:pPr>
      <w:numPr>
        <w:numId w:val="1"/>
      </w:numPr>
    </w:pPr>
  </w:style>
  <w:style w:type="paragraph" w:styleId="ListParagraph">
    <w:name w:val="List Paragraph"/>
    <w:basedOn w:val="Normal"/>
    <w:uiPriority w:val="34"/>
    <w:qFormat/>
    <w:rsid w:val="000D6BFA"/>
    <w:pPr>
      <w:ind w:left="720"/>
      <w:contextualSpacing/>
    </w:pPr>
  </w:style>
  <w:style w:type="paragraph" w:customStyle="1" w:styleId="Default">
    <w:name w:val="Default"/>
    <w:rsid w:val="000D6BFA"/>
    <w:pPr>
      <w:autoSpaceDE w:val="0"/>
      <w:autoSpaceDN w:val="0"/>
      <w:adjustRightInd w:val="0"/>
    </w:pPr>
    <w:rPr>
      <w:rFonts w:ascii="Courier New" w:eastAsiaTheme="minorEastAsia" w:hAnsi="Courier New" w:cs="Courier New"/>
      <w:color w:val="000000"/>
      <w:sz w:val="24"/>
      <w:szCs w:val="24"/>
    </w:rPr>
  </w:style>
  <w:style w:type="character" w:styleId="Hyperlink">
    <w:name w:val="Hyperlink"/>
    <w:basedOn w:val="DefaultParagraphFont"/>
    <w:uiPriority w:val="99"/>
    <w:unhideWhenUsed/>
    <w:rsid w:val="000D6BFA"/>
    <w:rPr>
      <w:color w:val="2B67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Rollins, Tracey (DSHS/HCS)</dc:creator>
  <cp:lastModifiedBy>Rollins, Tracey (DSHS/ALTSA/HCS)</cp:lastModifiedBy>
  <cp:revision>7</cp:revision>
  <cp:lastPrinted>2016-03-17T21:50:00Z</cp:lastPrinted>
  <dcterms:created xsi:type="dcterms:W3CDTF">2017-10-27T21:32:00Z</dcterms:created>
  <dcterms:modified xsi:type="dcterms:W3CDTF">2017-10-31T18:19:00Z</dcterms:modified>
</cp:coreProperties>
</file>