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11607" w14:textId="3AC89F66" w:rsidR="00E85831" w:rsidRDefault="00561913" w:rsidP="00E85831">
      <w:r>
        <w:t xml:space="preserve">Instructions - </w:t>
      </w:r>
      <w:r w:rsidR="008D4EAA">
        <w:t>Monthly Activity Report (MARS)</w:t>
      </w:r>
      <w:r w:rsidR="00E85831">
        <w:t>:</w:t>
      </w:r>
    </w:p>
    <w:p w14:paraId="3C5782C9" w14:textId="0720B28D" w:rsidR="004B51F5" w:rsidRPr="007A1661" w:rsidRDefault="004B51F5" w:rsidP="007A1661">
      <w:pPr>
        <w:rPr>
          <w:u w:val="single"/>
        </w:rPr>
      </w:pPr>
      <w:r w:rsidRPr="007A1661">
        <w:rPr>
          <w:u w:val="single"/>
        </w:rPr>
        <w:t>General reporting in</w:t>
      </w:r>
      <w:r w:rsidR="007C05A3">
        <w:rPr>
          <w:u w:val="single"/>
        </w:rPr>
        <w:t>structions</w:t>
      </w:r>
    </w:p>
    <w:p w14:paraId="055C2601" w14:textId="7A6C6D81" w:rsidR="004B51F5" w:rsidRDefault="004B51F5" w:rsidP="00BE36A3">
      <w:pPr>
        <w:pStyle w:val="ListParagraph"/>
        <w:numPr>
          <w:ilvl w:val="0"/>
          <w:numId w:val="2"/>
        </w:numPr>
        <w:spacing w:before="120" w:after="120" w:line="240" w:lineRule="auto"/>
        <w:contextualSpacing w:val="0"/>
      </w:pPr>
      <w:r w:rsidRPr="00BE36A3">
        <w:rPr>
          <w:b/>
          <w:bCs/>
        </w:rPr>
        <w:t>Services must be authorized prior to performing them</w:t>
      </w:r>
      <w:r w:rsidRPr="000A5C73">
        <w:t>. At the time a GOSH service authorization is opened, the GOSH Program Manager auth</w:t>
      </w:r>
      <w:r>
        <w:t>orizes a single GOSH P</w:t>
      </w:r>
      <w:r w:rsidRPr="000A5C73">
        <w:t xml:space="preserve">rovider 160 units a month. If an authorization is split among more than one GOSH Provider, the GOSH Program Manager will inform the </w:t>
      </w:r>
      <w:r>
        <w:t xml:space="preserve">GOSH </w:t>
      </w:r>
      <w:r w:rsidRPr="000A5C73">
        <w:t xml:space="preserve">Providers how many units they are authorized </w:t>
      </w:r>
      <w:r w:rsidR="008D78C8">
        <w:t>in each</w:t>
      </w:r>
      <w:r>
        <w:t xml:space="preserve"> month</w:t>
      </w:r>
      <w:r w:rsidRPr="000A5C73">
        <w:t>.</w:t>
      </w:r>
    </w:p>
    <w:p w14:paraId="0425200B" w14:textId="3C605B7E" w:rsidR="007C05A3" w:rsidRDefault="007C05A3" w:rsidP="00BE36A3">
      <w:pPr>
        <w:pStyle w:val="ListParagraph"/>
        <w:numPr>
          <w:ilvl w:val="0"/>
          <w:numId w:val="2"/>
        </w:numPr>
        <w:spacing w:before="120" w:after="120" w:line="240" w:lineRule="auto"/>
        <w:contextualSpacing w:val="0"/>
      </w:pPr>
      <w:r w:rsidRPr="00BE36A3">
        <w:rPr>
          <w:b/>
          <w:bCs/>
        </w:rPr>
        <w:t>When the client requires more than 160 units in a month period</w:t>
      </w:r>
      <w:r>
        <w:t>, y</w:t>
      </w:r>
      <w:r w:rsidR="00751F40">
        <w:t>ou must seek prior approval</w:t>
      </w:r>
      <w:r>
        <w:t xml:space="preserve"> from the GOSH </w:t>
      </w:r>
      <w:r w:rsidR="008757F1">
        <w:t>Program M</w:t>
      </w:r>
      <w:r>
        <w:t xml:space="preserve">anager for an increased </w:t>
      </w:r>
      <w:r w:rsidR="007E0AB3">
        <w:t xml:space="preserve">number </w:t>
      </w:r>
      <w:r>
        <w:t>of units.</w:t>
      </w:r>
    </w:p>
    <w:p w14:paraId="1186B914" w14:textId="5D1720FC" w:rsidR="00E85831" w:rsidRDefault="007C05A3" w:rsidP="00BE36A3">
      <w:pPr>
        <w:pStyle w:val="ListParagraph"/>
        <w:numPr>
          <w:ilvl w:val="0"/>
          <w:numId w:val="2"/>
        </w:numPr>
        <w:spacing w:before="120" w:after="120" w:line="240" w:lineRule="auto"/>
        <w:contextualSpacing w:val="0"/>
      </w:pPr>
      <w:r>
        <w:t xml:space="preserve">Agencies must </w:t>
      </w:r>
      <w:r w:rsidRPr="00BE36A3">
        <w:rPr>
          <w:b/>
          <w:bCs/>
        </w:rPr>
        <w:t xml:space="preserve">submit </w:t>
      </w:r>
      <w:r w:rsidR="008D4EAA" w:rsidRPr="00BE36A3">
        <w:rPr>
          <w:b/>
          <w:bCs/>
        </w:rPr>
        <w:t>a</w:t>
      </w:r>
      <w:r w:rsidR="004B51F5" w:rsidRPr="00BE36A3">
        <w:rPr>
          <w:b/>
          <w:bCs/>
        </w:rPr>
        <w:t xml:space="preserve"> separate </w:t>
      </w:r>
      <w:r w:rsidR="008D4EAA" w:rsidRPr="00BE36A3">
        <w:rPr>
          <w:b/>
          <w:bCs/>
        </w:rPr>
        <w:t>MAR</w:t>
      </w:r>
      <w:r w:rsidR="00E85831" w:rsidRPr="00BE36A3">
        <w:rPr>
          <w:b/>
          <w:bCs/>
        </w:rPr>
        <w:t xml:space="preserve"> for each </w:t>
      </w:r>
      <w:r w:rsidR="008D4EAA" w:rsidRPr="00BE36A3">
        <w:rPr>
          <w:b/>
          <w:bCs/>
        </w:rPr>
        <w:t xml:space="preserve">GOSH </w:t>
      </w:r>
      <w:r w:rsidR="003772C1" w:rsidRPr="00BE36A3">
        <w:rPr>
          <w:b/>
          <w:bCs/>
        </w:rPr>
        <w:t>client</w:t>
      </w:r>
      <w:r w:rsidR="003772C1">
        <w:t>.</w:t>
      </w:r>
      <w:r w:rsidR="004B51F5">
        <w:t xml:space="preserve"> </w:t>
      </w:r>
    </w:p>
    <w:p w14:paraId="7F9D0A9D" w14:textId="2CB1F556" w:rsidR="007C05A3" w:rsidRDefault="008757F1" w:rsidP="00BE36A3">
      <w:pPr>
        <w:pStyle w:val="ListParagraph"/>
        <w:numPr>
          <w:ilvl w:val="0"/>
          <w:numId w:val="2"/>
        </w:numPr>
        <w:spacing w:before="120" w:after="120" w:line="240" w:lineRule="auto"/>
        <w:contextualSpacing w:val="0"/>
      </w:pPr>
      <w:r>
        <w:t>GOSH Program M</w:t>
      </w:r>
      <w:r w:rsidR="007C05A3">
        <w:t xml:space="preserve">anagers reserve the right to request additional information based on what is reported in the </w:t>
      </w:r>
      <w:r w:rsidR="008D78C8">
        <w:t>MARs and</w:t>
      </w:r>
      <w:r w:rsidR="007C05A3">
        <w:t xml:space="preserve"> may require an adjustment in what is reported or claimed in P</w:t>
      </w:r>
      <w:r>
        <w:t>roviderOne</w:t>
      </w:r>
      <w:r w:rsidR="007C05A3">
        <w:t xml:space="preserve">. When you have questions concerning service activity, please consult with your agency supervisor, and the authorizing </w:t>
      </w:r>
      <w:r>
        <w:t>GOSH Program M</w:t>
      </w:r>
      <w:r w:rsidR="007C05A3">
        <w:t>anager.</w:t>
      </w:r>
    </w:p>
    <w:p w14:paraId="1C792164" w14:textId="77777777" w:rsidR="00855A0F" w:rsidRDefault="00B000D8" w:rsidP="00BE36A3">
      <w:pPr>
        <w:pStyle w:val="ListParagraph"/>
        <w:numPr>
          <w:ilvl w:val="0"/>
          <w:numId w:val="2"/>
        </w:numPr>
        <w:spacing w:before="120" w:after="120" w:line="240" w:lineRule="auto"/>
        <w:contextualSpacing w:val="0"/>
      </w:pPr>
      <w:r>
        <w:t xml:space="preserve">When there are safety concerns related to working with a GOSH participant that necessitates a </w:t>
      </w:r>
      <w:r w:rsidRPr="00BE36A3">
        <w:rPr>
          <w:b/>
          <w:bCs/>
        </w:rPr>
        <w:t>two-person visit</w:t>
      </w:r>
      <w:r>
        <w:t>, your agency may bill for two agency staff time with one client</w:t>
      </w:r>
      <w:r w:rsidR="00612A7F">
        <w:t xml:space="preserve">. </w:t>
      </w:r>
    </w:p>
    <w:p w14:paraId="5BC3638E" w14:textId="4D6E5329" w:rsidR="00B000D8" w:rsidRDefault="00612A7F" w:rsidP="00BE36A3">
      <w:pPr>
        <w:pStyle w:val="ListParagraph"/>
        <w:numPr>
          <w:ilvl w:val="1"/>
          <w:numId w:val="2"/>
        </w:numPr>
        <w:spacing w:before="120" w:after="120" w:line="240" w:lineRule="auto"/>
        <w:contextualSpacing w:val="0"/>
      </w:pPr>
      <w:r>
        <w:t>The following criteria must be met for this billing situation:</w:t>
      </w:r>
    </w:p>
    <w:p w14:paraId="71CF2BF1" w14:textId="0543A326" w:rsidR="00B000D8" w:rsidRPr="00DD1C8B" w:rsidRDefault="007114EA" w:rsidP="00BE36A3">
      <w:pPr>
        <w:pStyle w:val="ListParagraph"/>
        <w:numPr>
          <w:ilvl w:val="2"/>
          <w:numId w:val="2"/>
        </w:numPr>
        <w:spacing w:before="120" w:after="120" w:line="240" w:lineRule="auto"/>
        <w:contextualSpacing w:val="0"/>
        <w:rPr>
          <w:bCs/>
        </w:rPr>
      </w:pPr>
      <w:r w:rsidRPr="00BE36A3">
        <w:rPr>
          <w:bCs/>
        </w:rPr>
        <w:t xml:space="preserve">No other community providers </w:t>
      </w:r>
      <w:r w:rsidRPr="00DD1C8B">
        <w:rPr>
          <w:bCs/>
        </w:rPr>
        <w:t xml:space="preserve">working with the client are available to support your agency </w:t>
      </w:r>
      <w:r w:rsidR="00B000D8" w:rsidRPr="00DD1C8B">
        <w:rPr>
          <w:bCs/>
        </w:rPr>
        <w:t>staff in meeting</w:t>
      </w:r>
      <w:r w:rsidR="008D78C8" w:rsidRPr="00DD1C8B">
        <w:rPr>
          <w:bCs/>
        </w:rPr>
        <w:t xml:space="preserve"> in-person</w:t>
      </w:r>
      <w:r w:rsidRPr="00DD1C8B">
        <w:rPr>
          <w:bCs/>
        </w:rPr>
        <w:t xml:space="preserve"> with the client</w:t>
      </w:r>
      <w:r w:rsidR="008D78C8" w:rsidRPr="00DD1C8B">
        <w:rPr>
          <w:bCs/>
        </w:rPr>
        <w:t>.</w:t>
      </w:r>
    </w:p>
    <w:p w14:paraId="33D5AD8B" w14:textId="1F70797E" w:rsidR="00B000D8" w:rsidRPr="00DD1C8B" w:rsidRDefault="00612A7F" w:rsidP="00BE36A3">
      <w:pPr>
        <w:pStyle w:val="ListParagraph"/>
        <w:numPr>
          <w:ilvl w:val="2"/>
          <w:numId w:val="2"/>
        </w:numPr>
        <w:spacing w:before="120" w:after="120" w:line="240" w:lineRule="auto"/>
        <w:contextualSpacing w:val="0"/>
        <w:rPr>
          <w:bCs/>
        </w:rPr>
      </w:pPr>
      <w:r w:rsidRPr="00DD1C8B">
        <w:rPr>
          <w:bCs/>
        </w:rPr>
        <w:t xml:space="preserve">You </w:t>
      </w:r>
      <w:r w:rsidR="00B000D8" w:rsidRPr="00DD1C8B">
        <w:rPr>
          <w:bCs/>
        </w:rPr>
        <w:t>have staffed the situation with your GOSH Program Manager</w:t>
      </w:r>
      <w:r w:rsidRPr="00DD1C8B">
        <w:rPr>
          <w:bCs/>
        </w:rPr>
        <w:t>,</w:t>
      </w:r>
      <w:r w:rsidR="00B000D8" w:rsidRPr="00DD1C8B">
        <w:rPr>
          <w:bCs/>
        </w:rPr>
        <w:t xml:space="preserve"> and </w:t>
      </w:r>
      <w:r w:rsidR="00B000D8" w:rsidRPr="00BE36A3">
        <w:rPr>
          <w:bCs/>
        </w:rPr>
        <w:t>received</w:t>
      </w:r>
      <w:r w:rsidR="00B00596" w:rsidRPr="00BE36A3">
        <w:rPr>
          <w:bCs/>
        </w:rPr>
        <w:t xml:space="preserve"> prior</w:t>
      </w:r>
      <w:r w:rsidR="00B000D8" w:rsidRPr="00BE36A3">
        <w:rPr>
          <w:bCs/>
        </w:rPr>
        <w:t xml:space="preserve"> approval</w:t>
      </w:r>
      <w:r w:rsidR="00B000D8" w:rsidRPr="00DD1C8B">
        <w:rPr>
          <w:bCs/>
        </w:rPr>
        <w:t xml:space="preserve"> for two agency staff to meet with the client;</w:t>
      </w:r>
    </w:p>
    <w:p w14:paraId="276F840A" w14:textId="29ACD8BF" w:rsidR="00B000D8" w:rsidRPr="00DD1C8B" w:rsidRDefault="00612A7F" w:rsidP="00BE36A3">
      <w:pPr>
        <w:pStyle w:val="ListParagraph"/>
        <w:numPr>
          <w:ilvl w:val="2"/>
          <w:numId w:val="2"/>
        </w:numPr>
        <w:spacing w:before="120" w:after="120" w:line="240" w:lineRule="auto"/>
        <w:contextualSpacing w:val="0"/>
        <w:rPr>
          <w:bCs/>
        </w:rPr>
      </w:pPr>
      <w:r w:rsidRPr="00DD1C8B">
        <w:rPr>
          <w:bCs/>
        </w:rPr>
        <w:t xml:space="preserve">Both </w:t>
      </w:r>
      <w:r w:rsidR="00B000D8" w:rsidRPr="00DD1C8B">
        <w:rPr>
          <w:bCs/>
        </w:rPr>
        <w:t>agency staff are present during the visit</w:t>
      </w:r>
      <w:r w:rsidRPr="00DD1C8B">
        <w:rPr>
          <w:bCs/>
        </w:rPr>
        <w:t xml:space="preserve"> with the client</w:t>
      </w:r>
      <w:r w:rsidR="00B000D8" w:rsidRPr="00DD1C8B">
        <w:rPr>
          <w:bCs/>
        </w:rPr>
        <w:t>;</w:t>
      </w:r>
    </w:p>
    <w:p w14:paraId="7C29459A" w14:textId="3FEC581E" w:rsidR="00B000D8" w:rsidRPr="00DD1C8B" w:rsidRDefault="00612A7F" w:rsidP="00BE36A3">
      <w:pPr>
        <w:pStyle w:val="ListParagraph"/>
        <w:numPr>
          <w:ilvl w:val="2"/>
          <w:numId w:val="2"/>
        </w:numPr>
        <w:spacing w:before="120" w:after="120" w:line="240" w:lineRule="auto"/>
        <w:contextualSpacing w:val="0"/>
        <w:rPr>
          <w:bCs/>
        </w:rPr>
      </w:pPr>
      <w:r w:rsidRPr="00DD1C8B">
        <w:rPr>
          <w:bCs/>
        </w:rPr>
        <w:t xml:space="preserve">Staff perform </w:t>
      </w:r>
      <w:r w:rsidR="00B000D8" w:rsidRPr="00DD1C8B">
        <w:rPr>
          <w:bCs/>
        </w:rPr>
        <w:t xml:space="preserve">separate roles, as documented on </w:t>
      </w:r>
      <w:r w:rsidR="00B00596" w:rsidRPr="00DD1C8B">
        <w:rPr>
          <w:bCs/>
        </w:rPr>
        <w:t>the MARs</w:t>
      </w:r>
      <w:r w:rsidR="00B000D8" w:rsidRPr="00DD1C8B">
        <w:rPr>
          <w:bCs/>
        </w:rPr>
        <w:t>, for example:</w:t>
      </w:r>
    </w:p>
    <w:p w14:paraId="56601A35" w14:textId="68FD59F4" w:rsidR="00B000D8" w:rsidRDefault="00B000D8" w:rsidP="00BE36A3">
      <w:pPr>
        <w:pStyle w:val="PlainText"/>
        <w:numPr>
          <w:ilvl w:val="1"/>
          <w:numId w:val="3"/>
        </w:numPr>
        <w:spacing w:before="120" w:after="120"/>
      </w:pPr>
      <w:r>
        <w:t xml:space="preserve">Staff 1: </w:t>
      </w:r>
      <w:r w:rsidR="00612A7F">
        <w:t>M</w:t>
      </w:r>
      <w:r>
        <w:t>et face</w:t>
      </w:r>
      <w:r w:rsidR="00B00596">
        <w:t>-to-face with client to update goal and service p</w:t>
      </w:r>
      <w:r>
        <w:t>lan; and</w:t>
      </w:r>
    </w:p>
    <w:p w14:paraId="3FDA476F" w14:textId="5A70C46C" w:rsidR="00B000D8" w:rsidRDefault="00B000D8" w:rsidP="00BE36A3">
      <w:pPr>
        <w:pStyle w:val="PlainText"/>
        <w:numPr>
          <w:ilvl w:val="1"/>
          <w:numId w:val="3"/>
        </w:numPr>
        <w:spacing w:before="120" w:after="120"/>
      </w:pPr>
      <w:r>
        <w:t xml:space="preserve">Staff 2: </w:t>
      </w:r>
      <w:r w:rsidR="00612A7F">
        <w:t xml:space="preserve">Met </w:t>
      </w:r>
      <w:r>
        <w:t>face-to-face with client to support communication and engagement skills.</w:t>
      </w:r>
    </w:p>
    <w:p w14:paraId="33F3418B" w14:textId="701A9653" w:rsidR="00B000D8" w:rsidRDefault="00612A7F" w:rsidP="00BE36A3">
      <w:pPr>
        <w:pStyle w:val="ListParagraph"/>
        <w:numPr>
          <w:ilvl w:val="1"/>
          <w:numId w:val="2"/>
        </w:numPr>
        <w:spacing w:before="120" w:after="120" w:line="240" w:lineRule="auto"/>
        <w:contextualSpacing w:val="0"/>
      </w:pPr>
      <w:r w:rsidRPr="00BE36A3">
        <w:t>How</w:t>
      </w:r>
      <w:r w:rsidRPr="00153CD3">
        <w:rPr>
          <w:b/>
        </w:rPr>
        <w:t xml:space="preserve"> to do</w:t>
      </w:r>
      <w:r w:rsidR="00B000D8" w:rsidRPr="00153CD3">
        <w:rPr>
          <w:b/>
        </w:rPr>
        <w:t>cument</w:t>
      </w:r>
      <w:r w:rsidRPr="00153CD3">
        <w:rPr>
          <w:b/>
        </w:rPr>
        <w:t xml:space="preserve"> that you received approval</w:t>
      </w:r>
      <w:r>
        <w:t xml:space="preserve"> when</w:t>
      </w:r>
      <w:r w:rsidR="00B000D8">
        <w:t xml:space="preserve"> billing</w:t>
      </w:r>
      <w:r>
        <w:t xml:space="preserve"> </w:t>
      </w:r>
      <w:r w:rsidR="00DD1C8B">
        <w:t>time</w:t>
      </w:r>
      <w:r w:rsidR="00B000D8">
        <w:t xml:space="preserve"> </w:t>
      </w:r>
      <w:r w:rsidR="00DD1C8B">
        <w:t xml:space="preserve">of </w:t>
      </w:r>
      <w:r w:rsidR="00B000D8">
        <w:t xml:space="preserve">two </w:t>
      </w:r>
      <w:r w:rsidR="00DD1C8B">
        <w:t xml:space="preserve">direct service staff members working </w:t>
      </w:r>
      <w:r w:rsidR="00B000D8">
        <w:t>with one client:</w:t>
      </w:r>
    </w:p>
    <w:p w14:paraId="162651A2" w14:textId="56AA3573" w:rsidR="00B000D8" w:rsidRPr="00DD1C8B" w:rsidRDefault="00B00596" w:rsidP="00BE36A3">
      <w:pPr>
        <w:pStyle w:val="ListParagraph"/>
        <w:numPr>
          <w:ilvl w:val="2"/>
          <w:numId w:val="2"/>
        </w:numPr>
        <w:spacing w:before="120" w:after="120" w:line="240" w:lineRule="auto"/>
        <w:contextualSpacing w:val="0"/>
        <w:rPr>
          <w:bCs/>
        </w:rPr>
      </w:pPr>
      <w:r>
        <w:t xml:space="preserve">Send </w:t>
      </w:r>
      <w:r w:rsidR="00612A7F">
        <w:t xml:space="preserve">a </w:t>
      </w:r>
      <w:r>
        <w:t xml:space="preserve">secure </w:t>
      </w:r>
      <w:r w:rsidRPr="00DD1C8B">
        <w:rPr>
          <w:bCs/>
        </w:rPr>
        <w:t>e</w:t>
      </w:r>
      <w:r w:rsidR="00B000D8" w:rsidRPr="00DD1C8B">
        <w:rPr>
          <w:bCs/>
        </w:rPr>
        <w:t>mail</w:t>
      </w:r>
      <w:r w:rsidRPr="00DD1C8B">
        <w:rPr>
          <w:bCs/>
        </w:rPr>
        <w:t xml:space="preserve"> to</w:t>
      </w:r>
      <w:r w:rsidR="00B000D8" w:rsidRPr="00DD1C8B">
        <w:rPr>
          <w:bCs/>
        </w:rPr>
        <w:t xml:space="preserve"> GOSH P</w:t>
      </w:r>
      <w:r w:rsidRPr="00DD1C8B">
        <w:rPr>
          <w:bCs/>
        </w:rPr>
        <w:t xml:space="preserve">rogram </w:t>
      </w:r>
      <w:r w:rsidR="00B000D8" w:rsidRPr="00DD1C8B">
        <w:rPr>
          <w:bCs/>
        </w:rPr>
        <w:t>M</w:t>
      </w:r>
      <w:r w:rsidRPr="00DD1C8B">
        <w:rPr>
          <w:bCs/>
        </w:rPr>
        <w:t>anager</w:t>
      </w:r>
      <w:r w:rsidR="00B000D8" w:rsidRPr="00DD1C8B">
        <w:rPr>
          <w:bCs/>
        </w:rPr>
        <w:t xml:space="preserve"> stating </w:t>
      </w:r>
      <w:r w:rsidR="00612A7F" w:rsidRPr="00DD1C8B">
        <w:rPr>
          <w:bCs/>
        </w:rPr>
        <w:t xml:space="preserve">the </w:t>
      </w:r>
      <w:r w:rsidR="00B000D8" w:rsidRPr="00DD1C8B">
        <w:rPr>
          <w:bCs/>
        </w:rPr>
        <w:t xml:space="preserve">reason for </w:t>
      </w:r>
      <w:r w:rsidR="00612A7F" w:rsidRPr="00DD1C8B">
        <w:rPr>
          <w:bCs/>
        </w:rPr>
        <w:t xml:space="preserve">the </w:t>
      </w:r>
      <w:r w:rsidR="00B000D8" w:rsidRPr="00DD1C8B">
        <w:rPr>
          <w:bCs/>
        </w:rPr>
        <w:t>request. When the request is made in a phone call, you must document</w:t>
      </w:r>
      <w:r w:rsidR="00612A7F" w:rsidRPr="00DD1C8B">
        <w:rPr>
          <w:bCs/>
        </w:rPr>
        <w:t xml:space="preserve"> in a follow-up email</w:t>
      </w:r>
      <w:r w:rsidR="00B000D8" w:rsidRPr="00DD1C8B">
        <w:rPr>
          <w:bCs/>
        </w:rPr>
        <w:t xml:space="preserve"> the request and approval.</w:t>
      </w:r>
    </w:p>
    <w:p w14:paraId="5716690D" w14:textId="2F3C174F" w:rsidR="00B000D8" w:rsidRPr="00DD1C8B" w:rsidRDefault="00B000D8" w:rsidP="00BE36A3">
      <w:pPr>
        <w:pStyle w:val="ListParagraph"/>
        <w:numPr>
          <w:ilvl w:val="2"/>
          <w:numId w:val="2"/>
        </w:numPr>
        <w:spacing w:before="120" w:after="120" w:line="240" w:lineRule="auto"/>
        <w:contextualSpacing w:val="0"/>
        <w:rPr>
          <w:bCs/>
        </w:rPr>
      </w:pPr>
      <w:r w:rsidRPr="00DD1C8B">
        <w:rPr>
          <w:bCs/>
        </w:rPr>
        <w:t xml:space="preserve">Print and </w:t>
      </w:r>
      <w:r w:rsidR="00612A7F" w:rsidRPr="00DD1C8B">
        <w:rPr>
          <w:bCs/>
        </w:rPr>
        <w:t xml:space="preserve">retain the </w:t>
      </w:r>
      <w:r w:rsidRPr="00DD1C8B">
        <w:rPr>
          <w:bCs/>
        </w:rPr>
        <w:t>approval in the client’s file.</w:t>
      </w:r>
    </w:p>
    <w:p w14:paraId="0DCF10C7" w14:textId="2F56FD01" w:rsidR="00B000D8" w:rsidRDefault="00B000D8" w:rsidP="00BE36A3">
      <w:pPr>
        <w:pStyle w:val="ListParagraph"/>
        <w:numPr>
          <w:ilvl w:val="2"/>
          <w:numId w:val="2"/>
        </w:numPr>
        <w:spacing w:before="120" w:after="120" w:line="240" w:lineRule="auto"/>
        <w:contextualSpacing w:val="0"/>
      </w:pPr>
      <w:r w:rsidRPr="00DD1C8B">
        <w:rPr>
          <w:bCs/>
        </w:rPr>
        <w:t xml:space="preserve">Make </w:t>
      </w:r>
      <w:r w:rsidR="00612A7F" w:rsidRPr="00DD1C8B">
        <w:rPr>
          <w:bCs/>
        </w:rPr>
        <w:t xml:space="preserve">a </w:t>
      </w:r>
      <w:r w:rsidRPr="00DD1C8B">
        <w:rPr>
          <w:bCs/>
        </w:rPr>
        <w:t xml:space="preserve">note on MARs the date </w:t>
      </w:r>
      <w:r w:rsidR="00612A7F" w:rsidRPr="00DD1C8B">
        <w:rPr>
          <w:bCs/>
        </w:rPr>
        <w:t>when the</w:t>
      </w:r>
      <w:r w:rsidRPr="00DD1C8B">
        <w:rPr>
          <w:bCs/>
        </w:rPr>
        <w:t xml:space="preserve"> approval was granted by GOSH P</w:t>
      </w:r>
      <w:r>
        <w:t>M.</w:t>
      </w:r>
    </w:p>
    <w:p w14:paraId="10C42AF8" w14:textId="77777777" w:rsidR="00B000D8" w:rsidRDefault="00B000D8" w:rsidP="00BE36A3">
      <w:pPr>
        <w:pStyle w:val="ListParagraph"/>
        <w:spacing w:before="120" w:after="120" w:line="240" w:lineRule="auto"/>
        <w:ind w:left="1800"/>
        <w:contextualSpacing w:val="0"/>
      </w:pPr>
    </w:p>
    <w:p w14:paraId="5BCFD609" w14:textId="1422754A" w:rsidR="00973C59" w:rsidRDefault="00973C59" w:rsidP="00BE36A3">
      <w:pPr>
        <w:spacing w:before="120" w:after="120" w:line="240" w:lineRule="auto"/>
        <w:rPr>
          <w:u w:val="single"/>
        </w:rPr>
      </w:pPr>
      <w:r>
        <w:rPr>
          <w:u w:val="single"/>
        </w:rPr>
        <w:t>Process information</w:t>
      </w:r>
    </w:p>
    <w:p w14:paraId="70F9C084" w14:textId="77777777" w:rsidR="00612A7F" w:rsidRDefault="00973C59" w:rsidP="00BE36A3">
      <w:pPr>
        <w:pStyle w:val="ListParagraph"/>
        <w:numPr>
          <w:ilvl w:val="0"/>
          <w:numId w:val="2"/>
        </w:numPr>
        <w:spacing w:before="120" w:after="120" w:line="240" w:lineRule="auto"/>
        <w:contextualSpacing w:val="0"/>
      </w:pPr>
      <w:r>
        <w:t xml:space="preserve">Submit each MARs to the GOSH Program Manager via secure email </w:t>
      </w:r>
      <w:r w:rsidRPr="00BE36A3">
        <w:rPr>
          <w:b/>
          <w:bCs/>
        </w:rPr>
        <w:t>prior to submitting claims in ProviderOne</w:t>
      </w:r>
      <w:r>
        <w:t xml:space="preserve">. </w:t>
      </w:r>
    </w:p>
    <w:p w14:paraId="2FDE21C2" w14:textId="452F1D80" w:rsidR="00973C59" w:rsidRDefault="00973C59" w:rsidP="00BE36A3">
      <w:pPr>
        <w:pStyle w:val="ListParagraph"/>
        <w:numPr>
          <w:ilvl w:val="1"/>
          <w:numId w:val="2"/>
        </w:numPr>
        <w:spacing w:before="120" w:after="120" w:line="240" w:lineRule="auto"/>
        <w:contextualSpacing w:val="0"/>
      </w:pPr>
      <w:r>
        <w:lastRenderedPageBreak/>
        <w:t xml:space="preserve">You </w:t>
      </w:r>
      <w:r w:rsidR="00CD7F75" w:rsidRPr="006E4B7D">
        <w:rPr>
          <w:bCs/>
        </w:rPr>
        <w:t>may claim in ProviderOne upon submission of the MARs</w:t>
      </w:r>
      <w:r w:rsidRPr="006E4B7D">
        <w:rPr>
          <w:bCs/>
        </w:rPr>
        <w:t>.</w:t>
      </w:r>
      <w:r w:rsidR="00CD7F75">
        <w:t xml:space="preserve"> When there are discrepancies upon review by the GOSH PM and it is determined a GOSH Provider has claimed inaccurately, they are subject to an overpayment. </w:t>
      </w:r>
    </w:p>
    <w:p w14:paraId="77C1DB13" w14:textId="19CEA528" w:rsidR="00973C59" w:rsidRDefault="00973C59" w:rsidP="00BE36A3">
      <w:pPr>
        <w:pStyle w:val="ListParagraph"/>
        <w:numPr>
          <w:ilvl w:val="0"/>
          <w:numId w:val="2"/>
        </w:numPr>
        <w:spacing w:before="120" w:after="120" w:line="240" w:lineRule="auto"/>
        <w:contextualSpacing w:val="0"/>
      </w:pPr>
      <w:r w:rsidRPr="006E4B7D">
        <w:rPr>
          <w:b/>
        </w:rPr>
        <w:t>Overpayment</w:t>
      </w:r>
      <w:r w:rsidR="003671ED" w:rsidRPr="006E4B7D">
        <w:rPr>
          <w:b/>
        </w:rPr>
        <w:t xml:space="preserve"> information</w:t>
      </w:r>
      <w:r w:rsidR="00612A7F">
        <w:t>:</w:t>
      </w:r>
      <w:r>
        <w:t xml:space="preserve"> Overpayments occur when a provider receives more payment </w:t>
      </w:r>
      <w:r w:rsidR="0095682B">
        <w:t>than</w:t>
      </w:r>
      <w:r>
        <w:t xml:space="preserve"> they should have. Overpayments can occur for a variety of reasons. If an overpayment occurs, regardless of the reason, this is the process that will be followed in </w:t>
      </w:r>
      <w:hyperlink r:id="rId8" w:history="1">
        <w:r w:rsidRPr="000A5C73">
          <w:rPr>
            <w:rStyle w:val="Hyperlink"/>
          </w:rPr>
          <w:t>ProviderOne</w:t>
        </w:r>
      </w:hyperlink>
      <w:r>
        <w:t>.</w:t>
      </w:r>
    </w:p>
    <w:p w14:paraId="424FD96C" w14:textId="77777777" w:rsidR="00654B26" w:rsidRDefault="00654B26" w:rsidP="00BE36A3">
      <w:pPr>
        <w:spacing w:before="120" w:after="120" w:line="240" w:lineRule="auto"/>
      </w:pPr>
    </w:p>
    <w:p w14:paraId="0B7895AF" w14:textId="5A19891F" w:rsidR="004B51F5" w:rsidRPr="007A1661" w:rsidRDefault="004B51F5" w:rsidP="00BE36A3">
      <w:pPr>
        <w:spacing w:before="120" w:after="120" w:line="240" w:lineRule="auto"/>
        <w:rPr>
          <w:u w:val="single"/>
        </w:rPr>
      </w:pPr>
      <w:r w:rsidRPr="007A1661">
        <w:rPr>
          <w:u w:val="single"/>
        </w:rPr>
        <w:t>Reporting service activity</w:t>
      </w:r>
    </w:p>
    <w:p w14:paraId="7789EBFE" w14:textId="7DDAD3C8" w:rsidR="00973C59" w:rsidRDefault="00612A7F" w:rsidP="00BE36A3">
      <w:pPr>
        <w:pStyle w:val="ListParagraph"/>
        <w:numPr>
          <w:ilvl w:val="0"/>
          <w:numId w:val="2"/>
        </w:numPr>
        <w:spacing w:before="120" w:after="120" w:line="240" w:lineRule="auto"/>
        <w:contextualSpacing w:val="0"/>
      </w:pPr>
      <w:bookmarkStart w:id="0" w:name="_Hlk76117605"/>
      <w:r>
        <w:rPr>
          <w:b/>
          <w:i/>
          <w:u w:val="single"/>
        </w:rPr>
        <w:t>Please note that below are n</w:t>
      </w:r>
      <w:r w:rsidR="00973C59">
        <w:rPr>
          <w:b/>
          <w:i/>
          <w:u w:val="single"/>
        </w:rPr>
        <w:t>o</w:t>
      </w:r>
      <w:r w:rsidR="007F7362">
        <w:rPr>
          <w:b/>
          <w:i/>
          <w:u w:val="single"/>
        </w:rPr>
        <w:t>n-</w:t>
      </w:r>
      <w:r w:rsidR="00973C59" w:rsidRPr="00455B65">
        <w:rPr>
          <w:b/>
          <w:i/>
          <w:u w:val="single"/>
        </w:rPr>
        <w:t>billable services</w:t>
      </w:r>
      <w:r w:rsidR="00973C59" w:rsidRPr="000A5C73">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4675"/>
      </w:tblGrid>
      <w:tr w:rsidR="00973C59" w14:paraId="1ECBD267" w14:textId="77777777" w:rsidTr="00CD6C65">
        <w:tc>
          <w:tcPr>
            <w:tcW w:w="4230" w:type="dxa"/>
          </w:tcPr>
          <w:p w14:paraId="012F5BB3" w14:textId="3B8B9C0E" w:rsidR="00973C59" w:rsidRDefault="00973C59" w:rsidP="00BE36A3">
            <w:pPr>
              <w:pStyle w:val="ListParagraph"/>
              <w:numPr>
                <w:ilvl w:val="0"/>
                <w:numId w:val="4"/>
              </w:numPr>
              <w:spacing w:before="120" w:after="120"/>
              <w:contextualSpacing w:val="0"/>
            </w:pPr>
            <w:r>
              <w:t>T</w:t>
            </w:r>
            <w:r w:rsidRPr="000A5C73">
              <w:t>ravel time without a client present</w:t>
            </w:r>
            <w:r w:rsidR="00855A0F">
              <w:t>.</w:t>
            </w:r>
          </w:p>
        </w:tc>
        <w:tc>
          <w:tcPr>
            <w:tcW w:w="4675" w:type="dxa"/>
          </w:tcPr>
          <w:p w14:paraId="10DD8F36" w14:textId="75EE95C8" w:rsidR="00973C59" w:rsidRDefault="003D05E0" w:rsidP="00BE36A3">
            <w:pPr>
              <w:pStyle w:val="ListParagraph"/>
              <w:numPr>
                <w:ilvl w:val="0"/>
                <w:numId w:val="4"/>
              </w:numPr>
              <w:spacing w:before="120" w:after="120"/>
              <w:contextualSpacing w:val="0"/>
            </w:pPr>
            <w:r>
              <w:t>Services not yet provided</w:t>
            </w:r>
            <w:r w:rsidR="00855A0F">
              <w:t>.</w:t>
            </w:r>
          </w:p>
        </w:tc>
      </w:tr>
      <w:tr w:rsidR="00973C59" w14:paraId="0774173D" w14:textId="77777777" w:rsidTr="00BE36A3">
        <w:tc>
          <w:tcPr>
            <w:tcW w:w="4230" w:type="dxa"/>
          </w:tcPr>
          <w:p w14:paraId="7E078494" w14:textId="0AAFF563" w:rsidR="003D05E0" w:rsidRDefault="003D05E0" w:rsidP="00BE36A3">
            <w:pPr>
              <w:pStyle w:val="ListParagraph"/>
              <w:numPr>
                <w:ilvl w:val="0"/>
                <w:numId w:val="4"/>
              </w:numPr>
              <w:spacing w:before="120" w:after="120"/>
              <w:contextualSpacing w:val="0"/>
            </w:pPr>
            <w:r>
              <w:t xml:space="preserve">Billing for two-staff’s time when visiting one client </w:t>
            </w:r>
            <w:r w:rsidRPr="00612A7F">
              <w:rPr>
                <w:b/>
              </w:rPr>
              <w:t>when not pre-approved</w:t>
            </w:r>
            <w:r>
              <w:t xml:space="preserve"> by GOSH program manager.</w:t>
            </w:r>
          </w:p>
          <w:p w14:paraId="0C5378D9" w14:textId="28BCC0CF" w:rsidR="00973C59" w:rsidRDefault="00973C59" w:rsidP="00BE36A3">
            <w:pPr>
              <w:spacing w:before="120" w:after="120"/>
            </w:pPr>
          </w:p>
        </w:tc>
        <w:tc>
          <w:tcPr>
            <w:tcW w:w="4675" w:type="dxa"/>
          </w:tcPr>
          <w:p w14:paraId="794FDA3C" w14:textId="5BCE778F" w:rsidR="007F7362" w:rsidRDefault="00855A0F" w:rsidP="00BE36A3">
            <w:pPr>
              <w:pStyle w:val="ListParagraph"/>
              <w:numPr>
                <w:ilvl w:val="0"/>
                <w:numId w:val="4"/>
              </w:numPr>
              <w:spacing w:before="120" w:after="120"/>
              <w:contextualSpacing w:val="0"/>
            </w:pPr>
            <w:r>
              <w:t>Administrative time</w:t>
            </w:r>
            <w:r w:rsidR="00561913">
              <w:t>.</w:t>
            </w:r>
          </w:p>
        </w:tc>
      </w:tr>
    </w:tbl>
    <w:bookmarkEnd w:id="0"/>
    <w:p w14:paraId="6C9DEC53" w14:textId="4AD9C6A7" w:rsidR="00687F19" w:rsidRDefault="00687F19" w:rsidP="00BE36A3">
      <w:pPr>
        <w:pStyle w:val="ListParagraph"/>
        <w:numPr>
          <w:ilvl w:val="0"/>
          <w:numId w:val="2"/>
        </w:numPr>
        <w:spacing w:before="120" w:after="120" w:line="240" w:lineRule="auto"/>
        <w:contextualSpacing w:val="0"/>
      </w:pPr>
      <w:r w:rsidRPr="00BE36A3">
        <w:rPr>
          <w:b/>
          <w:bCs/>
        </w:rPr>
        <w:t>Billable services include work done on behalf of a client related to key housing tasks</w:t>
      </w:r>
      <w:r>
        <w:t>, as outlined in the GOSH program service standards.</w:t>
      </w:r>
    </w:p>
    <w:p w14:paraId="5FC071C1" w14:textId="77777777" w:rsidR="0042010E" w:rsidRPr="00855A0F" w:rsidRDefault="0042010E" w:rsidP="00BE36A3">
      <w:pPr>
        <w:pStyle w:val="ListParagraph"/>
        <w:numPr>
          <w:ilvl w:val="1"/>
          <w:numId w:val="2"/>
        </w:numPr>
        <w:spacing w:before="120" w:after="120" w:line="240" w:lineRule="auto"/>
        <w:contextualSpacing w:val="0"/>
        <w:rPr>
          <w:bCs/>
        </w:rPr>
      </w:pPr>
      <w:r>
        <w:rPr>
          <w:rFonts w:cstheme="minorHAnsi"/>
        </w:rPr>
        <w:t>To support GOSH providers increase knowledge and quality of services, ALTSA encourages GOSH staff to p</w:t>
      </w:r>
      <w:r w:rsidRPr="00855A0F">
        <w:rPr>
          <w:bCs/>
        </w:rPr>
        <w:t xml:space="preserve">articipate in Supportive Housing related training opportunities. Staff time spent increasing knowledge and skills related to key housing tasks is billable so long as the time in training is billed to </w:t>
      </w:r>
      <w:r w:rsidRPr="00BE36A3">
        <w:rPr>
          <w:bCs/>
        </w:rPr>
        <w:t xml:space="preserve">one </w:t>
      </w:r>
      <w:r w:rsidRPr="00855A0F">
        <w:rPr>
          <w:bCs/>
        </w:rPr>
        <w:t xml:space="preserve">client. </w:t>
      </w:r>
    </w:p>
    <w:p w14:paraId="3F329484" w14:textId="54AF2241" w:rsidR="0042010E" w:rsidRPr="00855A0F" w:rsidRDefault="0042010E" w:rsidP="00BE36A3">
      <w:pPr>
        <w:pStyle w:val="ListParagraph"/>
        <w:numPr>
          <w:ilvl w:val="2"/>
          <w:numId w:val="2"/>
        </w:numPr>
        <w:spacing w:before="120" w:after="120" w:line="240" w:lineRule="auto"/>
        <w:contextualSpacing w:val="0"/>
        <w:rPr>
          <w:bCs/>
        </w:rPr>
      </w:pPr>
      <w:r w:rsidRPr="00855A0F">
        <w:rPr>
          <w:bCs/>
        </w:rPr>
        <w:t xml:space="preserve">For example, if a direct service worker is supporting a GOSH participant, John Doe, with a substance use disorder maintain their housing and the direct service worker participates in a three-hour Harm Reduction training, they can bill three hours on John Doe’s MAR for activities related to client engagement or housing stabilization. </w:t>
      </w:r>
    </w:p>
    <w:p w14:paraId="1FA6C824" w14:textId="3F000431" w:rsidR="0042010E" w:rsidRPr="00855A0F" w:rsidRDefault="0042010E" w:rsidP="00BE36A3">
      <w:pPr>
        <w:pStyle w:val="ListParagraph"/>
        <w:numPr>
          <w:ilvl w:val="2"/>
          <w:numId w:val="2"/>
        </w:numPr>
        <w:spacing w:before="120" w:after="120" w:line="240" w:lineRule="auto"/>
        <w:contextualSpacing w:val="0"/>
        <w:rPr>
          <w:bCs/>
        </w:rPr>
      </w:pPr>
      <w:r w:rsidRPr="00855A0F">
        <w:rPr>
          <w:bCs/>
        </w:rPr>
        <w:t>Please note, billing for attendance at a training on the MAR does require more information to be typed in as a written description on the form. You cannot just select a drop-down option when billing for training time.</w:t>
      </w:r>
    </w:p>
    <w:p w14:paraId="122B2EEF" w14:textId="5D33AFAA" w:rsidR="007F7362" w:rsidRPr="00654B26" w:rsidRDefault="007F7362" w:rsidP="00BE36A3">
      <w:pPr>
        <w:spacing w:before="120" w:after="120" w:line="240" w:lineRule="auto"/>
        <w:ind w:left="360"/>
        <w:rPr>
          <w:i/>
          <w:iCs/>
        </w:rPr>
      </w:pPr>
      <w:r w:rsidRPr="00CD6C65">
        <w:rPr>
          <w:i/>
          <w:iCs/>
        </w:rPr>
        <w:t xml:space="preserve">If you have questions around what </w:t>
      </w:r>
      <w:r w:rsidR="0095682B" w:rsidRPr="00CD6C65">
        <w:rPr>
          <w:i/>
          <w:iCs/>
        </w:rPr>
        <w:t>a billable service is</w:t>
      </w:r>
      <w:r w:rsidRPr="00CD6C65">
        <w:rPr>
          <w:i/>
          <w:iCs/>
        </w:rPr>
        <w:t xml:space="preserve">, speak with your supervisor. If you need additional support, reach out to your GOSH Program Manager. </w:t>
      </w:r>
    </w:p>
    <w:p w14:paraId="67DA5629" w14:textId="6D2DFD9B" w:rsidR="007C05A3" w:rsidRDefault="00612A7F" w:rsidP="00BE36A3">
      <w:pPr>
        <w:pStyle w:val="ListParagraph"/>
        <w:numPr>
          <w:ilvl w:val="0"/>
          <w:numId w:val="2"/>
        </w:numPr>
        <w:spacing w:before="120" w:after="120" w:line="240" w:lineRule="auto"/>
        <w:contextualSpacing w:val="0"/>
      </w:pPr>
      <w:r>
        <w:t>On the form, r</w:t>
      </w:r>
      <w:r w:rsidR="007C05A3">
        <w:t>eport the agency and client information, including:</w:t>
      </w:r>
    </w:p>
    <w:tbl>
      <w:tblPr>
        <w:tblStyle w:val="TableGrid"/>
        <w:tblW w:w="0" w:type="auto"/>
        <w:tblLook w:val="04A0" w:firstRow="1" w:lastRow="0" w:firstColumn="1" w:lastColumn="0" w:noHBand="0" w:noVBand="1"/>
      </w:tblPr>
      <w:tblGrid>
        <w:gridCol w:w="4140"/>
        <w:gridCol w:w="4675"/>
      </w:tblGrid>
      <w:tr w:rsidR="007C05A3" w14:paraId="015FA904" w14:textId="77777777" w:rsidTr="007A1661">
        <w:tc>
          <w:tcPr>
            <w:tcW w:w="4140" w:type="dxa"/>
            <w:tcBorders>
              <w:top w:val="nil"/>
              <w:left w:val="nil"/>
              <w:bottom w:val="nil"/>
              <w:right w:val="nil"/>
            </w:tcBorders>
          </w:tcPr>
          <w:p w14:paraId="4A85CDAF" w14:textId="0C117D92" w:rsidR="007C05A3" w:rsidRDefault="007C05A3" w:rsidP="00BE36A3">
            <w:pPr>
              <w:pStyle w:val="ListParagraph"/>
              <w:numPr>
                <w:ilvl w:val="0"/>
                <w:numId w:val="4"/>
              </w:numPr>
              <w:spacing w:before="120" w:after="120"/>
              <w:contextualSpacing w:val="0"/>
            </w:pPr>
            <w:r>
              <w:t xml:space="preserve">Authorizing </w:t>
            </w:r>
            <w:r w:rsidR="003671ED">
              <w:t>P</w:t>
            </w:r>
            <w:r>
              <w:t xml:space="preserve">rogram </w:t>
            </w:r>
            <w:r w:rsidR="003671ED">
              <w:t>M</w:t>
            </w:r>
            <w:r>
              <w:t>anager’s name;</w:t>
            </w:r>
          </w:p>
        </w:tc>
        <w:tc>
          <w:tcPr>
            <w:tcW w:w="4675" w:type="dxa"/>
            <w:tcBorders>
              <w:top w:val="nil"/>
              <w:left w:val="nil"/>
              <w:bottom w:val="nil"/>
              <w:right w:val="nil"/>
            </w:tcBorders>
          </w:tcPr>
          <w:p w14:paraId="0A307E08" w14:textId="4A61200F" w:rsidR="007C05A3" w:rsidRDefault="007C05A3" w:rsidP="00BE36A3">
            <w:pPr>
              <w:pStyle w:val="ListParagraph"/>
              <w:numPr>
                <w:ilvl w:val="0"/>
                <w:numId w:val="4"/>
              </w:numPr>
              <w:spacing w:before="120" w:after="120"/>
              <w:contextualSpacing w:val="0"/>
            </w:pPr>
            <w:r>
              <w:t>Date the MAR</w:t>
            </w:r>
            <w:r w:rsidR="00B000D8">
              <w:t>s was provided to authorizing Program Ma</w:t>
            </w:r>
            <w:r>
              <w:t>nager;</w:t>
            </w:r>
          </w:p>
        </w:tc>
      </w:tr>
      <w:tr w:rsidR="007C05A3" w14:paraId="5450F198" w14:textId="77777777" w:rsidTr="007A1661">
        <w:tc>
          <w:tcPr>
            <w:tcW w:w="4140" w:type="dxa"/>
            <w:tcBorders>
              <w:top w:val="nil"/>
              <w:left w:val="nil"/>
              <w:bottom w:val="nil"/>
              <w:right w:val="nil"/>
            </w:tcBorders>
          </w:tcPr>
          <w:p w14:paraId="58A0853E" w14:textId="567E8A8C" w:rsidR="00D91301" w:rsidRDefault="0070312E" w:rsidP="00BE36A3">
            <w:pPr>
              <w:pStyle w:val="ListParagraph"/>
              <w:numPr>
                <w:ilvl w:val="0"/>
                <w:numId w:val="4"/>
              </w:numPr>
              <w:spacing w:before="120" w:after="120"/>
              <w:contextualSpacing w:val="0"/>
            </w:pPr>
            <w:r>
              <w:lastRenderedPageBreak/>
              <w:t>Anticipated d</w:t>
            </w:r>
            <w:r w:rsidR="007C05A3">
              <w:t>ate the MAR</w:t>
            </w:r>
            <w:r w:rsidR="00B000D8">
              <w:t>s</w:t>
            </w:r>
            <w:r w:rsidR="007C05A3">
              <w:t xml:space="preserve"> </w:t>
            </w:r>
            <w:r>
              <w:t>will be</w:t>
            </w:r>
            <w:r w:rsidR="007C05A3">
              <w:t xml:space="preserve"> claimed in P</w:t>
            </w:r>
            <w:r w:rsidR="00B000D8">
              <w:t>roviderOne</w:t>
            </w:r>
            <w:r w:rsidR="007C05A3">
              <w:t>;</w:t>
            </w:r>
          </w:p>
          <w:p w14:paraId="272A2518" w14:textId="63FC19D0" w:rsidR="00855A0F" w:rsidRDefault="00D91301" w:rsidP="00BE36A3">
            <w:pPr>
              <w:pStyle w:val="ListParagraph"/>
              <w:numPr>
                <w:ilvl w:val="0"/>
                <w:numId w:val="4"/>
              </w:numPr>
              <w:spacing w:before="120" w:after="120"/>
              <w:contextualSpacing w:val="0"/>
            </w:pPr>
            <w:r>
              <w:t>Date of the client’s last goal and service plan.</w:t>
            </w:r>
          </w:p>
        </w:tc>
        <w:tc>
          <w:tcPr>
            <w:tcW w:w="4675" w:type="dxa"/>
            <w:tcBorders>
              <w:top w:val="nil"/>
              <w:left w:val="nil"/>
              <w:bottom w:val="nil"/>
              <w:right w:val="nil"/>
            </w:tcBorders>
          </w:tcPr>
          <w:p w14:paraId="16DDC165" w14:textId="0B17B266" w:rsidR="007C05A3" w:rsidRDefault="007C05A3" w:rsidP="00BE36A3">
            <w:pPr>
              <w:pStyle w:val="ListParagraph"/>
              <w:numPr>
                <w:ilvl w:val="0"/>
                <w:numId w:val="4"/>
              </w:numPr>
              <w:spacing w:before="120" w:after="120"/>
              <w:contextualSpacing w:val="0"/>
            </w:pPr>
            <w:r>
              <w:t>The period reported on the MAR</w:t>
            </w:r>
            <w:r w:rsidR="00B000D8">
              <w:t>s</w:t>
            </w:r>
            <w:r>
              <w:t xml:space="preserve">; </w:t>
            </w:r>
          </w:p>
        </w:tc>
      </w:tr>
    </w:tbl>
    <w:p w14:paraId="240BFCF8" w14:textId="4A66401E" w:rsidR="00973C59" w:rsidRPr="006E4B7D" w:rsidRDefault="007C05A3" w:rsidP="00BE36A3">
      <w:pPr>
        <w:pStyle w:val="ListParagraph"/>
        <w:numPr>
          <w:ilvl w:val="0"/>
          <w:numId w:val="2"/>
        </w:numPr>
        <w:spacing w:before="120" w:after="120" w:line="240" w:lineRule="auto"/>
        <w:contextualSpacing w:val="0"/>
      </w:pPr>
      <w:r>
        <w:t>Indicate whether you provided services during a client’s pre-tenancy or transition period</w:t>
      </w:r>
      <w:r w:rsidR="00654B26">
        <w:t xml:space="preserve"> </w:t>
      </w:r>
      <w:r w:rsidR="00654B26" w:rsidRPr="006E4B7D">
        <w:t>(SA299,U1)</w:t>
      </w:r>
      <w:r w:rsidRPr="006E4B7D">
        <w:t xml:space="preserve">, during the tenancy period </w:t>
      </w:r>
      <w:r w:rsidR="00654B26" w:rsidRPr="006E4B7D">
        <w:t xml:space="preserve">(H0044) </w:t>
      </w:r>
      <w:r w:rsidR="00C0405A" w:rsidRPr="006E4B7D">
        <w:t xml:space="preserve">or during both periods within the month, </w:t>
      </w:r>
      <w:r w:rsidRPr="006E4B7D">
        <w:t>by</w:t>
      </w:r>
      <w:r>
        <w:t xml:space="preserve"> </w:t>
      </w:r>
      <w:r w:rsidRPr="006E4B7D">
        <w:t>selecting the appropriate rate.</w:t>
      </w:r>
      <w:r w:rsidR="003772C1" w:rsidRPr="006E4B7D">
        <w:t xml:space="preserve"> </w:t>
      </w:r>
    </w:p>
    <w:p w14:paraId="72A68E02" w14:textId="7F5D72B7" w:rsidR="007C05A3" w:rsidRPr="006E4B7D" w:rsidRDefault="007C05A3" w:rsidP="00BE36A3">
      <w:pPr>
        <w:pStyle w:val="ListParagraph"/>
        <w:numPr>
          <w:ilvl w:val="0"/>
          <w:numId w:val="2"/>
        </w:numPr>
        <w:spacing w:before="120" w:after="120" w:line="240" w:lineRule="auto"/>
        <w:contextualSpacing w:val="0"/>
      </w:pPr>
      <w:r w:rsidRPr="006E4B7D">
        <w:t>L</w:t>
      </w:r>
      <w:r w:rsidR="003772C1" w:rsidRPr="006E4B7D">
        <w:t xml:space="preserve">ist </w:t>
      </w:r>
      <w:r w:rsidRPr="006E4B7D">
        <w:t xml:space="preserve">the dates the services were provided in the activity section of the form.  </w:t>
      </w:r>
    </w:p>
    <w:p w14:paraId="3F06E31F" w14:textId="7B12849A" w:rsidR="00654B26" w:rsidRPr="006E4B7D" w:rsidRDefault="00654B26" w:rsidP="00BE36A3">
      <w:pPr>
        <w:pStyle w:val="ListParagraph"/>
        <w:numPr>
          <w:ilvl w:val="1"/>
          <w:numId w:val="2"/>
        </w:numPr>
        <w:spacing w:before="120" w:after="120" w:line="240" w:lineRule="auto"/>
        <w:contextualSpacing w:val="0"/>
      </w:pPr>
      <w:r w:rsidRPr="006E4B7D">
        <w:t xml:space="preserve">Please note, the form does  calculate the total </w:t>
      </w:r>
      <w:r w:rsidRPr="006E4B7D">
        <w:rPr>
          <w:i/>
        </w:rPr>
        <w:t>minutes worked, and total number of units</w:t>
      </w:r>
      <w:r w:rsidRPr="006E4B7D">
        <w:t xml:space="preserve"> in this section. </w:t>
      </w:r>
    </w:p>
    <w:p w14:paraId="037D2305" w14:textId="37722D94" w:rsidR="000A5C73" w:rsidRPr="000A5C73" w:rsidRDefault="007C05A3" w:rsidP="00BE36A3">
      <w:pPr>
        <w:pStyle w:val="ListParagraph"/>
        <w:numPr>
          <w:ilvl w:val="1"/>
          <w:numId w:val="2"/>
        </w:numPr>
        <w:spacing w:before="120" w:after="120" w:line="240" w:lineRule="auto"/>
        <w:contextualSpacing w:val="0"/>
      </w:pPr>
      <w:r w:rsidRPr="007A1661">
        <w:rPr>
          <w:i/>
        </w:rPr>
        <w:t xml:space="preserve">Q: What if I worked twice during the </w:t>
      </w:r>
      <w:r w:rsidR="00973C59">
        <w:rPr>
          <w:i/>
        </w:rPr>
        <w:t xml:space="preserve">same </w:t>
      </w:r>
      <w:r w:rsidRPr="007A1661">
        <w:rPr>
          <w:i/>
        </w:rPr>
        <w:t xml:space="preserve">day on a client’s services? </w:t>
      </w:r>
      <w:r>
        <w:t xml:space="preserve">If you made calls in the morning on behalf of the client from 8:00 to 9:15 a.m., and later in the day conducted an in-person visit from 2:30 to 3:30 p.m., report the day’s activity on two separate lines. Provide </w:t>
      </w:r>
      <w:r w:rsidR="003772C1">
        <w:t>a brief description of the billable services</w:t>
      </w:r>
      <w:r w:rsidR="000A5C73" w:rsidRPr="000A5C73">
        <w:t xml:space="preserve"> </w:t>
      </w:r>
      <w:r w:rsidR="003772C1">
        <w:t>(for example,</w:t>
      </w:r>
      <w:r>
        <w:t xml:space="preserve"> “</w:t>
      </w:r>
      <w:r w:rsidR="00654B26">
        <w:t>Supported client in advocating with apartment management around needed repairs</w:t>
      </w:r>
      <w:r w:rsidR="002E5483">
        <w:t>.</w:t>
      </w:r>
      <w:r>
        <w:t xml:space="preserve">” </w:t>
      </w:r>
      <w:r w:rsidR="003772C1">
        <w:t xml:space="preserve">and </w:t>
      </w:r>
      <w:r>
        <w:t>“</w:t>
      </w:r>
      <w:r w:rsidR="00654B26">
        <w:t>Met client at coffee house to review GASP focus area of conflict resolution and role played how to talk with neighbor about playing the TV at a lower volume.</w:t>
      </w:r>
      <w:r>
        <w:t>”</w:t>
      </w:r>
      <w:r w:rsidR="003772C1">
        <w:t>)</w:t>
      </w:r>
      <w:r w:rsidR="00E85831" w:rsidRPr="000A5C73">
        <w:t xml:space="preserve">. </w:t>
      </w:r>
    </w:p>
    <w:p w14:paraId="5597F357" w14:textId="12599A25" w:rsidR="0070312E" w:rsidRDefault="0070312E" w:rsidP="00BE36A3">
      <w:pPr>
        <w:pStyle w:val="ListParagraph"/>
        <w:numPr>
          <w:ilvl w:val="0"/>
          <w:numId w:val="2"/>
        </w:numPr>
        <w:spacing w:before="120" w:after="120" w:line="240" w:lineRule="auto"/>
        <w:contextualSpacing w:val="0"/>
        <w:rPr>
          <w:rFonts w:eastAsia="Times New Roman" w:cstheme="minorHAnsi"/>
          <w:bCs/>
          <w:color w:val="000000"/>
          <w:sz w:val="20"/>
          <w:szCs w:val="20"/>
        </w:rPr>
      </w:pPr>
      <w:r>
        <w:rPr>
          <w:rFonts w:eastAsia="Times New Roman" w:cstheme="minorHAnsi"/>
          <w:bCs/>
          <w:color w:val="000000"/>
          <w:sz w:val="20"/>
          <w:szCs w:val="20"/>
        </w:rPr>
        <w:t>The MARS service section has three methods to describe a service activity:</w:t>
      </w:r>
    </w:p>
    <w:p w14:paraId="127B338B" w14:textId="63180DFC" w:rsidR="0070312E" w:rsidRDefault="0070312E" w:rsidP="00BE36A3">
      <w:pPr>
        <w:pStyle w:val="ListParagraph"/>
        <w:numPr>
          <w:ilvl w:val="1"/>
          <w:numId w:val="2"/>
        </w:numPr>
        <w:spacing w:before="120" w:after="120" w:line="240" w:lineRule="auto"/>
        <w:contextualSpacing w:val="0"/>
        <w:rPr>
          <w:rFonts w:eastAsia="Times New Roman" w:cstheme="minorHAnsi"/>
          <w:bCs/>
          <w:color w:val="000000"/>
          <w:sz w:val="20"/>
          <w:szCs w:val="20"/>
        </w:rPr>
      </w:pPr>
      <w:r>
        <w:rPr>
          <w:rFonts w:eastAsia="Times New Roman" w:cstheme="minorHAnsi"/>
          <w:bCs/>
          <w:color w:val="000000"/>
          <w:sz w:val="20"/>
          <w:szCs w:val="20"/>
        </w:rPr>
        <w:t>You may provide a written description of the services provided (you will be limited to 190 characters),</w:t>
      </w:r>
    </w:p>
    <w:p w14:paraId="54C107E3" w14:textId="5A26415A" w:rsidR="0070312E" w:rsidRDefault="0070312E" w:rsidP="00BE36A3">
      <w:pPr>
        <w:pStyle w:val="ListParagraph"/>
        <w:numPr>
          <w:ilvl w:val="1"/>
          <w:numId w:val="2"/>
        </w:numPr>
        <w:spacing w:before="120" w:after="120" w:line="240" w:lineRule="auto"/>
        <w:contextualSpacing w:val="0"/>
        <w:rPr>
          <w:rFonts w:eastAsia="Times New Roman" w:cstheme="minorHAnsi"/>
          <w:bCs/>
          <w:color w:val="000000"/>
          <w:sz w:val="20"/>
          <w:szCs w:val="20"/>
        </w:rPr>
      </w:pPr>
      <w:r>
        <w:rPr>
          <w:rFonts w:eastAsia="Times New Roman" w:cstheme="minorHAnsi"/>
          <w:bCs/>
          <w:color w:val="000000"/>
          <w:sz w:val="20"/>
          <w:szCs w:val="20"/>
        </w:rPr>
        <w:t>You may select from a list of service categories, or</w:t>
      </w:r>
    </w:p>
    <w:p w14:paraId="49F12589" w14:textId="77777777" w:rsidR="0070312E" w:rsidRDefault="0070312E" w:rsidP="00BE36A3">
      <w:pPr>
        <w:pStyle w:val="ListParagraph"/>
        <w:numPr>
          <w:ilvl w:val="1"/>
          <w:numId w:val="2"/>
        </w:numPr>
        <w:spacing w:before="120" w:after="120" w:line="240" w:lineRule="auto"/>
        <w:contextualSpacing w:val="0"/>
        <w:rPr>
          <w:rFonts w:eastAsia="Times New Roman" w:cstheme="minorHAnsi"/>
          <w:bCs/>
          <w:color w:val="000000"/>
          <w:sz w:val="20"/>
          <w:szCs w:val="20"/>
        </w:rPr>
      </w:pPr>
      <w:r>
        <w:rPr>
          <w:rFonts w:eastAsia="Times New Roman" w:cstheme="minorHAnsi"/>
          <w:bCs/>
          <w:color w:val="000000"/>
          <w:sz w:val="20"/>
          <w:szCs w:val="20"/>
        </w:rPr>
        <w:t>A combination of writing a description and using the service categories.</w:t>
      </w:r>
    </w:p>
    <w:p w14:paraId="6DA5DBBA" w14:textId="4912140C" w:rsidR="00973C59" w:rsidRPr="007A1661" w:rsidRDefault="00973C59" w:rsidP="00BE36A3">
      <w:pPr>
        <w:pStyle w:val="ListParagraph"/>
        <w:numPr>
          <w:ilvl w:val="0"/>
          <w:numId w:val="2"/>
        </w:numPr>
        <w:spacing w:before="120" w:after="120" w:line="240" w:lineRule="auto"/>
        <w:contextualSpacing w:val="0"/>
        <w:rPr>
          <w:rFonts w:eastAsia="Times New Roman" w:cstheme="minorHAnsi"/>
          <w:bCs/>
          <w:color w:val="000000"/>
          <w:sz w:val="20"/>
          <w:szCs w:val="20"/>
        </w:rPr>
      </w:pPr>
      <w:r>
        <w:t xml:space="preserve">When </w:t>
      </w:r>
      <w:r w:rsidRPr="00BE36A3">
        <w:rPr>
          <w:rFonts w:eastAsia="Times New Roman" w:cstheme="minorHAnsi"/>
          <w:bCs/>
          <w:color w:val="000000"/>
          <w:sz w:val="20"/>
          <w:szCs w:val="20"/>
        </w:rPr>
        <w:t>describing</w:t>
      </w:r>
      <w:r w:rsidR="000A5C73">
        <w:rPr>
          <w:rFonts w:eastAsia="Times New Roman" w:cstheme="minorHAnsi"/>
          <w:bCs/>
          <w:color w:val="000000"/>
        </w:rPr>
        <w:t xml:space="preserve"> </w:t>
      </w:r>
      <w:r w:rsidR="007C05A3">
        <w:rPr>
          <w:rFonts w:eastAsia="Times New Roman" w:cstheme="minorHAnsi"/>
          <w:bCs/>
          <w:color w:val="000000"/>
        </w:rPr>
        <w:t xml:space="preserve">the </w:t>
      </w:r>
      <w:r w:rsidR="003772C1">
        <w:rPr>
          <w:rFonts w:eastAsia="Times New Roman" w:cstheme="minorHAnsi"/>
          <w:bCs/>
          <w:color w:val="000000"/>
        </w:rPr>
        <w:t>services provided with</w:t>
      </w:r>
      <w:r w:rsidR="000A5C73" w:rsidRPr="000A5C73">
        <w:rPr>
          <w:rFonts w:eastAsia="Times New Roman" w:cstheme="minorHAnsi"/>
          <w:bCs/>
          <w:color w:val="000000"/>
        </w:rPr>
        <w:t xml:space="preserve"> or on behalf of client</w:t>
      </w:r>
      <w:r>
        <w:rPr>
          <w:rFonts w:eastAsia="Times New Roman" w:cstheme="minorHAnsi"/>
          <w:bCs/>
          <w:color w:val="000000"/>
        </w:rPr>
        <w:t>, please remember:</w:t>
      </w:r>
    </w:p>
    <w:p w14:paraId="58B31D25" w14:textId="4F4F3058" w:rsidR="00973C59" w:rsidRPr="006E4B7D" w:rsidRDefault="00973C59" w:rsidP="00BE36A3">
      <w:pPr>
        <w:pStyle w:val="ListParagraph"/>
        <w:numPr>
          <w:ilvl w:val="1"/>
          <w:numId w:val="2"/>
        </w:numPr>
        <w:spacing w:before="120" w:after="120" w:line="240" w:lineRule="auto"/>
        <w:contextualSpacing w:val="0"/>
        <w:rPr>
          <w:rFonts w:eastAsia="Times New Roman" w:cstheme="minorHAnsi"/>
          <w:bCs/>
          <w:color w:val="000000"/>
          <w:sz w:val="20"/>
          <w:szCs w:val="20"/>
        </w:rPr>
      </w:pPr>
      <w:r w:rsidRPr="006E4B7D">
        <w:rPr>
          <w:rFonts w:eastAsia="Times New Roman" w:cstheme="minorHAnsi"/>
          <w:bCs/>
          <w:color w:val="000000"/>
        </w:rPr>
        <w:t>MARs billing descriptions are not case notes, and do not need the same level of description.</w:t>
      </w:r>
      <w:r w:rsidR="00654B26" w:rsidRPr="006E4B7D">
        <w:rPr>
          <w:rFonts w:eastAsia="Times New Roman" w:cstheme="minorHAnsi"/>
          <w:bCs/>
          <w:color w:val="000000"/>
        </w:rPr>
        <w:t xml:space="preserve"> You have the option to select a drop</w:t>
      </w:r>
      <w:r w:rsidR="00840BDA">
        <w:rPr>
          <w:rFonts w:eastAsia="Times New Roman" w:cstheme="minorHAnsi"/>
          <w:bCs/>
          <w:color w:val="000000"/>
        </w:rPr>
        <w:t>-</w:t>
      </w:r>
      <w:r w:rsidR="00654B26" w:rsidRPr="006E4B7D">
        <w:rPr>
          <w:rFonts w:eastAsia="Times New Roman" w:cstheme="minorHAnsi"/>
          <w:bCs/>
          <w:color w:val="000000"/>
        </w:rPr>
        <w:t>down description or enter notes manually. If the drop</w:t>
      </w:r>
      <w:r w:rsidR="00840BDA">
        <w:rPr>
          <w:rFonts w:eastAsia="Times New Roman" w:cstheme="minorHAnsi"/>
          <w:bCs/>
          <w:color w:val="000000"/>
        </w:rPr>
        <w:t>-</w:t>
      </w:r>
      <w:r w:rsidR="00654B26" w:rsidRPr="006E4B7D">
        <w:rPr>
          <w:rFonts w:eastAsia="Times New Roman" w:cstheme="minorHAnsi"/>
          <w:bCs/>
          <w:color w:val="000000"/>
        </w:rPr>
        <w:t>down option describes the service activity you are claiming for, please utilize this option.</w:t>
      </w:r>
    </w:p>
    <w:p w14:paraId="1BFC7350" w14:textId="044758E2" w:rsidR="00973C59" w:rsidRPr="007A1661" w:rsidRDefault="000A5C73" w:rsidP="00BE36A3">
      <w:pPr>
        <w:pStyle w:val="ListParagraph"/>
        <w:numPr>
          <w:ilvl w:val="1"/>
          <w:numId w:val="2"/>
        </w:numPr>
        <w:spacing w:before="120" w:after="120" w:line="240" w:lineRule="auto"/>
        <w:contextualSpacing w:val="0"/>
        <w:rPr>
          <w:rFonts w:eastAsia="Times New Roman" w:cstheme="minorHAnsi"/>
          <w:bCs/>
          <w:color w:val="000000"/>
          <w:sz w:val="20"/>
          <w:szCs w:val="20"/>
        </w:rPr>
      </w:pPr>
      <w:r w:rsidRPr="000A5C73">
        <w:rPr>
          <w:rFonts w:eastAsia="Times New Roman" w:cstheme="minorHAnsi"/>
          <w:bCs/>
          <w:color w:val="000000"/>
        </w:rPr>
        <w:t xml:space="preserve">The </w:t>
      </w:r>
      <w:r w:rsidR="00973C59">
        <w:rPr>
          <w:rFonts w:eastAsia="Times New Roman" w:cstheme="minorHAnsi"/>
          <w:bCs/>
          <w:color w:val="000000"/>
        </w:rPr>
        <w:t xml:space="preserve">service </w:t>
      </w:r>
      <w:r w:rsidRPr="000A5C73">
        <w:rPr>
          <w:rFonts w:eastAsia="Times New Roman" w:cstheme="minorHAnsi"/>
          <w:bCs/>
          <w:color w:val="000000"/>
        </w:rPr>
        <w:t xml:space="preserve">information </w:t>
      </w:r>
      <w:r w:rsidR="00973C59">
        <w:rPr>
          <w:rFonts w:eastAsia="Times New Roman" w:cstheme="minorHAnsi"/>
          <w:bCs/>
          <w:color w:val="000000"/>
        </w:rPr>
        <w:t xml:space="preserve">provided </w:t>
      </w:r>
      <w:r w:rsidRPr="000A5C73">
        <w:rPr>
          <w:rFonts w:eastAsia="Times New Roman" w:cstheme="minorHAnsi"/>
          <w:bCs/>
          <w:color w:val="000000"/>
        </w:rPr>
        <w:t>should establish</w:t>
      </w:r>
      <w:r w:rsidR="00973C59">
        <w:rPr>
          <w:rFonts w:eastAsia="Times New Roman" w:cstheme="minorHAnsi"/>
          <w:bCs/>
          <w:color w:val="000000"/>
        </w:rPr>
        <w:t xml:space="preserve"> that</w:t>
      </w:r>
      <w:r w:rsidRPr="000A5C73">
        <w:rPr>
          <w:rFonts w:eastAsia="Times New Roman" w:cstheme="minorHAnsi"/>
          <w:bCs/>
          <w:color w:val="000000"/>
        </w:rPr>
        <w:t xml:space="preserve"> the time you claimed for services matches the time spent on activity.</w:t>
      </w:r>
      <w:r w:rsidR="003772C1">
        <w:rPr>
          <w:rFonts w:eastAsia="Times New Roman" w:cstheme="minorHAnsi"/>
          <w:bCs/>
          <w:color w:val="000000"/>
        </w:rPr>
        <w:t xml:space="preserve"> </w:t>
      </w:r>
    </w:p>
    <w:p w14:paraId="52CB7B64" w14:textId="1A9F3181" w:rsidR="00521581" w:rsidRPr="00BE36A3" w:rsidRDefault="00612A7F" w:rsidP="00BE36A3">
      <w:pPr>
        <w:pStyle w:val="ListParagraph"/>
        <w:numPr>
          <w:ilvl w:val="1"/>
          <w:numId w:val="2"/>
        </w:numPr>
        <w:spacing w:before="120" w:after="120" w:line="240" w:lineRule="auto"/>
        <w:contextualSpacing w:val="0"/>
        <w:rPr>
          <w:rFonts w:eastAsia="Times New Roman" w:cstheme="minorHAnsi"/>
          <w:bCs/>
          <w:color w:val="000000"/>
          <w:sz w:val="20"/>
          <w:szCs w:val="20"/>
        </w:rPr>
      </w:pPr>
      <w:r w:rsidRPr="0070312E">
        <w:rPr>
          <w:rFonts w:eastAsia="Times New Roman" w:cstheme="minorHAnsi"/>
          <w:bCs/>
          <w:color w:val="000000"/>
        </w:rPr>
        <w:t>Please note that you must m</w:t>
      </w:r>
      <w:r w:rsidR="00973C59" w:rsidRPr="0070312E">
        <w:rPr>
          <w:rFonts w:eastAsia="Times New Roman" w:cstheme="minorHAnsi"/>
          <w:bCs/>
          <w:color w:val="000000"/>
        </w:rPr>
        <w:t xml:space="preserve">aintain the client’s confidentiality. </w:t>
      </w:r>
      <w:r w:rsidR="00973C59" w:rsidRPr="0070312E">
        <w:rPr>
          <w:rFonts w:eastAsia="Times New Roman" w:cstheme="minorHAnsi"/>
          <w:b/>
          <w:bCs/>
          <w:i/>
          <w:color w:val="000000"/>
          <w:u w:val="single"/>
        </w:rPr>
        <w:t>DO NOT</w:t>
      </w:r>
      <w:r w:rsidR="00973C59" w:rsidRPr="0070312E">
        <w:rPr>
          <w:rFonts w:eastAsia="Times New Roman" w:cstheme="minorHAnsi"/>
          <w:bCs/>
          <w:color w:val="000000"/>
        </w:rPr>
        <w:t xml:space="preserve"> disclose private information on the form</w:t>
      </w:r>
      <w:r w:rsidRPr="0070312E">
        <w:rPr>
          <w:rFonts w:eastAsia="Times New Roman" w:cstheme="minorHAnsi"/>
          <w:bCs/>
          <w:color w:val="000000"/>
        </w:rPr>
        <w:t>, such as diagnosis, medications, personal addresses, or telephone numbers.</w:t>
      </w:r>
    </w:p>
    <w:p w14:paraId="70B9CCA7" w14:textId="77777777" w:rsidR="00521581" w:rsidRDefault="00521581" w:rsidP="00BE36A3">
      <w:pPr>
        <w:pStyle w:val="ListParagraph"/>
        <w:numPr>
          <w:ilvl w:val="0"/>
          <w:numId w:val="2"/>
        </w:numPr>
        <w:spacing w:before="120" w:after="120" w:line="240" w:lineRule="auto"/>
        <w:contextualSpacing w:val="0"/>
      </w:pPr>
      <w:r w:rsidRPr="00521581">
        <w:rPr>
          <w:b/>
          <w:bCs/>
        </w:rPr>
        <w:t>When More Information is Required</w:t>
      </w:r>
      <w:r>
        <w:t>. The following situations require more information or description:</w:t>
      </w:r>
    </w:p>
    <w:p w14:paraId="22ED2233" w14:textId="77777777" w:rsidR="00521581" w:rsidRDefault="00521581" w:rsidP="00A44D57">
      <w:pPr>
        <w:pStyle w:val="ListParagraph"/>
        <w:numPr>
          <w:ilvl w:val="0"/>
          <w:numId w:val="8"/>
        </w:numPr>
        <w:spacing w:before="120" w:after="120" w:line="240" w:lineRule="auto"/>
        <w:contextualSpacing w:val="0"/>
      </w:pPr>
      <w:r w:rsidRPr="00B520F5">
        <w:rPr>
          <w:b/>
          <w:bCs/>
        </w:rPr>
        <w:t>In-person work</w:t>
      </w:r>
      <w:r>
        <w:rPr>
          <w:b/>
          <w:bCs/>
        </w:rPr>
        <w:t>.</w:t>
      </w:r>
      <w:r>
        <w:t xml:space="preserve"> Please note in the service description or category drop-down when work is done in person with the client.</w:t>
      </w:r>
    </w:p>
    <w:p w14:paraId="7E45B7FE" w14:textId="77777777" w:rsidR="00521581" w:rsidRDefault="00521581" w:rsidP="00A44D57">
      <w:pPr>
        <w:pStyle w:val="ListParagraph"/>
        <w:numPr>
          <w:ilvl w:val="0"/>
          <w:numId w:val="8"/>
        </w:numPr>
        <w:spacing w:before="120" w:after="120" w:line="240" w:lineRule="auto"/>
        <w:contextualSpacing w:val="0"/>
      </w:pPr>
      <w:r w:rsidRPr="00B520F5">
        <w:rPr>
          <w:b/>
          <w:bCs/>
        </w:rPr>
        <w:t>Contact with the client.</w:t>
      </w:r>
      <w:r>
        <w:t xml:space="preserve"> Please highlight in the service description any contact (phone, email, or in-person) you’ve had with the client.</w:t>
      </w:r>
    </w:p>
    <w:p w14:paraId="53B097B0" w14:textId="77777777" w:rsidR="00521581" w:rsidRDefault="00521581" w:rsidP="00A44D57">
      <w:pPr>
        <w:pStyle w:val="ListParagraph"/>
        <w:numPr>
          <w:ilvl w:val="0"/>
          <w:numId w:val="8"/>
        </w:numPr>
        <w:spacing w:before="120" w:after="120" w:line="240" w:lineRule="auto"/>
        <w:contextualSpacing w:val="0"/>
      </w:pPr>
      <w:r w:rsidRPr="00B520F5">
        <w:rPr>
          <w:b/>
          <w:bCs/>
        </w:rPr>
        <w:lastRenderedPageBreak/>
        <w:t>Client is decompensating.</w:t>
      </w:r>
      <w:r>
        <w:t xml:space="preserve"> If the client decompensates, or is demonstrating high-stress behaviors, please provide information related to this situation in the service description.</w:t>
      </w:r>
    </w:p>
    <w:p w14:paraId="38B82410" w14:textId="77777777" w:rsidR="00521581" w:rsidRDefault="00521581" w:rsidP="00A44D57">
      <w:pPr>
        <w:pStyle w:val="ListParagraph"/>
        <w:numPr>
          <w:ilvl w:val="0"/>
          <w:numId w:val="8"/>
        </w:numPr>
        <w:spacing w:before="120" w:after="120" w:line="240" w:lineRule="auto"/>
        <w:contextualSpacing w:val="0"/>
      </w:pPr>
      <w:r w:rsidRPr="00B520F5">
        <w:rPr>
          <w:b/>
          <w:bCs/>
        </w:rPr>
        <w:t>Client loses housing.</w:t>
      </w:r>
      <w:r>
        <w:t xml:space="preserve"> Please describe why the client lost housing, and any other related information concerning this situation.</w:t>
      </w:r>
    </w:p>
    <w:p w14:paraId="0B4C4D96" w14:textId="7CB239DB" w:rsidR="00521581" w:rsidRDefault="00521581" w:rsidP="00A44D57">
      <w:pPr>
        <w:pStyle w:val="ListParagraph"/>
        <w:numPr>
          <w:ilvl w:val="0"/>
          <w:numId w:val="8"/>
        </w:numPr>
        <w:spacing w:before="120" w:after="120" w:line="240" w:lineRule="auto"/>
        <w:contextualSpacing w:val="0"/>
      </w:pPr>
      <w:bookmarkStart w:id="1" w:name="_Hlk94100010"/>
      <w:r w:rsidRPr="00B520F5">
        <w:rPr>
          <w:b/>
          <w:bCs/>
        </w:rPr>
        <w:t xml:space="preserve">Service activity is </w:t>
      </w:r>
      <w:r w:rsidR="00BE36A3">
        <w:rPr>
          <w:b/>
          <w:bCs/>
        </w:rPr>
        <w:t>3</w:t>
      </w:r>
      <w:r w:rsidR="00A44D57">
        <w:rPr>
          <w:b/>
          <w:bCs/>
        </w:rPr>
        <w:t>-</w:t>
      </w:r>
      <w:r w:rsidRPr="00B520F5">
        <w:rPr>
          <w:b/>
          <w:bCs/>
        </w:rPr>
        <w:t>hour</w:t>
      </w:r>
      <w:r w:rsidR="0042010E">
        <w:rPr>
          <w:b/>
          <w:bCs/>
        </w:rPr>
        <w:t>s</w:t>
      </w:r>
      <w:r w:rsidRPr="00B520F5">
        <w:rPr>
          <w:b/>
          <w:bCs/>
        </w:rPr>
        <w:t xml:space="preserve"> or more.</w:t>
      </w:r>
      <w:r>
        <w:t xml:space="preserve"> When a direct service staff has spent over </w:t>
      </w:r>
      <w:r w:rsidR="00BE36A3">
        <w:t>th</w:t>
      </w:r>
      <w:r w:rsidR="0042010E">
        <w:t>r</w:t>
      </w:r>
      <w:r w:rsidR="00BE36A3">
        <w:t>ee</w:t>
      </w:r>
      <w:r w:rsidR="0042010E">
        <w:t xml:space="preserve"> </w:t>
      </w:r>
      <w:r>
        <w:t>hour</w:t>
      </w:r>
      <w:r w:rsidR="0042010E">
        <w:t>s</w:t>
      </w:r>
      <w:r>
        <w:t xml:space="preserve"> on any service activity, please provide a description of the work completed (for instance, quantify the number of applications completed or submitted, describe the discussion with landlord, describe</w:t>
      </w:r>
      <w:r w:rsidR="00561913" w:rsidRPr="00561913">
        <w:t xml:space="preserve"> </w:t>
      </w:r>
      <w:r w:rsidR="00561913">
        <w:t>the service activity</w:t>
      </w:r>
      <w:r>
        <w:t xml:space="preserve"> in more detail)</w:t>
      </w:r>
      <w:r w:rsidR="00561913">
        <w:t>.</w:t>
      </w:r>
    </w:p>
    <w:bookmarkEnd w:id="1"/>
    <w:p w14:paraId="094929D2" w14:textId="69197920" w:rsidR="00521581" w:rsidRDefault="00521581" w:rsidP="00A44D57">
      <w:pPr>
        <w:pStyle w:val="ListParagraph"/>
        <w:numPr>
          <w:ilvl w:val="0"/>
          <w:numId w:val="8"/>
        </w:numPr>
        <w:spacing w:before="120" w:after="120" w:line="240" w:lineRule="auto"/>
        <w:contextualSpacing w:val="0"/>
      </w:pPr>
      <w:r w:rsidRPr="00B520F5">
        <w:rPr>
          <w:b/>
          <w:bCs/>
        </w:rPr>
        <w:t>Attendance at a training class.</w:t>
      </w:r>
      <w:r>
        <w:t xml:space="preserve"> </w:t>
      </w:r>
      <w:r w:rsidR="00A44D57">
        <w:t>A</w:t>
      </w:r>
      <w:r>
        <w:t xml:space="preserve"> direct service staff may bill for attending a training when the learning objective</w:t>
      </w:r>
      <w:r w:rsidR="00A44D57">
        <w:t>s</w:t>
      </w:r>
      <w:r>
        <w:t xml:space="preserve"> of the class would benefit a client.</w:t>
      </w:r>
    </w:p>
    <w:p w14:paraId="3B73BD7C" w14:textId="6355584E" w:rsidR="0070312E" w:rsidRPr="00BE36A3" w:rsidRDefault="00A44D57" w:rsidP="00BE36A3">
      <w:pPr>
        <w:pStyle w:val="ListParagraph"/>
        <w:numPr>
          <w:ilvl w:val="0"/>
          <w:numId w:val="2"/>
        </w:numPr>
        <w:spacing w:before="120" w:after="120" w:line="240" w:lineRule="auto"/>
        <w:contextualSpacing w:val="0"/>
      </w:pPr>
      <w:r>
        <w:rPr>
          <w:rFonts w:eastAsia="Times New Roman" w:cstheme="minorHAnsi"/>
          <w:bCs/>
          <w:color w:val="000000"/>
        </w:rPr>
        <w:t>When</w:t>
      </w:r>
      <w:r w:rsidR="0070312E" w:rsidRPr="00BE36A3">
        <w:rPr>
          <w:rFonts w:eastAsia="Times New Roman" w:cstheme="minorHAnsi"/>
          <w:bCs/>
          <w:color w:val="000000"/>
        </w:rPr>
        <w:t xml:space="preserve"> you select from </w:t>
      </w:r>
      <w:r>
        <w:rPr>
          <w:rFonts w:eastAsia="Times New Roman" w:cstheme="minorHAnsi"/>
          <w:bCs/>
          <w:color w:val="000000"/>
        </w:rPr>
        <w:t>the</w:t>
      </w:r>
      <w:r w:rsidR="0070312E" w:rsidRPr="00BE36A3">
        <w:rPr>
          <w:rFonts w:eastAsia="Times New Roman" w:cstheme="minorHAnsi"/>
          <w:bCs/>
          <w:color w:val="000000"/>
        </w:rPr>
        <w:t xml:space="preserve"> list of service categories</w:t>
      </w:r>
      <w:r>
        <w:rPr>
          <w:rFonts w:eastAsia="Times New Roman" w:cstheme="minorHAnsi"/>
          <w:bCs/>
          <w:color w:val="000000"/>
        </w:rPr>
        <w:t xml:space="preserve"> when reporting service activity</w:t>
      </w:r>
      <w:r w:rsidR="0070312E" w:rsidRPr="00BE36A3">
        <w:rPr>
          <w:rFonts w:eastAsia="Times New Roman" w:cstheme="minorHAnsi"/>
          <w:bCs/>
          <w:color w:val="000000"/>
        </w:rPr>
        <w:t xml:space="preserve">, please </w:t>
      </w:r>
      <w:r>
        <w:rPr>
          <w:rFonts w:eastAsia="Times New Roman" w:cstheme="minorHAnsi"/>
          <w:bCs/>
          <w:color w:val="000000"/>
        </w:rPr>
        <w:t>refer to</w:t>
      </w:r>
      <w:r w:rsidRPr="00BE36A3">
        <w:rPr>
          <w:rFonts w:eastAsia="Times New Roman" w:cstheme="minorHAnsi"/>
          <w:bCs/>
          <w:color w:val="000000"/>
        </w:rPr>
        <w:t xml:space="preserve"> </w:t>
      </w:r>
      <w:r w:rsidRPr="00BE36A3">
        <w:rPr>
          <w:rFonts w:eastAsia="Times New Roman" w:cstheme="minorHAnsi"/>
          <w:b/>
          <w:color w:val="000000"/>
        </w:rPr>
        <w:t>Addendum 1</w:t>
      </w:r>
      <w:r>
        <w:rPr>
          <w:rFonts w:eastAsia="Times New Roman" w:cstheme="minorHAnsi"/>
          <w:bCs/>
          <w:color w:val="000000"/>
        </w:rPr>
        <w:t xml:space="preserve"> </w:t>
      </w:r>
      <w:r w:rsidR="00BE36A3">
        <w:rPr>
          <w:rFonts w:eastAsia="Times New Roman" w:cstheme="minorHAnsi"/>
          <w:bCs/>
          <w:color w:val="000000"/>
        </w:rPr>
        <w:t xml:space="preserve">(below) </w:t>
      </w:r>
      <w:r w:rsidR="0070312E" w:rsidRPr="00BE36A3">
        <w:rPr>
          <w:rFonts w:eastAsia="Times New Roman" w:cstheme="minorHAnsi"/>
          <w:bCs/>
          <w:color w:val="000000"/>
        </w:rPr>
        <w:t xml:space="preserve">for the </w:t>
      </w:r>
      <w:r>
        <w:rPr>
          <w:rFonts w:eastAsia="Times New Roman" w:cstheme="minorHAnsi"/>
          <w:bCs/>
          <w:color w:val="000000"/>
        </w:rPr>
        <w:t xml:space="preserve">list of category </w:t>
      </w:r>
      <w:r w:rsidR="0070312E" w:rsidRPr="00BE36A3">
        <w:rPr>
          <w:rFonts w:eastAsia="Times New Roman" w:cstheme="minorHAnsi"/>
          <w:bCs/>
          <w:color w:val="000000"/>
        </w:rPr>
        <w:t>definition</w:t>
      </w:r>
      <w:r>
        <w:rPr>
          <w:rFonts w:eastAsia="Times New Roman" w:cstheme="minorHAnsi"/>
          <w:bCs/>
          <w:color w:val="000000"/>
        </w:rPr>
        <w:t>s.</w:t>
      </w:r>
    </w:p>
    <w:p w14:paraId="27F6383F" w14:textId="2627EFCF" w:rsidR="00A44D57" w:rsidRDefault="00A44D57" w:rsidP="00BE36A3">
      <w:pPr>
        <w:pStyle w:val="ListParagraph"/>
        <w:numPr>
          <w:ilvl w:val="0"/>
          <w:numId w:val="2"/>
        </w:numPr>
        <w:spacing w:before="120" w:after="120" w:line="240" w:lineRule="auto"/>
        <w:contextualSpacing w:val="0"/>
      </w:pPr>
      <w:r>
        <w:t>Prior to submitting the MAR to ALTSA GOSH Program Manager, an agency supervisor must review and sign off on the MARs. Space for signature and to acknowledge review of the MAR is found at the bottom of the form.</w:t>
      </w:r>
    </w:p>
    <w:p w14:paraId="2BD89EFB" w14:textId="77777777" w:rsidR="00A44D57" w:rsidRDefault="00A44D57" w:rsidP="00BE36A3">
      <w:pPr>
        <w:pStyle w:val="ListParagraph"/>
        <w:numPr>
          <w:ilvl w:val="0"/>
          <w:numId w:val="2"/>
        </w:numPr>
        <w:spacing w:before="120" w:after="120" w:line="240" w:lineRule="auto"/>
        <w:contextualSpacing w:val="0"/>
      </w:pPr>
      <w:r>
        <w:t>After a supervisor has reviewed and signed off on the MAR, submit via secure email to ALTSA GOSH Program Manager on or before the 15</w:t>
      </w:r>
      <w:r w:rsidRPr="00695E2D">
        <w:rPr>
          <w:vertAlign w:val="superscript"/>
        </w:rPr>
        <w:t>th</w:t>
      </w:r>
      <w:r>
        <w:t xml:space="preserve"> of every month.</w:t>
      </w:r>
    </w:p>
    <w:p w14:paraId="47F18A31" w14:textId="72BD3654" w:rsidR="00A44D57" w:rsidRDefault="00A44D57" w:rsidP="00BE36A3">
      <w:pPr>
        <w:spacing w:before="120" w:after="120" w:line="240" w:lineRule="auto"/>
      </w:pPr>
      <w:r>
        <w:br w:type="page"/>
      </w:r>
    </w:p>
    <w:p w14:paraId="5D3F40CD" w14:textId="617F532C" w:rsidR="00A44D57" w:rsidRPr="00BE36A3" w:rsidRDefault="00A44D57" w:rsidP="00BE36A3">
      <w:pPr>
        <w:spacing w:before="120" w:after="120" w:line="240" w:lineRule="auto"/>
      </w:pPr>
      <w:r>
        <w:lastRenderedPageBreak/>
        <w:t>Addendum 1 – Service Category Definitions</w:t>
      </w:r>
    </w:p>
    <w:tbl>
      <w:tblPr>
        <w:tblW w:w="5000" w:type="pct"/>
        <w:tblLook w:val="04A0" w:firstRow="1" w:lastRow="0" w:firstColumn="1" w:lastColumn="0" w:noHBand="0" w:noVBand="1"/>
      </w:tblPr>
      <w:tblGrid>
        <w:gridCol w:w="4680"/>
        <w:gridCol w:w="4680"/>
      </w:tblGrid>
      <w:tr w:rsidR="008C6129" w:rsidRPr="00A95B61" w14:paraId="08A3DA1E" w14:textId="77777777" w:rsidTr="00932993">
        <w:trPr>
          <w:trHeight w:val="300"/>
        </w:trPr>
        <w:tc>
          <w:tcPr>
            <w:tcW w:w="2500" w:type="pct"/>
            <w:tcBorders>
              <w:top w:val="single" w:sz="4" w:space="0" w:color="000000"/>
              <w:left w:val="nil"/>
              <w:bottom w:val="single" w:sz="4" w:space="0" w:color="000000"/>
              <w:right w:val="nil"/>
            </w:tcBorders>
            <w:shd w:val="clear" w:color="000000" w:fill="DDEBF7"/>
            <w:vAlign w:val="center"/>
            <w:hideMark/>
          </w:tcPr>
          <w:p w14:paraId="648B98EB" w14:textId="77777777" w:rsidR="008C6129" w:rsidRPr="00A95B61" w:rsidRDefault="008C6129" w:rsidP="00BE36A3">
            <w:pPr>
              <w:spacing w:before="120" w:after="120" w:line="240" w:lineRule="auto"/>
              <w:rPr>
                <w:rFonts w:ascii="Calibri" w:eastAsia="Times New Roman" w:hAnsi="Calibri" w:cs="Calibri"/>
                <w:b/>
                <w:bCs/>
                <w:color w:val="C65911"/>
              </w:rPr>
            </w:pPr>
            <w:r w:rsidRPr="00A95B61">
              <w:rPr>
                <w:rFonts w:ascii="Calibri" w:eastAsia="Times New Roman" w:hAnsi="Calibri" w:cs="Calibri"/>
                <w:b/>
                <w:bCs/>
                <w:color w:val="C65911"/>
              </w:rPr>
              <w:t>Category</w:t>
            </w:r>
          </w:p>
        </w:tc>
        <w:tc>
          <w:tcPr>
            <w:tcW w:w="2500" w:type="pct"/>
            <w:tcBorders>
              <w:top w:val="single" w:sz="4" w:space="0" w:color="000000"/>
              <w:left w:val="nil"/>
              <w:bottom w:val="single" w:sz="4" w:space="0" w:color="000000"/>
              <w:right w:val="nil"/>
            </w:tcBorders>
            <w:shd w:val="clear" w:color="000000" w:fill="DDEBF7"/>
            <w:vAlign w:val="center"/>
            <w:hideMark/>
          </w:tcPr>
          <w:p w14:paraId="5A7654E6" w14:textId="77777777" w:rsidR="008C6129" w:rsidRPr="00A95B61" w:rsidRDefault="008C6129" w:rsidP="00BE36A3">
            <w:pPr>
              <w:spacing w:before="120" w:after="120" w:line="240" w:lineRule="auto"/>
              <w:rPr>
                <w:rFonts w:ascii="Calibri" w:eastAsia="Times New Roman" w:hAnsi="Calibri" w:cs="Calibri"/>
                <w:b/>
                <w:bCs/>
                <w:color w:val="C65911"/>
              </w:rPr>
            </w:pPr>
            <w:r w:rsidRPr="00A95B61">
              <w:rPr>
                <w:rFonts w:ascii="Calibri" w:eastAsia="Times New Roman" w:hAnsi="Calibri" w:cs="Calibri"/>
                <w:b/>
                <w:bCs/>
                <w:color w:val="C65911"/>
              </w:rPr>
              <w:t>Category definition</w:t>
            </w:r>
          </w:p>
        </w:tc>
      </w:tr>
      <w:tr w:rsidR="008C6129" w:rsidRPr="00A95B61" w14:paraId="6E1E0B58" w14:textId="77777777" w:rsidTr="00932993">
        <w:trPr>
          <w:trHeight w:val="883"/>
        </w:trPr>
        <w:tc>
          <w:tcPr>
            <w:tcW w:w="2500" w:type="pct"/>
            <w:tcBorders>
              <w:top w:val="single" w:sz="8" w:space="0" w:color="auto"/>
              <w:left w:val="single" w:sz="8" w:space="0" w:color="auto"/>
              <w:bottom w:val="single" w:sz="8" w:space="0" w:color="auto"/>
              <w:right w:val="single" w:sz="8" w:space="0" w:color="auto"/>
            </w:tcBorders>
            <w:shd w:val="clear" w:color="000000" w:fill="D6DCE4"/>
            <w:vAlign w:val="center"/>
            <w:hideMark/>
          </w:tcPr>
          <w:p w14:paraId="10F36D38" w14:textId="77777777" w:rsidR="008C6129" w:rsidRPr="00A95B61" w:rsidRDefault="008C6129" w:rsidP="00BE36A3">
            <w:pPr>
              <w:spacing w:before="120" w:after="120" w:line="240" w:lineRule="auto"/>
              <w:rPr>
                <w:rFonts w:ascii="Calibri" w:eastAsia="Times New Roman" w:hAnsi="Calibri" w:cs="Calibri"/>
                <w:color w:val="000000"/>
              </w:rPr>
            </w:pPr>
            <w:r w:rsidRPr="00A95B61">
              <w:rPr>
                <w:rFonts w:ascii="Calibri" w:eastAsia="Times New Roman" w:hAnsi="Calibri" w:cs="Calibri"/>
                <w:color w:val="000000"/>
              </w:rPr>
              <w:t>1. In-person meeting with client</w:t>
            </w:r>
          </w:p>
        </w:tc>
        <w:tc>
          <w:tcPr>
            <w:tcW w:w="2500" w:type="pct"/>
            <w:tcBorders>
              <w:top w:val="single" w:sz="8" w:space="0" w:color="auto"/>
              <w:left w:val="nil"/>
              <w:bottom w:val="single" w:sz="8" w:space="0" w:color="auto"/>
              <w:right w:val="single" w:sz="8" w:space="0" w:color="auto"/>
            </w:tcBorders>
            <w:shd w:val="clear" w:color="000000" w:fill="D6DCE4"/>
            <w:vAlign w:val="center"/>
            <w:hideMark/>
          </w:tcPr>
          <w:p w14:paraId="65B1B949" w14:textId="77777777" w:rsidR="008C6129" w:rsidRPr="00A95B61" w:rsidRDefault="008C6129" w:rsidP="00BE36A3">
            <w:pPr>
              <w:spacing w:before="120" w:after="120" w:line="240" w:lineRule="auto"/>
              <w:rPr>
                <w:rFonts w:ascii="Calibri" w:eastAsia="Times New Roman" w:hAnsi="Calibri" w:cs="Calibri"/>
                <w:color w:val="000000"/>
              </w:rPr>
            </w:pPr>
            <w:r w:rsidRPr="00A95B61">
              <w:rPr>
                <w:rFonts w:ascii="Calibri" w:eastAsia="Times New Roman" w:hAnsi="Calibri" w:cs="Calibri"/>
                <w:color w:val="000000"/>
              </w:rPr>
              <w:t>Provided services in-person, directly with client. Pre-tenancy or tenancy. Example, home visit; in-person visit at facility.</w:t>
            </w:r>
          </w:p>
        </w:tc>
      </w:tr>
      <w:tr w:rsidR="008C6129" w:rsidRPr="00A95B61" w14:paraId="44CEF895" w14:textId="77777777" w:rsidTr="00932993">
        <w:trPr>
          <w:trHeight w:val="1466"/>
        </w:trPr>
        <w:tc>
          <w:tcPr>
            <w:tcW w:w="2500" w:type="pct"/>
            <w:tcBorders>
              <w:top w:val="nil"/>
              <w:left w:val="single" w:sz="8" w:space="0" w:color="auto"/>
              <w:bottom w:val="single" w:sz="8" w:space="0" w:color="auto"/>
              <w:right w:val="single" w:sz="8" w:space="0" w:color="auto"/>
            </w:tcBorders>
            <w:shd w:val="clear" w:color="000000" w:fill="D6DCE4"/>
            <w:vAlign w:val="center"/>
            <w:hideMark/>
          </w:tcPr>
          <w:p w14:paraId="11A62968" w14:textId="77777777" w:rsidR="008C6129" w:rsidRPr="00A95B61" w:rsidRDefault="008C6129" w:rsidP="00BE36A3">
            <w:pPr>
              <w:spacing w:before="120" w:after="120" w:line="240" w:lineRule="auto"/>
              <w:rPr>
                <w:rFonts w:ascii="Calibri" w:eastAsia="Times New Roman" w:hAnsi="Calibri" w:cs="Calibri"/>
                <w:color w:val="000000"/>
              </w:rPr>
            </w:pPr>
            <w:r w:rsidRPr="00A95B61">
              <w:rPr>
                <w:rFonts w:ascii="Calibri" w:eastAsia="Times New Roman" w:hAnsi="Calibri" w:cs="Calibri"/>
                <w:color w:val="000000"/>
              </w:rPr>
              <w:t>2. Community integration services on behalf of client</w:t>
            </w:r>
          </w:p>
        </w:tc>
        <w:tc>
          <w:tcPr>
            <w:tcW w:w="2500" w:type="pct"/>
            <w:tcBorders>
              <w:top w:val="nil"/>
              <w:left w:val="nil"/>
              <w:bottom w:val="single" w:sz="8" w:space="0" w:color="auto"/>
              <w:right w:val="single" w:sz="8" w:space="0" w:color="auto"/>
            </w:tcBorders>
            <w:shd w:val="clear" w:color="000000" w:fill="D6DCE4"/>
            <w:vAlign w:val="center"/>
            <w:hideMark/>
          </w:tcPr>
          <w:p w14:paraId="2E8F26C4" w14:textId="77777777" w:rsidR="008C6129" w:rsidRPr="00A95B61" w:rsidRDefault="008C6129" w:rsidP="00BE36A3">
            <w:pPr>
              <w:spacing w:before="120" w:after="120" w:line="240" w:lineRule="auto"/>
              <w:rPr>
                <w:rFonts w:ascii="Calibri" w:eastAsia="Times New Roman" w:hAnsi="Calibri" w:cs="Calibri"/>
                <w:color w:val="000000"/>
              </w:rPr>
            </w:pPr>
            <w:r w:rsidRPr="00A95B61">
              <w:rPr>
                <w:rFonts w:ascii="Calibri" w:eastAsia="Times New Roman" w:hAnsi="Calibri" w:cs="Calibri"/>
                <w:color w:val="000000"/>
              </w:rPr>
              <w:t>Work without client present in community integration.  Establishing external networks. Example, researching community services to support client’s self-identified goals, support securing funding for client to pursue self-identified interests.</w:t>
            </w:r>
          </w:p>
        </w:tc>
      </w:tr>
      <w:tr w:rsidR="008C6129" w:rsidRPr="00A95B61" w14:paraId="41417FAE" w14:textId="77777777" w:rsidTr="00932993">
        <w:trPr>
          <w:trHeight w:val="1175"/>
        </w:trPr>
        <w:tc>
          <w:tcPr>
            <w:tcW w:w="2500" w:type="pct"/>
            <w:tcBorders>
              <w:top w:val="nil"/>
              <w:left w:val="single" w:sz="8" w:space="0" w:color="auto"/>
              <w:bottom w:val="single" w:sz="8" w:space="0" w:color="auto"/>
              <w:right w:val="single" w:sz="8" w:space="0" w:color="auto"/>
            </w:tcBorders>
            <w:shd w:val="clear" w:color="000000" w:fill="D6DCE4"/>
            <w:vAlign w:val="center"/>
            <w:hideMark/>
          </w:tcPr>
          <w:p w14:paraId="53233BA1" w14:textId="77777777" w:rsidR="008C6129" w:rsidRPr="00A95B61" w:rsidRDefault="008C6129" w:rsidP="00BE36A3">
            <w:pPr>
              <w:spacing w:before="120" w:after="120" w:line="240" w:lineRule="auto"/>
              <w:rPr>
                <w:rFonts w:ascii="Calibri" w:eastAsia="Times New Roman" w:hAnsi="Calibri" w:cs="Calibri"/>
                <w:color w:val="000000"/>
              </w:rPr>
            </w:pPr>
            <w:r w:rsidRPr="00A95B61">
              <w:rPr>
                <w:rFonts w:ascii="Calibri" w:eastAsia="Times New Roman" w:hAnsi="Calibri" w:cs="Calibri"/>
                <w:color w:val="000000"/>
              </w:rPr>
              <w:t>3. Community integration services with client</w:t>
            </w:r>
          </w:p>
        </w:tc>
        <w:tc>
          <w:tcPr>
            <w:tcW w:w="2500" w:type="pct"/>
            <w:tcBorders>
              <w:top w:val="nil"/>
              <w:left w:val="nil"/>
              <w:bottom w:val="single" w:sz="8" w:space="0" w:color="auto"/>
              <w:right w:val="single" w:sz="8" w:space="0" w:color="auto"/>
            </w:tcBorders>
            <w:shd w:val="clear" w:color="000000" w:fill="D6DCE4"/>
            <w:vAlign w:val="center"/>
            <w:hideMark/>
          </w:tcPr>
          <w:p w14:paraId="09B35E9E" w14:textId="77777777" w:rsidR="008C6129" w:rsidRPr="00A95B61" w:rsidRDefault="008C6129" w:rsidP="00BE36A3">
            <w:pPr>
              <w:spacing w:before="120" w:after="120" w:line="240" w:lineRule="auto"/>
              <w:rPr>
                <w:rFonts w:ascii="Calibri" w:eastAsia="Times New Roman" w:hAnsi="Calibri" w:cs="Calibri"/>
                <w:color w:val="000000"/>
              </w:rPr>
            </w:pPr>
            <w:r w:rsidRPr="00A95B61">
              <w:rPr>
                <w:rFonts w:ascii="Calibri" w:eastAsia="Times New Roman" w:hAnsi="Calibri" w:cs="Calibri"/>
                <w:color w:val="000000"/>
              </w:rPr>
              <w:t xml:space="preserve">Work with client present in community integration.  Establishing external networks. Example, support navigate public transportation; connect with book club; assist in getting library card. </w:t>
            </w:r>
          </w:p>
        </w:tc>
      </w:tr>
      <w:tr w:rsidR="008C6129" w:rsidRPr="00A95B61" w14:paraId="3BD5CA83" w14:textId="77777777" w:rsidTr="00932993">
        <w:trPr>
          <w:trHeight w:val="592"/>
        </w:trPr>
        <w:tc>
          <w:tcPr>
            <w:tcW w:w="2500" w:type="pct"/>
            <w:tcBorders>
              <w:top w:val="nil"/>
              <w:left w:val="single" w:sz="8" w:space="0" w:color="auto"/>
              <w:bottom w:val="single" w:sz="8" w:space="0" w:color="auto"/>
              <w:right w:val="single" w:sz="8" w:space="0" w:color="auto"/>
            </w:tcBorders>
            <w:shd w:val="clear" w:color="000000" w:fill="D6DCE4"/>
            <w:vAlign w:val="center"/>
            <w:hideMark/>
          </w:tcPr>
          <w:p w14:paraId="08CC1D77" w14:textId="77777777" w:rsidR="008C6129" w:rsidRPr="00A95B61" w:rsidRDefault="008C6129" w:rsidP="00BE36A3">
            <w:pPr>
              <w:spacing w:before="120" w:after="120" w:line="240" w:lineRule="auto"/>
              <w:rPr>
                <w:rFonts w:ascii="Calibri" w:eastAsia="Times New Roman" w:hAnsi="Calibri" w:cs="Calibri"/>
                <w:color w:val="000000"/>
              </w:rPr>
            </w:pPr>
            <w:r w:rsidRPr="00A95B61">
              <w:rPr>
                <w:rFonts w:ascii="Calibri" w:eastAsia="Times New Roman" w:hAnsi="Calibri" w:cs="Calibri"/>
                <w:color w:val="000000"/>
              </w:rPr>
              <w:t>4. Consultation with client's team of care</w:t>
            </w:r>
          </w:p>
        </w:tc>
        <w:tc>
          <w:tcPr>
            <w:tcW w:w="2500" w:type="pct"/>
            <w:tcBorders>
              <w:top w:val="nil"/>
              <w:left w:val="nil"/>
              <w:bottom w:val="single" w:sz="8" w:space="0" w:color="auto"/>
              <w:right w:val="single" w:sz="8" w:space="0" w:color="auto"/>
            </w:tcBorders>
            <w:shd w:val="clear" w:color="000000" w:fill="D6DCE4"/>
            <w:vAlign w:val="center"/>
            <w:hideMark/>
          </w:tcPr>
          <w:p w14:paraId="19931D3F" w14:textId="77777777" w:rsidR="008C6129" w:rsidRPr="00A95B61" w:rsidRDefault="008C6129" w:rsidP="00BE36A3">
            <w:pPr>
              <w:spacing w:before="120" w:after="120" w:line="240" w:lineRule="auto"/>
              <w:rPr>
                <w:rFonts w:ascii="Calibri" w:eastAsia="Times New Roman" w:hAnsi="Calibri" w:cs="Calibri"/>
                <w:color w:val="000000"/>
              </w:rPr>
            </w:pPr>
            <w:r w:rsidRPr="00A95B61">
              <w:rPr>
                <w:rFonts w:ascii="Calibri" w:eastAsia="Times New Roman" w:hAnsi="Calibri" w:cs="Calibri"/>
                <w:color w:val="000000"/>
              </w:rPr>
              <w:t xml:space="preserve">Work with or without client present consulting with other providers and staff working with client. </w:t>
            </w:r>
            <w:r w:rsidRPr="00A95B61">
              <w:rPr>
                <w:rFonts w:ascii="Calibri" w:eastAsia="Times New Roman" w:hAnsi="Calibri" w:cs="Calibri"/>
                <w:color w:val="000000"/>
                <w:sz w:val="16"/>
                <w:szCs w:val="16"/>
              </w:rPr>
              <w:t>   </w:t>
            </w:r>
          </w:p>
        </w:tc>
      </w:tr>
      <w:tr w:rsidR="008C6129" w:rsidRPr="00A95B61" w14:paraId="3367254B" w14:textId="77777777" w:rsidTr="00932993">
        <w:trPr>
          <w:trHeight w:val="883"/>
        </w:trPr>
        <w:tc>
          <w:tcPr>
            <w:tcW w:w="2500" w:type="pct"/>
            <w:tcBorders>
              <w:top w:val="nil"/>
              <w:left w:val="single" w:sz="8" w:space="0" w:color="auto"/>
              <w:bottom w:val="single" w:sz="8" w:space="0" w:color="auto"/>
              <w:right w:val="single" w:sz="8" w:space="0" w:color="auto"/>
            </w:tcBorders>
            <w:shd w:val="clear" w:color="000000" w:fill="D6DCE4"/>
            <w:vAlign w:val="center"/>
            <w:hideMark/>
          </w:tcPr>
          <w:p w14:paraId="13C6C827" w14:textId="77777777" w:rsidR="008C6129" w:rsidRPr="00A95B61" w:rsidRDefault="008C6129" w:rsidP="00BE36A3">
            <w:pPr>
              <w:spacing w:before="120" w:after="120" w:line="240" w:lineRule="auto"/>
              <w:rPr>
                <w:rFonts w:ascii="Calibri" w:eastAsia="Times New Roman" w:hAnsi="Calibri" w:cs="Calibri"/>
                <w:color w:val="000000"/>
              </w:rPr>
            </w:pPr>
            <w:r w:rsidRPr="00A95B61">
              <w:rPr>
                <w:rFonts w:ascii="Calibri" w:eastAsia="Times New Roman" w:hAnsi="Calibri" w:cs="Calibri"/>
                <w:color w:val="000000"/>
              </w:rPr>
              <w:t>5. Created/reviewed crisis plan with client</w:t>
            </w:r>
          </w:p>
        </w:tc>
        <w:tc>
          <w:tcPr>
            <w:tcW w:w="2500" w:type="pct"/>
            <w:tcBorders>
              <w:top w:val="nil"/>
              <w:left w:val="nil"/>
              <w:bottom w:val="single" w:sz="8" w:space="0" w:color="auto"/>
              <w:right w:val="single" w:sz="8" w:space="0" w:color="auto"/>
            </w:tcBorders>
            <w:shd w:val="clear" w:color="000000" w:fill="D6DCE4"/>
            <w:vAlign w:val="center"/>
            <w:hideMark/>
          </w:tcPr>
          <w:p w14:paraId="4BF93B5C" w14:textId="77777777" w:rsidR="008C6129" w:rsidRPr="00A95B61" w:rsidRDefault="008C6129" w:rsidP="00BE36A3">
            <w:pPr>
              <w:spacing w:before="120" w:after="120" w:line="240" w:lineRule="auto"/>
              <w:rPr>
                <w:rFonts w:ascii="Calibri" w:eastAsia="Times New Roman" w:hAnsi="Calibri" w:cs="Calibri"/>
                <w:color w:val="000000"/>
              </w:rPr>
            </w:pPr>
            <w:r w:rsidRPr="00A95B61">
              <w:rPr>
                <w:rFonts w:ascii="Calibri" w:eastAsia="Times New Roman" w:hAnsi="Calibri" w:cs="Calibri"/>
                <w:color w:val="000000"/>
              </w:rPr>
              <w:t>Work with client present in completing or updating essential paperwork identifying resources and support needs related to a crisis.</w:t>
            </w:r>
          </w:p>
        </w:tc>
      </w:tr>
      <w:tr w:rsidR="008C6129" w:rsidRPr="00A95B61" w14:paraId="54658269" w14:textId="77777777" w:rsidTr="00932993">
        <w:trPr>
          <w:trHeight w:val="883"/>
        </w:trPr>
        <w:tc>
          <w:tcPr>
            <w:tcW w:w="2500" w:type="pct"/>
            <w:tcBorders>
              <w:top w:val="nil"/>
              <w:left w:val="single" w:sz="8" w:space="0" w:color="auto"/>
              <w:bottom w:val="single" w:sz="8" w:space="0" w:color="auto"/>
              <w:right w:val="single" w:sz="8" w:space="0" w:color="auto"/>
            </w:tcBorders>
            <w:shd w:val="clear" w:color="000000" w:fill="D6DCE4"/>
            <w:vAlign w:val="center"/>
            <w:hideMark/>
          </w:tcPr>
          <w:p w14:paraId="170E852A" w14:textId="77777777" w:rsidR="008C6129" w:rsidRPr="00A95B61" w:rsidRDefault="008C6129" w:rsidP="00BE36A3">
            <w:pPr>
              <w:spacing w:before="120" w:after="120" w:line="240" w:lineRule="auto"/>
              <w:rPr>
                <w:rFonts w:ascii="Calibri" w:eastAsia="Times New Roman" w:hAnsi="Calibri" w:cs="Calibri"/>
                <w:color w:val="000000"/>
              </w:rPr>
            </w:pPr>
            <w:r w:rsidRPr="00A95B61">
              <w:rPr>
                <w:rFonts w:ascii="Calibri" w:eastAsia="Times New Roman" w:hAnsi="Calibri" w:cs="Calibri"/>
                <w:color w:val="000000"/>
              </w:rPr>
              <w:t>6. Created/reviewed housing assessment with client</w:t>
            </w:r>
          </w:p>
        </w:tc>
        <w:tc>
          <w:tcPr>
            <w:tcW w:w="2500" w:type="pct"/>
            <w:tcBorders>
              <w:top w:val="nil"/>
              <w:left w:val="nil"/>
              <w:bottom w:val="single" w:sz="8" w:space="0" w:color="auto"/>
              <w:right w:val="single" w:sz="8" w:space="0" w:color="auto"/>
            </w:tcBorders>
            <w:shd w:val="clear" w:color="000000" w:fill="D6DCE4"/>
            <w:vAlign w:val="center"/>
            <w:hideMark/>
          </w:tcPr>
          <w:p w14:paraId="23176AB6" w14:textId="77777777" w:rsidR="008C6129" w:rsidRPr="00A95B61" w:rsidRDefault="008C6129" w:rsidP="00BE36A3">
            <w:pPr>
              <w:spacing w:before="120" w:after="120" w:line="240" w:lineRule="auto"/>
              <w:rPr>
                <w:rFonts w:ascii="Calibri" w:eastAsia="Times New Roman" w:hAnsi="Calibri" w:cs="Calibri"/>
                <w:color w:val="000000"/>
              </w:rPr>
            </w:pPr>
            <w:r w:rsidRPr="00A95B61">
              <w:rPr>
                <w:rFonts w:ascii="Calibri" w:eastAsia="Times New Roman" w:hAnsi="Calibri" w:cs="Calibri"/>
                <w:color w:val="000000"/>
              </w:rPr>
              <w:t>Work with client present in developing or reviewing the essential paperwork on the client’s housing needs wants and barriers to housing</w:t>
            </w:r>
          </w:p>
        </w:tc>
      </w:tr>
      <w:tr w:rsidR="008C6129" w:rsidRPr="00A95B61" w14:paraId="6F1FE805" w14:textId="77777777" w:rsidTr="00932993">
        <w:trPr>
          <w:trHeight w:val="883"/>
        </w:trPr>
        <w:tc>
          <w:tcPr>
            <w:tcW w:w="2500" w:type="pct"/>
            <w:tcBorders>
              <w:top w:val="nil"/>
              <w:left w:val="single" w:sz="8" w:space="0" w:color="auto"/>
              <w:bottom w:val="single" w:sz="8" w:space="0" w:color="auto"/>
              <w:right w:val="single" w:sz="8" w:space="0" w:color="auto"/>
            </w:tcBorders>
            <w:shd w:val="clear" w:color="000000" w:fill="D6DCE4"/>
            <w:vAlign w:val="center"/>
            <w:hideMark/>
          </w:tcPr>
          <w:p w14:paraId="5548DC1F" w14:textId="77777777" w:rsidR="008C6129" w:rsidRPr="00A95B61" w:rsidRDefault="008C6129" w:rsidP="00BE36A3">
            <w:pPr>
              <w:spacing w:before="120" w:after="120" w:line="240" w:lineRule="auto"/>
              <w:rPr>
                <w:rFonts w:ascii="Calibri" w:eastAsia="Times New Roman" w:hAnsi="Calibri" w:cs="Calibri"/>
                <w:color w:val="000000"/>
              </w:rPr>
            </w:pPr>
            <w:r w:rsidRPr="00A95B61">
              <w:rPr>
                <w:rFonts w:ascii="Calibri" w:eastAsia="Times New Roman" w:hAnsi="Calibri" w:cs="Calibri"/>
                <w:color w:val="000000"/>
              </w:rPr>
              <w:t>7. Email coordination on behalf of client/email consultation with client's team of care</w:t>
            </w:r>
          </w:p>
        </w:tc>
        <w:tc>
          <w:tcPr>
            <w:tcW w:w="2500" w:type="pct"/>
            <w:tcBorders>
              <w:top w:val="nil"/>
              <w:left w:val="nil"/>
              <w:bottom w:val="single" w:sz="8" w:space="0" w:color="auto"/>
              <w:right w:val="single" w:sz="8" w:space="0" w:color="auto"/>
            </w:tcBorders>
            <w:shd w:val="clear" w:color="000000" w:fill="D6DCE4"/>
            <w:vAlign w:val="center"/>
            <w:hideMark/>
          </w:tcPr>
          <w:p w14:paraId="67317344" w14:textId="77777777" w:rsidR="008C6129" w:rsidRPr="00A95B61" w:rsidRDefault="008C6129" w:rsidP="00BE36A3">
            <w:pPr>
              <w:spacing w:before="120" w:after="120" w:line="240" w:lineRule="auto"/>
              <w:rPr>
                <w:rFonts w:ascii="Calibri" w:eastAsia="Times New Roman" w:hAnsi="Calibri" w:cs="Calibri"/>
                <w:color w:val="000000"/>
              </w:rPr>
            </w:pPr>
            <w:r w:rsidRPr="00A95B61">
              <w:rPr>
                <w:rFonts w:ascii="Calibri" w:eastAsia="Times New Roman" w:hAnsi="Calibri" w:cs="Calibri"/>
                <w:color w:val="000000"/>
              </w:rPr>
              <w:t xml:space="preserve">Work without client present by communicating, coordinating, or consulting via email with care team members. </w:t>
            </w:r>
          </w:p>
        </w:tc>
      </w:tr>
      <w:tr w:rsidR="008C6129" w:rsidRPr="00A95B61" w14:paraId="7485A7E2" w14:textId="77777777" w:rsidTr="00932993">
        <w:trPr>
          <w:trHeight w:val="883"/>
        </w:trPr>
        <w:tc>
          <w:tcPr>
            <w:tcW w:w="2500" w:type="pct"/>
            <w:tcBorders>
              <w:top w:val="nil"/>
              <w:left w:val="single" w:sz="8" w:space="0" w:color="auto"/>
              <w:bottom w:val="single" w:sz="8" w:space="0" w:color="auto"/>
              <w:right w:val="single" w:sz="8" w:space="0" w:color="auto"/>
            </w:tcBorders>
            <w:shd w:val="clear" w:color="000000" w:fill="D6DCE4"/>
            <w:vAlign w:val="center"/>
            <w:hideMark/>
          </w:tcPr>
          <w:p w14:paraId="3614EC5F" w14:textId="77777777" w:rsidR="008C6129" w:rsidRPr="00A95B61" w:rsidRDefault="008C6129" w:rsidP="00BE36A3">
            <w:pPr>
              <w:spacing w:before="120" w:after="120" w:line="240" w:lineRule="auto"/>
              <w:rPr>
                <w:rFonts w:ascii="Calibri" w:eastAsia="Times New Roman" w:hAnsi="Calibri" w:cs="Calibri"/>
                <w:color w:val="000000"/>
              </w:rPr>
            </w:pPr>
            <w:r w:rsidRPr="00A95B61">
              <w:rPr>
                <w:rFonts w:ascii="Calibri" w:eastAsia="Times New Roman" w:hAnsi="Calibri" w:cs="Calibri"/>
                <w:color w:val="000000"/>
              </w:rPr>
              <w:t>8. Housing search</w:t>
            </w:r>
          </w:p>
        </w:tc>
        <w:tc>
          <w:tcPr>
            <w:tcW w:w="2500" w:type="pct"/>
            <w:tcBorders>
              <w:top w:val="nil"/>
              <w:left w:val="nil"/>
              <w:bottom w:val="single" w:sz="8" w:space="0" w:color="auto"/>
              <w:right w:val="single" w:sz="8" w:space="0" w:color="auto"/>
            </w:tcBorders>
            <w:shd w:val="clear" w:color="000000" w:fill="D6DCE4"/>
            <w:vAlign w:val="center"/>
            <w:hideMark/>
          </w:tcPr>
          <w:p w14:paraId="5BBCC95C" w14:textId="77777777" w:rsidR="008C6129" w:rsidRPr="00A95B61" w:rsidRDefault="008C6129" w:rsidP="00BE36A3">
            <w:pPr>
              <w:spacing w:before="120" w:after="120" w:line="240" w:lineRule="auto"/>
              <w:rPr>
                <w:rFonts w:ascii="Calibri" w:eastAsia="Times New Roman" w:hAnsi="Calibri" w:cs="Calibri"/>
                <w:color w:val="000000"/>
              </w:rPr>
            </w:pPr>
            <w:r w:rsidRPr="00A95B61">
              <w:rPr>
                <w:rFonts w:ascii="Calibri" w:eastAsia="Times New Roman" w:hAnsi="Calibri" w:cs="Calibri"/>
                <w:color w:val="000000"/>
              </w:rPr>
              <w:t>Work with or without client present in locating independent housing. Can include visiting location, and other research steps in locating housing.</w:t>
            </w:r>
          </w:p>
        </w:tc>
      </w:tr>
      <w:tr w:rsidR="008C6129" w:rsidRPr="00A95B61" w14:paraId="4AFC2BC4" w14:textId="77777777" w:rsidTr="00932993">
        <w:trPr>
          <w:trHeight w:val="592"/>
        </w:trPr>
        <w:tc>
          <w:tcPr>
            <w:tcW w:w="2500" w:type="pct"/>
            <w:tcBorders>
              <w:top w:val="nil"/>
              <w:left w:val="single" w:sz="8" w:space="0" w:color="auto"/>
              <w:bottom w:val="single" w:sz="8" w:space="0" w:color="auto"/>
              <w:right w:val="single" w:sz="8" w:space="0" w:color="auto"/>
            </w:tcBorders>
            <w:shd w:val="clear" w:color="000000" w:fill="D6DCE4"/>
            <w:vAlign w:val="center"/>
            <w:hideMark/>
          </w:tcPr>
          <w:p w14:paraId="468684A9" w14:textId="77777777" w:rsidR="008C6129" w:rsidRPr="00A95B61" w:rsidRDefault="008C6129" w:rsidP="00BE36A3">
            <w:pPr>
              <w:spacing w:before="120" w:after="120" w:line="240" w:lineRule="auto"/>
              <w:rPr>
                <w:rFonts w:ascii="Calibri" w:eastAsia="Times New Roman" w:hAnsi="Calibri" w:cs="Calibri"/>
                <w:color w:val="000000"/>
              </w:rPr>
            </w:pPr>
            <w:r w:rsidRPr="00A95B61">
              <w:rPr>
                <w:rFonts w:ascii="Calibri" w:eastAsia="Times New Roman" w:hAnsi="Calibri" w:cs="Calibri"/>
                <w:color w:val="000000"/>
              </w:rPr>
              <w:t>9. Made housing related payments on behalf of client</w:t>
            </w:r>
          </w:p>
        </w:tc>
        <w:tc>
          <w:tcPr>
            <w:tcW w:w="2500" w:type="pct"/>
            <w:tcBorders>
              <w:top w:val="nil"/>
              <w:left w:val="nil"/>
              <w:bottom w:val="single" w:sz="8" w:space="0" w:color="auto"/>
              <w:right w:val="single" w:sz="8" w:space="0" w:color="auto"/>
            </w:tcBorders>
            <w:shd w:val="clear" w:color="000000" w:fill="D6DCE4"/>
            <w:vAlign w:val="center"/>
            <w:hideMark/>
          </w:tcPr>
          <w:p w14:paraId="319C0F1A" w14:textId="77777777" w:rsidR="008C6129" w:rsidRPr="00A95B61" w:rsidRDefault="008C6129" w:rsidP="00BE36A3">
            <w:pPr>
              <w:spacing w:before="120" w:after="120" w:line="240" w:lineRule="auto"/>
              <w:rPr>
                <w:rFonts w:ascii="Calibri" w:eastAsia="Times New Roman" w:hAnsi="Calibri" w:cs="Calibri"/>
                <w:color w:val="000000"/>
              </w:rPr>
            </w:pPr>
            <w:r w:rsidRPr="00A95B61">
              <w:rPr>
                <w:rFonts w:ascii="Calibri" w:eastAsia="Times New Roman" w:hAnsi="Calibri" w:cs="Calibri"/>
                <w:color w:val="000000"/>
              </w:rPr>
              <w:t>Work without client present in establishing housing by paying deposits or rents or other fees.</w:t>
            </w:r>
          </w:p>
        </w:tc>
      </w:tr>
      <w:tr w:rsidR="008C6129" w:rsidRPr="00A95B61" w14:paraId="139EFD63" w14:textId="77777777" w:rsidTr="00932993">
        <w:trPr>
          <w:trHeight w:val="883"/>
        </w:trPr>
        <w:tc>
          <w:tcPr>
            <w:tcW w:w="2500" w:type="pct"/>
            <w:tcBorders>
              <w:top w:val="nil"/>
              <w:left w:val="single" w:sz="8" w:space="0" w:color="auto"/>
              <w:bottom w:val="single" w:sz="8" w:space="0" w:color="auto"/>
              <w:right w:val="single" w:sz="8" w:space="0" w:color="auto"/>
            </w:tcBorders>
            <w:shd w:val="clear" w:color="000000" w:fill="D6DCE4"/>
            <w:vAlign w:val="center"/>
            <w:hideMark/>
          </w:tcPr>
          <w:p w14:paraId="4727D771" w14:textId="77777777" w:rsidR="008C6129" w:rsidRPr="00A95B61" w:rsidRDefault="008C6129" w:rsidP="00BE36A3">
            <w:pPr>
              <w:spacing w:before="120" w:after="120" w:line="240" w:lineRule="auto"/>
              <w:rPr>
                <w:rFonts w:ascii="Calibri" w:eastAsia="Times New Roman" w:hAnsi="Calibri" w:cs="Calibri"/>
                <w:color w:val="000000"/>
              </w:rPr>
            </w:pPr>
            <w:r w:rsidRPr="00A95B61">
              <w:rPr>
                <w:rFonts w:ascii="Calibri" w:eastAsia="Times New Roman" w:hAnsi="Calibri" w:cs="Calibri"/>
                <w:color w:val="000000"/>
              </w:rPr>
              <w:t>10. Phone coordination on behalf of client/phone consultation with client's team of care</w:t>
            </w:r>
          </w:p>
        </w:tc>
        <w:tc>
          <w:tcPr>
            <w:tcW w:w="2500" w:type="pct"/>
            <w:tcBorders>
              <w:top w:val="nil"/>
              <w:left w:val="nil"/>
              <w:bottom w:val="single" w:sz="8" w:space="0" w:color="auto"/>
              <w:right w:val="single" w:sz="8" w:space="0" w:color="auto"/>
            </w:tcBorders>
            <w:shd w:val="clear" w:color="000000" w:fill="D6DCE4"/>
            <w:vAlign w:val="center"/>
            <w:hideMark/>
          </w:tcPr>
          <w:p w14:paraId="5E80F0B3" w14:textId="77777777" w:rsidR="008C6129" w:rsidRPr="00A95B61" w:rsidRDefault="008C6129" w:rsidP="00BE36A3">
            <w:pPr>
              <w:spacing w:before="120" w:after="120" w:line="240" w:lineRule="auto"/>
              <w:rPr>
                <w:rFonts w:ascii="Calibri" w:eastAsia="Times New Roman" w:hAnsi="Calibri" w:cs="Calibri"/>
                <w:color w:val="000000"/>
              </w:rPr>
            </w:pPr>
            <w:r w:rsidRPr="00A95B61">
              <w:rPr>
                <w:rFonts w:ascii="Calibri" w:eastAsia="Times New Roman" w:hAnsi="Calibri" w:cs="Calibri"/>
                <w:color w:val="000000"/>
              </w:rPr>
              <w:t xml:space="preserve">Work without client present, by communicating, coordinating, or consulting via phone with care team members. </w:t>
            </w:r>
          </w:p>
        </w:tc>
      </w:tr>
      <w:tr w:rsidR="008C6129" w:rsidRPr="00A95B61" w14:paraId="5F2EF3EF" w14:textId="77777777" w:rsidTr="00932993">
        <w:trPr>
          <w:trHeight w:val="883"/>
        </w:trPr>
        <w:tc>
          <w:tcPr>
            <w:tcW w:w="2500" w:type="pct"/>
            <w:tcBorders>
              <w:top w:val="nil"/>
              <w:left w:val="single" w:sz="8" w:space="0" w:color="auto"/>
              <w:bottom w:val="single" w:sz="8" w:space="0" w:color="auto"/>
              <w:right w:val="single" w:sz="8" w:space="0" w:color="auto"/>
            </w:tcBorders>
            <w:shd w:val="clear" w:color="000000" w:fill="D6DCE4"/>
            <w:vAlign w:val="center"/>
            <w:hideMark/>
          </w:tcPr>
          <w:p w14:paraId="556B8A31" w14:textId="77777777" w:rsidR="008C6129" w:rsidRPr="00A95B61" w:rsidRDefault="008C6129" w:rsidP="00BE36A3">
            <w:pPr>
              <w:spacing w:before="120" w:after="120" w:line="240" w:lineRule="auto"/>
              <w:rPr>
                <w:rFonts w:ascii="Calibri" w:eastAsia="Times New Roman" w:hAnsi="Calibri" w:cs="Calibri"/>
                <w:color w:val="000000"/>
              </w:rPr>
            </w:pPr>
            <w:r w:rsidRPr="00A95B61">
              <w:rPr>
                <w:rFonts w:ascii="Calibri" w:eastAsia="Times New Roman" w:hAnsi="Calibri" w:cs="Calibri"/>
                <w:color w:val="000000"/>
              </w:rPr>
              <w:lastRenderedPageBreak/>
              <w:t>11. Provided tenancy support on behalf of client</w:t>
            </w:r>
          </w:p>
        </w:tc>
        <w:tc>
          <w:tcPr>
            <w:tcW w:w="2500" w:type="pct"/>
            <w:tcBorders>
              <w:top w:val="nil"/>
              <w:left w:val="nil"/>
              <w:bottom w:val="single" w:sz="8" w:space="0" w:color="auto"/>
              <w:right w:val="single" w:sz="8" w:space="0" w:color="auto"/>
            </w:tcBorders>
            <w:shd w:val="clear" w:color="000000" w:fill="D6DCE4"/>
            <w:vAlign w:val="center"/>
            <w:hideMark/>
          </w:tcPr>
          <w:p w14:paraId="19A161BB" w14:textId="77777777" w:rsidR="008C6129" w:rsidRPr="00A95B61" w:rsidRDefault="008C6129" w:rsidP="00BE36A3">
            <w:pPr>
              <w:spacing w:before="120" w:after="120" w:line="240" w:lineRule="auto"/>
              <w:rPr>
                <w:rFonts w:ascii="Calibri" w:eastAsia="Times New Roman" w:hAnsi="Calibri" w:cs="Calibri"/>
                <w:color w:val="000000"/>
              </w:rPr>
            </w:pPr>
            <w:r w:rsidRPr="00A95B61">
              <w:rPr>
                <w:rFonts w:ascii="Calibri" w:eastAsia="Times New Roman" w:hAnsi="Calibri" w:cs="Calibri"/>
                <w:color w:val="000000"/>
              </w:rPr>
              <w:t>Work without client present in tenancy support. Example, consulting with legal aid around landlord-tenant law; researching low-income internet options.</w:t>
            </w:r>
          </w:p>
        </w:tc>
      </w:tr>
      <w:tr w:rsidR="008C6129" w:rsidRPr="00A95B61" w14:paraId="7A4EBCF5" w14:textId="77777777" w:rsidTr="00932993">
        <w:trPr>
          <w:trHeight w:val="883"/>
        </w:trPr>
        <w:tc>
          <w:tcPr>
            <w:tcW w:w="2500" w:type="pct"/>
            <w:tcBorders>
              <w:top w:val="nil"/>
              <w:left w:val="single" w:sz="8" w:space="0" w:color="auto"/>
              <w:bottom w:val="single" w:sz="8" w:space="0" w:color="auto"/>
              <w:right w:val="single" w:sz="8" w:space="0" w:color="auto"/>
            </w:tcBorders>
            <w:shd w:val="clear" w:color="000000" w:fill="D6DCE4"/>
            <w:vAlign w:val="center"/>
            <w:hideMark/>
          </w:tcPr>
          <w:p w14:paraId="27511016" w14:textId="77777777" w:rsidR="008C6129" w:rsidRPr="00A95B61" w:rsidRDefault="008C6129" w:rsidP="00BE36A3">
            <w:pPr>
              <w:spacing w:before="120" w:after="120" w:line="240" w:lineRule="auto"/>
              <w:rPr>
                <w:rFonts w:ascii="Calibri" w:eastAsia="Times New Roman" w:hAnsi="Calibri" w:cs="Calibri"/>
                <w:color w:val="000000"/>
              </w:rPr>
            </w:pPr>
            <w:r w:rsidRPr="00A95B61">
              <w:rPr>
                <w:rFonts w:ascii="Calibri" w:eastAsia="Times New Roman" w:hAnsi="Calibri" w:cs="Calibri"/>
                <w:color w:val="000000"/>
              </w:rPr>
              <w:t>12. Provided tenancy support with client directly</w:t>
            </w:r>
          </w:p>
        </w:tc>
        <w:tc>
          <w:tcPr>
            <w:tcW w:w="2500" w:type="pct"/>
            <w:tcBorders>
              <w:top w:val="nil"/>
              <w:left w:val="nil"/>
              <w:bottom w:val="single" w:sz="8" w:space="0" w:color="auto"/>
              <w:right w:val="single" w:sz="8" w:space="0" w:color="auto"/>
            </w:tcBorders>
            <w:shd w:val="clear" w:color="000000" w:fill="D6DCE4"/>
            <w:vAlign w:val="center"/>
            <w:hideMark/>
          </w:tcPr>
          <w:p w14:paraId="6BE2E3EC" w14:textId="77777777" w:rsidR="008C6129" w:rsidRPr="00A95B61" w:rsidRDefault="008C6129" w:rsidP="00BE36A3">
            <w:pPr>
              <w:spacing w:before="120" w:after="120" w:line="240" w:lineRule="auto"/>
              <w:rPr>
                <w:rFonts w:ascii="Calibri" w:eastAsia="Times New Roman" w:hAnsi="Calibri" w:cs="Calibri"/>
                <w:color w:val="000000"/>
              </w:rPr>
            </w:pPr>
            <w:r w:rsidRPr="00A95B61">
              <w:rPr>
                <w:rFonts w:ascii="Calibri" w:eastAsia="Times New Roman" w:hAnsi="Calibri" w:cs="Calibri"/>
                <w:color w:val="000000"/>
              </w:rPr>
              <w:t>Work with client present in tenancy support. Example, discussing lease or repair needed. Facilitating landlord making repairs.</w:t>
            </w:r>
          </w:p>
        </w:tc>
      </w:tr>
      <w:tr w:rsidR="008C6129" w:rsidRPr="00A95B61" w14:paraId="60C7ED29" w14:textId="77777777" w:rsidTr="00932993">
        <w:trPr>
          <w:trHeight w:val="883"/>
        </w:trPr>
        <w:tc>
          <w:tcPr>
            <w:tcW w:w="2500" w:type="pct"/>
            <w:tcBorders>
              <w:top w:val="nil"/>
              <w:left w:val="single" w:sz="8" w:space="0" w:color="auto"/>
              <w:bottom w:val="single" w:sz="8" w:space="0" w:color="auto"/>
              <w:right w:val="single" w:sz="8" w:space="0" w:color="auto"/>
            </w:tcBorders>
            <w:shd w:val="clear" w:color="000000" w:fill="D6DCE4"/>
            <w:vAlign w:val="center"/>
            <w:hideMark/>
          </w:tcPr>
          <w:p w14:paraId="39B3F652" w14:textId="77777777" w:rsidR="008C6129" w:rsidRPr="00A95B61" w:rsidRDefault="008C6129" w:rsidP="00BE36A3">
            <w:pPr>
              <w:spacing w:before="120" w:after="120" w:line="240" w:lineRule="auto"/>
              <w:rPr>
                <w:rFonts w:ascii="Calibri" w:eastAsia="Times New Roman" w:hAnsi="Calibri" w:cs="Calibri"/>
                <w:color w:val="000000"/>
              </w:rPr>
            </w:pPr>
            <w:r w:rsidRPr="00A95B61">
              <w:rPr>
                <w:rFonts w:ascii="Calibri" w:eastAsia="Times New Roman" w:hAnsi="Calibri" w:cs="Calibri"/>
                <w:color w:val="000000"/>
              </w:rPr>
              <w:t>13. Shopping and purchase of transition items for client</w:t>
            </w:r>
          </w:p>
        </w:tc>
        <w:tc>
          <w:tcPr>
            <w:tcW w:w="2500" w:type="pct"/>
            <w:tcBorders>
              <w:top w:val="nil"/>
              <w:left w:val="nil"/>
              <w:bottom w:val="single" w:sz="8" w:space="0" w:color="auto"/>
              <w:right w:val="single" w:sz="8" w:space="0" w:color="auto"/>
            </w:tcBorders>
            <w:shd w:val="clear" w:color="000000" w:fill="D6DCE4"/>
            <w:vAlign w:val="center"/>
            <w:hideMark/>
          </w:tcPr>
          <w:p w14:paraId="47FD703F" w14:textId="77777777" w:rsidR="008C6129" w:rsidRPr="00A95B61" w:rsidRDefault="008C6129" w:rsidP="00BE36A3">
            <w:pPr>
              <w:spacing w:before="120" w:after="120" w:line="240" w:lineRule="auto"/>
              <w:rPr>
                <w:rFonts w:ascii="Calibri" w:eastAsia="Times New Roman" w:hAnsi="Calibri" w:cs="Calibri"/>
                <w:color w:val="000000"/>
              </w:rPr>
            </w:pPr>
            <w:r w:rsidRPr="00A95B61">
              <w:rPr>
                <w:rFonts w:ascii="Calibri" w:eastAsia="Times New Roman" w:hAnsi="Calibri" w:cs="Calibri"/>
                <w:color w:val="000000"/>
              </w:rPr>
              <w:t>Work with or without client present in shopping. Example, shopping for basic furniture and household needs for move-in.</w:t>
            </w:r>
          </w:p>
        </w:tc>
      </w:tr>
      <w:tr w:rsidR="008C6129" w:rsidRPr="00A95B61" w14:paraId="004FBC89" w14:textId="77777777" w:rsidTr="00932993">
        <w:trPr>
          <w:trHeight w:val="300"/>
        </w:trPr>
        <w:tc>
          <w:tcPr>
            <w:tcW w:w="2500" w:type="pct"/>
            <w:tcBorders>
              <w:top w:val="nil"/>
              <w:left w:val="single" w:sz="8" w:space="0" w:color="auto"/>
              <w:bottom w:val="single" w:sz="8" w:space="0" w:color="auto"/>
              <w:right w:val="single" w:sz="8" w:space="0" w:color="auto"/>
            </w:tcBorders>
            <w:shd w:val="clear" w:color="000000" w:fill="D6DCE4"/>
            <w:vAlign w:val="center"/>
            <w:hideMark/>
          </w:tcPr>
          <w:p w14:paraId="70E23AA6" w14:textId="77777777" w:rsidR="008C6129" w:rsidRPr="00A95B61" w:rsidRDefault="008C6129" w:rsidP="00BE36A3">
            <w:pPr>
              <w:spacing w:before="120" w:after="120" w:line="240" w:lineRule="auto"/>
              <w:rPr>
                <w:rFonts w:ascii="Calibri" w:eastAsia="Times New Roman" w:hAnsi="Calibri" w:cs="Calibri"/>
                <w:color w:val="000000"/>
              </w:rPr>
            </w:pPr>
            <w:r w:rsidRPr="00A95B61">
              <w:rPr>
                <w:rFonts w:ascii="Calibri" w:eastAsia="Times New Roman" w:hAnsi="Calibri" w:cs="Calibri"/>
                <w:color w:val="000000"/>
              </w:rPr>
              <w:t>14. Transportation with client</w:t>
            </w:r>
          </w:p>
        </w:tc>
        <w:tc>
          <w:tcPr>
            <w:tcW w:w="2500" w:type="pct"/>
            <w:tcBorders>
              <w:top w:val="nil"/>
              <w:left w:val="nil"/>
              <w:bottom w:val="single" w:sz="8" w:space="0" w:color="auto"/>
              <w:right w:val="single" w:sz="8" w:space="0" w:color="auto"/>
            </w:tcBorders>
            <w:shd w:val="clear" w:color="000000" w:fill="D6DCE4"/>
            <w:vAlign w:val="center"/>
            <w:hideMark/>
          </w:tcPr>
          <w:p w14:paraId="31F0DCB4" w14:textId="77777777" w:rsidR="008C6129" w:rsidRPr="00A95B61" w:rsidRDefault="008C6129" w:rsidP="00BE36A3">
            <w:pPr>
              <w:spacing w:before="120" w:after="120" w:line="240" w:lineRule="auto"/>
              <w:rPr>
                <w:rFonts w:ascii="Calibri" w:eastAsia="Times New Roman" w:hAnsi="Calibri" w:cs="Calibri"/>
                <w:color w:val="000000"/>
              </w:rPr>
            </w:pPr>
            <w:r w:rsidRPr="00A95B61">
              <w:rPr>
                <w:rFonts w:ascii="Calibri" w:eastAsia="Times New Roman" w:hAnsi="Calibri" w:cs="Calibri"/>
                <w:color w:val="000000"/>
              </w:rPr>
              <w:t>Drive time with client present.</w:t>
            </w:r>
          </w:p>
        </w:tc>
      </w:tr>
      <w:tr w:rsidR="008C6129" w:rsidRPr="00A95B61" w14:paraId="1007D6D3" w14:textId="77777777" w:rsidTr="00932993">
        <w:trPr>
          <w:trHeight w:val="1175"/>
        </w:trPr>
        <w:tc>
          <w:tcPr>
            <w:tcW w:w="2500" w:type="pct"/>
            <w:tcBorders>
              <w:top w:val="nil"/>
              <w:left w:val="single" w:sz="8" w:space="0" w:color="auto"/>
              <w:bottom w:val="single" w:sz="8" w:space="0" w:color="auto"/>
              <w:right w:val="single" w:sz="8" w:space="0" w:color="auto"/>
            </w:tcBorders>
            <w:shd w:val="clear" w:color="000000" w:fill="D6DCE4"/>
            <w:vAlign w:val="center"/>
            <w:hideMark/>
          </w:tcPr>
          <w:p w14:paraId="0E0090C4" w14:textId="77777777" w:rsidR="008C6129" w:rsidRPr="00A95B61" w:rsidRDefault="008C6129" w:rsidP="00BE36A3">
            <w:pPr>
              <w:spacing w:before="120" w:after="120" w:line="240" w:lineRule="auto"/>
              <w:rPr>
                <w:rFonts w:ascii="Calibri" w:eastAsia="Times New Roman" w:hAnsi="Calibri" w:cs="Calibri"/>
                <w:color w:val="000000"/>
              </w:rPr>
            </w:pPr>
            <w:r w:rsidRPr="00A95B61">
              <w:rPr>
                <w:rFonts w:ascii="Calibri" w:eastAsia="Times New Roman" w:hAnsi="Calibri" w:cs="Calibri"/>
                <w:color w:val="000000"/>
              </w:rPr>
              <w:t>15. Phone consultation with client</w:t>
            </w:r>
          </w:p>
        </w:tc>
        <w:tc>
          <w:tcPr>
            <w:tcW w:w="2500" w:type="pct"/>
            <w:tcBorders>
              <w:top w:val="nil"/>
              <w:left w:val="nil"/>
              <w:bottom w:val="single" w:sz="8" w:space="0" w:color="auto"/>
              <w:right w:val="single" w:sz="8" w:space="0" w:color="auto"/>
            </w:tcBorders>
            <w:shd w:val="clear" w:color="000000" w:fill="D6DCE4"/>
            <w:vAlign w:val="center"/>
            <w:hideMark/>
          </w:tcPr>
          <w:p w14:paraId="46BE5D23" w14:textId="77777777" w:rsidR="008C6129" w:rsidRPr="00A95B61" w:rsidRDefault="008C6129" w:rsidP="00BE36A3">
            <w:pPr>
              <w:spacing w:before="120" w:after="120" w:line="240" w:lineRule="auto"/>
              <w:rPr>
                <w:rFonts w:ascii="Calibri" w:eastAsia="Times New Roman" w:hAnsi="Calibri" w:cs="Calibri"/>
                <w:color w:val="000000"/>
              </w:rPr>
            </w:pPr>
            <w:r w:rsidRPr="00A95B61">
              <w:rPr>
                <w:rFonts w:ascii="Calibri" w:eastAsia="Times New Roman" w:hAnsi="Calibri" w:cs="Calibri"/>
                <w:color w:val="000000"/>
              </w:rPr>
              <w:t>Contact with client via phone or video. Example, informing client of status of housing application; follow up related to goal and services (GASP) task; fielding call from client.</w:t>
            </w:r>
          </w:p>
        </w:tc>
      </w:tr>
      <w:tr w:rsidR="008C6129" w:rsidRPr="00A95B61" w14:paraId="01B34CCE" w14:textId="77777777" w:rsidTr="00932993">
        <w:trPr>
          <w:trHeight w:val="875"/>
        </w:trPr>
        <w:tc>
          <w:tcPr>
            <w:tcW w:w="2500" w:type="pct"/>
            <w:tcBorders>
              <w:top w:val="nil"/>
              <w:left w:val="single" w:sz="8" w:space="0" w:color="auto"/>
              <w:bottom w:val="single" w:sz="8" w:space="0" w:color="auto"/>
              <w:right w:val="single" w:sz="8" w:space="0" w:color="auto"/>
            </w:tcBorders>
            <w:shd w:val="clear" w:color="000000" w:fill="D6DCE4"/>
            <w:vAlign w:val="center"/>
            <w:hideMark/>
          </w:tcPr>
          <w:p w14:paraId="17C910CE" w14:textId="77777777" w:rsidR="008C6129" w:rsidRPr="00A95B61" w:rsidRDefault="008C6129" w:rsidP="00BE36A3">
            <w:pPr>
              <w:spacing w:before="120" w:after="120" w:line="240" w:lineRule="auto"/>
              <w:rPr>
                <w:rFonts w:ascii="Calibri" w:eastAsia="Times New Roman" w:hAnsi="Calibri" w:cs="Calibri"/>
                <w:color w:val="000000"/>
              </w:rPr>
            </w:pPr>
            <w:r w:rsidRPr="00A95B61">
              <w:rPr>
                <w:rFonts w:ascii="Calibri" w:eastAsia="Times New Roman" w:hAnsi="Calibri" w:cs="Calibri"/>
                <w:color w:val="000000"/>
              </w:rPr>
              <w:t>16. Completion of housing paperwork/subsidy application</w:t>
            </w:r>
          </w:p>
        </w:tc>
        <w:tc>
          <w:tcPr>
            <w:tcW w:w="2500" w:type="pct"/>
            <w:tcBorders>
              <w:top w:val="nil"/>
              <w:left w:val="nil"/>
              <w:bottom w:val="single" w:sz="8" w:space="0" w:color="auto"/>
              <w:right w:val="single" w:sz="8" w:space="0" w:color="auto"/>
            </w:tcBorders>
            <w:shd w:val="clear" w:color="000000" w:fill="D6DCE4"/>
            <w:vAlign w:val="center"/>
            <w:hideMark/>
          </w:tcPr>
          <w:p w14:paraId="17967280" w14:textId="77777777" w:rsidR="008C6129" w:rsidRPr="00A95B61" w:rsidRDefault="008C6129" w:rsidP="00BE36A3">
            <w:pPr>
              <w:spacing w:before="120" w:after="120" w:line="240" w:lineRule="auto"/>
              <w:rPr>
                <w:rFonts w:ascii="Calibri" w:eastAsia="Times New Roman" w:hAnsi="Calibri" w:cs="Calibri"/>
                <w:color w:val="000000"/>
              </w:rPr>
            </w:pPr>
            <w:r w:rsidRPr="00A95B61">
              <w:rPr>
                <w:rFonts w:ascii="Calibri" w:eastAsia="Times New Roman" w:hAnsi="Calibri" w:cs="Calibri"/>
                <w:color w:val="000000"/>
              </w:rPr>
              <w:t xml:space="preserve">Work with or without client present in essential paperwork applying for rent subsidy, completing paperwork and/or application for housing unit and paperwork related to securing permanent federal voucher. </w:t>
            </w:r>
          </w:p>
        </w:tc>
      </w:tr>
      <w:tr w:rsidR="008C6129" w:rsidRPr="00A95B61" w14:paraId="6D5E90B7" w14:textId="77777777" w:rsidTr="00932993">
        <w:trPr>
          <w:trHeight w:val="592"/>
        </w:trPr>
        <w:tc>
          <w:tcPr>
            <w:tcW w:w="2500" w:type="pct"/>
            <w:tcBorders>
              <w:top w:val="nil"/>
              <w:left w:val="single" w:sz="8" w:space="0" w:color="auto"/>
              <w:bottom w:val="single" w:sz="8" w:space="0" w:color="auto"/>
              <w:right w:val="single" w:sz="8" w:space="0" w:color="auto"/>
            </w:tcBorders>
            <w:shd w:val="clear" w:color="000000" w:fill="D6DCE4"/>
            <w:vAlign w:val="center"/>
            <w:hideMark/>
          </w:tcPr>
          <w:p w14:paraId="56962612" w14:textId="77777777" w:rsidR="008C6129" w:rsidRPr="00A95B61" w:rsidRDefault="008C6129" w:rsidP="00BE36A3">
            <w:pPr>
              <w:spacing w:before="120" w:after="120" w:line="240" w:lineRule="auto"/>
              <w:rPr>
                <w:rFonts w:ascii="Calibri" w:eastAsia="Times New Roman" w:hAnsi="Calibri" w:cs="Calibri"/>
                <w:color w:val="000000"/>
              </w:rPr>
            </w:pPr>
            <w:r w:rsidRPr="00A95B61">
              <w:rPr>
                <w:rFonts w:ascii="Calibri" w:eastAsia="Times New Roman" w:hAnsi="Calibri" w:cs="Calibri"/>
                <w:color w:val="000000"/>
              </w:rPr>
              <w:t>17.</w:t>
            </w:r>
            <w:r w:rsidRPr="00A95B61">
              <w:rPr>
                <w:rFonts w:ascii="Times New Roman" w:eastAsia="Times New Roman" w:hAnsi="Times New Roman" w:cs="Times New Roman"/>
                <w:color w:val="000000"/>
                <w:sz w:val="14"/>
                <w:szCs w:val="14"/>
              </w:rPr>
              <w:t> </w:t>
            </w:r>
            <w:r w:rsidRPr="00A95B61">
              <w:rPr>
                <w:rFonts w:ascii="Calibri" w:eastAsia="Times New Roman" w:hAnsi="Calibri" w:cs="Calibri"/>
                <w:color w:val="000000"/>
              </w:rPr>
              <w:t>Crisis Management</w:t>
            </w:r>
          </w:p>
        </w:tc>
        <w:tc>
          <w:tcPr>
            <w:tcW w:w="2500" w:type="pct"/>
            <w:tcBorders>
              <w:top w:val="nil"/>
              <w:left w:val="nil"/>
              <w:bottom w:val="single" w:sz="8" w:space="0" w:color="auto"/>
              <w:right w:val="single" w:sz="8" w:space="0" w:color="auto"/>
            </w:tcBorders>
            <w:shd w:val="clear" w:color="000000" w:fill="D6DCE4"/>
            <w:vAlign w:val="center"/>
            <w:hideMark/>
          </w:tcPr>
          <w:p w14:paraId="593F52F6" w14:textId="77777777" w:rsidR="008C6129" w:rsidRPr="00A95B61" w:rsidRDefault="008C6129" w:rsidP="00BE36A3">
            <w:pPr>
              <w:spacing w:before="120" w:after="120" w:line="240" w:lineRule="auto"/>
              <w:rPr>
                <w:rFonts w:ascii="Calibri" w:eastAsia="Times New Roman" w:hAnsi="Calibri" w:cs="Calibri"/>
                <w:color w:val="000000"/>
              </w:rPr>
            </w:pPr>
            <w:r w:rsidRPr="00A95B61">
              <w:rPr>
                <w:rFonts w:ascii="Calibri" w:eastAsia="Times New Roman" w:hAnsi="Calibri" w:cs="Calibri"/>
                <w:color w:val="000000"/>
              </w:rPr>
              <w:t>Work with or without client present in crisis mitigation, coordination, and management.</w:t>
            </w:r>
          </w:p>
        </w:tc>
      </w:tr>
    </w:tbl>
    <w:p w14:paraId="59D8BDD2" w14:textId="180DCC1C" w:rsidR="00A936D0" w:rsidRDefault="00A936D0" w:rsidP="00BE36A3">
      <w:pPr>
        <w:spacing w:before="120" w:after="120" w:line="240" w:lineRule="auto"/>
      </w:pPr>
    </w:p>
    <w:sectPr w:rsidR="00A936D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6FAFE" w14:textId="77777777" w:rsidR="00DD1C8B" w:rsidRDefault="00DD1C8B" w:rsidP="00DD1C8B">
      <w:pPr>
        <w:spacing w:after="0" w:line="240" w:lineRule="auto"/>
      </w:pPr>
      <w:r>
        <w:separator/>
      </w:r>
    </w:p>
  </w:endnote>
  <w:endnote w:type="continuationSeparator" w:id="0">
    <w:p w14:paraId="766F73B8" w14:textId="77777777" w:rsidR="00DD1C8B" w:rsidRDefault="00DD1C8B" w:rsidP="00DD1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22544" w14:textId="5C231033" w:rsidR="00DD1C8B" w:rsidRPr="00BE36A3" w:rsidRDefault="00DD1C8B" w:rsidP="00DD1C8B">
    <w:pPr>
      <w:rPr>
        <w:sz w:val="20"/>
        <w:szCs w:val="20"/>
      </w:rPr>
    </w:pPr>
    <w:r w:rsidRPr="00BE36A3">
      <w:rPr>
        <w:sz w:val="20"/>
        <w:szCs w:val="20"/>
      </w:rPr>
      <w:t>Monthly Activity Report (MARS) Agency Instructions</w:t>
    </w:r>
  </w:p>
  <w:p w14:paraId="4AF9EEC6" w14:textId="772C7206" w:rsidR="00DD1C8B" w:rsidRDefault="00DD1C8B">
    <w:pPr>
      <w:pStyle w:val="Footer"/>
    </w:pPr>
    <w:r>
      <w:rPr>
        <w:noProof/>
        <w:color w:val="5B9BD5" w:themeColor="accent1"/>
      </w:rPr>
      <mc:AlternateContent>
        <mc:Choice Requires="wps">
          <w:drawing>
            <wp:anchor distT="0" distB="0" distL="114300" distR="114300" simplePos="0" relativeHeight="251659264" behindDoc="0" locked="0" layoutInCell="1" allowOverlap="1" wp14:anchorId="27948F3C" wp14:editId="0947B330">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40EA473"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Pr>
        <w:rFonts w:asciiTheme="majorHAnsi" w:eastAsiaTheme="majorEastAsia" w:hAnsiTheme="majorHAnsi" w:cstheme="majorBidi"/>
        <w:noProof/>
        <w:color w:val="5B9BD5" w:themeColor="accent1"/>
        <w:sz w:val="20"/>
        <w:szCs w:val="20"/>
      </w:rPr>
      <w:t>2</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B2162" w14:textId="77777777" w:rsidR="00DD1C8B" w:rsidRDefault="00DD1C8B" w:rsidP="00DD1C8B">
      <w:pPr>
        <w:spacing w:after="0" w:line="240" w:lineRule="auto"/>
      </w:pPr>
      <w:r>
        <w:separator/>
      </w:r>
    </w:p>
  </w:footnote>
  <w:footnote w:type="continuationSeparator" w:id="0">
    <w:p w14:paraId="35C676E9" w14:textId="77777777" w:rsidR="00DD1C8B" w:rsidRDefault="00DD1C8B" w:rsidP="00DD1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1504"/>
    <w:multiLevelType w:val="hybridMultilevel"/>
    <w:tmpl w:val="F62A5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209E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8496F96"/>
    <w:multiLevelType w:val="hybridMultilevel"/>
    <w:tmpl w:val="76DC389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711167"/>
    <w:multiLevelType w:val="hybridMultilevel"/>
    <w:tmpl w:val="A418D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FF2124"/>
    <w:multiLevelType w:val="hybridMultilevel"/>
    <w:tmpl w:val="601ECCB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B11E12"/>
    <w:multiLevelType w:val="hybridMultilevel"/>
    <w:tmpl w:val="601ECCB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8E4CC7"/>
    <w:multiLevelType w:val="hybridMultilevel"/>
    <w:tmpl w:val="ED1E2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F022D1"/>
    <w:multiLevelType w:val="hybridMultilevel"/>
    <w:tmpl w:val="A9C0AE66"/>
    <w:lvl w:ilvl="0" w:tplc="B458091A">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5B232411"/>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8"/>
  </w:num>
  <w:num w:numId="3">
    <w:abstractNumId w:val="7"/>
  </w:num>
  <w:num w:numId="4">
    <w:abstractNumId w:val="6"/>
  </w:num>
  <w:num w:numId="5">
    <w:abstractNumId w:val="3"/>
  </w:num>
  <w:num w:numId="6">
    <w:abstractNumId w:val="4"/>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831"/>
    <w:rsid w:val="000A5C73"/>
    <w:rsid w:val="00120149"/>
    <w:rsid w:val="00153CD3"/>
    <w:rsid w:val="00257824"/>
    <w:rsid w:val="00291B3F"/>
    <w:rsid w:val="002E5483"/>
    <w:rsid w:val="00354CCA"/>
    <w:rsid w:val="003671ED"/>
    <w:rsid w:val="003772C1"/>
    <w:rsid w:val="003D05E0"/>
    <w:rsid w:val="0042010E"/>
    <w:rsid w:val="004B51F5"/>
    <w:rsid w:val="004D03AB"/>
    <w:rsid w:val="00517662"/>
    <w:rsid w:val="00521581"/>
    <w:rsid w:val="005523ED"/>
    <w:rsid w:val="00561913"/>
    <w:rsid w:val="005A7BA2"/>
    <w:rsid w:val="005F79EA"/>
    <w:rsid w:val="00612A7F"/>
    <w:rsid w:val="00643689"/>
    <w:rsid w:val="00654B26"/>
    <w:rsid w:val="00680A4A"/>
    <w:rsid w:val="00687F19"/>
    <w:rsid w:val="00695E2D"/>
    <w:rsid w:val="006A6FF8"/>
    <w:rsid w:val="006E4B7D"/>
    <w:rsid w:val="0070312E"/>
    <w:rsid w:val="00707801"/>
    <w:rsid w:val="007114EA"/>
    <w:rsid w:val="00716B6E"/>
    <w:rsid w:val="00737A34"/>
    <w:rsid w:val="00751F40"/>
    <w:rsid w:val="00774031"/>
    <w:rsid w:val="00796845"/>
    <w:rsid w:val="007A1661"/>
    <w:rsid w:val="007C05A3"/>
    <w:rsid w:val="007E0AB3"/>
    <w:rsid w:val="007F7362"/>
    <w:rsid w:val="00840BDA"/>
    <w:rsid w:val="00855A0F"/>
    <w:rsid w:val="008757F1"/>
    <w:rsid w:val="008C6129"/>
    <w:rsid w:val="008D4EAA"/>
    <w:rsid w:val="008D78C8"/>
    <w:rsid w:val="0095682B"/>
    <w:rsid w:val="00973C59"/>
    <w:rsid w:val="00A1150A"/>
    <w:rsid w:val="00A21855"/>
    <w:rsid w:val="00A44D57"/>
    <w:rsid w:val="00A936D0"/>
    <w:rsid w:val="00A96E14"/>
    <w:rsid w:val="00AF6313"/>
    <w:rsid w:val="00B000D8"/>
    <w:rsid w:val="00B00596"/>
    <w:rsid w:val="00B13ED4"/>
    <w:rsid w:val="00B45493"/>
    <w:rsid w:val="00B85D84"/>
    <w:rsid w:val="00BE36A3"/>
    <w:rsid w:val="00C0405A"/>
    <w:rsid w:val="00C537FA"/>
    <w:rsid w:val="00CD6C65"/>
    <w:rsid w:val="00CD7F75"/>
    <w:rsid w:val="00D91301"/>
    <w:rsid w:val="00DD1C8B"/>
    <w:rsid w:val="00E85831"/>
    <w:rsid w:val="00EA697B"/>
    <w:rsid w:val="00FE4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A666A"/>
  <w15:chartTrackingRefBased/>
  <w15:docId w15:val="{EFBE1054-61CE-4D93-9D03-A66EB9C28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C73"/>
    <w:pPr>
      <w:ind w:left="720"/>
      <w:contextualSpacing/>
    </w:pPr>
  </w:style>
  <w:style w:type="paragraph" w:styleId="Header">
    <w:name w:val="header"/>
    <w:basedOn w:val="Normal"/>
    <w:link w:val="HeaderChar"/>
    <w:uiPriority w:val="99"/>
    <w:unhideWhenUsed/>
    <w:rsid w:val="000A5C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C73"/>
  </w:style>
  <w:style w:type="character" w:styleId="Hyperlink">
    <w:name w:val="Hyperlink"/>
    <w:basedOn w:val="DefaultParagraphFont"/>
    <w:uiPriority w:val="99"/>
    <w:unhideWhenUsed/>
    <w:rsid w:val="000A5C73"/>
    <w:rPr>
      <w:color w:val="0563C1" w:themeColor="hyperlink"/>
      <w:u w:val="single"/>
    </w:rPr>
  </w:style>
  <w:style w:type="paragraph" w:styleId="PlainText">
    <w:name w:val="Plain Text"/>
    <w:basedOn w:val="Normal"/>
    <w:link w:val="PlainTextChar"/>
    <w:uiPriority w:val="99"/>
    <w:unhideWhenUsed/>
    <w:rsid w:val="008D4EAA"/>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8D4EAA"/>
    <w:rPr>
      <w:rFonts w:ascii="Calibri" w:hAnsi="Calibri" w:cs="Calibri"/>
    </w:rPr>
  </w:style>
  <w:style w:type="character" w:styleId="CommentReference">
    <w:name w:val="annotation reference"/>
    <w:basedOn w:val="DefaultParagraphFont"/>
    <w:uiPriority w:val="99"/>
    <w:semiHidden/>
    <w:unhideWhenUsed/>
    <w:rsid w:val="00680A4A"/>
    <w:rPr>
      <w:sz w:val="16"/>
      <w:szCs w:val="16"/>
    </w:rPr>
  </w:style>
  <w:style w:type="paragraph" w:styleId="CommentText">
    <w:name w:val="annotation text"/>
    <w:basedOn w:val="Normal"/>
    <w:link w:val="CommentTextChar"/>
    <w:uiPriority w:val="99"/>
    <w:unhideWhenUsed/>
    <w:rsid w:val="00680A4A"/>
    <w:pPr>
      <w:spacing w:line="240" w:lineRule="auto"/>
    </w:pPr>
    <w:rPr>
      <w:sz w:val="20"/>
      <w:szCs w:val="20"/>
    </w:rPr>
  </w:style>
  <w:style w:type="character" w:customStyle="1" w:styleId="CommentTextChar">
    <w:name w:val="Comment Text Char"/>
    <w:basedOn w:val="DefaultParagraphFont"/>
    <w:link w:val="CommentText"/>
    <w:uiPriority w:val="99"/>
    <w:rsid w:val="00680A4A"/>
    <w:rPr>
      <w:sz w:val="20"/>
      <w:szCs w:val="20"/>
    </w:rPr>
  </w:style>
  <w:style w:type="paragraph" w:styleId="CommentSubject">
    <w:name w:val="annotation subject"/>
    <w:basedOn w:val="CommentText"/>
    <w:next w:val="CommentText"/>
    <w:link w:val="CommentSubjectChar"/>
    <w:uiPriority w:val="99"/>
    <w:semiHidden/>
    <w:unhideWhenUsed/>
    <w:rsid w:val="00680A4A"/>
    <w:rPr>
      <w:b/>
      <w:bCs/>
    </w:rPr>
  </w:style>
  <w:style w:type="character" w:customStyle="1" w:styleId="CommentSubjectChar">
    <w:name w:val="Comment Subject Char"/>
    <w:basedOn w:val="CommentTextChar"/>
    <w:link w:val="CommentSubject"/>
    <w:uiPriority w:val="99"/>
    <w:semiHidden/>
    <w:rsid w:val="00680A4A"/>
    <w:rPr>
      <w:b/>
      <w:bCs/>
      <w:sz w:val="20"/>
      <w:szCs w:val="20"/>
    </w:rPr>
  </w:style>
  <w:style w:type="paragraph" w:styleId="BalloonText">
    <w:name w:val="Balloon Text"/>
    <w:basedOn w:val="Normal"/>
    <w:link w:val="BalloonTextChar"/>
    <w:uiPriority w:val="99"/>
    <w:semiHidden/>
    <w:unhideWhenUsed/>
    <w:rsid w:val="00680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A4A"/>
    <w:rPr>
      <w:rFonts w:ascii="Segoe UI" w:hAnsi="Segoe UI" w:cs="Segoe UI"/>
      <w:sz w:val="18"/>
      <w:szCs w:val="18"/>
    </w:rPr>
  </w:style>
  <w:style w:type="table" w:styleId="TableGrid">
    <w:name w:val="Table Grid"/>
    <w:basedOn w:val="TableNormal"/>
    <w:uiPriority w:val="39"/>
    <w:rsid w:val="007C0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F7362"/>
    <w:pPr>
      <w:spacing w:after="0" w:line="240" w:lineRule="auto"/>
    </w:pPr>
  </w:style>
  <w:style w:type="paragraph" w:styleId="Footer">
    <w:name w:val="footer"/>
    <w:basedOn w:val="Normal"/>
    <w:link w:val="FooterChar"/>
    <w:uiPriority w:val="99"/>
    <w:unhideWhenUsed/>
    <w:rsid w:val="00DD1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62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altsa.dshs.wa.gov/providerone/documents/Processing_Underpayments_and_Overpayment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DE14C-B05C-4159-87D6-CBD9B0D46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Trobaugh, Suemary (DSHS/ALTSA/HCS)</dc:creator>
  <cp:keywords/>
  <dc:description/>
  <cp:lastModifiedBy>Howard, Whitney J (DSHS/ALTSA/HCS)</cp:lastModifiedBy>
  <cp:revision>16</cp:revision>
  <dcterms:created xsi:type="dcterms:W3CDTF">2021-07-27T21:13:00Z</dcterms:created>
  <dcterms:modified xsi:type="dcterms:W3CDTF">2022-01-26T22:42:00Z</dcterms:modified>
</cp:coreProperties>
</file>