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821" w:rsidRPr="00523821" w:rsidRDefault="00523821" w:rsidP="00523821">
      <w:pPr>
        <w:pStyle w:val="Heading4"/>
        <w:overflowPunct/>
        <w:autoSpaceDE/>
        <w:autoSpaceDN/>
        <w:adjustRightInd/>
        <w:spacing w:before="120" w:after="120" w:line="240" w:lineRule="auto"/>
        <w:textAlignment w:val="auto"/>
        <w:rPr>
          <w:rFonts w:asciiTheme="minorHAnsi" w:eastAsiaTheme="majorEastAsia" w:hAnsiTheme="minorHAnsi" w:cstheme="majorBidi"/>
          <w:iCs/>
          <w:spacing w:val="0"/>
          <w:kern w:val="0"/>
          <w:sz w:val="28"/>
          <w:szCs w:val="28"/>
        </w:rPr>
      </w:pPr>
      <w:r w:rsidRPr="00523821">
        <w:rPr>
          <w:rFonts w:asciiTheme="minorHAnsi" w:eastAsiaTheme="majorEastAsia" w:hAnsiTheme="minorHAnsi" w:cstheme="majorBidi"/>
          <w:iCs/>
          <w:spacing w:val="0"/>
          <w:kern w:val="0"/>
          <w:sz w:val="28"/>
          <w:szCs w:val="28"/>
        </w:rPr>
        <w:t>Foundational Community Supports – Supportive Housing</w:t>
      </w:r>
    </w:p>
    <w:p w:rsidR="00375A67" w:rsidRPr="00375A67" w:rsidRDefault="00375A67" w:rsidP="00375A67">
      <w:pPr>
        <w:pStyle w:val="Heading4"/>
        <w:overflowPunct/>
        <w:autoSpaceDE/>
        <w:autoSpaceDN/>
        <w:adjustRightInd/>
        <w:spacing w:before="120" w:after="120" w:line="240" w:lineRule="auto"/>
        <w:textAlignment w:val="auto"/>
        <w:rPr>
          <w:rFonts w:asciiTheme="minorHAnsi" w:eastAsiaTheme="majorEastAsia" w:hAnsiTheme="minorHAnsi" w:cstheme="majorBidi"/>
          <w:iCs/>
          <w:spacing w:val="0"/>
          <w:kern w:val="0"/>
          <w:sz w:val="28"/>
          <w:szCs w:val="28"/>
          <w:u w:val="single"/>
        </w:rPr>
      </w:pPr>
      <w:r w:rsidRPr="00375A67">
        <w:rPr>
          <w:rFonts w:asciiTheme="minorHAnsi" w:eastAsiaTheme="majorEastAsia" w:hAnsiTheme="minorHAnsi" w:cstheme="majorBidi"/>
          <w:iCs/>
          <w:spacing w:val="0"/>
          <w:kern w:val="0"/>
          <w:sz w:val="28"/>
          <w:szCs w:val="28"/>
          <w:u w:val="single"/>
        </w:rPr>
        <w:t>Eligibility</w:t>
      </w:r>
    </w:p>
    <w:p w:rsidR="00375A67" w:rsidRPr="004D777A" w:rsidRDefault="00375A67" w:rsidP="00375A67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 ALTSA clients t</w:t>
      </w:r>
      <w:r w:rsidRPr="004D777A">
        <w:rPr>
          <w:rFonts w:asciiTheme="minorHAnsi" w:hAnsiTheme="minorHAnsi" w:cstheme="minorHAnsi"/>
          <w:sz w:val="22"/>
          <w:szCs w:val="22"/>
        </w:rPr>
        <w:t>o receive Supportive Housing services through</w:t>
      </w:r>
      <w:r>
        <w:rPr>
          <w:rFonts w:asciiTheme="minorHAnsi" w:hAnsiTheme="minorHAnsi" w:cstheme="minorHAnsi"/>
          <w:sz w:val="22"/>
          <w:szCs w:val="22"/>
        </w:rPr>
        <w:t xml:space="preserve"> FCS</w:t>
      </w:r>
      <w:r w:rsidRPr="004D777A">
        <w:rPr>
          <w:rFonts w:asciiTheme="minorHAnsi" w:hAnsiTheme="minorHAnsi" w:cstheme="minorHAnsi"/>
          <w:sz w:val="22"/>
          <w:szCs w:val="22"/>
        </w:rPr>
        <w:t>, an individual must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D777A">
        <w:rPr>
          <w:rFonts w:asciiTheme="minorHAnsi" w:hAnsiTheme="minorHAnsi" w:cstheme="minorHAnsi"/>
          <w:sz w:val="22"/>
          <w:szCs w:val="22"/>
        </w:rPr>
        <w:t xml:space="preserve">meet ALTSA Functional </w:t>
      </w:r>
      <w:bookmarkStart w:id="0" w:name="_GoBack"/>
      <w:bookmarkEnd w:id="0"/>
      <w:r w:rsidRPr="004D777A">
        <w:rPr>
          <w:rFonts w:asciiTheme="minorHAnsi" w:hAnsiTheme="minorHAnsi" w:cstheme="minorHAnsi"/>
          <w:sz w:val="22"/>
          <w:szCs w:val="22"/>
        </w:rPr>
        <w:t xml:space="preserve">and Financial Eligibility. </w:t>
      </w:r>
    </w:p>
    <w:p w:rsidR="00375A67" w:rsidRPr="004D777A" w:rsidRDefault="00375A67" w:rsidP="00375A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75A67" w:rsidRPr="004D777A" w:rsidRDefault="00375A67" w:rsidP="00375A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D777A">
        <w:rPr>
          <w:rFonts w:asciiTheme="minorHAnsi" w:hAnsiTheme="minorHAnsi" w:cstheme="minorHAnsi"/>
          <w:sz w:val="22"/>
          <w:szCs w:val="22"/>
        </w:rPr>
        <w:t xml:space="preserve">In addition, </w:t>
      </w:r>
      <w:r>
        <w:rPr>
          <w:rFonts w:asciiTheme="minorHAnsi" w:hAnsiTheme="minorHAnsi" w:cstheme="minorHAnsi"/>
          <w:sz w:val="22"/>
          <w:szCs w:val="22"/>
        </w:rPr>
        <w:t>an individual</w:t>
      </w:r>
      <w:r w:rsidRPr="004D777A">
        <w:rPr>
          <w:rFonts w:asciiTheme="minorHAnsi" w:hAnsiTheme="minorHAnsi" w:cstheme="minorHAnsi"/>
          <w:sz w:val="22"/>
          <w:szCs w:val="22"/>
        </w:rPr>
        <w:t xml:space="preserve"> must meet </w:t>
      </w:r>
      <w:r w:rsidRPr="00D25EED">
        <w:rPr>
          <w:rFonts w:asciiTheme="minorHAnsi" w:hAnsiTheme="minorHAnsi" w:cstheme="minorHAnsi"/>
          <w:b/>
          <w:i/>
          <w:sz w:val="22"/>
          <w:szCs w:val="22"/>
        </w:rPr>
        <w:t>one</w:t>
      </w:r>
      <w:r w:rsidRPr="004D777A">
        <w:rPr>
          <w:rFonts w:asciiTheme="minorHAnsi" w:hAnsiTheme="minorHAnsi" w:cstheme="minorHAnsi"/>
          <w:sz w:val="22"/>
          <w:szCs w:val="22"/>
        </w:rPr>
        <w:t xml:space="preserve"> of the following Risk Factors:</w:t>
      </w:r>
    </w:p>
    <w:p w:rsidR="00375A67" w:rsidRPr="004B7A12" w:rsidRDefault="00375A67" w:rsidP="00375A67">
      <w:pPr>
        <w:pStyle w:val="ListParagraph"/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than one</w:t>
      </w:r>
      <w:r w:rsidRPr="004B7A12">
        <w:rPr>
          <w:rFonts w:asciiTheme="minorHAnsi" w:hAnsiTheme="minorHAnsi" w:cstheme="minorHAnsi"/>
          <w:sz w:val="22"/>
          <w:szCs w:val="22"/>
        </w:rPr>
        <w:t xml:space="preserve"> institutional contact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4B7A12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n</w:t>
      </w:r>
      <w:r w:rsidRPr="004B7A12">
        <w:rPr>
          <w:rFonts w:asciiTheme="minorHAnsi" w:hAnsiTheme="minorHAnsi" w:cstheme="minorHAnsi"/>
          <w:sz w:val="22"/>
          <w:szCs w:val="22"/>
        </w:rPr>
        <w:t xml:space="preserve"> the past 12 months or one 90+ day stay in an institutional setting in the past 12 months</w:t>
      </w:r>
    </w:p>
    <w:p w:rsidR="00375A67" w:rsidRPr="004B7A12" w:rsidRDefault="00375A67" w:rsidP="00375A67">
      <w:pPr>
        <w:pStyle w:val="ListParagraph"/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More than one</w:t>
      </w:r>
      <w:r w:rsidRPr="004B7A12">
        <w:rPr>
          <w:rFonts w:asciiTheme="minorHAnsi" w:hAnsiTheme="minorHAnsi" w:cstheme="minorHAnsi"/>
          <w:sz w:val="22"/>
          <w:szCs w:val="22"/>
        </w:rPr>
        <w:t xml:space="preserve"> adult residential care* stay in the past 12 months</w:t>
      </w:r>
    </w:p>
    <w:p w:rsidR="00375A67" w:rsidRPr="004B7A12" w:rsidRDefault="00375A67" w:rsidP="00375A67">
      <w:pPr>
        <w:pStyle w:val="ListParagraph"/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4B7A12">
        <w:rPr>
          <w:rFonts w:asciiTheme="minorHAnsi" w:hAnsiTheme="minorHAnsi" w:cstheme="minorHAnsi"/>
          <w:sz w:val="22"/>
          <w:szCs w:val="22"/>
        </w:rPr>
        <w:t>Three or more in-home caregivers in the past 12 months</w:t>
      </w:r>
    </w:p>
    <w:p w:rsidR="00375A67" w:rsidRPr="004B7A12" w:rsidRDefault="00375A67" w:rsidP="00375A67">
      <w:pPr>
        <w:pStyle w:val="ListParagraph"/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4B7A12">
        <w:rPr>
          <w:rFonts w:asciiTheme="minorHAnsi" w:hAnsiTheme="minorHAnsi" w:cstheme="minorHAnsi"/>
          <w:sz w:val="22"/>
          <w:szCs w:val="22"/>
        </w:rPr>
        <w:t>HUD definition Chronic Homeless as verified through the homeless service system</w:t>
      </w:r>
    </w:p>
    <w:p w:rsidR="00375A67" w:rsidRPr="004B7A12" w:rsidRDefault="00375A67" w:rsidP="00375A67">
      <w:pPr>
        <w:pStyle w:val="ListParagraph"/>
        <w:numPr>
          <w:ilvl w:val="2"/>
          <w:numId w:val="2"/>
        </w:numPr>
        <w:tabs>
          <w:tab w:val="clear" w:pos="2160"/>
        </w:tabs>
        <w:autoSpaceDE w:val="0"/>
        <w:autoSpaceDN w:val="0"/>
        <w:adjustRightInd w:val="0"/>
        <w:ind w:left="720"/>
        <w:rPr>
          <w:rFonts w:asciiTheme="minorHAnsi" w:hAnsiTheme="minorHAnsi" w:cstheme="minorHAnsi"/>
          <w:sz w:val="22"/>
          <w:szCs w:val="22"/>
        </w:rPr>
      </w:pPr>
      <w:r w:rsidRPr="004B7A12">
        <w:rPr>
          <w:rFonts w:asciiTheme="minorHAnsi" w:hAnsiTheme="minorHAnsi" w:cstheme="minorHAnsi"/>
          <w:sz w:val="22"/>
          <w:szCs w:val="22"/>
        </w:rPr>
        <w:t>PRISM score of 1.5 or higher</w:t>
      </w:r>
      <w:r>
        <w:rPr>
          <w:rFonts w:asciiTheme="minorHAnsi" w:hAnsiTheme="minorHAnsi" w:cstheme="minorHAnsi"/>
          <w:sz w:val="22"/>
          <w:szCs w:val="22"/>
        </w:rPr>
        <w:t>**</w:t>
      </w:r>
    </w:p>
    <w:p w:rsidR="00375A67" w:rsidRDefault="00375A67" w:rsidP="00375A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375A67" w:rsidRPr="004D777A" w:rsidRDefault="00375A67" w:rsidP="00375A67">
      <w:pPr>
        <w:pStyle w:val="Default"/>
        <w:rPr>
          <w:rFonts w:asciiTheme="minorHAnsi" w:eastAsia="Arial Unicode MS" w:hAnsiTheme="minorHAnsi" w:cstheme="minorHAnsi"/>
          <w:color w:val="auto"/>
          <w:sz w:val="22"/>
          <w:szCs w:val="22"/>
        </w:rPr>
      </w:pPr>
      <w:r w:rsidRPr="00E04521">
        <w:rPr>
          <w:rFonts w:ascii="Times New Roman" w:eastAsia="Arial Unicode MS" w:hAnsi="Times New Roman" w:cstheme="minorHAnsi"/>
          <w:color w:val="auto"/>
        </w:rPr>
        <w:t>*</w:t>
      </w:r>
      <w:r w:rsidRPr="004D777A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Adult 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r</w:t>
      </w:r>
      <w:r w:rsidRPr="004D777A">
        <w:rPr>
          <w:rFonts w:asciiTheme="minorHAnsi" w:eastAsia="Arial Unicode MS" w:hAnsiTheme="minorHAnsi" w:cstheme="minorHAnsi"/>
          <w:color w:val="auto"/>
          <w:sz w:val="22"/>
          <w:szCs w:val="22"/>
        </w:rPr>
        <w:t xml:space="preserve">esidential </w:t>
      </w:r>
      <w:r>
        <w:rPr>
          <w:rFonts w:asciiTheme="minorHAnsi" w:eastAsia="Arial Unicode MS" w:hAnsiTheme="minorHAnsi" w:cstheme="minorHAnsi"/>
          <w:color w:val="auto"/>
          <w:sz w:val="22"/>
          <w:szCs w:val="22"/>
        </w:rPr>
        <w:t>c</w:t>
      </w:r>
      <w:r w:rsidRPr="004D777A">
        <w:rPr>
          <w:rFonts w:asciiTheme="minorHAnsi" w:eastAsia="Arial Unicode MS" w:hAnsiTheme="minorHAnsi" w:cstheme="minorHAnsi"/>
          <w:color w:val="auto"/>
          <w:sz w:val="22"/>
          <w:szCs w:val="22"/>
        </w:rPr>
        <w:t>are settings may include:</w:t>
      </w:r>
    </w:p>
    <w:p w:rsidR="00375A67" w:rsidRPr="004B7A12" w:rsidRDefault="00375A67" w:rsidP="00375A67">
      <w:pPr>
        <w:pStyle w:val="ListParagraph"/>
        <w:numPr>
          <w:ilvl w:val="1"/>
          <w:numId w:val="3"/>
        </w:numPr>
        <w:tabs>
          <w:tab w:val="clear" w:pos="1440"/>
        </w:tabs>
        <w:ind w:left="1296" w:hanging="216"/>
        <w:rPr>
          <w:rFonts w:asciiTheme="minorHAnsi" w:eastAsiaTheme="minorHAnsi" w:hAnsiTheme="minorHAnsi" w:cstheme="minorHAnsi"/>
          <w:sz w:val="22"/>
          <w:szCs w:val="22"/>
        </w:rPr>
      </w:pPr>
      <w:r w:rsidRPr="004B7A12">
        <w:rPr>
          <w:rFonts w:asciiTheme="minorHAnsi" w:eastAsia="Arial Unicode MS" w:hAnsiTheme="minorHAnsi" w:cstheme="minorHAnsi"/>
          <w:sz w:val="22"/>
          <w:szCs w:val="22"/>
        </w:rPr>
        <w:t>Long</w:t>
      </w:r>
      <w:r>
        <w:rPr>
          <w:rFonts w:asciiTheme="minorHAnsi" w:eastAsia="Arial Unicode MS" w:hAnsiTheme="minorHAnsi" w:cstheme="minorHAnsi"/>
          <w:sz w:val="22"/>
          <w:szCs w:val="22"/>
        </w:rPr>
        <w:t>-</w:t>
      </w:r>
      <w:r w:rsidRPr="004B7A12">
        <w:rPr>
          <w:rFonts w:asciiTheme="minorHAnsi" w:eastAsiaTheme="minorHAnsi" w:hAnsiTheme="minorHAnsi" w:cstheme="minorHAnsi"/>
          <w:sz w:val="22"/>
          <w:szCs w:val="22"/>
        </w:rPr>
        <w:t xml:space="preserve">Term Services and Supports settings such as Adult Family Home, Assisted Living, Enhanced Adult Residential Center, Enhanced Service Facility, and </w:t>
      </w:r>
    </w:p>
    <w:p w:rsidR="00375A67" w:rsidRDefault="00375A67" w:rsidP="00375A67">
      <w:pPr>
        <w:pStyle w:val="ListParagraph"/>
        <w:numPr>
          <w:ilvl w:val="1"/>
          <w:numId w:val="3"/>
        </w:numPr>
        <w:tabs>
          <w:tab w:val="clear" w:pos="1440"/>
        </w:tabs>
        <w:ind w:left="1296" w:hanging="216"/>
        <w:rPr>
          <w:rFonts w:asciiTheme="minorHAnsi" w:eastAsiaTheme="minorHAnsi" w:hAnsiTheme="minorHAnsi" w:cstheme="minorBidi"/>
          <w:sz w:val="22"/>
          <w:szCs w:val="22"/>
        </w:rPr>
      </w:pPr>
      <w:r w:rsidRPr="004B7A12">
        <w:rPr>
          <w:rFonts w:asciiTheme="minorHAnsi" w:eastAsiaTheme="minorHAnsi" w:hAnsiTheme="minorHAnsi" w:cstheme="minorHAnsi"/>
          <w:sz w:val="22"/>
          <w:szCs w:val="22"/>
        </w:rPr>
        <w:t>Behavioral Health Settings such as Evaluation and Treatment Centers, Detoxification Centers, Inpatient Substance Use Treatment Facility</w:t>
      </w:r>
      <w:r w:rsidRPr="004B7A12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75A67" w:rsidRPr="00375A67" w:rsidRDefault="00375A67" w:rsidP="00375A67">
      <w:pPr>
        <w:pStyle w:val="ListParagraph"/>
        <w:numPr>
          <w:ilvl w:val="1"/>
          <w:numId w:val="3"/>
        </w:numPr>
        <w:tabs>
          <w:tab w:val="clear" w:pos="1440"/>
        </w:tabs>
        <w:ind w:left="1296" w:hanging="216"/>
        <w:rPr>
          <w:rFonts w:asciiTheme="minorHAnsi" w:eastAsiaTheme="minorHAnsi" w:hAnsiTheme="minorHAnsi" w:cstheme="minorBidi"/>
          <w:sz w:val="22"/>
          <w:szCs w:val="22"/>
        </w:rPr>
      </w:pPr>
    </w:p>
    <w:p w:rsidR="00375A67" w:rsidRDefault="00375A67" w:rsidP="00375A67">
      <w:r>
        <w:t>**ALTSA Supportive Housi</w:t>
      </w:r>
      <w:r>
        <w:t>ng Program Managers can verify PRISM scores for LTSS clients</w:t>
      </w:r>
    </w:p>
    <w:p w:rsidR="0009756F" w:rsidRDefault="0009756F"/>
    <w:sectPr w:rsidR="00097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D1043"/>
    <w:multiLevelType w:val="hybridMultilevel"/>
    <w:tmpl w:val="31A4C69A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A6591"/>
    <w:multiLevelType w:val="hybridMultilevel"/>
    <w:tmpl w:val="869A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B145B"/>
    <w:multiLevelType w:val="hybridMultilevel"/>
    <w:tmpl w:val="C3145AE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CE3660">
      <w:start w:val="1"/>
      <w:numFmt w:val="bullet"/>
      <w:pStyle w:val="BulletedLis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</w:rPr>
    </w:lvl>
    <w:lvl w:ilvl="2" w:tplc="3B58F48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97D2D"/>
    <w:multiLevelType w:val="hybridMultilevel"/>
    <w:tmpl w:val="F86864FA"/>
    <w:lvl w:ilvl="0" w:tplc="351E369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DC0A6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B40DB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1644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B8BE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36703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56516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8C0AF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AB4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21"/>
    <w:rsid w:val="0009756F"/>
    <w:rsid w:val="00375A67"/>
    <w:rsid w:val="0052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A66B"/>
  <w15:chartTrackingRefBased/>
  <w15:docId w15:val="{9A6078A3-2860-433A-B016-833D1ADF3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BodyText"/>
    <w:link w:val="Heading4Char"/>
    <w:uiPriority w:val="9"/>
    <w:qFormat/>
    <w:rsid w:val="00523821"/>
    <w:pPr>
      <w:keepNext/>
      <w:keepLines/>
      <w:overflowPunct w:val="0"/>
      <w:autoSpaceDE w:val="0"/>
      <w:autoSpaceDN w:val="0"/>
      <w:adjustRightInd w:val="0"/>
      <w:spacing w:before="140" w:after="0" w:line="220" w:lineRule="atLeast"/>
      <w:textAlignment w:val="baseline"/>
      <w:outlineLvl w:val="3"/>
    </w:pPr>
    <w:rPr>
      <w:rFonts w:ascii="Arial" w:eastAsia="Times New Roman" w:hAnsi="Arial" w:cs="Times New Roman"/>
      <w:b/>
      <w:spacing w:val="-4"/>
      <w:kern w:val="28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23821"/>
    <w:rPr>
      <w:rFonts w:ascii="Arial" w:eastAsia="Times New Roman" w:hAnsi="Arial" w:cs="Times New Roman"/>
      <w:b/>
      <w:spacing w:val="-4"/>
      <w:kern w:val="28"/>
      <w:sz w:val="18"/>
      <w:szCs w:val="20"/>
    </w:rPr>
  </w:style>
  <w:style w:type="paragraph" w:styleId="BodyText">
    <w:name w:val="Body Text"/>
    <w:aliases w:val="bt,Under heading"/>
    <w:basedOn w:val="Normal"/>
    <w:link w:val="BodyTextChar"/>
    <w:rsid w:val="00523821"/>
    <w:pPr>
      <w:overflowPunct w:val="0"/>
      <w:autoSpaceDE w:val="0"/>
      <w:autoSpaceDN w:val="0"/>
      <w:adjustRightInd w:val="0"/>
      <w:spacing w:before="120" w:after="120" w:line="220" w:lineRule="atLeast"/>
      <w:ind w:left="1080"/>
      <w:textAlignment w:val="baseline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aliases w:val="bt Char,Under heading Char"/>
    <w:basedOn w:val="DefaultParagraphFont"/>
    <w:link w:val="BodyText"/>
    <w:rsid w:val="00523821"/>
    <w:rPr>
      <w:rFonts w:ascii="Times New Roman" w:eastAsia="Times New Roman" w:hAnsi="Times New Roman" w:cs="Times New Roman"/>
      <w:szCs w:val="20"/>
    </w:rPr>
  </w:style>
  <w:style w:type="character" w:styleId="Hyperlink">
    <w:name w:val="Hyperlink"/>
    <w:uiPriority w:val="99"/>
    <w:rsid w:val="00523821"/>
    <w:rPr>
      <w:color w:val="0000FF"/>
      <w:sz w:val="24"/>
      <w:u w:val="single"/>
    </w:rPr>
  </w:style>
  <w:style w:type="paragraph" w:customStyle="1" w:styleId="BulletedList">
    <w:name w:val="BulletedList"/>
    <w:basedOn w:val="Normal"/>
    <w:rsid w:val="00375A67"/>
    <w:pPr>
      <w:numPr>
        <w:ilvl w:val="1"/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75A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75A67"/>
    <w:pPr>
      <w:autoSpaceDE w:val="0"/>
      <w:autoSpaceDN w:val="0"/>
      <w:adjustRightInd w:val="0"/>
      <w:spacing w:after="0" w:line="240" w:lineRule="auto"/>
    </w:pPr>
    <w:rPr>
      <w:rFonts w:ascii="Myriad Roman" w:eastAsia="Times New Roman" w:hAnsi="Myriad Roman" w:cs="Myriad Roman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34"/>
    <w:rsid w:val="00375A6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AF3FEA-578E-4171-9BB3-29F7ACFE1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State DSHS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Whitney J (DSHS/ALTSA/HCS)</dc:creator>
  <cp:keywords/>
  <dc:description/>
  <cp:lastModifiedBy>Howard, Whitney J (DSHS/ALTSA/HCS)</cp:lastModifiedBy>
  <cp:revision>2</cp:revision>
  <dcterms:created xsi:type="dcterms:W3CDTF">2020-10-15T22:16:00Z</dcterms:created>
  <dcterms:modified xsi:type="dcterms:W3CDTF">2020-10-15T22:16:00Z</dcterms:modified>
</cp:coreProperties>
</file>