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B0" w:rsidRDefault="00F34BB0" w:rsidP="007C0A4F">
      <w:pPr>
        <w:pStyle w:val="Header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F34BB0" w:rsidRDefault="00F34BB0" w:rsidP="007C0A4F">
      <w:pPr>
        <w:pStyle w:val="Header"/>
        <w:jc w:val="center"/>
        <w:rPr>
          <w:rFonts w:ascii="Calibri" w:hAnsi="Calibri"/>
          <w:sz w:val="28"/>
          <w:szCs w:val="28"/>
        </w:rPr>
      </w:pPr>
    </w:p>
    <w:p w:rsidR="00F34BB0" w:rsidRDefault="00F34BB0" w:rsidP="007C0A4F">
      <w:pPr>
        <w:pStyle w:val="Header"/>
        <w:jc w:val="center"/>
        <w:rPr>
          <w:rFonts w:ascii="Calibri" w:hAnsi="Calibri"/>
          <w:sz w:val="28"/>
          <w:szCs w:val="28"/>
        </w:rPr>
      </w:pPr>
      <w:r w:rsidRPr="002F0036">
        <w:rPr>
          <w:rFonts w:ascii="Calibri" w:hAnsi="Calibri"/>
          <w:sz w:val="28"/>
          <w:szCs w:val="28"/>
        </w:rPr>
        <w:object w:dxaOrig="1201" w:dyaOrig="1184">
          <v:shape id="_x0000_i1025" type="#_x0000_t75" style="width:59.25pt;height:59.25pt" o:ole="" fillcolor="window">
            <v:imagedata r:id="rId8" o:title=""/>
          </v:shape>
          <o:OLEObject Type="Embed" ProgID="Word.Picture.8" ShapeID="_x0000_i1025" DrawAspect="Content" ObjectID="_1484051047" r:id="rId9"/>
        </w:object>
      </w:r>
      <w:r>
        <w:rPr>
          <w:rFonts w:ascii="Calibri" w:hAnsi="Calibri"/>
          <w:sz w:val="28"/>
          <w:szCs w:val="28"/>
        </w:rPr>
        <w:t xml:space="preserve"> </w:t>
      </w:r>
    </w:p>
    <w:p w:rsidR="00F34BB0" w:rsidRPr="007C0A4F" w:rsidRDefault="00F34BB0" w:rsidP="007C0A4F">
      <w:pPr>
        <w:pStyle w:val="Header"/>
        <w:jc w:val="center"/>
        <w:rPr>
          <w:rFonts w:ascii="Calibri" w:hAnsi="Calibri"/>
          <w:sz w:val="28"/>
          <w:szCs w:val="28"/>
        </w:rPr>
      </w:pPr>
      <w:r w:rsidRPr="007C0A4F">
        <w:rPr>
          <w:rFonts w:ascii="Calibri" w:hAnsi="Calibri"/>
          <w:b/>
          <w:color w:val="008000"/>
          <w:sz w:val="28"/>
          <w:szCs w:val="28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7C0A4F">
            <w:rPr>
              <w:rFonts w:ascii="Calibri" w:hAnsi="Calibri"/>
              <w:b/>
              <w:color w:val="008000"/>
              <w:sz w:val="28"/>
              <w:szCs w:val="28"/>
            </w:rPr>
            <w:t>WASHINGTON</w:t>
          </w:r>
        </w:smartTag>
      </w:smartTag>
    </w:p>
    <w:p w:rsidR="00F34BB0" w:rsidRDefault="00F34BB0" w:rsidP="007C0A4F">
      <w:pPr>
        <w:pStyle w:val="Header"/>
        <w:jc w:val="center"/>
        <w:rPr>
          <w:rFonts w:ascii="Calibri" w:hAnsi="Calibri"/>
          <w:b/>
          <w:color w:val="008000"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7C0A4F">
            <w:rPr>
              <w:rFonts w:ascii="Calibri" w:hAnsi="Calibri"/>
              <w:b/>
              <w:color w:val="008000"/>
              <w:sz w:val="28"/>
              <w:szCs w:val="28"/>
            </w:rPr>
            <w:t>WASHINGTON</w:t>
          </w:r>
        </w:smartTag>
      </w:smartTag>
      <w:r w:rsidRPr="007C0A4F">
        <w:rPr>
          <w:rFonts w:ascii="Calibri" w:hAnsi="Calibri"/>
          <w:b/>
          <w:color w:val="008000"/>
          <w:sz w:val="28"/>
          <w:szCs w:val="28"/>
        </w:rPr>
        <w:t xml:space="preserve"> STATE COUNCIL ON AGING</w:t>
      </w:r>
    </w:p>
    <w:p w:rsidR="00F34BB0" w:rsidRPr="007C0A4F" w:rsidRDefault="00F34BB0" w:rsidP="007C0A4F">
      <w:pPr>
        <w:pStyle w:val="Header"/>
        <w:jc w:val="center"/>
        <w:rPr>
          <w:rFonts w:ascii="Calibri" w:hAnsi="Calibri"/>
          <w:b/>
          <w:color w:val="008000"/>
          <w:sz w:val="28"/>
          <w:szCs w:val="28"/>
        </w:rPr>
      </w:pPr>
      <w:r>
        <w:rPr>
          <w:rFonts w:ascii="Calibri" w:hAnsi="Calibri"/>
          <w:b/>
          <w:color w:val="008000"/>
          <w:sz w:val="28"/>
          <w:szCs w:val="28"/>
        </w:rPr>
        <w:t>2015</w:t>
      </w:r>
      <w:r w:rsidRPr="007C0A4F">
        <w:rPr>
          <w:rFonts w:ascii="Calibri" w:hAnsi="Calibri"/>
          <w:b/>
          <w:color w:val="008000"/>
          <w:sz w:val="28"/>
          <w:szCs w:val="28"/>
        </w:rPr>
        <w:t xml:space="preserve"> Legislative Priorities</w:t>
      </w:r>
    </w:p>
    <w:p w:rsidR="00F34BB0" w:rsidRPr="007C0A4F" w:rsidRDefault="00F34BB0" w:rsidP="007C0A4F">
      <w:pPr>
        <w:pStyle w:val="Header"/>
        <w:rPr>
          <w:rFonts w:ascii="Arial Narrow" w:hAnsi="Arial Narrow"/>
          <w:bCs/>
          <w:i/>
          <w:sz w:val="28"/>
          <w:szCs w:val="28"/>
        </w:rPr>
      </w:pPr>
      <w:r w:rsidRPr="007C0A4F">
        <w:rPr>
          <w:rFonts w:ascii="Calibri" w:hAnsi="Calibri"/>
          <w:sz w:val="28"/>
          <w:szCs w:val="28"/>
        </w:rPr>
        <w:t xml:space="preserve">         </w:t>
      </w:r>
    </w:p>
    <w:p w:rsidR="00F34BB0" w:rsidRPr="00353396" w:rsidRDefault="00F34BB0" w:rsidP="0065737D">
      <w:pPr>
        <w:autoSpaceDE w:val="0"/>
        <w:autoSpaceDN w:val="0"/>
        <w:adjustRightInd w:val="0"/>
        <w:rPr>
          <w:rFonts w:ascii="Arial Narrow" w:hAnsi="Arial Narrow"/>
          <w:i/>
          <w:sz w:val="28"/>
          <w:szCs w:val="28"/>
        </w:rPr>
      </w:pPr>
      <w:r w:rsidRPr="00353396">
        <w:rPr>
          <w:rFonts w:ascii="Arial Narrow" w:hAnsi="Arial Narrow"/>
          <w:i/>
          <w:sz w:val="28"/>
          <w:szCs w:val="28"/>
        </w:rPr>
        <w:t xml:space="preserve">The aging demographic is rapidly growing and modest </w:t>
      </w:r>
      <w:r>
        <w:rPr>
          <w:rFonts w:ascii="Arial Narrow" w:hAnsi="Arial Narrow"/>
          <w:i/>
          <w:sz w:val="28"/>
          <w:szCs w:val="28"/>
        </w:rPr>
        <w:t xml:space="preserve">investment today can preserve </w:t>
      </w:r>
      <w:r w:rsidRPr="00353396">
        <w:rPr>
          <w:rFonts w:ascii="Arial Narrow" w:hAnsi="Arial Narrow"/>
          <w:i/>
          <w:sz w:val="28"/>
          <w:szCs w:val="28"/>
        </w:rPr>
        <w:t>program</w:t>
      </w:r>
      <w:r>
        <w:rPr>
          <w:rFonts w:ascii="Arial Narrow" w:hAnsi="Arial Narrow"/>
          <w:i/>
          <w:sz w:val="28"/>
          <w:szCs w:val="28"/>
        </w:rPr>
        <w:t>s that have</w:t>
      </w:r>
      <w:r w:rsidRPr="00353396">
        <w:rPr>
          <w:rFonts w:ascii="Arial Narrow" w:hAnsi="Arial Narrow"/>
          <w:i/>
          <w:sz w:val="28"/>
          <w:szCs w:val="28"/>
        </w:rPr>
        <w:t xml:space="preserve"> immense value.  For those receiving care, the family members providing services to those in need, and </w:t>
      </w:r>
      <w:r>
        <w:rPr>
          <w:rFonts w:ascii="Arial Narrow" w:hAnsi="Arial Narrow"/>
          <w:i/>
          <w:sz w:val="28"/>
          <w:szCs w:val="28"/>
        </w:rPr>
        <w:t>for</w:t>
      </w:r>
      <w:r w:rsidRPr="00353396">
        <w:rPr>
          <w:rFonts w:ascii="Arial Narrow" w:hAnsi="Arial Narrow"/>
          <w:i/>
          <w:sz w:val="28"/>
          <w:szCs w:val="28"/>
        </w:rPr>
        <w:t xml:space="preserve"> Washington’s economy, our system of focusing on caring for older adults in their home makes this State a model of how to best treat older adults while conserving precious State resources.  </w:t>
      </w:r>
    </w:p>
    <w:p w:rsidR="00F34BB0" w:rsidRPr="00353396" w:rsidRDefault="00F34BB0" w:rsidP="0065737D">
      <w:pPr>
        <w:autoSpaceDE w:val="0"/>
        <w:autoSpaceDN w:val="0"/>
        <w:adjustRightInd w:val="0"/>
        <w:rPr>
          <w:rFonts w:ascii="Arial Narrow" w:hAnsi="Arial Narrow"/>
          <w:i/>
          <w:sz w:val="28"/>
          <w:szCs w:val="28"/>
        </w:rPr>
      </w:pPr>
    </w:p>
    <w:p w:rsidR="00F34BB0" w:rsidRPr="00353396" w:rsidRDefault="00F34BB0" w:rsidP="0065737D">
      <w:pPr>
        <w:autoSpaceDE w:val="0"/>
        <w:autoSpaceDN w:val="0"/>
        <w:adjustRightInd w:val="0"/>
        <w:rPr>
          <w:rFonts w:ascii="Arial Narrow" w:hAnsi="Arial Narrow"/>
          <w:i/>
          <w:sz w:val="28"/>
          <w:szCs w:val="28"/>
        </w:rPr>
      </w:pPr>
      <w:r w:rsidRPr="00353396">
        <w:rPr>
          <w:rFonts w:ascii="Arial Narrow" w:hAnsi="Arial Narrow"/>
          <w:i/>
          <w:sz w:val="28"/>
          <w:szCs w:val="28"/>
        </w:rPr>
        <w:t>Nothing will better serve the needs of our rapidly growing Senior population than investing in the fundamental services provided to those most in need – the Senior Citizen’s Services Act needs to be expanded, and we need to plan for the future of our state – a future where older people live more productive lives with a modest amount of help.</w:t>
      </w:r>
    </w:p>
    <w:p w:rsidR="00F34BB0" w:rsidRPr="00353396" w:rsidRDefault="00F34BB0" w:rsidP="0065737D">
      <w:pPr>
        <w:autoSpaceDE w:val="0"/>
        <w:autoSpaceDN w:val="0"/>
        <w:adjustRightInd w:val="0"/>
        <w:rPr>
          <w:rFonts w:ascii="Arial Narrow" w:hAnsi="Arial Narrow"/>
          <w:i/>
          <w:sz w:val="28"/>
          <w:szCs w:val="28"/>
        </w:rPr>
      </w:pPr>
      <w:r w:rsidRPr="00353396">
        <w:rPr>
          <w:rFonts w:ascii="Arial Narrow" w:hAnsi="Arial Narrow"/>
          <w:i/>
          <w:sz w:val="28"/>
          <w:szCs w:val="28"/>
        </w:rPr>
        <w:tab/>
      </w:r>
    </w:p>
    <w:p w:rsidR="00F34BB0" w:rsidRPr="00353396" w:rsidRDefault="00F34BB0" w:rsidP="003E2756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8"/>
          <w:szCs w:val="28"/>
        </w:rPr>
      </w:pPr>
      <w:r w:rsidRPr="00353396">
        <w:rPr>
          <w:rFonts w:ascii="Arial Narrow" w:hAnsi="Arial Narrow"/>
          <w:i/>
          <w:sz w:val="28"/>
          <w:szCs w:val="28"/>
        </w:rPr>
        <w:tab/>
      </w:r>
    </w:p>
    <w:p w:rsidR="00F34BB0" w:rsidRPr="008B5841" w:rsidRDefault="00F34BB0" w:rsidP="00F526CA">
      <w:pPr>
        <w:numPr>
          <w:ilvl w:val="0"/>
          <w:numId w:val="18"/>
        </w:numPr>
        <w:rPr>
          <w:rFonts w:ascii="Arial Narrow" w:hAnsi="Arial Narrow" w:cs="Tahoma"/>
          <w:sz w:val="28"/>
          <w:szCs w:val="28"/>
        </w:rPr>
      </w:pPr>
      <w:r w:rsidRPr="008B5841">
        <w:rPr>
          <w:rFonts w:ascii="Arial Narrow" w:hAnsi="Arial Narrow" w:cs="Tahoma"/>
          <w:b/>
          <w:sz w:val="28"/>
          <w:szCs w:val="28"/>
        </w:rPr>
        <w:t>Expand</w:t>
      </w:r>
      <w:r w:rsidRPr="008B5841">
        <w:rPr>
          <w:rFonts w:ascii="Arial Narrow" w:hAnsi="Arial Narrow" w:cs="Tahoma"/>
          <w:sz w:val="28"/>
          <w:szCs w:val="28"/>
        </w:rPr>
        <w:t xml:space="preserve"> Senior Citizens Services Act (SCSA) which best enables elders to stay in their homes and provides flexibility to target funding based on local needs </w:t>
      </w:r>
    </w:p>
    <w:p w:rsidR="00F34BB0" w:rsidRPr="008B5841" w:rsidRDefault="00F34BB0" w:rsidP="009931E5">
      <w:pPr>
        <w:ind w:left="360"/>
        <w:rPr>
          <w:rFonts w:ascii="Arial Narrow" w:hAnsi="Arial Narrow" w:cs="Tahoma"/>
          <w:sz w:val="28"/>
          <w:szCs w:val="28"/>
        </w:rPr>
      </w:pPr>
    </w:p>
    <w:p w:rsidR="00F34BB0" w:rsidRPr="008B5841" w:rsidRDefault="00F34BB0" w:rsidP="009931E5">
      <w:pPr>
        <w:pStyle w:val="ListParagraph"/>
        <w:numPr>
          <w:ilvl w:val="0"/>
          <w:numId w:val="18"/>
        </w:numPr>
        <w:rPr>
          <w:rFonts w:ascii="Arial Narrow" w:hAnsi="Arial Narrow" w:cs="Tahoma"/>
          <w:sz w:val="28"/>
          <w:szCs w:val="28"/>
        </w:rPr>
      </w:pPr>
      <w:r w:rsidRPr="008B5841">
        <w:rPr>
          <w:rFonts w:ascii="Arial Narrow" w:hAnsi="Arial Narrow" w:cs="Tahoma"/>
          <w:b/>
          <w:sz w:val="28"/>
          <w:szCs w:val="28"/>
        </w:rPr>
        <w:t>Expand</w:t>
      </w:r>
      <w:r w:rsidRPr="008B5841">
        <w:rPr>
          <w:rFonts w:ascii="Arial Narrow" w:hAnsi="Arial Narrow" w:cs="Tahoma"/>
          <w:sz w:val="28"/>
          <w:szCs w:val="28"/>
        </w:rPr>
        <w:t xml:space="preserve"> Family Caregiver Support Program and Options Counseling through Community Living Connections.</w:t>
      </w:r>
    </w:p>
    <w:p w:rsidR="00F34BB0" w:rsidRPr="008B5841" w:rsidRDefault="00F34BB0" w:rsidP="009931E5">
      <w:pPr>
        <w:ind w:left="360"/>
        <w:rPr>
          <w:rFonts w:ascii="Arial Narrow" w:hAnsi="Arial Narrow" w:cs="Tahoma"/>
          <w:sz w:val="28"/>
          <w:szCs w:val="28"/>
        </w:rPr>
      </w:pPr>
      <w:r w:rsidRPr="008B5841">
        <w:rPr>
          <w:rFonts w:ascii="Arial Narrow" w:hAnsi="Arial Narrow" w:cs="Tahoma"/>
          <w:sz w:val="28"/>
          <w:szCs w:val="28"/>
        </w:rPr>
        <w:t xml:space="preserve"> </w:t>
      </w:r>
    </w:p>
    <w:p w:rsidR="00F34BB0" w:rsidRPr="008B5841" w:rsidRDefault="00F34BB0" w:rsidP="00F526CA">
      <w:pPr>
        <w:numPr>
          <w:ilvl w:val="0"/>
          <w:numId w:val="18"/>
        </w:numPr>
        <w:rPr>
          <w:rFonts w:ascii="Arial Narrow" w:hAnsi="Arial Narrow" w:cs="Tahoma"/>
          <w:sz w:val="28"/>
          <w:szCs w:val="28"/>
        </w:rPr>
      </w:pPr>
      <w:r w:rsidRPr="008B5841">
        <w:rPr>
          <w:rFonts w:ascii="Arial Narrow" w:hAnsi="Arial Narrow" w:cs="Tahoma"/>
          <w:b/>
          <w:sz w:val="28"/>
          <w:szCs w:val="28"/>
        </w:rPr>
        <w:t>Ensure</w:t>
      </w:r>
      <w:r w:rsidRPr="008B5841">
        <w:rPr>
          <w:rFonts w:ascii="Arial Narrow" w:hAnsi="Arial Narrow" w:cs="Tahoma"/>
          <w:sz w:val="28"/>
          <w:szCs w:val="28"/>
        </w:rPr>
        <w:t xml:space="preserve"> Community First Choice Option (CFCO) savings are reinvested in Community Based Programs</w:t>
      </w:r>
    </w:p>
    <w:p w:rsidR="00F34BB0" w:rsidRPr="008B5841" w:rsidRDefault="00F34BB0" w:rsidP="004F5F89">
      <w:pPr>
        <w:ind w:left="720"/>
        <w:rPr>
          <w:rFonts w:ascii="Arial Narrow" w:hAnsi="Arial Narrow" w:cs="Tahoma"/>
          <w:sz w:val="28"/>
          <w:szCs w:val="28"/>
        </w:rPr>
      </w:pPr>
    </w:p>
    <w:p w:rsidR="00F34BB0" w:rsidRPr="008B5841" w:rsidRDefault="00F34BB0" w:rsidP="00F526CA">
      <w:pPr>
        <w:numPr>
          <w:ilvl w:val="0"/>
          <w:numId w:val="18"/>
        </w:numPr>
        <w:rPr>
          <w:rFonts w:ascii="Arial Narrow" w:hAnsi="Arial Narrow" w:cs="Tahoma"/>
          <w:sz w:val="28"/>
          <w:szCs w:val="28"/>
        </w:rPr>
      </w:pPr>
      <w:r w:rsidRPr="008B5841">
        <w:rPr>
          <w:rFonts w:ascii="Arial Narrow" w:hAnsi="Arial Narrow" w:cs="Tahoma"/>
          <w:b/>
          <w:sz w:val="28"/>
          <w:szCs w:val="28"/>
        </w:rPr>
        <w:t>Restore</w:t>
      </w:r>
      <w:r w:rsidRPr="008B5841">
        <w:rPr>
          <w:rFonts w:ascii="Arial Narrow" w:hAnsi="Arial Narrow" w:cs="Tahoma"/>
          <w:sz w:val="28"/>
          <w:szCs w:val="28"/>
        </w:rPr>
        <w:t xml:space="preserve"> in-home care funded hours targeted to individuals at risk for out-of-home placement</w:t>
      </w:r>
    </w:p>
    <w:p w:rsidR="00F34BB0" w:rsidRPr="008B5841" w:rsidRDefault="00F34BB0" w:rsidP="004F5F89">
      <w:pPr>
        <w:rPr>
          <w:rFonts w:ascii="Arial Narrow" w:hAnsi="Arial Narrow" w:cs="Tahoma"/>
          <w:sz w:val="28"/>
          <w:szCs w:val="28"/>
        </w:rPr>
      </w:pPr>
    </w:p>
    <w:p w:rsidR="00F34BB0" w:rsidRPr="008B5841" w:rsidRDefault="00F34BB0" w:rsidP="00F526CA">
      <w:pPr>
        <w:numPr>
          <w:ilvl w:val="0"/>
          <w:numId w:val="18"/>
        </w:numPr>
        <w:rPr>
          <w:rFonts w:ascii="Arial Narrow" w:hAnsi="Arial Narrow" w:cs="Tahoma"/>
          <w:sz w:val="28"/>
          <w:szCs w:val="28"/>
        </w:rPr>
      </w:pPr>
      <w:r w:rsidRPr="008B5841">
        <w:rPr>
          <w:rFonts w:ascii="Arial Narrow" w:hAnsi="Arial Narrow" w:cs="Tahoma"/>
          <w:b/>
          <w:sz w:val="28"/>
          <w:szCs w:val="28"/>
        </w:rPr>
        <w:t>Study</w:t>
      </w:r>
      <w:r w:rsidRPr="008B5841">
        <w:rPr>
          <w:rFonts w:ascii="Arial Narrow" w:hAnsi="Arial Narrow" w:cs="Tahoma"/>
          <w:sz w:val="28"/>
          <w:szCs w:val="28"/>
        </w:rPr>
        <w:t xml:space="preserve"> public and private long-term care financing options</w:t>
      </w:r>
    </w:p>
    <w:p w:rsidR="00F34BB0" w:rsidRPr="008B5841" w:rsidRDefault="00F34BB0" w:rsidP="00F71380">
      <w:pPr>
        <w:rPr>
          <w:rFonts w:ascii="Arial Narrow" w:hAnsi="Arial Narrow" w:cs="Tahoma"/>
          <w:sz w:val="28"/>
          <w:szCs w:val="28"/>
        </w:rPr>
      </w:pPr>
    </w:p>
    <w:p w:rsidR="00F34BB0" w:rsidRPr="008B5841" w:rsidRDefault="00F34BB0" w:rsidP="00F526CA">
      <w:pPr>
        <w:numPr>
          <w:ilvl w:val="0"/>
          <w:numId w:val="18"/>
        </w:numPr>
        <w:rPr>
          <w:rFonts w:ascii="Arial Narrow" w:hAnsi="Arial Narrow" w:cs="Tahoma"/>
          <w:sz w:val="28"/>
          <w:szCs w:val="28"/>
        </w:rPr>
      </w:pPr>
      <w:r w:rsidRPr="008B5841">
        <w:rPr>
          <w:rFonts w:ascii="Arial Narrow" w:hAnsi="Arial Narrow" w:cs="Tahoma"/>
          <w:b/>
          <w:sz w:val="28"/>
          <w:szCs w:val="28"/>
        </w:rPr>
        <w:t>Ensure</w:t>
      </w:r>
      <w:r w:rsidRPr="008B5841">
        <w:rPr>
          <w:rFonts w:ascii="Arial Narrow" w:hAnsi="Arial Narrow" w:cs="Tahoma"/>
          <w:sz w:val="28"/>
          <w:szCs w:val="28"/>
        </w:rPr>
        <w:t xml:space="preserve"> that the long-term support system is strong enough to support and protect vulnerable adults </w:t>
      </w:r>
    </w:p>
    <w:p w:rsidR="00F34BB0" w:rsidRPr="008B5841" w:rsidRDefault="00F34BB0" w:rsidP="004F5F89">
      <w:pPr>
        <w:autoSpaceDE w:val="0"/>
        <w:autoSpaceDN w:val="0"/>
        <w:adjustRightInd w:val="0"/>
        <w:ind w:left="720"/>
        <w:rPr>
          <w:rFonts w:ascii="Arial Narrow" w:hAnsi="Arial Narrow"/>
          <w:sz w:val="28"/>
          <w:szCs w:val="28"/>
        </w:rPr>
      </w:pPr>
    </w:p>
    <w:p w:rsidR="00F34BB0" w:rsidRPr="008B5841" w:rsidRDefault="00F34BB0" w:rsidP="001B4F5D">
      <w:pPr>
        <w:numPr>
          <w:ilvl w:val="0"/>
          <w:numId w:val="18"/>
        </w:numPr>
        <w:autoSpaceDE w:val="0"/>
        <w:autoSpaceDN w:val="0"/>
        <w:adjustRightInd w:val="0"/>
        <w:rPr>
          <w:rFonts w:ascii="Arial Narrow" w:hAnsi="Arial Narrow"/>
          <w:i/>
          <w:sz w:val="28"/>
          <w:szCs w:val="28"/>
        </w:rPr>
      </w:pPr>
      <w:r w:rsidRPr="008B5841">
        <w:rPr>
          <w:rFonts w:ascii="Arial Narrow" w:hAnsi="Arial Narrow"/>
          <w:b/>
          <w:sz w:val="28"/>
          <w:szCs w:val="28"/>
        </w:rPr>
        <w:t xml:space="preserve">Support </w:t>
      </w:r>
      <w:r w:rsidRPr="008B5841">
        <w:rPr>
          <w:rFonts w:ascii="Arial Narrow" w:hAnsi="Arial Narrow"/>
          <w:sz w:val="28"/>
          <w:szCs w:val="28"/>
        </w:rPr>
        <w:t>development of a comprehensive Transportation Package and support transit options for those who don’t have  large urban transportation systems nearby</w:t>
      </w:r>
    </w:p>
    <w:p w:rsidR="00F34BB0" w:rsidRPr="004F5F89" w:rsidRDefault="00F34BB0" w:rsidP="004F5F89">
      <w:pPr>
        <w:autoSpaceDE w:val="0"/>
        <w:autoSpaceDN w:val="0"/>
        <w:adjustRightInd w:val="0"/>
        <w:ind w:left="720"/>
        <w:rPr>
          <w:rFonts w:ascii="Arial Narrow" w:hAnsi="Arial Narrow"/>
          <w:sz w:val="28"/>
          <w:szCs w:val="28"/>
        </w:rPr>
      </w:pPr>
    </w:p>
    <w:p w:rsidR="00F34BB0" w:rsidRPr="00617E53" w:rsidRDefault="00F34BB0" w:rsidP="001B4F5D">
      <w:pPr>
        <w:numPr>
          <w:ilvl w:val="0"/>
          <w:numId w:val="18"/>
        </w:numPr>
        <w:autoSpaceDE w:val="0"/>
        <w:autoSpaceDN w:val="0"/>
        <w:adjustRightInd w:val="0"/>
        <w:rPr>
          <w:rFonts w:ascii="Arial Narrow" w:hAnsi="Arial Narrow"/>
          <w:i/>
          <w:sz w:val="28"/>
          <w:szCs w:val="28"/>
        </w:rPr>
      </w:pPr>
      <w:r w:rsidRPr="00353396">
        <w:rPr>
          <w:rFonts w:ascii="Arial Narrow" w:hAnsi="Arial Narrow"/>
          <w:b/>
          <w:bCs/>
          <w:iCs/>
          <w:sz w:val="28"/>
          <w:szCs w:val="28"/>
        </w:rPr>
        <w:t xml:space="preserve">Continue </w:t>
      </w:r>
      <w:r w:rsidRPr="00617E53">
        <w:rPr>
          <w:rFonts w:ascii="Arial Narrow" w:hAnsi="Arial Narrow"/>
          <w:bCs/>
          <w:iCs/>
          <w:sz w:val="28"/>
          <w:szCs w:val="28"/>
        </w:rPr>
        <w:t>the work of the JLEC</w:t>
      </w:r>
      <w:r w:rsidRPr="00617E53">
        <w:rPr>
          <w:rFonts w:ascii="Arial Narrow" w:hAnsi="Arial Narrow"/>
          <w:bCs/>
          <w:i/>
          <w:iCs/>
          <w:sz w:val="28"/>
          <w:szCs w:val="28"/>
        </w:rPr>
        <w:t xml:space="preserve">. </w:t>
      </w:r>
    </w:p>
    <w:p w:rsidR="00F34BB0" w:rsidRPr="00353396" w:rsidRDefault="00F34BB0" w:rsidP="001B4F5D">
      <w:pPr>
        <w:numPr>
          <w:ilvl w:val="1"/>
          <w:numId w:val="18"/>
        </w:numPr>
        <w:autoSpaceDE w:val="0"/>
        <w:autoSpaceDN w:val="0"/>
        <w:adjustRightInd w:val="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Cs/>
          <w:iCs/>
          <w:sz w:val="28"/>
          <w:szCs w:val="28"/>
        </w:rPr>
        <w:t>Formulate</w:t>
      </w:r>
      <w:r w:rsidRPr="00353396">
        <w:rPr>
          <w:rFonts w:ascii="Arial Narrow" w:hAnsi="Arial Narrow"/>
          <w:bCs/>
          <w:iCs/>
          <w:sz w:val="28"/>
          <w:szCs w:val="28"/>
        </w:rPr>
        <w:t xml:space="preserve"> a plan to extend the work of the JLEC </w:t>
      </w:r>
      <w:r>
        <w:rPr>
          <w:rFonts w:ascii="Arial Narrow" w:hAnsi="Arial Narrow"/>
          <w:bCs/>
          <w:iCs/>
          <w:sz w:val="28"/>
          <w:szCs w:val="28"/>
        </w:rPr>
        <w:t xml:space="preserve">either as a standing committee in each chamber, or </w:t>
      </w:r>
      <w:r w:rsidRPr="00353396">
        <w:rPr>
          <w:rFonts w:ascii="Arial Narrow" w:hAnsi="Arial Narrow"/>
          <w:bCs/>
          <w:iCs/>
          <w:sz w:val="28"/>
          <w:szCs w:val="28"/>
        </w:rPr>
        <w:t xml:space="preserve">as an </w:t>
      </w:r>
      <w:r>
        <w:rPr>
          <w:rFonts w:ascii="Arial Narrow" w:hAnsi="Arial Narrow"/>
          <w:bCs/>
          <w:iCs/>
          <w:sz w:val="28"/>
          <w:szCs w:val="28"/>
        </w:rPr>
        <w:t>ad hoc</w:t>
      </w:r>
      <w:r w:rsidRPr="00353396">
        <w:rPr>
          <w:rFonts w:ascii="Arial Narrow" w:hAnsi="Arial Narrow"/>
          <w:bCs/>
          <w:iCs/>
          <w:sz w:val="28"/>
          <w:szCs w:val="28"/>
        </w:rPr>
        <w:t xml:space="preserve"> comm</w:t>
      </w:r>
      <w:r>
        <w:rPr>
          <w:rFonts w:ascii="Arial Narrow" w:hAnsi="Arial Narrow"/>
          <w:bCs/>
          <w:iCs/>
          <w:sz w:val="28"/>
          <w:szCs w:val="28"/>
        </w:rPr>
        <w:t>ittee of the Legislature</w:t>
      </w:r>
      <w:r w:rsidRPr="00353396">
        <w:rPr>
          <w:rFonts w:ascii="Arial Narrow" w:hAnsi="Arial Narrow"/>
          <w:bCs/>
          <w:iCs/>
          <w:sz w:val="28"/>
          <w:szCs w:val="28"/>
        </w:rPr>
        <w:t>.</w:t>
      </w:r>
    </w:p>
    <w:p w:rsidR="00F34BB0" w:rsidRDefault="00F34BB0" w:rsidP="001B4F5D">
      <w:pPr>
        <w:autoSpaceDE w:val="0"/>
        <w:autoSpaceDN w:val="0"/>
        <w:adjustRightInd w:val="0"/>
        <w:rPr>
          <w:rFonts w:ascii="Arial Narrow" w:hAnsi="Arial Narrow"/>
          <w:bCs/>
          <w:iCs/>
          <w:sz w:val="26"/>
          <w:szCs w:val="26"/>
        </w:rPr>
      </w:pPr>
    </w:p>
    <w:p w:rsidR="00F34BB0" w:rsidRDefault="00F34BB0" w:rsidP="001B4F5D">
      <w:pPr>
        <w:autoSpaceDE w:val="0"/>
        <w:autoSpaceDN w:val="0"/>
        <w:adjustRightInd w:val="0"/>
        <w:rPr>
          <w:rFonts w:ascii="Arial Narrow" w:hAnsi="Arial Narrow"/>
          <w:bCs/>
          <w:iCs/>
          <w:sz w:val="26"/>
          <w:szCs w:val="26"/>
        </w:rPr>
      </w:pPr>
    </w:p>
    <w:p w:rsidR="00F34BB0" w:rsidRDefault="00F34BB0" w:rsidP="001B4F5D">
      <w:pPr>
        <w:autoSpaceDE w:val="0"/>
        <w:autoSpaceDN w:val="0"/>
        <w:adjustRightInd w:val="0"/>
        <w:rPr>
          <w:rFonts w:ascii="Arial Narrow" w:hAnsi="Arial Narrow"/>
          <w:bCs/>
          <w:iCs/>
          <w:sz w:val="26"/>
          <w:szCs w:val="26"/>
        </w:rPr>
      </w:pPr>
    </w:p>
    <w:p w:rsidR="00F34BB0" w:rsidRDefault="00F34BB0" w:rsidP="001B4F5D">
      <w:pPr>
        <w:autoSpaceDE w:val="0"/>
        <w:autoSpaceDN w:val="0"/>
        <w:adjustRightInd w:val="0"/>
        <w:rPr>
          <w:rFonts w:ascii="Arial Narrow" w:hAnsi="Arial Narrow"/>
          <w:bCs/>
          <w:iCs/>
          <w:sz w:val="26"/>
          <w:szCs w:val="26"/>
        </w:rPr>
      </w:pPr>
    </w:p>
    <w:p w:rsidR="00F34BB0" w:rsidRPr="004F5F89" w:rsidRDefault="00F34BB0" w:rsidP="002B4722">
      <w:pPr>
        <w:autoSpaceDE w:val="0"/>
        <w:autoSpaceDN w:val="0"/>
        <w:adjustRightInd w:val="0"/>
        <w:rPr>
          <w:rFonts w:ascii="Calibri" w:hAnsi="Calibri"/>
          <w:bCs/>
        </w:rPr>
      </w:pPr>
    </w:p>
    <w:sectPr w:rsidR="00F34BB0" w:rsidRPr="004F5F89" w:rsidSect="00936A9E">
      <w:pgSz w:w="12240" w:h="15840"/>
      <w:pgMar w:top="346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E8" w:rsidRDefault="00035CE8" w:rsidP="00067CEB">
      <w:r>
        <w:separator/>
      </w:r>
    </w:p>
  </w:endnote>
  <w:endnote w:type="continuationSeparator" w:id="0">
    <w:p w:rsidR="00035CE8" w:rsidRDefault="00035CE8" w:rsidP="0006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E8" w:rsidRDefault="00035CE8" w:rsidP="00067CEB">
      <w:r>
        <w:separator/>
      </w:r>
    </w:p>
  </w:footnote>
  <w:footnote w:type="continuationSeparator" w:id="0">
    <w:p w:rsidR="00035CE8" w:rsidRDefault="00035CE8" w:rsidP="0006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FFFFFF1D"/>
    <w:multiLevelType w:val="multilevel"/>
    <w:tmpl w:val="6BECCA9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D1ED5"/>
    <w:multiLevelType w:val="hybridMultilevel"/>
    <w:tmpl w:val="ED267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68FB"/>
    <w:multiLevelType w:val="hybridMultilevel"/>
    <w:tmpl w:val="71B6BE34"/>
    <w:lvl w:ilvl="0" w:tplc="655AA9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7A8E"/>
    <w:multiLevelType w:val="hybridMultilevel"/>
    <w:tmpl w:val="667E828A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31A0C"/>
    <w:multiLevelType w:val="hybridMultilevel"/>
    <w:tmpl w:val="83D066C8"/>
    <w:lvl w:ilvl="0" w:tplc="333A9E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8410C"/>
    <w:multiLevelType w:val="hybridMultilevel"/>
    <w:tmpl w:val="41EA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54E52"/>
    <w:multiLevelType w:val="hybridMultilevel"/>
    <w:tmpl w:val="B830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90220"/>
    <w:multiLevelType w:val="hybridMultilevel"/>
    <w:tmpl w:val="4F92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D0F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30CAB"/>
    <w:multiLevelType w:val="hybridMultilevel"/>
    <w:tmpl w:val="82CC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15411"/>
    <w:multiLevelType w:val="hybridMultilevel"/>
    <w:tmpl w:val="D374B248"/>
    <w:lvl w:ilvl="0" w:tplc="DF823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D3886"/>
    <w:multiLevelType w:val="hybridMultilevel"/>
    <w:tmpl w:val="4E26993E"/>
    <w:lvl w:ilvl="0" w:tplc="655AA9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40159"/>
    <w:multiLevelType w:val="hybridMultilevel"/>
    <w:tmpl w:val="92B005F0"/>
    <w:lvl w:ilvl="0" w:tplc="333A9E9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6D55C0"/>
    <w:multiLevelType w:val="hybridMultilevel"/>
    <w:tmpl w:val="CC5A2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70817"/>
    <w:multiLevelType w:val="hybridMultilevel"/>
    <w:tmpl w:val="F47A8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EF786F"/>
    <w:multiLevelType w:val="hybridMultilevel"/>
    <w:tmpl w:val="071C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782D7E"/>
    <w:multiLevelType w:val="hybridMultilevel"/>
    <w:tmpl w:val="D8DE6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4A7CB5"/>
    <w:multiLevelType w:val="hybridMultilevel"/>
    <w:tmpl w:val="EBE2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5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  <w:num w:numId="15">
    <w:abstractNumId w:val="14"/>
  </w:num>
  <w:num w:numId="16">
    <w:abstractNumId w:val="6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6B"/>
    <w:rsid w:val="000175ED"/>
    <w:rsid w:val="00022086"/>
    <w:rsid w:val="00025267"/>
    <w:rsid w:val="00035CE8"/>
    <w:rsid w:val="00037AE8"/>
    <w:rsid w:val="0005763E"/>
    <w:rsid w:val="00067CEB"/>
    <w:rsid w:val="000940A0"/>
    <w:rsid w:val="000A50C8"/>
    <w:rsid w:val="000C6DDD"/>
    <w:rsid w:val="00100BD2"/>
    <w:rsid w:val="00114227"/>
    <w:rsid w:val="00120F06"/>
    <w:rsid w:val="00127E65"/>
    <w:rsid w:val="00165BE9"/>
    <w:rsid w:val="00194EE1"/>
    <w:rsid w:val="001A650F"/>
    <w:rsid w:val="001B4F5D"/>
    <w:rsid w:val="001F4789"/>
    <w:rsid w:val="002170A4"/>
    <w:rsid w:val="00237F40"/>
    <w:rsid w:val="00241D69"/>
    <w:rsid w:val="0024556B"/>
    <w:rsid w:val="00271919"/>
    <w:rsid w:val="00284706"/>
    <w:rsid w:val="00284B27"/>
    <w:rsid w:val="00290FE2"/>
    <w:rsid w:val="002B4722"/>
    <w:rsid w:val="002C0998"/>
    <w:rsid w:val="002F0036"/>
    <w:rsid w:val="003341AB"/>
    <w:rsid w:val="00353396"/>
    <w:rsid w:val="00360533"/>
    <w:rsid w:val="003643B3"/>
    <w:rsid w:val="00387664"/>
    <w:rsid w:val="003B3E03"/>
    <w:rsid w:val="003C01AC"/>
    <w:rsid w:val="003E2756"/>
    <w:rsid w:val="003E2DE0"/>
    <w:rsid w:val="003E53EC"/>
    <w:rsid w:val="00424C81"/>
    <w:rsid w:val="004435AE"/>
    <w:rsid w:val="00451AE3"/>
    <w:rsid w:val="00465391"/>
    <w:rsid w:val="0048499D"/>
    <w:rsid w:val="00495084"/>
    <w:rsid w:val="004A47F1"/>
    <w:rsid w:val="004B2BE7"/>
    <w:rsid w:val="004E5F25"/>
    <w:rsid w:val="004F5F89"/>
    <w:rsid w:val="005330C2"/>
    <w:rsid w:val="00572EC9"/>
    <w:rsid w:val="00587C15"/>
    <w:rsid w:val="005958F5"/>
    <w:rsid w:val="005E5454"/>
    <w:rsid w:val="005E5731"/>
    <w:rsid w:val="0061253E"/>
    <w:rsid w:val="00617E53"/>
    <w:rsid w:val="00633E4D"/>
    <w:rsid w:val="006453DE"/>
    <w:rsid w:val="00653ECF"/>
    <w:rsid w:val="0065737D"/>
    <w:rsid w:val="0066193E"/>
    <w:rsid w:val="00673F08"/>
    <w:rsid w:val="006B36D8"/>
    <w:rsid w:val="00701DF9"/>
    <w:rsid w:val="00734AE2"/>
    <w:rsid w:val="00763C05"/>
    <w:rsid w:val="00764B6E"/>
    <w:rsid w:val="00781471"/>
    <w:rsid w:val="007A5366"/>
    <w:rsid w:val="007C0A4F"/>
    <w:rsid w:val="007C4D0D"/>
    <w:rsid w:val="007E4AAF"/>
    <w:rsid w:val="00817221"/>
    <w:rsid w:val="00821F3D"/>
    <w:rsid w:val="00827B19"/>
    <w:rsid w:val="008468A9"/>
    <w:rsid w:val="008613B1"/>
    <w:rsid w:val="00864BA8"/>
    <w:rsid w:val="008703F3"/>
    <w:rsid w:val="00894256"/>
    <w:rsid w:val="008B0D8A"/>
    <w:rsid w:val="008B5841"/>
    <w:rsid w:val="008F16BA"/>
    <w:rsid w:val="00906AB7"/>
    <w:rsid w:val="00910D32"/>
    <w:rsid w:val="009137B4"/>
    <w:rsid w:val="00936A9E"/>
    <w:rsid w:val="009931E5"/>
    <w:rsid w:val="009C36EE"/>
    <w:rsid w:val="009D1772"/>
    <w:rsid w:val="009F405A"/>
    <w:rsid w:val="009F628B"/>
    <w:rsid w:val="00A031ED"/>
    <w:rsid w:val="00A24228"/>
    <w:rsid w:val="00A4345C"/>
    <w:rsid w:val="00AA0ED8"/>
    <w:rsid w:val="00AC4255"/>
    <w:rsid w:val="00AC63A1"/>
    <w:rsid w:val="00B779CB"/>
    <w:rsid w:val="00B81917"/>
    <w:rsid w:val="00B90B6E"/>
    <w:rsid w:val="00C64B9E"/>
    <w:rsid w:val="00C664E2"/>
    <w:rsid w:val="00CA4EC3"/>
    <w:rsid w:val="00CF578C"/>
    <w:rsid w:val="00D0346D"/>
    <w:rsid w:val="00D03A79"/>
    <w:rsid w:val="00D17BA2"/>
    <w:rsid w:val="00D22E3F"/>
    <w:rsid w:val="00D31A44"/>
    <w:rsid w:val="00D3796E"/>
    <w:rsid w:val="00D61F7F"/>
    <w:rsid w:val="00D96B5F"/>
    <w:rsid w:val="00DA1D58"/>
    <w:rsid w:val="00DB2B88"/>
    <w:rsid w:val="00DB4DFF"/>
    <w:rsid w:val="00DD3141"/>
    <w:rsid w:val="00DE3D7A"/>
    <w:rsid w:val="00DE7CAC"/>
    <w:rsid w:val="00DF47C4"/>
    <w:rsid w:val="00E003C7"/>
    <w:rsid w:val="00E03AEE"/>
    <w:rsid w:val="00E16233"/>
    <w:rsid w:val="00E35717"/>
    <w:rsid w:val="00E91708"/>
    <w:rsid w:val="00EB0557"/>
    <w:rsid w:val="00EB267C"/>
    <w:rsid w:val="00EC13BA"/>
    <w:rsid w:val="00F0777B"/>
    <w:rsid w:val="00F34BB0"/>
    <w:rsid w:val="00F35460"/>
    <w:rsid w:val="00F526CA"/>
    <w:rsid w:val="00F71380"/>
    <w:rsid w:val="00F71F89"/>
    <w:rsid w:val="00F75906"/>
    <w:rsid w:val="00F9067B"/>
    <w:rsid w:val="00FA14F1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33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56B"/>
    <w:pPr>
      <w:keepNext/>
      <w:jc w:val="center"/>
      <w:outlineLvl w:val="3"/>
    </w:pPr>
    <w:rPr>
      <w:i/>
      <w:iCs/>
      <w:color w:val="008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17E5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45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E5B"/>
    <w:rPr>
      <w:sz w:val="24"/>
      <w:szCs w:val="24"/>
    </w:rPr>
  </w:style>
  <w:style w:type="character" w:styleId="Hyperlink">
    <w:name w:val="Hyperlink"/>
    <w:basedOn w:val="DefaultParagraphFont"/>
    <w:uiPriority w:val="99"/>
    <w:rsid w:val="004950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87C1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7C15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067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7CEB"/>
    <w:rPr>
      <w:sz w:val="24"/>
    </w:rPr>
  </w:style>
  <w:style w:type="paragraph" w:customStyle="1" w:styleId="ColorfulList-Accent11">
    <w:name w:val="Colorful List - Accent 11"/>
    <w:basedOn w:val="Normal"/>
    <w:uiPriority w:val="99"/>
    <w:rsid w:val="00067CE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03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33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56B"/>
    <w:pPr>
      <w:keepNext/>
      <w:jc w:val="center"/>
      <w:outlineLvl w:val="3"/>
    </w:pPr>
    <w:rPr>
      <w:i/>
      <w:iCs/>
      <w:color w:val="008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17E5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45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E5B"/>
    <w:rPr>
      <w:sz w:val="24"/>
      <w:szCs w:val="24"/>
    </w:rPr>
  </w:style>
  <w:style w:type="character" w:styleId="Hyperlink">
    <w:name w:val="Hyperlink"/>
    <w:basedOn w:val="DefaultParagraphFont"/>
    <w:uiPriority w:val="99"/>
    <w:rsid w:val="004950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87C1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7C15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067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7CEB"/>
    <w:rPr>
      <w:sz w:val="24"/>
    </w:rPr>
  </w:style>
  <w:style w:type="paragraph" w:customStyle="1" w:styleId="ColorfulList-Accent11">
    <w:name w:val="Colorful List - Accent 11"/>
    <w:basedOn w:val="Normal"/>
    <w:uiPriority w:val="99"/>
    <w:rsid w:val="00067CE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0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ADSA</dc:creator>
  <cp:lastModifiedBy>Biggins, Rosemary (DSHS/HCS)</cp:lastModifiedBy>
  <cp:revision>2</cp:revision>
  <cp:lastPrinted>2011-10-14T21:55:00Z</cp:lastPrinted>
  <dcterms:created xsi:type="dcterms:W3CDTF">2015-01-29T23:38:00Z</dcterms:created>
  <dcterms:modified xsi:type="dcterms:W3CDTF">2015-01-29T23:38:00Z</dcterms:modified>
</cp:coreProperties>
</file>