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A31BB" w14:textId="0C62D516" w:rsidR="007358F6" w:rsidRDefault="004348F7" w:rsidP="001F67C9">
      <w:pPr>
        <w:pStyle w:val="Header"/>
        <w:jc w:val="center"/>
        <w:rPr>
          <w:b/>
          <w:color w:val="2C50A3"/>
          <w:sz w:val="44"/>
          <w:szCs w:val="44"/>
        </w:rPr>
      </w:pPr>
      <w:r>
        <w:rPr>
          <w:b/>
          <w:color w:val="2C50A3"/>
          <w:sz w:val="44"/>
          <w:szCs w:val="44"/>
        </w:rPr>
        <w:t>Hospital Transition Support Unit</w:t>
      </w:r>
      <w:r w:rsidR="000C646A" w:rsidRPr="00533889">
        <w:rPr>
          <w:b/>
          <w:color w:val="2C50A3"/>
          <w:sz w:val="44"/>
          <w:szCs w:val="44"/>
        </w:rPr>
        <w:t xml:space="preserve"> </w:t>
      </w:r>
      <w:r w:rsidR="001F67C9">
        <w:rPr>
          <w:b/>
          <w:color w:val="2C50A3"/>
          <w:sz w:val="44"/>
          <w:szCs w:val="44"/>
        </w:rPr>
        <w:t xml:space="preserve">(HTSU) </w:t>
      </w:r>
    </w:p>
    <w:p w14:paraId="0AA1C7FB" w14:textId="7ACEEC3F" w:rsidR="000C646A" w:rsidRDefault="000C646A" w:rsidP="001F67C9">
      <w:pPr>
        <w:pStyle w:val="Header"/>
        <w:jc w:val="center"/>
        <w:rPr>
          <w:b/>
          <w:color w:val="2C50A3"/>
          <w:sz w:val="44"/>
          <w:szCs w:val="44"/>
        </w:rPr>
      </w:pPr>
      <w:r w:rsidRPr="00533889">
        <w:rPr>
          <w:b/>
          <w:color w:val="2C50A3"/>
          <w:sz w:val="44"/>
          <w:szCs w:val="44"/>
        </w:rPr>
        <w:t>Behavior Support Trainers</w:t>
      </w:r>
    </w:p>
    <w:p w14:paraId="2E1C5C2E" w14:textId="77777777" w:rsidR="007358F6" w:rsidRDefault="007358F6" w:rsidP="001F67C9">
      <w:pPr>
        <w:pStyle w:val="Header"/>
        <w:jc w:val="center"/>
        <w:rPr>
          <w:b/>
          <w:color w:val="2C50A3"/>
          <w:sz w:val="44"/>
          <w:szCs w:val="44"/>
        </w:rPr>
      </w:pPr>
    </w:p>
    <w:p w14:paraId="5C698EEC" w14:textId="710D7634" w:rsidR="009A03F2" w:rsidRPr="00533889" w:rsidRDefault="001F67C9" w:rsidP="009A03F2">
      <w:pPr>
        <w:rPr>
          <w:rFonts w:asciiTheme="majorHAnsi" w:hAnsiTheme="majorHAnsi" w:cstheme="majorHAnsi"/>
          <w:b/>
          <w:color w:val="0070C0"/>
          <w:sz w:val="19"/>
          <w:szCs w:val="19"/>
        </w:rPr>
      </w:pPr>
      <w:r>
        <w:rPr>
          <w:b/>
          <w:noProof/>
          <w:color w:val="2C50A3"/>
          <w:sz w:val="44"/>
          <w:szCs w:val="44"/>
        </w:rPr>
        <w:drawing>
          <wp:inline distT="0" distB="0" distL="0" distR="0" wp14:anchorId="1D382D12" wp14:editId="4222B57D">
            <wp:extent cx="763906" cy="1018541"/>
            <wp:effectExtent l="0" t="0" r="0" b="0"/>
            <wp:docPr id="1047757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2985" cy="1030646"/>
                    </a:xfrm>
                    <a:prstGeom prst="rect">
                      <a:avLst/>
                    </a:prstGeom>
                    <a:noFill/>
                    <a:ln>
                      <a:noFill/>
                    </a:ln>
                  </pic:spPr>
                </pic:pic>
              </a:graphicData>
            </a:graphic>
          </wp:inline>
        </w:drawing>
      </w:r>
      <w:r>
        <w:rPr>
          <w:rFonts w:asciiTheme="majorHAnsi" w:hAnsiTheme="majorHAnsi" w:cstheme="majorHAnsi"/>
          <w:b/>
          <w:color w:val="0070C0"/>
          <w:sz w:val="19"/>
          <w:szCs w:val="19"/>
        </w:rPr>
        <w:t xml:space="preserve">      </w:t>
      </w:r>
      <w:bookmarkStart w:id="0" w:name="_Hlk156541797"/>
      <w:r w:rsidR="00533889" w:rsidRPr="00533889">
        <w:rPr>
          <w:rFonts w:asciiTheme="majorHAnsi" w:hAnsiTheme="majorHAnsi" w:cstheme="majorHAnsi"/>
          <w:b/>
          <w:color w:val="0070C0"/>
          <w:sz w:val="19"/>
          <w:szCs w:val="19"/>
        </w:rPr>
        <w:t xml:space="preserve">Tam Butler - </w:t>
      </w:r>
      <w:r w:rsidR="009A03F2" w:rsidRPr="00533889">
        <w:rPr>
          <w:rFonts w:asciiTheme="majorHAnsi" w:hAnsiTheme="majorHAnsi" w:cstheme="majorHAnsi"/>
          <w:b/>
          <w:color w:val="0070C0"/>
          <w:sz w:val="19"/>
          <w:szCs w:val="19"/>
        </w:rPr>
        <w:t>Region 2</w:t>
      </w:r>
      <w:r w:rsidR="00530720" w:rsidRPr="00533889">
        <w:rPr>
          <w:rFonts w:asciiTheme="majorHAnsi" w:hAnsiTheme="majorHAnsi" w:cstheme="majorHAnsi"/>
          <w:b/>
          <w:color w:val="0070C0"/>
          <w:sz w:val="19"/>
          <w:szCs w:val="19"/>
        </w:rPr>
        <w:t xml:space="preserve"> </w:t>
      </w:r>
      <w:bookmarkEnd w:id="0"/>
    </w:p>
    <w:p w14:paraId="589CD3DE" w14:textId="3AE7A43F" w:rsidR="009A03F2" w:rsidRPr="00711A88" w:rsidRDefault="009A03F2" w:rsidP="009A03F2">
      <w:pPr>
        <w:rPr>
          <w:rFonts w:asciiTheme="majorHAnsi" w:hAnsiTheme="majorHAnsi" w:cstheme="majorHAnsi"/>
          <w:sz w:val="20"/>
          <w:szCs w:val="20"/>
        </w:rPr>
      </w:pPr>
      <w:r w:rsidRPr="00711A88">
        <w:rPr>
          <w:rFonts w:asciiTheme="majorHAnsi" w:hAnsiTheme="majorHAnsi" w:cstheme="majorHAnsi"/>
          <w:sz w:val="20"/>
          <w:szCs w:val="20"/>
        </w:rPr>
        <w:t xml:space="preserve">Tam Butler </w:t>
      </w:r>
      <w:r w:rsidR="00EB5BC9">
        <w:rPr>
          <w:rFonts w:asciiTheme="majorHAnsi" w:hAnsiTheme="majorHAnsi" w:cstheme="majorHAnsi"/>
          <w:sz w:val="20"/>
          <w:szCs w:val="20"/>
        </w:rPr>
        <w:t>ha</w:t>
      </w:r>
      <w:r w:rsidRPr="00711A88">
        <w:rPr>
          <w:rFonts w:asciiTheme="majorHAnsi" w:hAnsiTheme="majorHAnsi" w:cstheme="majorHAnsi"/>
          <w:sz w:val="20"/>
          <w:szCs w:val="20"/>
        </w:rPr>
        <w:t xml:space="preserve">s the Behavior Support </w:t>
      </w:r>
      <w:r w:rsidR="00506F7E">
        <w:rPr>
          <w:rFonts w:asciiTheme="majorHAnsi" w:hAnsiTheme="majorHAnsi" w:cstheme="majorHAnsi"/>
          <w:sz w:val="20"/>
          <w:szCs w:val="20"/>
        </w:rPr>
        <w:t>T</w:t>
      </w:r>
      <w:r w:rsidRPr="00711A88">
        <w:rPr>
          <w:rFonts w:asciiTheme="majorHAnsi" w:hAnsiTheme="majorHAnsi" w:cstheme="majorHAnsi"/>
          <w:sz w:val="20"/>
          <w:szCs w:val="20"/>
        </w:rPr>
        <w:t xml:space="preserve">rainer for Region 2 within the </w:t>
      </w:r>
      <w:r w:rsidR="00731837">
        <w:rPr>
          <w:rFonts w:asciiTheme="majorHAnsi" w:hAnsiTheme="majorHAnsi" w:cstheme="majorHAnsi"/>
          <w:sz w:val="20"/>
          <w:szCs w:val="20"/>
        </w:rPr>
        <w:t>Hospital Transition Support</w:t>
      </w:r>
      <w:r w:rsidRPr="00711A88">
        <w:rPr>
          <w:rFonts w:asciiTheme="majorHAnsi" w:hAnsiTheme="majorHAnsi" w:cstheme="majorHAnsi"/>
          <w:sz w:val="20"/>
          <w:szCs w:val="20"/>
        </w:rPr>
        <w:t xml:space="preserve"> Unit</w:t>
      </w:r>
      <w:r w:rsidR="00EB5BC9">
        <w:rPr>
          <w:rFonts w:asciiTheme="majorHAnsi" w:hAnsiTheme="majorHAnsi" w:cstheme="majorHAnsi"/>
          <w:sz w:val="20"/>
          <w:szCs w:val="20"/>
        </w:rPr>
        <w:t xml:space="preserve"> since 2017</w:t>
      </w:r>
      <w:r w:rsidRPr="00711A88">
        <w:rPr>
          <w:rFonts w:asciiTheme="majorHAnsi" w:hAnsiTheme="majorHAnsi" w:cstheme="majorHAnsi"/>
          <w:sz w:val="20"/>
          <w:szCs w:val="20"/>
        </w:rPr>
        <w:t xml:space="preserve">. Tam joined HCS, following a Social Services position in a Skilled Nursing Facility (SNF), as a Nursing Facility Case Manager in the Snohomish and King Counties.  This role also included Case Management for the </w:t>
      </w:r>
      <w:r w:rsidR="008A5379">
        <w:rPr>
          <w:rFonts w:asciiTheme="majorHAnsi" w:hAnsiTheme="majorHAnsi" w:cstheme="majorHAnsi"/>
          <w:sz w:val="20"/>
          <w:szCs w:val="20"/>
        </w:rPr>
        <w:t>Residential Support Waiver services</w:t>
      </w:r>
      <w:r w:rsidRPr="00711A88">
        <w:rPr>
          <w:rFonts w:asciiTheme="majorHAnsi" w:hAnsiTheme="majorHAnsi" w:cstheme="majorHAnsi"/>
          <w:sz w:val="20"/>
          <w:szCs w:val="20"/>
        </w:rPr>
        <w:t xml:space="preserve"> in SNF's and AFH’s.</w:t>
      </w:r>
    </w:p>
    <w:p w14:paraId="1378C737" w14:textId="6343F22B" w:rsidR="009A03F2" w:rsidRPr="00711A88" w:rsidRDefault="009A03F2" w:rsidP="009A03F2">
      <w:pPr>
        <w:rPr>
          <w:rFonts w:asciiTheme="majorHAnsi" w:hAnsiTheme="majorHAnsi" w:cstheme="majorHAnsi"/>
          <w:sz w:val="20"/>
          <w:szCs w:val="20"/>
        </w:rPr>
      </w:pPr>
      <w:r w:rsidRPr="00711A88">
        <w:rPr>
          <w:rFonts w:asciiTheme="majorHAnsi" w:hAnsiTheme="majorHAnsi" w:cstheme="majorHAnsi"/>
          <w:sz w:val="20"/>
          <w:szCs w:val="20"/>
        </w:rPr>
        <w:t xml:space="preserve">Prior to immigrating to the USA from the UK, Tam taught Social Work students, Nursing Home Administrators and Caregivers to </w:t>
      </w:r>
      <w:r w:rsidR="00CF47EC" w:rsidRPr="00711A88">
        <w:rPr>
          <w:rFonts w:asciiTheme="majorHAnsi" w:hAnsiTheme="majorHAnsi" w:cstheme="majorHAnsi"/>
          <w:sz w:val="20"/>
          <w:szCs w:val="20"/>
        </w:rPr>
        <w:t xml:space="preserve">attain </w:t>
      </w:r>
      <w:r w:rsidR="00CF47EC">
        <w:rPr>
          <w:rFonts w:asciiTheme="majorHAnsi" w:hAnsiTheme="majorHAnsi" w:cstheme="majorHAnsi"/>
          <w:sz w:val="20"/>
          <w:szCs w:val="20"/>
        </w:rPr>
        <w:t>National</w:t>
      </w:r>
      <w:r w:rsidRPr="00711A88">
        <w:rPr>
          <w:rFonts w:asciiTheme="majorHAnsi" w:hAnsiTheme="majorHAnsi" w:cstheme="majorHAnsi"/>
          <w:sz w:val="20"/>
          <w:szCs w:val="20"/>
        </w:rPr>
        <w:t xml:space="preserve"> </w:t>
      </w:r>
      <w:r w:rsidR="00530720" w:rsidRPr="00711A88">
        <w:rPr>
          <w:rFonts w:asciiTheme="majorHAnsi" w:hAnsiTheme="majorHAnsi" w:cstheme="majorHAnsi"/>
          <w:sz w:val="20"/>
          <w:szCs w:val="20"/>
        </w:rPr>
        <w:t>Qualifications,</w:t>
      </w:r>
      <w:r w:rsidRPr="00711A88">
        <w:rPr>
          <w:rFonts w:asciiTheme="majorHAnsi" w:hAnsiTheme="majorHAnsi" w:cstheme="majorHAnsi"/>
          <w:sz w:val="20"/>
          <w:szCs w:val="20"/>
        </w:rPr>
        <w:t xml:space="preserve"> and certifications to gain their licenses to practice.  Tam attained her </w:t>
      </w:r>
      <w:r w:rsidR="00530720" w:rsidRPr="00711A88">
        <w:rPr>
          <w:rFonts w:asciiTheme="majorHAnsi" w:hAnsiTheme="majorHAnsi" w:cstheme="majorHAnsi"/>
          <w:sz w:val="20"/>
          <w:szCs w:val="20"/>
        </w:rPr>
        <w:t>Bachelor of Science</w:t>
      </w:r>
      <w:r w:rsidRPr="00711A88">
        <w:rPr>
          <w:rFonts w:asciiTheme="majorHAnsi" w:hAnsiTheme="majorHAnsi" w:cstheme="majorHAnsi"/>
          <w:sz w:val="20"/>
          <w:szCs w:val="20"/>
        </w:rPr>
        <w:t xml:space="preserve"> in Social Work and Practice Teachers Award from Suffolk University, UK. Her background includes working within the DDA group home and day care settings, </w:t>
      </w:r>
      <w:r w:rsidR="00CF47EC">
        <w:rPr>
          <w:rFonts w:asciiTheme="majorHAnsi" w:hAnsiTheme="majorHAnsi" w:cstheme="majorHAnsi"/>
          <w:sz w:val="20"/>
          <w:szCs w:val="20"/>
        </w:rPr>
        <w:t>M</w:t>
      </w:r>
      <w:r w:rsidRPr="00711A88">
        <w:rPr>
          <w:rFonts w:asciiTheme="majorHAnsi" w:hAnsiTheme="majorHAnsi" w:cstheme="majorHAnsi"/>
          <w:sz w:val="20"/>
          <w:szCs w:val="20"/>
        </w:rPr>
        <w:t xml:space="preserve">ental </w:t>
      </w:r>
      <w:r w:rsidR="00CF47EC">
        <w:rPr>
          <w:rFonts w:asciiTheme="majorHAnsi" w:hAnsiTheme="majorHAnsi" w:cstheme="majorHAnsi"/>
          <w:sz w:val="20"/>
          <w:szCs w:val="20"/>
        </w:rPr>
        <w:t>H</w:t>
      </w:r>
      <w:r w:rsidRPr="00711A88">
        <w:rPr>
          <w:rFonts w:asciiTheme="majorHAnsi" w:hAnsiTheme="majorHAnsi" w:cstheme="majorHAnsi"/>
          <w:sz w:val="20"/>
          <w:szCs w:val="20"/>
        </w:rPr>
        <w:t>ealth assessment and day care,</w:t>
      </w:r>
      <w:r w:rsidR="00355FCC">
        <w:rPr>
          <w:rFonts w:asciiTheme="majorHAnsi" w:hAnsiTheme="majorHAnsi" w:cstheme="majorHAnsi"/>
          <w:sz w:val="20"/>
          <w:szCs w:val="20"/>
        </w:rPr>
        <w:t xml:space="preserve"> Residential </w:t>
      </w:r>
      <w:r w:rsidR="00257F08">
        <w:rPr>
          <w:rFonts w:asciiTheme="majorHAnsi" w:hAnsiTheme="majorHAnsi" w:cstheme="majorHAnsi"/>
          <w:sz w:val="20"/>
          <w:szCs w:val="20"/>
        </w:rPr>
        <w:t xml:space="preserve">care </w:t>
      </w:r>
      <w:r w:rsidR="00355FCC">
        <w:rPr>
          <w:rFonts w:asciiTheme="majorHAnsi" w:hAnsiTheme="majorHAnsi" w:cstheme="majorHAnsi"/>
          <w:sz w:val="20"/>
          <w:szCs w:val="20"/>
        </w:rPr>
        <w:t>and</w:t>
      </w:r>
      <w:r w:rsidRPr="00711A88">
        <w:rPr>
          <w:rFonts w:asciiTheme="majorHAnsi" w:hAnsiTheme="majorHAnsi" w:cstheme="majorHAnsi"/>
          <w:sz w:val="20"/>
          <w:szCs w:val="20"/>
        </w:rPr>
        <w:t xml:space="preserve"> </w:t>
      </w:r>
      <w:r w:rsidR="00355FCC">
        <w:rPr>
          <w:rFonts w:asciiTheme="majorHAnsi" w:hAnsiTheme="majorHAnsi" w:cstheme="majorHAnsi"/>
          <w:sz w:val="20"/>
          <w:szCs w:val="20"/>
        </w:rPr>
        <w:t>I</w:t>
      </w:r>
      <w:r w:rsidRPr="00711A88">
        <w:rPr>
          <w:rFonts w:asciiTheme="majorHAnsi" w:hAnsiTheme="majorHAnsi" w:cstheme="majorHAnsi"/>
          <w:sz w:val="20"/>
          <w:szCs w:val="20"/>
        </w:rPr>
        <w:t xml:space="preserve">n-home care agency management, hospital Social Work and Psychogeriatric fields.  </w:t>
      </w:r>
    </w:p>
    <w:p w14:paraId="1B7F3B1C" w14:textId="25F2C4D3" w:rsidR="009A03F2" w:rsidRDefault="009A03F2" w:rsidP="009A03F2">
      <w:pPr>
        <w:rPr>
          <w:rFonts w:asciiTheme="majorHAnsi" w:hAnsiTheme="majorHAnsi" w:cstheme="majorHAnsi"/>
          <w:sz w:val="20"/>
          <w:szCs w:val="20"/>
        </w:rPr>
      </w:pPr>
      <w:r w:rsidRPr="00711A88">
        <w:rPr>
          <w:rFonts w:asciiTheme="majorHAnsi" w:hAnsiTheme="majorHAnsi" w:cstheme="majorHAnsi"/>
          <w:sz w:val="20"/>
          <w:szCs w:val="20"/>
        </w:rPr>
        <w:t>Tam strives to promote equality and inclusion for all clients and to maximize their potential to attain their life goals.</w:t>
      </w:r>
    </w:p>
    <w:p w14:paraId="2356E713" w14:textId="77777777" w:rsidR="007358F6" w:rsidRPr="00711A88" w:rsidRDefault="007358F6" w:rsidP="009A03F2">
      <w:pPr>
        <w:rPr>
          <w:rFonts w:asciiTheme="majorHAnsi" w:hAnsiTheme="majorHAnsi" w:cstheme="majorHAnsi"/>
          <w:sz w:val="20"/>
          <w:szCs w:val="20"/>
        </w:rPr>
      </w:pPr>
    </w:p>
    <w:p w14:paraId="05D57242" w14:textId="090C645E" w:rsidR="000C646A" w:rsidRDefault="00EB5BC9" w:rsidP="009A03F2">
      <w:pPr>
        <w:rPr>
          <w:rFonts w:asciiTheme="majorHAnsi" w:hAnsiTheme="majorHAnsi" w:cstheme="majorHAnsi"/>
          <w:b/>
          <w:color w:val="0070C0"/>
          <w:sz w:val="19"/>
          <w:szCs w:val="19"/>
        </w:rPr>
      </w:pPr>
      <w:bookmarkStart w:id="1" w:name="_Hlk160175525"/>
      <w:r>
        <w:rPr>
          <w:noProof/>
        </w:rPr>
        <w:drawing>
          <wp:inline distT="0" distB="0" distL="0" distR="0" wp14:anchorId="26F83BBF" wp14:editId="46957419">
            <wp:extent cx="822133" cy="822133"/>
            <wp:effectExtent l="0" t="0" r="0" b="0"/>
            <wp:docPr id="3037677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767745"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22133" cy="822133"/>
                    </a:xfrm>
                    <a:prstGeom prst="rect">
                      <a:avLst/>
                    </a:prstGeom>
                    <a:noFill/>
                    <a:ln>
                      <a:noFill/>
                    </a:ln>
                  </pic:spPr>
                </pic:pic>
              </a:graphicData>
            </a:graphic>
          </wp:inline>
        </w:drawing>
      </w:r>
      <w:r w:rsidRPr="00EB5BC9">
        <w:rPr>
          <w:rFonts w:asciiTheme="majorHAnsi" w:hAnsiTheme="majorHAnsi" w:cstheme="majorHAnsi"/>
          <w:b/>
          <w:color w:val="0070C0"/>
          <w:sz w:val="19"/>
          <w:szCs w:val="19"/>
        </w:rPr>
        <w:t xml:space="preserve"> </w:t>
      </w:r>
      <w:r w:rsidR="007358F6">
        <w:rPr>
          <w:rFonts w:asciiTheme="majorHAnsi" w:hAnsiTheme="majorHAnsi" w:cstheme="majorHAnsi"/>
          <w:b/>
          <w:color w:val="0070C0"/>
          <w:sz w:val="19"/>
          <w:szCs w:val="19"/>
        </w:rPr>
        <w:t xml:space="preserve">     Lauren DeMayo – Region 3</w:t>
      </w:r>
    </w:p>
    <w:bookmarkEnd w:id="1"/>
    <w:p w14:paraId="7EA59BDD" w14:textId="290D6B32" w:rsidR="007358F6" w:rsidRPr="007358F6" w:rsidRDefault="007358F6" w:rsidP="00EB5BC9">
      <w:pPr>
        <w:spacing w:before="100" w:beforeAutospacing="1" w:after="100" w:afterAutospacing="1"/>
        <w:rPr>
          <w:rFonts w:asciiTheme="majorHAnsi" w:hAnsiTheme="majorHAnsi" w:cstheme="majorHAnsi"/>
          <w:sz w:val="20"/>
          <w:szCs w:val="20"/>
        </w:rPr>
      </w:pPr>
      <w:r w:rsidRPr="007358F6">
        <w:rPr>
          <w:rFonts w:asciiTheme="majorHAnsi" w:hAnsiTheme="majorHAnsi" w:cstheme="majorHAnsi"/>
          <w:sz w:val="20"/>
          <w:szCs w:val="20"/>
          <w:u w:val="single"/>
        </w:rPr>
        <w:t>Lauren DeMayo</w:t>
      </w:r>
      <w:r w:rsidRPr="007358F6">
        <w:rPr>
          <w:rFonts w:asciiTheme="majorHAnsi" w:hAnsiTheme="majorHAnsi" w:cstheme="majorHAnsi"/>
          <w:sz w:val="20"/>
          <w:szCs w:val="20"/>
        </w:rPr>
        <w:t xml:space="preserve"> serves as the Behavior Support Trainer for Region 3 within the Home and Community Services (HCS) Hospital Transition Support Unit. Before joining HCS, Lauren brought her expertise from Western State Hospital, where she dedicated her efforts to supporting Developmentally Disabled adults in the Habilitative Mental Health Services Unit. Hailing from New York, Lauren has a wealth of Social Services experience. Her journey began at a Residential/Day Treatment Facility's Community Based Services Unit, where she served as a Mandated Preventive Services Case Manager for the Department of Social Services, ensuring families at risk of losing their children received comprehensive case management to navigate the challenges. Lauren later transitioned to the Department of Social Services, Child Advocacy Center, as a Crime Victim Advocate, providing unwavering support to children and their families affected by physical and sexual abuse. Her experience showcases an uncompromising commitment to working with complex cases and compassionately addressing individuals' needs. Lauren's dedication shines through her passion for cultivating strong relationships with her clients, empowering them to navigate the system's complexities and embrace lives filled with happiness and fulfillment.</w:t>
      </w:r>
    </w:p>
    <w:p w14:paraId="2B31CD16" w14:textId="77777777" w:rsidR="007358F6" w:rsidRDefault="007358F6" w:rsidP="00EB5BC9">
      <w:pPr>
        <w:spacing w:before="100" w:beforeAutospacing="1" w:after="100" w:afterAutospacing="1"/>
        <w:rPr>
          <w:rFonts w:asciiTheme="majorHAnsi" w:hAnsiTheme="majorHAnsi" w:cstheme="majorHAnsi"/>
          <w:sz w:val="20"/>
          <w:szCs w:val="20"/>
        </w:rPr>
      </w:pPr>
    </w:p>
    <w:p w14:paraId="773D4013" w14:textId="77777777" w:rsidR="007358F6" w:rsidRDefault="007358F6" w:rsidP="00EB5BC9">
      <w:pPr>
        <w:spacing w:before="100" w:beforeAutospacing="1" w:after="100" w:afterAutospacing="1"/>
        <w:rPr>
          <w:rFonts w:asciiTheme="majorHAnsi" w:hAnsiTheme="majorHAnsi" w:cstheme="majorHAnsi"/>
          <w:sz w:val="20"/>
          <w:szCs w:val="20"/>
        </w:rPr>
      </w:pPr>
    </w:p>
    <w:p w14:paraId="4C8EBA6A" w14:textId="77777777" w:rsidR="007358F6" w:rsidRDefault="007358F6" w:rsidP="00EB5BC9">
      <w:pPr>
        <w:spacing w:before="100" w:beforeAutospacing="1" w:after="100" w:afterAutospacing="1"/>
        <w:rPr>
          <w:rFonts w:asciiTheme="majorHAnsi" w:hAnsiTheme="majorHAnsi" w:cstheme="majorHAnsi"/>
          <w:sz w:val="20"/>
          <w:szCs w:val="20"/>
        </w:rPr>
      </w:pPr>
    </w:p>
    <w:p w14:paraId="7A41B916" w14:textId="77777777" w:rsidR="007358F6" w:rsidRDefault="007358F6" w:rsidP="00EB5BC9">
      <w:pPr>
        <w:spacing w:before="100" w:beforeAutospacing="1" w:after="100" w:afterAutospacing="1"/>
        <w:rPr>
          <w:rFonts w:asciiTheme="majorHAnsi" w:hAnsiTheme="majorHAnsi" w:cstheme="majorHAnsi"/>
          <w:sz w:val="20"/>
          <w:szCs w:val="20"/>
        </w:rPr>
      </w:pPr>
    </w:p>
    <w:p w14:paraId="64ED331E" w14:textId="77777777" w:rsidR="007358F6" w:rsidRDefault="007358F6" w:rsidP="00EB5BC9">
      <w:pPr>
        <w:spacing w:before="100" w:beforeAutospacing="1" w:after="100" w:afterAutospacing="1"/>
        <w:rPr>
          <w:rFonts w:asciiTheme="majorHAnsi" w:hAnsiTheme="majorHAnsi" w:cstheme="majorHAnsi"/>
          <w:sz w:val="20"/>
          <w:szCs w:val="20"/>
        </w:rPr>
      </w:pPr>
    </w:p>
    <w:p w14:paraId="66DA9E6A" w14:textId="77777777" w:rsidR="007358F6" w:rsidRDefault="007358F6" w:rsidP="007358F6">
      <w:pPr>
        <w:rPr>
          <w:rFonts w:asciiTheme="majorHAnsi" w:hAnsiTheme="majorHAnsi" w:cstheme="majorHAnsi"/>
          <w:b/>
          <w:color w:val="0070C0"/>
          <w:sz w:val="19"/>
          <w:szCs w:val="19"/>
        </w:rPr>
      </w:pPr>
      <w:r>
        <w:rPr>
          <w:noProof/>
        </w:rPr>
        <w:drawing>
          <wp:inline distT="0" distB="0" distL="0" distR="0" wp14:anchorId="4595C149" wp14:editId="1D24E02B">
            <wp:extent cx="807396" cy="994753"/>
            <wp:effectExtent l="0" t="0" r="0" b="0"/>
            <wp:docPr id="573135784" name="Picture 2"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767745" name="Picture 2" descr="A person smiling for the camera&#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2133" cy="1012909"/>
                    </a:xfrm>
                    <a:prstGeom prst="rect">
                      <a:avLst/>
                    </a:prstGeom>
                    <a:noFill/>
                    <a:ln>
                      <a:noFill/>
                    </a:ln>
                  </pic:spPr>
                </pic:pic>
              </a:graphicData>
            </a:graphic>
          </wp:inline>
        </w:drawing>
      </w:r>
      <w:r w:rsidRPr="00EB5BC9">
        <w:rPr>
          <w:rFonts w:asciiTheme="majorHAnsi" w:hAnsiTheme="majorHAnsi" w:cstheme="majorHAnsi"/>
          <w:b/>
          <w:color w:val="0070C0"/>
          <w:sz w:val="19"/>
          <w:szCs w:val="19"/>
        </w:rPr>
        <w:t xml:space="preserve"> </w:t>
      </w:r>
      <w:r>
        <w:rPr>
          <w:rFonts w:asciiTheme="majorHAnsi" w:hAnsiTheme="majorHAnsi" w:cstheme="majorHAnsi"/>
          <w:b/>
          <w:color w:val="0070C0"/>
          <w:sz w:val="19"/>
          <w:szCs w:val="19"/>
        </w:rPr>
        <w:t xml:space="preserve">     Nick</w:t>
      </w:r>
      <w:r w:rsidRPr="00533889">
        <w:rPr>
          <w:rFonts w:asciiTheme="majorHAnsi" w:hAnsiTheme="majorHAnsi" w:cstheme="majorHAnsi"/>
          <w:b/>
          <w:color w:val="0070C0"/>
          <w:sz w:val="19"/>
          <w:szCs w:val="19"/>
        </w:rPr>
        <w:t xml:space="preserve"> </w:t>
      </w:r>
      <w:r>
        <w:rPr>
          <w:rFonts w:asciiTheme="majorHAnsi" w:hAnsiTheme="majorHAnsi" w:cstheme="majorHAnsi"/>
          <w:b/>
          <w:color w:val="0070C0"/>
          <w:sz w:val="19"/>
          <w:szCs w:val="19"/>
        </w:rPr>
        <w:t>Mehrnoosh</w:t>
      </w:r>
      <w:r w:rsidRPr="00533889">
        <w:rPr>
          <w:rFonts w:asciiTheme="majorHAnsi" w:hAnsiTheme="majorHAnsi" w:cstheme="majorHAnsi"/>
          <w:b/>
          <w:color w:val="0070C0"/>
          <w:sz w:val="19"/>
          <w:szCs w:val="19"/>
        </w:rPr>
        <w:t xml:space="preserve"> - Region </w:t>
      </w:r>
      <w:r>
        <w:rPr>
          <w:rFonts w:asciiTheme="majorHAnsi" w:hAnsiTheme="majorHAnsi" w:cstheme="majorHAnsi"/>
          <w:b/>
          <w:color w:val="0070C0"/>
          <w:sz w:val="19"/>
          <w:szCs w:val="19"/>
        </w:rPr>
        <w:t>1</w:t>
      </w:r>
    </w:p>
    <w:p w14:paraId="6BFC354D" w14:textId="77777777" w:rsidR="007358F6" w:rsidRDefault="007358F6" w:rsidP="007358F6">
      <w:pPr>
        <w:spacing w:before="100" w:beforeAutospacing="1" w:after="100" w:afterAutospacing="1"/>
        <w:rPr>
          <w:rFonts w:asciiTheme="majorHAnsi" w:hAnsiTheme="majorHAnsi" w:cstheme="majorHAnsi"/>
          <w:sz w:val="20"/>
          <w:szCs w:val="20"/>
        </w:rPr>
      </w:pPr>
      <w:r w:rsidRPr="00EB5BC9">
        <w:rPr>
          <w:rFonts w:asciiTheme="majorHAnsi" w:hAnsiTheme="majorHAnsi" w:cstheme="majorHAnsi"/>
          <w:sz w:val="20"/>
          <w:szCs w:val="20"/>
          <w:u w:val="single"/>
        </w:rPr>
        <w:t>Nicholas “Nick” Mehrnoosh</w:t>
      </w:r>
      <w:r w:rsidRPr="00EB5BC9">
        <w:rPr>
          <w:rFonts w:asciiTheme="majorHAnsi" w:hAnsiTheme="majorHAnsi" w:cstheme="majorHAnsi"/>
          <w:sz w:val="20"/>
          <w:szCs w:val="20"/>
        </w:rPr>
        <w:t xml:space="preserve"> is the Behavior Support Trainer for Region 1 within Home and Community Services (HCS) Hospital Transition Support Unit. Nick’s pertinent educational background includes a Master of Science in Psychology from Eastern Washington University, in addition to specialized training in Suicide Assessment, Treatment, and Management. Nick’s professional credentials include being a Mental Health Professional (MHP) as a Licensed Mental Health Counselor in the State of Washington. Nick’s core experience includes dual work as a clinician and teacher. His clinical experience includes delivering therapeutic modalities to older adults living with neurocognitive conditions, in addition to extensive work providing assessments and therapeutic treatments to children, adolescents, and families within community mental health programs, such as, </w:t>
      </w:r>
      <w:proofErr w:type="spellStart"/>
      <w:r w:rsidRPr="00EB5BC9">
        <w:rPr>
          <w:rFonts w:asciiTheme="majorHAnsi" w:hAnsiTheme="majorHAnsi" w:cstheme="majorHAnsi"/>
          <w:sz w:val="20"/>
          <w:szCs w:val="20"/>
        </w:rPr>
        <w:t>WISe</w:t>
      </w:r>
      <w:proofErr w:type="spellEnd"/>
      <w:r w:rsidRPr="00EB5BC9">
        <w:rPr>
          <w:rFonts w:asciiTheme="majorHAnsi" w:hAnsiTheme="majorHAnsi" w:cstheme="majorHAnsi"/>
          <w:sz w:val="20"/>
          <w:szCs w:val="20"/>
        </w:rPr>
        <w:t xml:space="preserve"> and Intensive Outpatient Services. As a teacher, Nick has taught several university-level courses, namely, Theories of Personality and Trauma-Informed Care for Children and Families, while also aiding in piloting the Washington State DSHS Training Course, Brain Injury Level 1: Capable Caregiving for Brain Injury. Nick has additional experience within the realm of research, having served as the principal investigator on research examining executive dysfunction in adulthood, specifically looking at the intersection of childhood traumatic burden, executive dysfunction, and mild-Traumatic Brain Injury. His work with Traumatic Brain Injury (TBI) has further led to several advocacy opportunities to promote TBI awareness and prevention within his community and to an appointment on the Washington Strategic Partnership Advisory Council since 2018. Nick is deeply passionate about his work and strives to promote a positive impact for his client’s, students, and most of all, the community at large.</w:t>
      </w:r>
    </w:p>
    <w:p w14:paraId="5E99F26C" w14:textId="77777777" w:rsidR="007358F6" w:rsidRPr="00EB5BC9" w:rsidRDefault="007358F6" w:rsidP="00EB5BC9">
      <w:pPr>
        <w:spacing w:before="100" w:beforeAutospacing="1" w:after="100" w:afterAutospacing="1"/>
        <w:rPr>
          <w:rFonts w:asciiTheme="majorHAnsi" w:hAnsiTheme="majorHAnsi" w:cstheme="majorHAnsi"/>
          <w:sz w:val="20"/>
          <w:szCs w:val="20"/>
        </w:rPr>
      </w:pPr>
    </w:p>
    <w:p w14:paraId="728D7E56" w14:textId="55E1FC47" w:rsidR="00731837" w:rsidRPr="00731837" w:rsidRDefault="00EB5BC9" w:rsidP="00731837">
      <w:pPr>
        <w:rPr>
          <w:rFonts w:asciiTheme="majorHAnsi" w:hAnsiTheme="majorHAnsi" w:cstheme="majorHAnsi"/>
          <w:sz w:val="19"/>
          <w:szCs w:val="19"/>
        </w:rPr>
      </w:pPr>
      <w:r>
        <w:rPr>
          <w:rFonts w:asciiTheme="majorHAnsi" w:hAnsiTheme="majorHAnsi" w:cstheme="majorHAnsi"/>
          <w:b/>
          <w:noProof/>
          <w:color w:val="0070C0"/>
          <w:sz w:val="19"/>
          <w:szCs w:val="19"/>
        </w:rPr>
        <w:drawing>
          <wp:anchor distT="0" distB="0" distL="114300" distR="114300" simplePos="0" relativeHeight="251666432" behindDoc="0" locked="0" layoutInCell="1" allowOverlap="1" wp14:anchorId="41A701F2" wp14:editId="59E348E7">
            <wp:simplePos x="0" y="0"/>
            <wp:positionH relativeFrom="margin">
              <wp:posOffset>-141605</wp:posOffset>
            </wp:positionH>
            <wp:positionV relativeFrom="margin">
              <wp:posOffset>6823710</wp:posOffset>
            </wp:positionV>
            <wp:extent cx="1981200" cy="1263650"/>
            <wp:effectExtent l="0" t="0" r="0" b="0"/>
            <wp:wrapSquare wrapText="bothSides"/>
            <wp:docPr id="15" name="Picture 15"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Map&#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1200" cy="1263650"/>
                    </a:xfrm>
                    <a:prstGeom prst="rect">
                      <a:avLst/>
                    </a:prstGeom>
                    <a:noFill/>
                  </pic:spPr>
                </pic:pic>
              </a:graphicData>
            </a:graphic>
            <wp14:sizeRelV relativeFrom="margin">
              <wp14:pctHeight>0</wp14:pctHeight>
            </wp14:sizeRelV>
          </wp:anchor>
        </w:drawing>
      </w:r>
    </w:p>
    <w:p w14:paraId="6060390A" w14:textId="77777777" w:rsidR="00731837" w:rsidRPr="00731837" w:rsidRDefault="00731837" w:rsidP="00731837">
      <w:pPr>
        <w:rPr>
          <w:rFonts w:asciiTheme="majorHAnsi" w:hAnsiTheme="majorHAnsi" w:cstheme="majorHAnsi"/>
          <w:sz w:val="19"/>
          <w:szCs w:val="19"/>
        </w:rPr>
      </w:pPr>
    </w:p>
    <w:sectPr w:rsidR="00731837" w:rsidRPr="00731837" w:rsidSect="001F67C9">
      <w:footerReference w:type="default" r:id="rId10"/>
      <w:pgSz w:w="12240" w:h="15840"/>
      <w:pgMar w:top="720" w:right="720" w:bottom="720" w:left="720" w:header="720" w:footer="720" w:gutter="0"/>
      <w:pgBorders w:offsetFrom="page">
        <w:top w:val="thinThickSmallGap" w:sz="18" w:space="24" w:color="0070C0"/>
        <w:left w:val="thinThickSmallGap" w:sz="18" w:space="24" w:color="0070C0"/>
        <w:bottom w:val="thinThickSmallGap" w:sz="18" w:space="24" w:color="0070C0"/>
        <w:right w:val="thinThickSmallGap" w:sz="18" w:space="24" w:color="0070C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B86B2" w14:textId="77777777" w:rsidR="00F84873" w:rsidRDefault="00F84873" w:rsidP="00BE4D64">
      <w:pPr>
        <w:spacing w:after="0" w:line="240" w:lineRule="auto"/>
      </w:pPr>
      <w:r>
        <w:separator/>
      </w:r>
    </w:p>
  </w:endnote>
  <w:endnote w:type="continuationSeparator" w:id="0">
    <w:p w14:paraId="4624256F" w14:textId="77777777" w:rsidR="00F84873" w:rsidRDefault="00F84873" w:rsidP="00BE4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8BDA9" w14:textId="6CBA6CE6" w:rsidR="005257CF" w:rsidRPr="005257CF" w:rsidRDefault="00731837" w:rsidP="005257CF">
    <w:pPr>
      <w:pStyle w:val="Footer"/>
      <w:jc w:val="center"/>
      <w:rPr>
        <w:b/>
        <w:bCs/>
        <w:color w:val="2C50A3"/>
      </w:rPr>
    </w:pPr>
    <w:r>
      <w:rPr>
        <w:b/>
        <w:bCs/>
        <w:color w:val="2C50A3"/>
      </w:rPr>
      <w:t>Hospital Transition Support Unit</w:t>
    </w:r>
  </w:p>
  <w:p w14:paraId="01DC5647" w14:textId="33101664" w:rsidR="005257CF" w:rsidRPr="005257CF" w:rsidRDefault="005257CF" w:rsidP="005257CF">
    <w:pPr>
      <w:pStyle w:val="Footer"/>
      <w:jc w:val="center"/>
      <w:rPr>
        <w:color w:val="2C50A3"/>
      </w:rPr>
    </w:pPr>
    <w:r w:rsidRPr="005257CF">
      <w:rPr>
        <w:color w:val="2C50A3"/>
      </w:rPr>
      <w:t>Updated: 1/</w:t>
    </w:r>
    <w:r w:rsidR="00EB5BC9">
      <w:rPr>
        <w:color w:val="2C50A3"/>
      </w:rPr>
      <w:t>19</w:t>
    </w:r>
    <w:r w:rsidRPr="005257CF">
      <w:rPr>
        <w:color w:val="2C50A3"/>
      </w:rPr>
      <w:t>/202</w:t>
    </w:r>
    <w:r w:rsidR="00EB5BC9">
      <w:rPr>
        <w:color w:val="2C50A3"/>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AC0A9" w14:textId="77777777" w:rsidR="00F84873" w:rsidRDefault="00F84873" w:rsidP="00BE4D64">
      <w:pPr>
        <w:spacing w:after="0" w:line="240" w:lineRule="auto"/>
      </w:pPr>
      <w:r>
        <w:separator/>
      </w:r>
    </w:p>
  </w:footnote>
  <w:footnote w:type="continuationSeparator" w:id="0">
    <w:p w14:paraId="362162C8" w14:textId="77777777" w:rsidR="00F84873" w:rsidRDefault="00F84873" w:rsidP="00BE4D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3F2"/>
    <w:rsid w:val="00046BFF"/>
    <w:rsid w:val="000845A7"/>
    <w:rsid w:val="000C646A"/>
    <w:rsid w:val="001402C4"/>
    <w:rsid w:val="001F67C9"/>
    <w:rsid w:val="00252051"/>
    <w:rsid w:val="00257F08"/>
    <w:rsid w:val="00355FCC"/>
    <w:rsid w:val="004348F7"/>
    <w:rsid w:val="00506F7E"/>
    <w:rsid w:val="005257CF"/>
    <w:rsid w:val="00530720"/>
    <w:rsid w:val="00533889"/>
    <w:rsid w:val="00535FAF"/>
    <w:rsid w:val="005D3819"/>
    <w:rsid w:val="00634C75"/>
    <w:rsid w:val="00687D4D"/>
    <w:rsid w:val="006C43B4"/>
    <w:rsid w:val="00711A88"/>
    <w:rsid w:val="00731837"/>
    <w:rsid w:val="007358F6"/>
    <w:rsid w:val="00805E52"/>
    <w:rsid w:val="008A5379"/>
    <w:rsid w:val="009A03F2"/>
    <w:rsid w:val="009C493A"/>
    <w:rsid w:val="00BE4D64"/>
    <w:rsid w:val="00C86261"/>
    <w:rsid w:val="00CA28DC"/>
    <w:rsid w:val="00CF47EC"/>
    <w:rsid w:val="00D337A4"/>
    <w:rsid w:val="00EB5BC9"/>
    <w:rsid w:val="00F628A8"/>
    <w:rsid w:val="00F84873"/>
    <w:rsid w:val="00F94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84D24"/>
  <w15:chartTrackingRefBased/>
  <w15:docId w15:val="{135731BA-4494-40E0-8761-8E9891DA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3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4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D64"/>
  </w:style>
  <w:style w:type="paragraph" w:styleId="Footer">
    <w:name w:val="footer"/>
    <w:basedOn w:val="Normal"/>
    <w:link w:val="FooterChar"/>
    <w:uiPriority w:val="99"/>
    <w:unhideWhenUsed/>
    <w:rsid w:val="00BE4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D64"/>
  </w:style>
  <w:style w:type="character" w:styleId="Hyperlink">
    <w:name w:val="Hyperlink"/>
    <w:basedOn w:val="DefaultParagraphFont"/>
    <w:uiPriority w:val="99"/>
    <w:unhideWhenUsed/>
    <w:rsid w:val="00711A88"/>
    <w:rPr>
      <w:color w:val="0563C1" w:themeColor="hyperlink"/>
      <w:u w:val="single"/>
    </w:rPr>
  </w:style>
  <w:style w:type="paragraph" w:styleId="BalloonText">
    <w:name w:val="Balloon Text"/>
    <w:basedOn w:val="Normal"/>
    <w:link w:val="BalloonTextChar"/>
    <w:uiPriority w:val="99"/>
    <w:semiHidden/>
    <w:unhideWhenUsed/>
    <w:rsid w:val="0004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B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09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Beckley, Ashley N (DSHS/HCS)</dc:creator>
  <cp:keywords/>
  <dc:description/>
  <cp:lastModifiedBy>Mehrnoosh, Nicholas  (DSHS/ALTSA/HCS)</cp:lastModifiedBy>
  <cp:revision>2</cp:revision>
  <cp:lastPrinted>2022-10-28T16:32:00Z</cp:lastPrinted>
  <dcterms:created xsi:type="dcterms:W3CDTF">2024-03-01T16:57:00Z</dcterms:created>
  <dcterms:modified xsi:type="dcterms:W3CDTF">2024-03-01T16:57:00Z</dcterms:modified>
</cp:coreProperties>
</file>