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52" w:rsidRPr="009E1A93" w:rsidRDefault="009E1A93" w:rsidP="009E1A93">
      <w:pPr>
        <w:pStyle w:val="Title"/>
      </w:pPr>
      <w:r w:rsidRPr="009E1A93">
        <w:rPr>
          <w:rStyle w:val="Hyperlink"/>
          <w:color w:val="auto"/>
          <w:u w:val="none"/>
        </w:rPr>
        <w:t>Safe Environments in LTC Settings</w:t>
      </w:r>
    </w:p>
    <w:p w:rsidR="00614CAA" w:rsidRDefault="001E329C" w:rsidP="00614CAA">
      <w:pPr>
        <w:pStyle w:val="DateTime"/>
        <w:jc w:val="center"/>
        <w:rPr>
          <w:rStyle w:val="Hyperlink"/>
          <w:color w:val="auto"/>
          <w:sz w:val="40"/>
          <w:szCs w:val="40"/>
          <w:u w:val="none"/>
        </w:rPr>
      </w:pPr>
      <w:r>
        <w:rPr>
          <w:rStyle w:val="Hyperlink"/>
          <w:color w:val="auto"/>
          <w:sz w:val="40"/>
          <w:szCs w:val="40"/>
          <w:u w:val="none"/>
        </w:rPr>
        <w:t>T</w:t>
      </w:r>
      <w:r w:rsidR="006878E4">
        <w:rPr>
          <w:rStyle w:val="Hyperlink"/>
          <w:color w:val="auto"/>
          <w:sz w:val="40"/>
          <w:szCs w:val="40"/>
          <w:u w:val="none"/>
        </w:rPr>
        <w:t xml:space="preserve">hursday, </w:t>
      </w:r>
      <w:r w:rsidR="00346936">
        <w:rPr>
          <w:rStyle w:val="Hyperlink"/>
          <w:color w:val="auto"/>
          <w:sz w:val="40"/>
          <w:szCs w:val="40"/>
          <w:u w:val="none"/>
        </w:rPr>
        <w:t>December 10</w:t>
      </w:r>
      <w:r w:rsidR="00614CAA" w:rsidRPr="00813ED2">
        <w:rPr>
          <w:rStyle w:val="Hyperlink"/>
          <w:color w:val="auto"/>
          <w:sz w:val="40"/>
          <w:szCs w:val="40"/>
          <w:u w:val="none"/>
        </w:rPr>
        <w:t>, 2020</w:t>
      </w:r>
      <w:r w:rsidR="00DB7DF1" w:rsidRPr="00813ED2">
        <w:rPr>
          <w:rStyle w:val="Hyperlink"/>
          <w:color w:val="auto"/>
          <w:sz w:val="40"/>
          <w:szCs w:val="40"/>
          <w:u w:val="none"/>
        </w:rPr>
        <w:t xml:space="preserve"> 1</w:t>
      </w:r>
      <w:r w:rsidR="00F828E1" w:rsidRPr="00813ED2">
        <w:rPr>
          <w:rStyle w:val="Hyperlink"/>
          <w:color w:val="auto"/>
          <w:sz w:val="40"/>
          <w:szCs w:val="40"/>
          <w:u w:val="none"/>
        </w:rPr>
        <w:t>0:00 - Noon</w:t>
      </w:r>
    </w:p>
    <w:p w:rsidR="001A4407" w:rsidRDefault="001A4407" w:rsidP="00DB7DF1">
      <w:pPr>
        <w:pStyle w:val="DateTime"/>
        <w:jc w:val="center"/>
        <w:rPr>
          <w:rStyle w:val="Hyperlink"/>
          <w:b/>
          <w:color w:val="auto"/>
          <w:szCs w:val="24"/>
          <w:u w:val="none"/>
        </w:rPr>
      </w:pPr>
    </w:p>
    <w:p w:rsidR="001A4407" w:rsidRPr="0060510E" w:rsidRDefault="001A4407" w:rsidP="00E55EF7">
      <w:pPr>
        <w:pStyle w:val="DateTime"/>
        <w:jc w:val="center"/>
        <w:rPr>
          <w:rStyle w:val="Hyperlink"/>
          <w:vanish/>
          <w:color w:val="auto"/>
          <w:szCs w:val="24"/>
          <w:u w:val="none"/>
        </w:rPr>
      </w:pPr>
    </w:p>
    <w:p w:rsidR="00AD4E6F" w:rsidRPr="00AD4E6F" w:rsidRDefault="00AD4E6F" w:rsidP="00AD4E6F">
      <w:pPr>
        <w:pStyle w:val="DateTime"/>
        <w:jc w:val="center"/>
        <w:rPr>
          <w:vanish/>
        </w:rPr>
      </w:pPr>
      <w:r w:rsidRPr="00AD4E6F">
        <w:rPr>
          <w:vanish/>
        </w:rPr>
        <w:t>Join Zoom Meeting</w:t>
      </w:r>
    </w:p>
    <w:p w:rsidR="001A4407" w:rsidRDefault="00E14552" w:rsidP="00AD4E6F">
      <w:pPr>
        <w:pStyle w:val="DateTime"/>
        <w:jc w:val="center"/>
        <w:rPr>
          <w:vanish/>
        </w:rPr>
      </w:pPr>
      <w:hyperlink w:history="1">
        <w:r w:rsidR="00AD4E6F" w:rsidRPr="005B3E0D">
          <w:rPr>
            <w:rStyle w:val="Hyperlink"/>
            <w:vanish/>
          </w:rPr>
          <w:t>https://us02web.zoom.us/j/83822370497?pwd=S3pTTGFXTWtTaHQ1b3hyTVFNeWREdz09</w:t>
        </w:r>
      </w:hyperlink>
    </w:p>
    <w:p w:rsidR="00AD4E6F" w:rsidRPr="0060510E" w:rsidRDefault="00AD4E6F" w:rsidP="00AD4E6F">
      <w:pPr>
        <w:pStyle w:val="DateTime"/>
        <w:jc w:val="center"/>
        <w:rPr>
          <w:vanish/>
        </w:rPr>
      </w:pPr>
    </w:p>
    <w:p w:rsidR="00AD4E6F" w:rsidRDefault="00AD4E6F" w:rsidP="00AD4E6F">
      <w:pPr>
        <w:jc w:val="center"/>
        <w:rPr>
          <w:sz w:val="22"/>
        </w:rPr>
      </w:pPr>
      <w:r>
        <w:t>Dial by your location</w:t>
      </w:r>
    </w:p>
    <w:p w:rsidR="00AD4E6F" w:rsidRDefault="00AD4E6F" w:rsidP="00AD4E6F">
      <w:pPr>
        <w:jc w:val="center"/>
      </w:pPr>
      <w:r>
        <w:t>(253) 215-8782 US (Tacoma)</w:t>
      </w:r>
    </w:p>
    <w:p w:rsidR="00AD4E6F" w:rsidRPr="00AD4E6F" w:rsidRDefault="00AD4E6F" w:rsidP="00AD4E6F">
      <w:pPr>
        <w:jc w:val="center"/>
      </w:pPr>
    </w:p>
    <w:p w:rsidR="00AD4E6F" w:rsidRDefault="00AD4E6F" w:rsidP="00AD4E6F">
      <w:pPr>
        <w:jc w:val="center"/>
      </w:pPr>
      <w:r>
        <w:t>Meeting ID: 838 2237 0497</w:t>
      </w:r>
    </w:p>
    <w:p w:rsidR="00AD4E6F" w:rsidRPr="00B912D8" w:rsidRDefault="00AD4E6F" w:rsidP="00AD4E6F">
      <w:pPr>
        <w:jc w:val="center"/>
      </w:pPr>
    </w:p>
    <w:tbl>
      <w:tblPr>
        <w:tblStyle w:val="TableGrid"/>
        <w:tblW w:w="982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8046"/>
      </w:tblGrid>
      <w:tr w:rsidR="00B912D8" w:rsidRPr="00DF6FA4" w:rsidTr="00B912D8">
        <w:trPr>
          <w:cantSplit/>
        </w:trPr>
        <w:tc>
          <w:tcPr>
            <w:tcW w:w="1782" w:type="dxa"/>
          </w:tcPr>
          <w:p w:rsidR="00B912D8" w:rsidRDefault="00B912D8" w:rsidP="00B912D8">
            <w:pPr>
              <w:pStyle w:val="AgendaInformation"/>
              <w:spacing w:after="0" w:line="276" w:lineRule="auto"/>
              <w:rPr>
                <w:b/>
                <w:szCs w:val="24"/>
              </w:rPr>
            </w:pPr>
            <w:r>
              <w:rPr>
                <w:b/>
                <w:szCs w:val="24"/>
              </w:rPr>
              <w:t xml:space="preserve">Workgroup </w:t>
            </w:r>
            <w:r w:rsidRPr="00DF6FA4">
              <w:rPr>
                <w:b/>
                <w:szCs w:val="24"/>
              </w:rPr>
              <w:t>Members</w:t>
            </w:r>
            <w:r>
              <w:rPr>
                <w:b/>
                <w:szCs w:val="24"/>
              </w:rPr>
              <w:t xml:space="preserve"> Present:</w:t>
            </w:r>
          </w:p>
          <w:p w:rsidR="00B912D8" w:rsidRDefault="00B912D8" w:rsidP="00443598">
            <w:pPr>
              <w:pStyle w:val="AgendaInformation"/>
              <w:spacing w:after="0" w:line="276" w:lineRule="auto"/>
              <w:rPr>
                <w:b/>
                <w:szCs w:val="24"/>
              </w:rPr>
            </w:pPr>
          </w:p>
        </w:tc>
        <w:tc>
          <w:tcPr>
            <w:tcW w:w="8046" w:type="dxa"/>
          </w:tcPr>
          <w:p w:rsidR="00B912D8" w:rsidRDefault="00E14552" w:rsidP="00B912D8">
            <w:sdt>
              <w:sdtPr>
                <w:rPr>
                  <w:szCs w:val="24"/>
                </w:rPr>
                <w:id w:val="-2099789148"/>
                <w14:checkbox>
                  <w14:checked w14:val="0"/>
                  <w14:checkedState w14:val="2612" w14:font="MS Gothic"/>
                  <w14:uncheckedState w14:val="2610" w14:font="MS Gothic"/>
                </w14:checkbox>
              </w:sdtPr>
              <w:sdtEndPr/>
              <w:sdtContent>
                <w:r w:rsidR="00D6476C">
                  <w:rPr>
                    <w:rFonts w:ascii="MS Gothic" w:eastAsia="MS Gothic" w:hAnsi="MS Gothic" w:hint="eastAsia"/>
                    <w:szCs w:val="24"/>
                  </w:rPr>
                  <w:t>☐</w:t>
                </w:r>
              </w:sdtContent>
            </w:sdt>
            <w:r w:rsidR="00B912D8">
              <w:t xml:space="preserve"> Adrienne Stuart, DD Council, Disability Advocacy Group 1</w:t>
            </w:r>
          </w:p>
          <w:p w:rsidR="00B912D8" w:rsidRDefault="00E14552" w:rsidP="00B912D8">
            <w:sdt>
              <w:sdtPr>
                <w:rPr>
                  <w:szCs w:val="24"/>
                </w:rPr>
                <w:id w:val="2074695825"/>
                <w14:checkbox>
                  <w14:checked w14:val="1"/>
                  <w14:checkedState w14:val="2612" w14:font="MS Gothic"/>
                  <w14:uncheckedState w14:val="2610" w14:font="MS Gothic"/>
                </w14:checkbox>
              </w:sdtPr>
              <w:sdtEndPr/>
              <w:sdtContent>
                <w:r w:rsidR="008C7845">
                  <w:rPr>
                    <w:rFonts w:ascii="MS Gothic" w:eastAsia="MS Gothic" w:hAnsi="MS Gothic" w:hint="eastAsia"/>
                    <w:szCs w:val="24"/>
                  </w:rPr>
                  <w:t>☒</w:t>
                </w:r>
              </w:sdtContent>
            </w:sdt>
            <w:r w:rsidR="00B912D8">
              <w:t xml:space="preserve"> Alexis </w:t>
            </w:r>
            <w:proofErr w:type="spellStart"/>
            <w:r w:rsidR="00B912D8">
              <w:t>Rodich</w:t>
            </w:r>
            <w:proofErr w:type="spellEnd"/>
            <w:r w:rsidR="00B912D8">
              <w:t>, SEIU 775, Employee Labor Organization 1</w:t>
            </w:r>
          </w:p>
          <w:p w:rsidR="00B912D8" w:rsidRDefault="00E14552" w:rsidP="00B912D8">
            <w:sdt>
              <w:sdtPr>
                <w:rPr>
                  <w:szCs w:val="24"/>
                </w:rPr>
                <w:id w:val="1113316704"/>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Allison Drake, Government Affairs and Policy, L&amp;I Representative</w:t>
            </w:r>
          </w:p>
          <w:p w:rsidR="00B912D8" w:rsidRDefault="00E14552" w:rsidP="00B912D8">
            <w:sdt>
              <w:sdtPr>
                <w:rPr>
                  <w:szCs w:val="24"/>
                </w:rPr>
                <w:id w:val="2063592778"/>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Allison Lee, CDWA, Consumer Direct Employer Representative</w:t>
            </w:r>
          </w:p>
          <w:p w:rsidR="00B912D8" w:rsidRDefault="00E14552" w:rsidP="00B912D8">
            <w:sdt>
              <w:sdtPr>
                <w:rPr>
                  <w:szCs w:val="24"/>
                </w:rPr>
                <w:id w:val="-198088973"/>
                <w14:checkbox>
                  <w14:checked w14:val="0"/>
                  <w14:checkedState w14:val="2612" w14:font="MS Gothic"/>
                  <w14:uncheckedState w14:val="2610" w14:font="MS Gothic"/>
                </w14:checkbox>
              </w:sdtPr>
              <w:sdtEndPr/>
              <w:sdtContent>
                <w:r w:rsidR="00B912D8">
                  <w:rPr>
                    <w:rFonts w:ascii="MS Gothic" w:eastAsia="MS Gothic" w:hAnsi="MS Gothic" w:hint="eastAsia"/>
                    <w:szCs w:val="24"/>
                  </w:rPr>
                  <w:t>☐</w:t>
                </w:r>
              </w:sdtContent>
            </w:sdt>
            <w:r w:rsidR="00B912D8">
              <w:t xml:space="preserve"> Angie </w:t>
            </w:r>
            <w:proofErr w:type="spellStart"/>
            <w:r w:rsidR="00B912D8">
              <w:t>Wedekind</w:t>
            </w:r>
            <w:proofErr w:type="spellEnd"/>
            <w:r w:rsidR="00B912D8">
              <w:t>, OPEIU Local #8, Employee Labor Organization 2</w:t>
            </w:r>
          </w:p>
          <w:p w:rsidR="00B912D8" w:rsidRDefault="00E14552" w:rsidP="00B912D8">
            <w:sdt>
              <w:sdtPr>
                <w:rPr>
                  <w:szCs w:val="24"/>
                </w:rPr>
                <w:id w:val="-1644502480"/>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Corinna </w:t>
            </w:r>
            <w:proofErr w:type="spellStart"/>
            <w:r w:rsidR="00B912D8">
              <w:t>Fale</w:t>
            </w:r>
            <w:proofErr w:type="spellEnd"/>
            <w:r w:rsidR="00B912D8">
              <w:t>, Self-Advocate, Service Recipient (DDA)</w:t>
            </w:r>
          </w:p>
          <w:p w:rsidR="00B912D8" w:rsidRDefault="00E14552" w:rsidP="00B912D8">
            <w:sdt>
              <w:sdtPr>
                <w:rPr>
                  <w:szCs w:val="24"/>
                </w:rPr>
                <w:id w:val="-77439844"/>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Darla </w:t>
            </w:r>
            <w:proofErr w:type="spellStart"/>
            <w:r w:rsidR="00B912D8">
              <w:t>Helt</w:t>
            </w:r>
            <w:proofErr w:type="spellEnd"/>
            <w:r w:rsidR="00B912D8">
              <w:t>, Executive Director PEACE , Parent of a Service Recipient</w:t>
            </w:r>
          </w:p>
          <w:p w:rsidR="00B912D8" w:rsidRDefault="00E14552" w:rsidP="00B912D8">
            <w:sdt>
              <w:sdtPr>
                <w:rPr>
                  <w:szCs w:val="24"/>
                </w:rPr>
                <w:id w:val="1818603676"/>
                <w14:checkbox>
                  <w14:checked w14:val="0"/>
                  <w14:checkedState w14:val="2612" w14:font="MS Gothic"/>
                  <w14:uncheckedState w14:val="2610" w14:font="MS Gothic"/>
                </w14:checkbox>
              </w:sdtPr>
              <w:sdtEndPr/>
              <w:sdtContent>
                <w:r w:rsidR="00280095">
                  <w:rPr>
                    <w:rFonts w:ascii="MS Gothic" w:eastAsia="MS Gothic" w:hAnsi="MS Gothic" w:hint="eastAsia"/>
                    <w:szCs w:val="24"/>
                  </w:rPr>
                  <w:t>☐</w:t>
                </w:r>
              </w:sdtContent>
            </w:sdt>
            <w:r w:rsidR="00B912D8">
              <w:t xml:space="preserve"> Darryl Johnson, Agency Provider, Long-Term Care Worker 1</w:t>
            </w:r>
          </w:p>
          <w:p w:rsidR="00B912D8" w:rsidRDefault="00E14552" w:rsidP="00B912D8">
            <w:sdt>
              <w:sdtPr>
                <w:rPr>
                  <w:szCs w:val="24"/>
                </w:rPr>
                <w:id w:val="1252164286"/>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Dave Budd, Catholic Community Services, Home Care Agency Rep</w:t>
            </w:r>
          </w:p>
          <w:p w:rsidR="00B912D8" w:rsidRDefault="00E14552" w:rsidP="00B912D8">
            <w:sdt>
              <w:sdtPr>
                <w:rPr>
                  <w:szCs w:val="24"/>
                </w:rPr>
                <w:id w:val="1352528737"/>
                <w14:checkbox>
                  <w14:checked w14:val="0"/>
                  <w14:checkedState w14:val="2612" w14:font="MS Gothic"/>
                  <w14:uncheckedState w14:val="2610" w14:font="MS Gothic"/>
                </w14:checkbox>
              </w:sdtPr>
              <w:sdtEndPr/>
              <w:sdtContent>
                <w:r w:rsidR="00346936">
                  <w:rPr>
                    <w:rFonts w:ascii="MS Gothic" w:eastAsia="MS Gothic" w:hAnsi="MS Gothic" w:hint="eastAsia"/>
                    <w:szCs w:val="24"/>
                  </w:rPr>
                  <w:t>☐</w:t>
                </w:r>
              </w:sdtContent>
            </w:sdt>
            <w:r w:rsidR="00B912D8">
              <w:t xml:space="preserve"> Diana </w:t>
            </w:r>
            <w:proofErr w:type="spellStart"/>
            <w:r w:rsidR="00B912D8">
              <w:t>Stadden</w:t>
            </w:r>
            <w:proofErr w:type="spellEnd"/>
            <w:r w:rsidR="00B912D8">
              <w:t>, The Arc of Washington, Disability Advocacy Group 2</w:t>
            </w:r>
          </w:p>
          <w:p w:rsidR="00B912D8" w:rsidRDefault="00E14552" w:rsidP="00B912D8">
            <w:sdt>
              <w:sdtPr>
                <w:rPr>
                  <w:szCs w:val="24"/>
                </w:rPr>
                <w:id w:val="-1300694508"/>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Isaac Peterson, Service Recipient, Service Recipient Over age 65</w:t>
            </w:r>
          </w:p>
          <w:p w:rsidR="00B912D8" w:rsidRDefault="00E14552" w:rsidP="00B912D8">
            <w:sdt>
              <w:sdtPr>
                <w:rPr>
                  <w:szCs w:val="24"/>
                </w:rPr>
                <w:id w:val="-581372832"/>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w:t>
            </w:r>
            <w:proofErr w:type="spellStart"/>
            <w:r w:rsidR="00B912D8">
              <w:t>Ivanova</w:t>
            </w:r>
            <w:proofErr w:type="spellEnd"/>
            <w:r w:rsidR="00B912D8">
              <w:t xml:space="preserve"> Smith, Advocate, Advocate (General)</w:t>
            </w:r>
          </w:p>
          <w:p w:rsidR="00B912D8" w:rsidRDefault="00E14552" w:rsidP="00B912D8">
            <w:sdt>
              <w:sdtPr>
                <w:rPr>
                  <w:szCs w:val="24"/>
                </w:rPr>
                <w:id w:val="1109788947"/>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Jaime Bond, DSHS/DDA, DSHS Representative</w:t>
            </w:r>
          </w:p>
          <w:p w:rsidR="00B912D8" w:rsidRDefault="00E14552" w:rsidP="00B912D8">
            <w:sdt>
              <w:sdtPr>
                <w:rPr>
                  <w:szCs w:val="24"/>
                </w:rPr>
                <w:id w:val="-1125002801"/>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Laura </w:t>
            </w:r>
            <w:proofErr w:type="spellStart"/>
            <w:r w:rsidR="00B912D8">
              <w:t>Lindstrand</w:t>
            </w:r>
            <w:proofErr w:type="spellEnd"/>
            <w:r w:rsidR="00B912D8">
              <w:t>, Human Rights Commission, HRC Representative</w:t>
            </w:r>
          </w:p>
          <w:p w:rsidR="00B912D8" w:rsidRDefault="00E14552" w:rsidP="00B912D8">
            <w:sdt>
              <w:sdtPr>
                <w:rPr>
                  <w:szCs w:val="24"/>
                </w:rPr>
                <w:id w:val="1985893611"/>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w:t>
            </w:r>
            <w:proofErr w:type="spellStart"/>
            <w:r w:rsidR="00B912D8">
              <w:t>Marcail</w:t>
            </w:r>
            <w:proofErr w:type="spellEnd"/>
            <w:r w:rsidR="00B912D8">
              <w:t xml:space="preserve"> Moody-Burks, SEIU 775 Benefits Group, Training Partnership Rep</w:t>
            </w:r>
          </w:p>
          <w:p w:rsidR="00B912D8" w:rsidRDefault="00E14552" w:rsidP="00B912D8">
            <w:sdt>
              <w:sdtPr>
                <w:rPr>
                  <w:szCs w:val="24"/>
                </w:rPr>
                <w:id w:val="76567014"/>
                <w14:checkbox>
                  <w14:checked w14:val="0"/>
                  <w14:checkedState w14:val="2612" w14:font="MS Gothic"/>
                  <w14:uncheckedState w14:val="2610" w14:font="MS Gothic"/>
                </w14:checkbox>
              </w:sdtPr>
              <w:sdtEndPr/>
              <w:sdtContent>
                <w:r w:rsidR="00346936">
                  <w:rPr>
                    <w:rFonts w:ascii="MS Gothic" w:eastAsia="MS Gothic" w:hAnsi="MS Gothic" w:hint="eastAsia"/>
                    <w:szCs w:val="24"/>
                  </w:rPr>
                  <w:t>☐</w:t>
                </w:r>
              </w:sdtContent>
            </w:sdt>
            <w:r w:rsidR="00B912D8">
              <w:t xml:space="preserve"> </w:t>
            </w:r>
            <w:proofErr w:type="spellStart"/>
            <w:r w:rsidR="00B912D8">
              <w:t>Melissa</w:t>
            </w:r>
            <w:r w:rsidR="00CE1C52">
              <w:t>h</w:t>
            </w:r>
            <w:proofErr w:type="spellEnd"/>
            <w:r w:rsidR="00B912D8">
              <w:t xml:space="preserve"> Watts, Individual Provider, Long-Term Care Worker 2</w:t>
            </w:r>
          </w:p>
          <w:p w:rsidR="00B912D8" w:rsidRPr="00B912D8" w:rsidRDefault="00E14552" w:rsidP="00B912D8">
            <w:sdt>
              <w:sdtPr>
                <w:rPr>
                  <w:szCs w:val="24"/>
                </w:rPr>
                <w:id w:val="604853572"/>
                <w14:checkbox>
                  <w14:checked w14:val="1"/>
                  <w14:checkedState w14:val="2612" w14:font="MS Gothic"/>
                  <w14:uncheckedState w14:val="2610" w14:font="MS Gothic"/>
                </w14:checkbox>
              </w:sdtPr>
              <w:sdtEndPr/>
              <w:sdtContent>
                <w:r w:rsidR="00633A6F">
                  <w:rPr>
                    <w:rFonts w:ascii="MS Gothic" w:eastAsia="MS Gothic" w:hAnsi="MS Gothic" w:hint="eastAsia"/>
                    <w:szCs w:val="24"/>
                  </w:rPr>
                  <w:t>☒</w:t>
                </w:r>
              </w:sdtContent>
            </w:sdt>
            <w:r w:rsidR="00B912D8">
              <w:t xml:space="preserve"> Shawn Latham, Allies in Advocacy, Service Recipient</w:t>
            </w:r>
          </w:p>
        </w:tc>
      </w:tr>
      <w:tr w:rsidR="001C63B1" w:rsidRPr="00DF6FA4" w:rsidTr="00B912D8">
        <w:trPr>
          <w:cantSplit/>
        </w:trPr>
        <w:tc>
          <w:tcPr>
            <w:tcW w:w="1782" w:type="dxa"/>
          </w:tcPr>
          <w:p w:rsidR="001C63B1" w:rsidRDefault="001C63B1" w:rsidP="00443598">
            <w:pPr>
              <w:pStyle w:val="AgendaInformation"/>
              <w:spacing w:after="0" w:line="276" w:lineRule="auto"/>
              <w:rPr>
                <w:b/>
                <w:szCs w:val="24"/>
              </w:rPr>
            </w:pPr>
            <w:r>
              <w:rPr>
                <w:b/>
                <w:szCs w:val="24"/>
              </w:rPr>
              <w:t>Materials</w:t>
            </w:r>
          </w:p>
        </w:tc>
        <w:tc>
          <w:tcPr>
            <w:tcW w:w="8046" w:type="dxa"/>
          </w:tcPr>
          <w:p w:rsidR="00A34395" w:rsidRDefault="00B43A72" w:rsidP="00566A4F">
            <w:pPr>
              <w:pStyle w:val="AgendaInformation"/>
              <w:numPr>
                <w:ilvl w:val="0"/>
                <w:numId w:val="32"/>
              </w:numPr>
              <w:spacing w:after="0" w:line="276" w:lineRule="auto"/>
              <w:rPr>
                <w:szCs w:val="24"/>
              </w:rPr>
            </w:pPr>
            <w:r>
              <w:rPr>
                <w:szCs w:val="24"/>
              </w:rPr>
              <w:t>Notes from prior sessio</w:t>
            </w:r>
            <w:r w:rsidR="00A34395">
              <w:rPr>
                <w:szCs w:val="24"/>
              </w:rPr>
              <w:t>n</w:t>
            </w:r>
          </w:p>
          <w:p w:rsidR="00540105" w:rsidRDefault="00540105" w:rsidP="00566A4F">
            <w:pPr>
              <w:pStyle w:val="AgendaInformation"/>
              <w:numPr>
                <w:ilvl w:val="0"/>
                <w:numId w:val="32"/>
              </w:numPr>
              <w:spacing w:after="0" w:line="276" w:lineRule="auto"/>
              <w:rPr>
                <w:szCs w:val="24"/>
              </w:rPr>
            </w:pPr>
            <w:r>
              <w:rPr>
                <w:szCs w:val="24"/>
              </w:rPr>
              <w:t xml:space="preserve">New employee orientation </w:t>
            </w:r>
          </w:p>
          <w:p w:rsidR="00A34395" w:rsidRDefault="00540105" w:rsidP="00566A4F">
            <w:pPr>
              <w:pStyle w:val="AgendaInformation"/>
              <w:numPr>
                <w:ilvl w:val="0"/>
                <w:numId w:val="32"/>
              </w:numPr>
              <w:spacing w:after="0" w:line="276" w:lineRule="auto"/>
              <w:rPr>
                <w:szCs w:val="24"/>
              </w:rPr>
            </w:pPr>
            <w:r>
              <w:rPr>
                <w:szCs w:val="24"/>
              </w:rPr>
              <w:t>Recommendations review</w:t>
            </w:r>
          </w:p>
          <w:p w:rsidR="006878E4" w:rsidRPr="0023052E" w:rsidRDefault="00540105" w:rsidP="00566A4F">
            <w:pPr>
              <w:pStyle w:val="AgendaInformation"/>
              <w:numPr>
                <w:ilvl w:val="0"/>
                <w:numId w:val="32"/>
              </w:numPr>
              <w:spacing w:after="0" w:line="276" w:lineRule="auto"/>
              <w:rPr>
                <w:szCs w:val="24"/>
              </w:rPr>
            </w:pPr>
            <w:r>
              <w:rPr>
                <w:szCs w:val="24"/>
              </w:rPr>
              <w:t>Debriefing process</w:t>
            </w:r>
          </w:p>
        </w:tc>
      </w:tr>
    </w:tbl>
    <w:p w:rsidR="000358DE" w:rsidRPr="00983BF0" w:rsidRDefault="000358DE" w:rsidP="00983BF0">
      <w:pPr>
        <w:pStyle w:val="AgendaInformation"/>
        <w:spacing w:after="0" w:line="276" w:lineRule="auto"/>
        <w:rPr>
          <w:b/>
          <w:sz w:val="2"/>
          <w:szCs w:val="2"/>
        </w:rPr>
      </w:pPr>
    </w:p>
    <w:p w:rsidR="00B912D8" w:rsidRDefault="00A34395">
      <w:pPr>
        <w:spacing w:after="200" w:line="276" w:lineRule="auto"/>
        <w:rPr>
          <w:b/>
          <w:sz w:val="22"/>
        </w:rPr>
      </w:pPr>
      <w:r>
        <w:rPr>
          <w:b/>
          <w:sz w:val="22"/>
        </w:rPr>
        <w:br w:type="page"/>
      </w:r>
    </w:p>
    <w:tbl>
      <w:tblPr>
        <w:tblStyle w:val="TableGrid"/>
        <w:tblW w:w="9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43" w:type="dxa"/>
          <w:left w:w="115" w:type="dxa"/>
          <w:bottom w:w="144" w:type="dxa"/>
          <w:right w:w="115" w:type="dxa"/>
        </w:tblCellMar>
        <w:tblLook w:val="04A0" w:firstRow="1" w:lastRow="0" w:firstColumn="1" w:lastColumn="0" w:noHBand="0" w:noVBand="1"/>
      </w:tblPr>
      <w:tblGrid>
        <w:gridCol w:w="3595"/>
        <w:gridCol w:w="6210"/>
      </w:tblGrid>
      <w:tr w:rsidR="00AD7DF4" w:rsidRPr="00AA17E2" w:rsidTr="00C30D82">
        <w:trPr>
          <w:tblHeader/>
        </w:trPr>
        <w:tc>
          <w:tcPr>
            <w:tcW w:w="3595" w:type="dxa"/>
            <w:shd w:val="clear" w:color="auto" w:fill="D9D9D9" w:themeFill="background1" w:themeFillShade="D9"/>
            <w:tcMar>
              <w:top w:w="72" w:type="dxa"/>
              <w:bottom w:w="72" w:type="dxa"/>
            </w:tcMar>
          </w:tcPr>
          <w:p w:rsidR="00AD7DF4" w:rsidRPr="00AA17E2" w:rsidRDefault="00AD7DF4" w:rsidP="00AD7DF4">
            <w:pPr>
              <w:pStyle w:val="Event-Bold"/>
              <w:spacing w:after="0"/>
              <w:rPr>
                <w:bCs/>
              </w:rPr>
            </w:pPr>
            <w:r w:rsidRPr="00AA17E2">
              <w:rPr>
                <w:bCs/>
              </w:rPr>
              <w:t>Topic</w:t>
            </w:r>
          </w:p>
        </w:tc>
        <w:tc>
          <w:tcPr>
            <w:tcW w:w="6210" w:type="dxa"/>
            <w:shd w:val="clear" w:color="auto" w:fill="D9D9D9" w:themeFill="background1" w:themeFillShade="D9"/>
          </w:tcPr>
          <w:p w:rsidR="00AD7DF4" w:rsidRPr="00AA17E2" w:rsidRDefault="00AD7DF4" w:rsidP="00AD7DF4">
            <w:pPr>
              <w:pStyle w:val="Event-Bold"/>
              <w:spacing w:after="0"/>
              <w:rPr>
                <w:bCs/>
              </w:rPr>
            </w:pPr>
            <w:r>
              <w:t xml:space="preserve">Notes: </w:t>
            </w:r>
            <w:r w:rsidRPr="00AD7DF4">
              <w:rPr>
                <w:b w:val="0"/>
                <w:bCs/>
                <w:i/>
                <w:iCs/>
                <w:sz w:val="20"/>
                <w:szCs w:val="18"/>
              </w:rPr>
              <w:t>(Record options &amp; decisions, not detailed conversations)</w:t>
            </w:r>
          </w:p>
        </w:tc>
      </w:tr>
      <w:tr w:rsidR="00AD7DF4" w:rsidRPr="00226B31" w:rsidTr="008B6DF3">
        <w:tc>
          <w:tcPr>
            <w:tcW w:w="3595" w:type="dxa"/>
            <w:tcMar>
              <w:top w:w="72" w:type="dxa"/>
              <w:bottom w:w="72" w:type="dxa"/>
            </w:tcMar>
          </w:tcPr>
          <w:p w:rsidR="00FE747C" w:rsidRPr="00FE747C" w:rsidRDefault="00D041E4" w:rsidP="00FE747C">
            <w:r w:rsidRPr="00FE747C">
              <w:rPr>
                <w:b/>
              </w:rPr>
              <w:t>Presentation</w:t>
            </w:r>
          </w:p>
          <w:p w:rsidR="00B43A72" w:rsidRPr="00DB7DF1" w:rsidRDefault="00346936" w:rsidP="00ED670D">
            <w:pPr>
              <w:pStyle w:val="ListParagraph"/>
              <w:numPr>
                <w:ilvl w:val="0"/>
                <w:numId w:val="28"/>
              </w:numPr>
            </w:pPr>
            <w:r>
              <w:t>Orientation to Consumer Directed Employment (CDE)</w:t>
            </w:r>
            <w:r w:rsidR="00540105">
              <w:t>,</w:t>
            </w:r>
            <w:r>
              <w:t xml:space="preserve"> Allison Lee</w:t>
            </w:r>
          </w:p>
        </w:tc>
        <w:tc>
          <w:tcPr>
            <w:tcW w:w="6210" w:type="dxa"/>
          </w:tcPr>
          <w:p w:rsidR="00AD7DF4" w:rsidRDefault="00600926" w:rsidP="00D90451">
            <w:r w:rsidRPr="00D90451">
              <w:rPr>
                <w:b/>
              </w:rPr>
              <w:t>Consumer Directed Washington (</w:t>
            </w:r>
            <w:r w:rsidR="00253104" w:rsidRPr="00D90451">
              <w:rPr>
                <w:b/>
              </w:rPr>
              <w:t>CDWA</w:t>
            </w:r>
            <w:r w:rsidRPr="00D90451">
              <w:rPr>
                <w:b/>
              </w:rPr>
              <w:t>)</w:t>
            </w:r>
            <w:r w:rsidR="00253104">
              <w:t xml:space="preserve"> is the legal employer of IPs and is responsible for IP hiring activities, notifications to case managers and payroll activities. </w:t>
            </w:r>
            <w:r w:rsidR="0006730D">
              <w:t>IPs will be employees of CDWA and not contracted individuals.</w:t>
            </w:r>
            <w:r w:rsidR="000C2F36">
              <w:t xml:space="preserve"> Also, review and signature of client’s service summary and plan of care, working with client/authorized rep. to facilitate allocation of authorize hours and mileage, and providing IPs with instruction and tools on submission of time and mileage including electronic visit verification (EVV) and portal training. </w:t>
            </w:r>
            <w:r w:rsidR="00D90451">
              <w:t xml:space="preserve">In addition, review and communication of temporary work week limit requests, collecting client participation amounts (if applicable), and providing information/resources to clients/authorizing rep. regarding roles and responsibilities as a managing employer. </w:t>
            </w:r>
          </w:p>
          <w:p w:rsidR="00D90451" w:rsidRDefault="00D90451" w:rsidP="00D90451">
            <w:r w:rsidRPr="00D90451">
              <w:rPr>
                <w:b/>
              </w:rPr>
              <w:t>Client/Authorizing Rep</w:t>
            </w:r>
            <w:r>
              <w:t xml:space="preserve">. is responsible for selecting, scheduling and day-to-day management of qualified IPs consistent with their plan of care; monitoring IP work week limits and authorized tasks, and ensuring safe work environments for IPs. Also, maintain a back-up plan, notifying CDWA of changes to demographic/eligibility information, dismissing an IP, and paying client participation (if applicable). </w:t>
            </w:r>
          </w:p>
          <w:p w:rsidR="00D90451" w:rsidRDefault="00D90451" w:rsidP="00D90451">
            <w:r w:rsidRPr="00D90451">
              <w:rPr>
                <w:b/>
              </w:rPr>
              <w:t>IP responsible</w:t>
            </w:r>
            <w:r>
              <w:t xml:space="preserve"> for completing all hiring requirements with CDWA, IP standards, background checks, submitting hours to get paid, notifying client if unable to work a shift, and </w:t>
            </w:r>
            <w:r w:rsidR="000256A4">
              <w:t xml:space="preserve">notify CDWA </w:t>
            </w:r>
            <w:r>
              <w:t xml:space="preserve">if an injury or incident occurs at the workplace. </w:t>
            </w:r>
          </w:p>
          <w:p w:rsidR="00823BA9" w:rsidRPr="00823BA9" w:rsidRDefault="00823BA9" w:rsidP="00823BA9">
            <w:pPr>
              <w:rPr>
                <w:b/>
              </w:rPr>
            </w:pPr>
            <w:r w:rsidRPr="00823BA9">
              <w:rPr>
                <w:b/>
              </w:rPr>
              <w:t xml:space="preserve">CDWA goes live on July 1, 2021. </w:t>
            </w:r>
          </w:p>
        </w:tc>
      </w:tr>
      <w:tr w:rsidR="00540105" w:rsidRPr="00226B31" w:rsidTr="008B6DF3">
        <w:tc>
          <w:tcPr>
            <w:tcW w:w="3595" w:type="dxa"/>
            <w:tcMar>
              <w:top w:w="72" w:type="dxa"/>
              <w:bottom w:w="72" w:type="dxa"/>
            </w:tcMar>
          </w:tcPr>
          <w:p w:rsidR="00540105" w:rsidRPr="009E1A93" w:rsidRDefault="00540105" w:rsidP="00540105">
            <w:pPr>
              <w:rPr>
                <w:b/>
                <w:bCs/>
              </w:rPr>
            </w:pPr>
            <w:r w:rsidRPr="009E1A93">
              <w:rPr>
                <w:b/>
                <w:bCs/>
              </w:rPr>
              <w:t>Outstanding Work</w:t>
            </w:r>
          </w:p>
          <w:p w:rsidR="00540105" w:rsidRPr="00540105" w:rsidRDefault="00540105" w:rsidP="00540105">
            <w:pPr>
              <w:pStyle w:val="ListParagraph"/>
              <w:numPr>
                <w:ilvl w:val="0"/>
                <w:numId w:val="28"/>
              </w:numPr>
            </w:pPr>
            <w:r w:rsidRPr="00540105">
              <w:t>New employee orientation</w:t>
            </w:r>
          </w:p>
        </w:tc>
        <w:tc>
          <w:tcPr>
            <w:tcW w:w="6210" w:type="dxa"/>
          </w:tcPr>
          <w:p w:rsidR="00540105" w:rsidRDefault="000F26A5" w:rsidP="00540105">
            <w:r>
              <w:t xml:space="preserve">Using new employee orientation to emphasize the prevention of discrimination and abusive conduct. </w:t>
            </w:r>
          </w:p>
          <w:p w:rsidR="0042646C" w:rsidRPr="002A1755" w:rsidRDefault="00DB6CEC" w:rsidP="00540105">
            <w:pPr>
              <w:rPr>
                <w:b/>
              </w:rPr>
            </w:pPr>
            <w:r>
              <w:rPr>
                <w:b/>
              </w:rPr>
              <w:t xml:space="preserve">Proposed recommendations (more details in separate document): </w:t>
            </w:r>
          </w:p>
          <w:p w:rsidR="0042646C" w:rsidRDefault="00DB6CEC" w:rsidP="0042646C">
            <w:pPr>
              <w:pStyle w:val="ListParagraph"/>
              <w:numPr>
                <w:ilvl w:val="0"/>
                <w:numId w:val="34"/>
              </w:numPr>
            </w:pPr>
            <w:r>
              <w:t>All</w:t>
            </w:r>
            <w:r w:rsidR="0042646C">
              <w:t xml:space="preserve"> employees should receive training on HAD and understanding challenging behaviors. </w:t>
            </w:r>
          </w:p>
          <w:p w:rsidR="0042646C" w:rsidRDefault="0042646C" w:rsidP="0042646C">
            <w:pPr>
              <w:pStyle w:val="ListParagraph"/>
              <w:numPr>
                <w:ilvl w:val="0"/>
                <w:numId w:val="34"/>
              </w:numPr>
            </w:pPr>
            <w:r>
              <w:t>This training should include definitio</w:t>
            </w:r>
            <w:r w:rsidR="002A1755">
              <w:t xml:space="preserve">ns, process for reporting, policies, </w:t>
            </w:r>
          </w:p>
          <w:p w:rsidR="002A1755" w:rsidRDefault="002A1755" w:rsidP="0042646C">
            <w:pPr>
              <w:pStyle w:val="ListParagraph"/>
              <w:numPr>
                <w:ilvl w:val="0"/>
                <w:numId w:val="34"/>
              </w:numPr>
            </w:pPr>
            <w:r>
              <w:t xml:space="preserve">This training comes from employers, not from clients. </w:t>
            </w:r>
          </w:p>
          <w:p w:rsidR="00816EF6" w:rsidRDefault="002A1755" w:rsidP="0042646C">
            <w:pPr>
              <w:pStyle w:val="ListParagraph"/>
              <w:numPr>
                <w:ilvl w:val="0"/>
                <w:numId w:val="34"/>
              </w:numPr>
            </w:pPr>
            <w:r>
              <w:t>Training on HAD should be mandatory.</w:t>
            </w:r>
          </w:p>
          <w:p w:rsidR="00C41517" w:rsidRDefault="00816EF6" w:rsidP="0042646C">
            <w:pPr>
              <w:pStyle w:val="ListParagraph"/>
              <w:numPr>
                <w:ilvl w:val="0"/>
                <w:numId w:val="34"/>
              </w:numPr>
            </w:pPr>
            <w:r>
              <w:t xml:space="preserve">Training </w:t>
            </w:r>
            <w:r w:rsidR="002B3152">
              <w:t xml:space="preserve">related to potential challenging behaviors should be personalized or customized to client needs as part of orientation to a new client. </w:t>
            </w:r>
          </w:p>
          <w:p w:rsidR="00CE5CA3" w:rsidRDefault="00C41517" w:rsidP="0042646C">
            <w:pPr>
              <w:pStyle w:val="ListParagraph"/>
              <w:numPr>
                <w:ilvl w:val="0"/>
                <w:numId w:val="34"/>
              </w:numPr>
            </w:pPr>
            <w:r>
              <w:t>Training requirements fo</w:t>
            </w:r>
            <w:r w:rsidR="002B3152">
              <w:t xml:space="preserve">r parent providers is different. Training on addressing challenging behaviors should be an ongoing option.  </w:t>
            </w:r>
          </w:p>
          <w:p w:rsidR="00AE7725" w:rsidRDefault="00DB6CEC" w:rsidP="004D0CCD">
            <w:pPr>
              <w:pStyle w:val="ListParagraph"/>
              <w:numPr>
                <w:ilvl w:val="0"/>
                <w:numId w:val="34"/>
              </w:numPr>
            </w:pPr>
            <w:r>
              <w:t>Legal e</w:t>
            </w:r>
            <w:r w:rsidR="00CE5CA3">
              <w:t xml:space="preserve">mployers should provide training on core policies and practices related to HAD. The Training Partnership should provide </w:t>
            </w:r>
            <w:r w:rsidR="00391AA8">
              <w:t xml:space="preserve">skilled-based </w:t>
            </w:r>
            <w:r w:rsidR="00CE5CA3">
              <w:t xml:space="preserve">training on challenging behaviors. </w:t>
            </w:r>
          </w:p>
          <w:p w:rsidR="002A1755" w:rsidRDefault="00CE5CA3" w:rsidP="00CE5CA3">
            <w:pPr>
              <w:pStyle w:val="ListParagraph"/>
              <w:numPr>
                <w:ilvl w:val="0"/>
                <w:numId w:val="34"/>
              </w:numPr>
            </w:pPr>
            <w:r>
              <w:t xml:space="preserve">During implementation, existing IP employees should receive HAD training and agency provider employees should receive HAD training if changes are made. </w:t>
            </w:r>
            <w:r w:rsidR="002A1755">
              <w:t xml:space="preserve"> </w:t>
            </w:r>
          </w:p>
          <w:p w:rsidR="002A1755" w:rsidRPr="002A1755" w:rsidRDefault="002A1755" w:rsidP="002A1755">
            <w:pPr>
              <w:rPr>
                <w:b/>
              </w:rPr>
            </w:pPr>
            <w:r w:rsidRPr="002A1755">
              <w:rPr>
                <w:b/>
              </w:rPr>
              <w:t xml:space="preserve">Clarifying information: </w:t>
            </w:r>
          </w:p>
          <w:p w:rsidR="008C7845" w:rsidRDefault="008C7845" w:rsidP="002A1755">
            <w:r>
              <w:t xml:space="preserve">Orientation and Safety training includes how to be a care provider, not how to be an employee. </w:t>
            </w:r>
          </w:p>
          <w:p w:rsidR="008C7845" w:rsidRDefault="008C7845" w:rsidP="002A1755">
            <w:r>
              <w:t xml:space="preserve">Employment orientation includes employment processes. </w:t>
            </w:r>
          </w:p>
          <w:p w:rsidR="00BF5768" w:rsidRPr="008B6DF3" w:rsidRDefault="00BF5768" w:rsidP="00540105"/>
        </w:tc>
      </w:tr>
      <w:tr w:rsidR="00AD7DF4" w:rsidRPr="00DF6FA4" w:rsidTr="008B6DF3">
        <w:tc>
          <w:tcPr>
            <w:tcW w:w="3595" w:type="dxa"/>
            <w:tcMar>
              <w:top w:w="72" w:type="dxa"/>
              <w:bottom w:w="72" w:type="dxa"/>
            </w:tcMar>
          </w:tcPr>
          <w:p w:rsidR="00DB7DF1" w:rsidRPr="009E1A93" w:rsidRDefault="003B077A" w:rsidP="002324D5">
            <w:pPr>
              <w:rPr>
                <w:b/>
                <w:bCs/>
              </w:rPr>
            </w:pPr>
            <w:r w:rsidRPr="009E1A93">
              <w:rPr>
                <w:b/>
                <w:bCs/>
              </w:rPr>
              <w:t>Deep Dive Topic</w:t>
            </w:r>
            <w:r w:rsidR="00A171E4" w:rsidRPr="009E1A93">
              <w:rPr>
                <w:b/>
                <w:bCs/>
              </w:rPr>
              <w:t>s</w:t>
            </w:r>
          </w:p>
          <w:p w:rsidR="00280095" w:rsidRDefault="00280095" w:rsidP="00346936">
            <w:pPr>
              <w:pStyle w:val="ListParagraph"/>
              <w:numPr>
                <w:ilvl w:val="0"/>
                <w:numId w:val="28"/>
              </w:numPr>
            </w:pPr>
            <w:r w:rsidRPr="00346936">
              <w:t>Review recommendations to date</w:t>
            </w:r>
          </w:p>
          <w:p w:rsidR="00540105" w:rsidRDefault="00540105" w:rsidP="00540105">
            <w:pPr>
              <w:pStyle w:val="ListParagraph"/>
              <w:numPr>
                <w:ilvl w:val="1"/>
                <w:numId w:val="28"/>
              </w:numPr>
            </w:pPr>
            <w:r>
              <w:t>De-escalation techniques</w:t>
            </w:r>
          </w:p>
          <w:p w:rsidR="00540105" w:rsidRDefault="00540105" w:rsidP="00540105">
            <w:pPr>
              <w:pStyle w:val="ListParagraph"/>
              <w:numPr>
                <w:ilvl w:val="1"/>
                <w:numId w:val="28"/>
              </w:numPr>
            </w:pPr>
            <w:r>
              <w:t>Interactive teaching strategies</w:t>
            </w:r>
          </w:p>
          <w:p w:rsidR="00540105" w:rsidRDefault="00540105" w:rsidP="00540105">
            <w:pPr>
              <w:pStyle w:val="ListParagraph"/>
              <w:numPr>
                <w:ilvl w:val="1"/>
                <w:numId w:val="28"/>
              </w:numPr>
            </w:pPr>
            <w:r>
              <w:t>Requiring training</w:t>
            </w:r>
          </w:p>
          <w:p w:rsidR="00540105" w:rsidRPr="00346936" w:rsidRDefault="00540105" w:rsidP="00540105">
            <w:pPr>
              <w:pStyle w:val="ListParagraph"/>
              <w:numPr>
                <w:ilvl w:val="1"/>
                <w:numId w:val="28"/>
              </w:numPr>
            </w:pPr>
            <w:r>
              <w:t>New employee orientation</w:t>
            </w:r>
          </w:p>
        </w:tc>
        <w:tc>
          <w:tcPr>
            <w:tcW w:w="6210" w:type="dxa"/>
          </w:tcPr>
          <w:p w:rsidR="00D57498" w:rsidRPr="00917A1E" w:rsidRDefault="00D57498" w:rsidP="00AD7DF4">
            <w:pPr>
              <w:rPr>
                <w:b/>
                <w:iCs/>
              </w:rPr>
            </w:pPr>
            <w:r w:rsidRPr="00917A1E">
              <w:rPr>
                <w:b/>
                <w:iCs/>
              </w:rPr>
              <w:t>Review recommendations for De-escalation</w:t>
            </w:r>
            <w:r w:rsidR="00D452CB" w:rsidRPr="00917A1E">
              <w:rPr>
                <w:b/>
                <w:iCs/>
              </w:rPr>
              <w:t xml:space="preserve"> and begin to prioritize. </w:t>
            </w:r>
          </w:p>
          <w:p w:rsidR="00D57498" w:rsidRPr="00D57498" w:rsidRDefault="00D57498" w:rsidP="00AD7DF4">
            <w:pPr>
              <w:rPr>
                <w:iCs/>
              </w:rPr>
            </w:pPr>
          </w:p>
          <w:p w:rsidR="001D1E42" w:rsidRDefault="00346936" w:rsidP="00AD7DF4">
            <w:pPr>
              <w:rPr>
                <w:i/>
                <w:iCs/>
              </w:rPr>
            </w:pPr>
            <w:r>
              <w:rPr>
                <w:i/>
                <w:iCs/>
              </w:rPr>
              <w:t>Please review the recommendations we have developed to date, and think about the following questions:</w:t>
            </w:r>
          </w:p>
          <w:p w:rsidR="00346936" w:rsidRDefault="00346936" w:rsidP="00346936">
            <w:pPr>
              <w:pStyle w:val="ListParagraph"/>
              <w:numPr>
                <w:ilvl w:val="0"/>
                <w:numId w:val="33"/>
              </w:numPr>
              <w:rPr>
                <w:i/>
                <w:iCs/>
              </w:rPr>
            </w:pPr>
            <w:r>
              <w:rPr>
                <w:i/>
                <w:iCs/>
              </w:rPr>
              <w:t>Are the recommendations clear enough, without being too detailed?</w:t>
            </w:r>
          </w:p>
          <w:p w:rsidR="00346936" w:rsidRDefault="00346936" w:rsidP="00346936">
            <w:pPr>
              <w:pStyle w:val="ListParagraph"/>
              <w:numPr>
                <w:ilvl w:val="0"/>
                <w:numId w:val="33"/>
              </w:numPr>
              <w:rPr>
                <w:i/>
                <w:iCs/>
              </w:rPr>
            </w:pPr>
            <w:r>
              <w:rPr>
                <w:i/>
                <w:iCs/>
              </w:rPr>
              <w:t>Are the recommendations in the right place or do they fit better with a different topic?</w:t>
            </w:r>
          </w:p>
          <w:p w:rsidR="00346936" w:rsidRDefault="00346936" w:rsidP="00346936">
            <w:pPr>
              <w:pStyle w:val="ListParagraph"/>
              <w:numPr>
                <w:ilvl w:val="0"/>
                <w:numId w:val="33"/>
              </w:numPr>
              <w:rPr>
                <w:i/>
                <w:iCs/>
              </w:rPr>
            </w:pPr>
            <w:r>
              <w:rPr>
                <w:i/>
                <w:iCs/>
              </w:rPr>
              <w:t>What are the impacts on all the stakeholders for the recommendation? Are there any we need to re-think?</w:t>
            </w:r>
          </w:p>
          <w:p w:rsidR="00346936" w:rsidRPr="00346936" w:rsidRDefault="00346936" w:rsidP="00346936">
            <w:pPr>
              <w:pStyle w:val="ListParagraph"/>
              <w:numPr>
                <w:ilvl w:val="0"/>
                <w:numId w:val="33"/>
              </w:numPr>
              <w:rPr>
                <w:i/>
                <w:iCs/>
              </w:rPr>
            </w:pPr>
            <w:r>
              <w:rPr>
                <w:i/>
                <w:iCs/>
              </w:rPr>
              <w:t>Recommendations are generally not free. Example: Increasing training time increases costs, which may become a barrier for someone seeking to become an HCA</w:t>
            </w:r>
            <w:r w:rsidR="00540105">
              <w:rPr>
                <w:i/>
                <w:iCs/>
              </w:rPr>
              <w:t xml:space="preserve"> or may reduce available hours for a client later down the road</w:t>
            </w:r>
            <w:r>
              <w:rPr>
                <w:i/>
                <w:iCs/>
              </w:rPr>
              <w:t>. Are the recommendations fair, balanced, and necessary?</w:t>
            </w:r>
          </w:p>
        </w:tc>
      </w:tr>
      <w:tr w:rsidR="00AD7DF4" w:rsidRPr="00226B31" w:rsidTr="008B6DF3">
        <w:tc>
          <w:tcPr>
            <w:tcW w:w="3595" w:type="dxa"/>
            <w:tcMar>
              <w:top w:w="72" w:type="dxa"/>
              <w:bottom w:w="72" w:type="dxa"/>
            </w:tcMar>
          </w:tcPr>
          <w:p w:rsidR="007D0B88" w:rsidRPr="009E1A93" w:rsidRDefault="00A171E4" w:rsidP="009E1A93">
            <w:pPr>
              <w:rPr>
                <w:b/>
                <w:bCs/>
              </w:rPr>
            </w:pPr>
            <w:r w:rsidRPr="009E1A93">
              <w:rPr>
                <w:b/>
                <w:bCs/>
              </w:rPr>
              <w:t>Looking ahead</w:t>
            </w:r>
          </w:p>
          <w:p w:rsidR="00983BF0" w:rsidRPr="00DB7DF1" w:rsidRDefault="00280095" w:rsidP="009E1A93">
            <w:pPr>
              <w:pStyle w:val="ListParagraph"/>
              <w:numPr>
                <w:ilvl w:val="0"/>
                <w:numId w:val="28"/>
              </w:numPr>
            </w:pPr>
            <w:r>
              <w:t>Debriefing Process</w:t>
            </w:r>
          </w:p>
        </w:tc>
        <w:tc>
          <w:tcPr>
            <w:tcW w:w="6210" w:type="dxa"/>
          </w:tcPr>
          <w:p w:rsidR="00917A1E" w:rsidRDefault="00917A1E" w:rsidP="00917A1E">
            <w:pPr>
              <w:pStyle w:val="ListParagraph"/>
              <w:numPr>
                <w:ilvl w:val="0"/>
                <w:numId w:val="35"/>
              </w:numPr>
              <w:rPr>
                <w:iCs/>
              </w:rPr>
            </w:pPr>
            <w:r w:rsidRPr="00917A1E">
              <w:rPr>
                <w:iCs/>
              </w:rPr>
              <w:t xml:space="preserve">Discuss pace of meetings. </w:t>
            </w:r>
            <w:r>
              <w:rPr>
                <w:iCs/>
              </w:rPr>
              <w:t xml:space="preserve">Team agreed pace is good. </w:t>
            </w:r>
          </w:p>
          <w:p w:rsidR="001D1E42" w:rsidRPr="00917A1E" w:rsidRDefault="00917A1E" w:rsidP="00917A1E">
            <w:pPr>
              <w:pStyle w:val="ListParagraph"/>
              <w:numPr>
                <w:ilvl w:val="0"/>
                <w:numId w:val="35"/>
              </w:numPr>
              <w:rPr>
                <w:iCs/>
              </w:rPr>
            </w:pPr>
            <w:r>
              <w:rPr>
                <w:iCs/>
              </w:rPr>
              <w:t>T</w:t>
            </w:r>
            <w:r w:rsidRPr="00917A1E">
              <w:rPr>
                <w:iCs/>
              </w:rPr>
              <w:t xml:space="preserve">alked about future meetings for January, February and March. </w:t>
            </w:r>
          </w:p>
        </w:tc>
      </w:tr>
      <w:tr w:rsidR="00AD7DF4" w:rsidRPr="00226B31" w:rsidTr="008B6DF3">
        <w:tc>
          <w:tcPr>
            <w:tcW w:w="3595" w:type="dxa"/>
            <w:tcMar>
              <w:top w:w="72" w:type="dxa"/>
              <w:bottom w:w="72" w:type="dxa"/>
            </w:tcMar>
          </w:tcPr>
          <w:p w:rsidR="00AD7DF4" w:rsidRDefault="009E1A93" w:rsidP="009E1A93">
            <w:pPr>
              <w:rPr>
                <w:b/>
                <w:bCs/>
              </w:rPr>
            </w:pPr>
            <w:r>
              <w:rPr>
                <w:b/>
                <w:bCs/>
              </w:rPr>
              <w:t>Wrap-Up</w:t>
            </w:r>
          </w:p>
          <w:p w:rsidR="009E1A93" w:rsidRPr="009E1A93" w:rsidRDefault="009E1A93" w:rsidP="009E1A93">
            <w:pPr>
              <w:pStyle w:val="ListParagraph"/>
              <w:numPr>
                <w:ilvl w:val="0"/>
                <w:numId w:val="28"/>
              </w:numPr>
            </w:pPr>
            <w:r w:rsidRPr="009E1A93">
              <w:t>Reflections</w:t>
            </w:r>
          </w:p>
          <w:p w:rsidR="009E1A93" w:rsidRPr="009E1A93" w:rsidRDefault="009E1A93" w:rsidP="009E1A93">
            <w:pPr>
              <w:pStyle w:val="ListParagraph"/>
              <w:numPr>
                <w:ilvl w:val="0"/>
                <w:numId w:val="28"/>
              </w:numPr>
            </w:pPr>
            <w:r w:rsidRPr="009E1A93">
              <w:t>Action items</w:t>
            </w:r>
            <w:r>
              <w:t xml:space="preserve"> review</w:t>
            </w:r>
          </w:p>
          <w:p w:rsidR="009E1A93" w:rsidRPr="00DB7DF1" w:rsidRDefault="009E1A93" w:rsidP="009E1A93">
            <w:pPr>
              <w:pStyle w:val="ListParagraph"/>
              <w:numPr>
                <w:ilvl w:val="0"/>
                <w:numId w:val="28"/>
              </w:numPr>
            </w:pPr>
            <w:r w:rsidRPr="009E1A93">
              <w:t>Next meeting</w:t>
            </w:r>
          </w:p>
        </w:tc>
        <w:tc>
          <w:tcPr>
            <w:tcW w:w="6210" w:type="dxa"/>
          </w:tcPr>
          <w:p w:rsidR="00AD7DF4" w:rsidRPr="008B6DF3" w:rsidRDefault="00B33F12" w:rsidP="00AD7DF4">
            <w:r>
              <w:t xml:space="preserve">Next meeting is </w:t>
            </w:r>
            <w:r w:rsidR="00917A1E">
              <w:t xml:space="preserve">December 17, </w:t>
            </w:r>
            <w:r w:rsidR="00930C8C">
              <w:t xml:space="preserve">from </w:t>
            </w:r>
            <w:r w:rsidR="00917A1E">
              <w:t xml:space="preserve">10:00 a.m. to noon </w:t>
            </w:r>
          </w:p>
        </w:tc>
      </w:tr>
    </w:tbl>
    <w:p w:rsidR="004A4BCC" w:rsidRDefault="004A4BCC" w:rsidP="00717FC7">
      <w:pPr>
        <w:spacing w:line="276" w:lineRule="auto"/>
      </w:pPr>
    </w:p>
    <w:p w:rsidR="00A34395" w:rsidRDefault="00A34395" w:rsidP="00717FC7">
      <w:pPr>
        <w:spacing w:line="276" w:lineRule="auto"/>
      </w:pPr>
    </w:p>
    <w:tbl>
      <w:tblPr>
        <w:tblStyle w:val="TableGrid"/>
        <w:tblW w:w="9805" w:type="dxa"/>
        <w:tblLook w:val="04A0" w:firstRow="1" w:lastRow="0" w:firstColumn="1" w:lastColumn="0" w:noHBand="0" w:noVBand="1"/>
      </w:tblPr>
      <w:tblGrid>
        <w:gridCol w:w="2155"/>
        <w:gridCol w:w="5130"/>
        <w:gridCol w:w="2520"/>
      </w:tblGrid>
      <w:tr w:rsidR="00A34395" w:rsidRPr="00DF6FA4" w:rsidTr="00A34395">
        <w:trPr>
          <w:cantSplit/>
          <w:tblHeader/>
        </w:trPr>
        <w:tc>
          <w:tcPr>
            <w:tcW w:w="9805" w:type="dxa"/>
            <w:gridSpan w:val="3"/>
            <w:shd w:val="clear" w:color="auto" w:fill="D9D9D9" w:themeFill="background1" w:themeFillShade="D9"/>
          </w:tcPr>
          <w:p w:rsidR="00A34395" w:rsidRPr="00DF6FA4" w:rsidRDefault="00A34395" w:rsidP="008E25A9">
            <w:pPr>
              <w:spacing w:line="276" w:lineRule="auto"/>
              <w:jc w:val="center"/>
              <w:rPr>
                <w:b/>
                <w:bCs/>
              </w:rPr>
            </w:pPr>
            <w:r w:rsidRPr="00DF6FA4">
              <w:rPr>
                <w:b/>
                <w:bCs/>
              </w:rPr>
              <w:t>Action Items</w:t>
            </w:r>
          </w:p>
        </w:tc>
      </w:tr>
      <w:tr w:rsidR="00A34395" w:rsidRPr="00DF6FA4" w:rsidTr="00A34395">
        <w:trPr>
          <w:cantSplit/>
          <w:tblHeader/>
        </w:trPr>
        <w:tc>
          <w:tcPr>
            <w:tcW w:w="2155" w:type="dxa"/>
          </w:tcPr>
          <w:p w:rsidR="00A34395" w:rsidRPr="00DF6FA4" w:rsidRDefault="00A34395" w:rsidP="008E25A9">
            <w:pPr>
              <w:spacing w:line="276" w:lineRule="auto"/>
              <w:rPr>
                <w:i/>
                <w:iCs/>
              </w:rPr>
            </w:pPr>
            <w:r w:rsidRPr="00DF6FA4">
              <w:rPr>
                <w:i/>
                <w:iCs/>
              </w:rPr>
              <w:t>Who?</w:t>
            </w:r>
          </w:p>
        </w:tc>
        <w:tc>
          <w:tcPr>
            <w:tcW w:w="5130" w:type="dxa"/>
          </w:tcPr>
          <w:p w:rsidR="00A34395" w:rsidRPr="00DF6FA4" w:rsidRDefault="00A34395" w:rsidP="008E25A9">
            <w:pPr>
              <w:spacing w:line="276" w:lineRule="auto"/>
              <w:rPr>
                <w:i/>
                <w:iCs/>
              </w:rPr>
            </w:pPr>
            <w:r w:rsidRPr="00DF6FA4">
              <w:rPr>
                <w:i/>
                <w:iCs/>
              </w:rPr>
              <w:t>Does What?</w:t>
            </w:r>
          </w:p>
        </w:tc>
        <w:tc>
          <w:tcPr>
            <w:tcW w:w="2520" w:type="dxa"/>
          </w:tcPr>
          <w:p w:rsidR="00A34395" w:rsidRPr="00DF6FA4" w:rsidRDefault="00A34395" w:rsidP="008E25A9">
            <w:pPr>
              <w:spacing w:line="276" w:lineRule="auto"/>
              <w:rPr>
                <w:i/>
                <w:iCs/>
              </w:rPr>
            </w:pPr>
            <w:r w:rsidRPr="00DF6FA4">
              <w:rPr>
                <w:i/>
                <w:iCs/>
              </w:rPr>
              <w:t>By When?</w:t>
            </w:r>
          </w:p>
        </w:tc>
      </w:tr>
      <w:tr w:rsidR="00A34395" w:rsidTr="00A34395">
        <w:trPr>
          <w:cantSplit/>
          <w:trHeight w:val="432"/>
        </w:trPr>
        <w:tc>
          <w:tcPr>
            <w:tcW w:w="2155" w:type="dxa"/>
          </w:tcPr>
          <w:p w:rsidR="00A34395" w:rsidRPr="008B6DF3" w:rsidRDefault="00917A1E" w:rsidP="008E25A9">
            <w:r>
              <w:t>Dave</w:t>
            </w:r>
          </w:p>
        </w:tc>
        <w:tc>
          <w:tcPr>
            <w:tcW w:w="5130" w:type="dxa"/>
          </w:tcPr>
          <w:p w:rsidR="00A34395" w:rsidRPr="008B6DF3" w:rsidRDefault="00917A1E" w:rsidP="008E25A9">
            <w:r>
              <w:t>Schedule meetings for January, February and March</w:t>
            </w:r>
          </w:p>
        </w:tc>
        <w:tc>
          <w:tcPr>
            <w:tcW w:w="2520" w:type="dxa"/>
          </w:tcPr>
          <w:p w:rsidR="00A34395" w:rsidRPr="008B6DF3" w:rsidRDefault="00917A1E" w:rsidP="008E25A9">
            <w:r>
              <w:t xml:space="preserve">During the next few weeks. </w:t>
            </w:r>
          </w:p>
        </w:tc>
      </w:tr>
      <w:tr w:rsidR="00A34395" w:rsidTr="00A34395">
        <w:trPr>
          <w:cantSplit/>
          <w:trHeight w:val="432"/>
        </w:trPr>
        <w:tc>
          <w:tcPr>
            <w:tcW w:w="2155" w:type="dxa"/>
          </w:tcPr>
          <w:p w:rsidR="00A34395" w:rsidRPr="008B6DF3" w:rsidRDefault="00A34395" w:rsidP="008E25A9"/>
        </w:tc>
        <w:tc>
          <w:tcPr>
            <w:tcW w:w="5130" w:type="dxa"/>
          </w:tcPr>
          <w:p w:rsidR="00A34395" w:rsidRPr="008B6DF3" w:rsidRDefault="00A34395" w:rsidP="008E25A9"/>
        </w:tc>
        <w:tc>
          <w:tcPr>
            <w:tcW w:w="2520" w:type="dxa"/>
          </w:tcPr>
          <w:p w:rsidR="00A34395" w:rsidRPr="008B6DF3" w:rsidRDefault="00A34395" w:rsidP="008E25A9"/>
        </w:tc>
      </w:tr>
      <w:tr w:rsidR="00A34395" w:rsidTr="00A34395">
        <w:trPr>
          <w:cantSplit/>
          <w:trHeight w:val="432"/>
        </w:trPr>
        <w:tc>
          <w:tcPr>
            <w:tcW w:w="2155" w:type="dxa"/>
          </w:tcPr>
          <w:p w:rsidR="00A34395" w:rsidRPr="008B6DF3" w:rsidRDefault="00A34395" w:rsidP="008E25A9"/>
        </w:tc>
        <w:tc>
          <w:tcPr>
            <w:tcW w:w="5130" w:type="dxa"/>
          </w:tcPr>
          <w:p w:rsidR="00A34395" w:rsidRPr="008B6DF3" w:rsidRDefault="00A34395" w:rsidP="008E25A9"/>
        </w:tc>
        <w:tc>
          <w:tcPr>
            <w:tcW w:w="2520" w:type="dxa"/>
          </w:tcPr>
          <w:p w:rsidR="00A34395" w:rsidRPr="008B6DF3" w:rsidRDefault="00A34395" w:rsidP="008E25A9"/>
        </w:tc>
      </w:tr>
      <w:tr w:rsidR="00A34395" w:rsidTr="00A34395">
        <w:trPr>
          <w:cantSplit/>
          <w:trHeight w:val="432"/>
        </w:trPr>
        <w:tc>
          <w:tcPr>
            <w:tcW w:w="2155" w:type="dxa"/>
          </w:tcPr>
          <w:p w:rsidR="00A34395" w:rsidRPr="008B6DF3" w:rsidRDefault="00A34395" w:rsidP="008E25A9"/>
        </w:tc>
        <w:tc>
          <w:tcPr>
            <w:tcW w:w="5130" w:type="dxa"/>
          </w:tcPr>
          <w:p w:rsidR="00A34395" w:rsidRPr="008B6DF3" w:rsidRDefault="00A34395" w:rsidP="008E25A9"/>
        </w:tc>
        <w:tc>
          <w:tcPr>
            <w:tcW w:w="2520" w:type="dxa"/>
          </w:tcPr>
          <w:p w:rsidR="00A34395" w:rsidRPr="008B6DF3" w:rsidRDefault="00A34395" w:rsidP="008E25A9"/>
        </w:tc>
      </w:tr>
      <w:tr w:rsidR="00A34395" w:rsidTr="00A34395">
        <w:trPr>
          <w:cantSplit/>
          <w:trHeight w:val="432"/>
        </w:trPr>
        <w:tc>
          <w:tcPr>
            <w:tcW w:w="2155" w:type="dxa"/>
          </w:tcPr>
          <w:p w:rsidR="00A34395" w:rsidRPr="008B6DF3" w:rsidRDefault="00A34395" w:rsidP="008E25A9"/>
        </w:tc>
        <w:tc>
          <w:tcPr>
            <w:tcW w:w="5130" w:type="dxa"/>
          </w:tcPr>
          <w:p w:rsidR="00A34395" w:rsidRPr="008B6DF3" w:rsidRDefault="00A34395" w:rsidP="008E25A9"/>
        </w:tc>
        <w:tc>
          <w:tcPr>
            <w:tcW w:w="2520" w:type="dxa"/>
          </w:tcPr>
          <w:p w:rsidR="00A34395" w:rsidRPr="008B6DF3" w:rsidRDefault="00A34395" w:rsidP="008E25A9"/>
        </w:tc>
      </w:tr>
      <w:tr w:rsidR="00A34395" w:rsidTr="00A34395">
        <w:trPr>
          <w:cantSplit/>
          <w:trHeight w:val="432"/>
        </w:trPr>
        <w:tc>
          <w:tcPr>
            <w:tcW w:w="2155" w:type="dxa"/>
          </w:tcPr>
          <w:p w:rsidR="00A34395" w:rsidRPr="008B6DF3" w:rsidRDefault="00A34395" w:rsidP="008E25A9"/>
        </w:tc>
        <w:tc>
          <w:tcPr>
            <w:tcW w:w="5130" w:type="dxa"/>
          </w:tcPr>
          <w:p w:rsidR="00A34395" w:rsidRPr="008B6DF3" w:rsidRDefault="00A34395" w:rsidP="008E25A9"/>
        </w:tc>
        <w:tc>
          <w:tcPr>
            <w:tcW w:w="2520" w:type="dxa"/>
          </w:tcPr>
          <w:p w:rsidR="00A34395" w:rsidRPr="008B6DF3" w:rsidRDefault="00A34395" w:rsidP="008E25A9"/>
        </w:tc>
      </w:tr>
    </w:tbl>
    <w:p w:rsidR="00DF6FA4" w:rsidRDefault="00DF6FA4" w:rsidP="00717FC7">
      <w:pPr>
        <w:spacing w:line="276" w:lineRule="auto"/>
      </w:pPr>
    </w:p>
    <w:p w:rsidR="00DF6FA4" w:rsidRPr="004A4BCC" w:rsidRDefault="00DF6FA4" w:rsidP="00717FC7">
      <w:pPr>
        <w:spacing w:line="276" w:lineRule="auto"/>
      </w:pPr>
    </w:p>
    <w:sectPr w:rsidR="00DF6FA4" w:rsidRPr="004A4BCC" w:rsidSect="00F76DDD">
      <w:headerReference w:type="default" r:id="rId13"/>
      <w:pgSz w:w="12240" w:h="15840"/>
      <w:pgMar w:top="720" w:right="1440" w:bottom="72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52" w:rsidRDefault="00E14552">
      <w:r>
        <w:separator/>
      </w:r>
    </w:p>
  </w:endnote>
  <w:endnote w:type="continuationSeparator" w:id="0">
    <w:p w:rsidR="00E14552" w:rsidRDefault="00E1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52" w:rsidRDefault="00E14552">
      <w:r>
        <w:separator/>
      </w:r>
    </w:p>
  </w:footnote>
  <w:footnote w:type="continuationSeparator" w:id="0">
    <w:p w:rsidR="00E14552" w:rsidRDefault="00E1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7B" w:rsidRPr="00AB707B" w:rsidRDefault="00F76DDD" w:rsidP="00D66070">
    <w:pPr>
      <w:pStyle w:val="AgendaHeading"/>
      <w:spacing w:line="240" w:lineRule="auto"/>
      <w:jc w:val="center"/>
      <w:rPr>
        <w:sz w:val="24"/>
        <w:szCs w:val="24"/>
      </w:rPr>
    </w:pPr>
    <w:proofErr w:type="gramStart"/>
    <w:r>
      <w:t>agenda</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1841F52"/>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1A2C486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0801BA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75411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974218"/>
    <w:multiLevelType w:val="hybridMultilevel"/>
    <w:tmpl w:val="203CFC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9B3552"/>
    <w:multiLevelType w:val="hybridMultilevel"/>
    <w:tmpl w:val="82AE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F32E7"/>
    <w:multiLevelType w:val="hybridMultilevel"/>
    <w:tmpl w:val="2402A4BE"/>
    <w:lvl w:ilvl="0" w:tplc="BD2CB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56568"/>
    <w:multiLevelType w:val="hybridMultilevel"/>
    <w:tmpl w:val="EA8C7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1166B6"/>
    <w:multiLevelType w:val="hybridMultilevel"/>
    <w:tmpl w:val="6BDC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22909"/>
    <w:multiLevelType w:val="hybridMultilevel"/>
    <w:tmpl w:val="08A29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F7AD7"/>
    <w:multiLevelType w:val="hybridMultilevel"/>
    <w:tmpl w:val="B3C645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53451"/>
    <w:multiLevelType w:val="hybridMultilevel"/>
    <w:tmpl w:val="754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679EA"/>
    <w:multiLevelType w:val="hybridMultilevel"/>
    <w:tmpl w:val="7F8C97D6"/>
    <w:lvl w:ilvl="0" w:tplc="CF5A433E">
      <w:start w:val="1"/>
      <w:numFmt w:val="decimal"/>
      <w:lvlText w:val="%1."/>
      <w:lvlJc w:val="left"/>
      <w:pPr>
        <w:ind w:left="720" w:hanging="360"/>
      </w:pPr>
    </w:lvl>
    <w:lvl w:ilvl="1" w:tplc="586A63E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545FC"/>
    <w:multiLevelType w:val="hybridMultilevel"/>
    <w:tmpl w:val="ECF885E2"/>
    <w:lvl w:ilvl="0" w:tplc="CF5A43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C74DC"/>
    <w:multiLevelType w:val="hybridMultilevel"/>
    <w:tmpl w:val="89E47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436C1"/>
    <w:multiLevelType w:val="hybridMultilevel"/>
    <w:tmpl w:val="D1C2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D1065"/>
    <w:multiLevelType w:val="hybridMultilevel"/>
    <w:tmpl w:val="547463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0982564"/>
    <w:multiLevelType w:val="hybridMultilevel"/>
    <w:tmpl w:val="5414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76204"/>
    <w:multiLevelType w:val="hybridMultilevel"/>
    <w:tmpl w:val="EA8C7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F80469"/>
    <w:multiLevelType w:val="hybridMultilevel"/>
    <w:tmpl w:val="DAE0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83900"/>
    <w:multiLevelType w:val="hybridMultilevel"/>
    <w:tmpl w:val="D180B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B5C56"/>
    <w:multiLevelType w:val="hybridMultilevel"/>
    <w:tmpl w:val="450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04DD3"/>
    <w:multiLevelType w:val="hybridMultilevel"/>
    <w:tmpl w:val="C97C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808AD"/>
    <w:multiLevelType w:val="hybridMultilevel"/>
    <w:tmpl w:val="0F40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AF7101"/>
    <w:multiLevelType w:val="hybridMultilevel"/>
    <w:tmpl w:val="1BC6E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977468"/>
    <w:multiLevelType w:val="hybridMultilevel"/>
    <w:tmpl w:val="B30AFD22"/>
    <w:lvl w:ilvl="0" w:tplc="BE08AEC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6845AB"/>
    <w:multiLevelType w:val="hybridMultilevel"/>
    <w:tmpl w:val="CC2C5E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02CCB"/>
    <w:multiLevelType w:val="hybridMultilevel"/>
    <w:tmpl w:val="5E1AA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FB3330"/>
    <w:multiLevelType w:val="hybridMultilevel"/>
    <w:tmpl w:val="E5D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B78B9"/>
    <w:multiLevelType w:val="hybridMultilevel"/>
    <w:tmpl w:val="26DA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070AF"/>
    <w:multiLevelType w:val="hybridMultilevel"/>
    <w:tmpl w:val="02B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31CE2"/>
    <w:multiLevelType w:val="hybridMultilevel"/>
    <w:tmpl w:val="8174CFFA"/>
    <w:lvl w:ilvl="0" w:tplc="F37A3E9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C5B60"/>
    <w:multiLevelType w:val="hybridMultilevel"/>
    <w:tmpl w:val="9576332C"/>
    <w:lvl w:ilvl="0" w:tplc="BD2CB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0189E"/>
    <w:multiLevelType w:val="hybridMultilevel"/>
    <w:tmpl w:val="125CAC3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E4B6961"/>
    <w:multiLevelType w:val="hybridMultilevel"/>
    <w:tmpl w:val="5F3E34E0"/>
    <w:lvl w:ilvl="0" w:tplc="90464C4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9"/>
  </w:num>
  <w:num w:numId="6">
    <w:abstractNumId w:val="23"/>
  </w:num>
  <w:num w:numId="7">
    <w:abstractNumId w:val="30"/>
  </w:num>
  <w:num w:numId="8">
    <w:abstractNumId w:val="15"/>
  </w:num>
  <w:num w:numId="9">
    <w:abstractNumId w:val="5"/>
  </w:num>
  <w:num w:numId="10">
    <w:abstractNumId w:val="21"/>
  </w:num>
  <w:num w:numId="11">
    <w:abstractNumId w:val="14"/>
  </w:num>
  <w:num w:numId="12">
    <w:abstractNumId w:val="10"/>
  </w:num>
  <w:num w:numId="13">
    <w:abstractNumId w:val="32"/>
  </w:num>
  <w:num w:numId="14">
    <w:abstractNumId w:val="6"/>
  </w:num>
  <w:num w:numId="15">
    <w:abstractNumId w:val="22"/>
  </w:num>
  <w:num w:numId="16">
    <w:abstractNumId w:val="18"/>
  </w:num>
  <w:num w:numId="17">
    <w:abstractNumId w:val="11"/>
  </w:num>
  <w:num w:numId="18">
    <w:abstractNumId w:val="13"/>
  </w:num>
  <w:num w:numId="19">
    <w:abstractNumId w:val="12"/>
  </w:num>
  <w:num w:numId="20">
    <w:abstractNumId w:val="7"/>
  </w:num>
  <w:num w:numId="21">
    <w:abstractNumId w:val="28"/>
  </w:num>
  <w:num w:numId="22">
    <w:abstractNumId w:val="34"/>
  </w:num>
  <w:num w:numId="23">
    <w:abstractNumId w:val="16"/>
  </w:num>
  <w:num w:numId="24">
    <w:abstractNumId w:val="20"/>
  </w:num>
  <w:num w:numId="25">
    <w:abstractNumId w:val="33"/>
  </w:num>
  <w:num w:numId="26">
    <w:abstractNumId w:val="31"/>
  </w:num>
  <w:num w:numId="27">
    <w:abstractNumId w:val="17"/>
  </w:num>
  <w:num w:numId="28">
    <w:abstractNumId w:val="4"/>
  </w:num>
  <w:num w:numId="29">
    <w:abstractNumId w:val="29"/>
  </w:num>
  <w:num w:numId="30">
    <w:abstractNumId w:val="25"/>
  </w:num>
  <w:num w:numId="31">
    <w:abstractNumId w:val="9"/>
  </w:num>
  <w:num w:numId="32">
    <w:abstractNumId w:val="26"/>
  </w:num>
  <w:num w:numId="33">
    <w:abstractNumId w:val="8"/>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8A"/>
    <w:rsid w:val="00013E43"/>
    <w:rsid w:val="000256A4"/>
    <w:rsid w:val="000351D3"/>
    <w:rsid w:val="000358DE"/>
    <w:rsid w:val="00037D11"/>
    <w:rsid w:val="00040877"/>
    <w:rsid w:val="00044A48"/>
    <w:rsid w:val="00047248"/>
    <w:rsid w:val="00056C4A"/>
    <w:rsid w:val="00066C5E"/>
    <w:rsid w:val="0006730D"/>
    <w:rsid w:val="000A4872"/>
    <w:rsid w:val="000A5123"/>
    <w:rsid w:val="000A6EB1"/>
    <w:rsid w:val="000B23E6"/>
    <w:rsid w:val="000B3FF5"/>
    <w:rsid w:val="000B51F4"/>
    <w:rsid w:val="000C21D2"/>
    <w:rsid w:val="000C2F36"/>
    <w:rsid w:val="000D4B3B"/>
    <w:rsid w:val="000D6762"/>
    <w:rsid w:val="000E59EF"/>
    <w:rsid w:val="000F26A5"/>
    <w:rsid w:val="000F7EED"/>
    <w:rsid w:val="001017A6"/>
    <w:rsid w:val="00120B86"/>
    <w:rsid w:val="001230B0"/>
    <w:rsid w:val="00131ABE"/>
    <w:rsid w:val="00134946"/>
    <w:rsid w:val="00136129"/>
    <w:rsid w:val="001439CE"/>
    <w:rsid w:val="0016048D"/>
    <w:rsid w:val="00161C1B"/>
    <w:rsid w:val="001646EB"/>
    <w:rsid w:val="0019385E"/>
    <w:rsid w:val="001A4407"/>
    <w:rsid w:val="001B2FEC"/>
    <w:rsid w:val="001B5320"/>
    <w:rsid w:val="001C3AE9"/>
    <w:rsid w:val="001C63B1"/>
    <w:rsid w:val="001C7925"/>
    <w:rsid w:val="001D1E42"/>
    <w:rsid w:val="001E09B9"/>
    <w:rsid w:val="001E329C"/>
    <w:rsid w:val="001F14E2"/>
    <w:rsid w:val="001F1A94"/>
    <w:rsid w:val="00221DA5"/>
    <w:rsid w:val="00226B31"/>
    <w:rsid w:val="0023052E"/>
    <w:rsid w:val="002324D5"/>
    <w:rsid w:val="002514AC"/>
    <w:rsid w:val="00253104"/>
    <w:rsid w:val="00257116"/>
    <w:rsid w:val="00263446"/>
    <w:rsid w:val="00280095"/>
    <w:rsid w:val="00286EDB"/>
    <w:rsid w:val="002A1755"/>
    <w:rsid w:val="002B0469"/>
    <w:rsid w:val="002B3152"/>
    <w:rsid w:val="002B62B0"/>
    <w:rsid w:val="00303E4D"/>
    <w:rsid w:val="0032127F"/>
    <w:rsid w:val="003420B4"/>
    <w:rsid w:val="00346936"/>
    <w:rsid w:val="003654E7"/>
    <w:rsid w:val="003656D3"/>
    <w:rsid w:val="00370208"/>
    <w:rsid w:val="0037233A"/>
    <w:rsid w:val="003728E5"/>
    <w:rsid w:val="00377428"/>
    <w:rsid w:val="00391AA8"/>
    <w:rsid w:val="00394A76"/>
    <w:rsid w:val="0039662F"/>
    <w:rsid w:val="003A7F49"/>
    <w:rsid w:val="003B077A"/>
    <w:rsid w:val="003D12F1"/>
    <w:rsid w:val="003D660E"/>
    <w:rsid w:val="003D681D"/>
    <w:rsid w:val="003E6244"/>
    <w:rsid w:val="003F37F6"/>
    <w:rsid w:val="00421271"/>
    <w:rsid w:val="0042646C"/>
    <w:rsid w:val="00426A63"/>
    <w:rsid w:val="004403A8"/>
    <w:rsid w:val="00443598"/>
    <w:rsid w:val="0046457E"/>
    <w:rsid w:val="004652DC"/>
    <w:rsid w:val="00475002"/>
    <w:rsid w:val="00480C98"/>
    <w:rsid w:val="00483B2C"/>
    <w:rsid w:val="0048699B"/>
    <w:rsid w:val="004968E9"/>
    <w:rsid w:val="004972EB"/>
    <w:rsid w:val="004A17BF"/>
    <w:rsid w:val="004A4BCC"/>
    <w:rsid w:val="004A6F69"/>
    <w:rsid w:val="004B5EE5"/>
    <w:rsid w:val="004B646D"/>
    <w:rsid w:val="004C272F"/>
    <w:rsid w:val="004E404E"/>
    <w:rsid w:val="004F010F"/>
    <w:rsid w:val="004F6D2D"/>
    <w:rsid w:val="005212D0"/>
    <w:rsid w:val="00522F49"/>
    <w:rsid w:val="00540105"/>
    <w:rsid w:val="00552467"/>
    <w:rsid w:val="0055703D"/>
    <w:rsid w:val="00566A4F"/>
    <w:rsid w:val="005745C2"/>
    <w:rsid w:val="00575B64"/>
    <w:rsid w:val="00582CD3"/>
    <w:rsid w:val="005971A6"/>
    <w:rsid w:val="005B23B6"/>
    <w:rsid w:val="005B785A"/>
    <w:rsid w:val="005C4DBE"/>
    <w:rsid w:val="005D5F1F"/>
    <w:rsid w:val="005D7568"/>
    <w:rsid w:val="005E52CE"/>
    <w:rsid w:val="005F213F"/>
    <w:rsid w:val="005F7138"/>
    <w:rsid w:val="00600926"/>
    <w:rsid w:val="00601CCE"/>
    <w:rsid w:val="00603795"/>
    <w:rsid w:val="00604B4F"/>
    <w:rsid w:val="0060510E"/>
    <w:rsid w:val="006079A4"/>
    <w:rsid w:val="00607E8C"/>
    <w:rsid w:val="00614CAA"/>
    <w:rsid w:val="00614E86"/>
    <w:rsid w:val="00624B68"/>
    <w:rsid w:val="00630D6E"/>
    <w:rsid w:val="00633A6F"/>
    <w:rsid w:val="00633B9A"/>
    <w:rsid w:val="006501C9"/>
    <w:rsid w:val="006530DF"/>
    <w:rsid w:val="006617F2"/>
    <w:rsid w:val="006679DA"/>
    <w:rsid w:val="0067413C"/>
    <w:rsid w:val="0067469C"/>
    <w:rsid w:val="006816E1"/>
    <w:rsid w:val="006878E4"/>
    <w:rsid w:val="00696FB3"/>
    <w:rsid w:val="006A0E1E"/>
    <w:rsid w:val="006A6817"/>
    <w:rsid w:val="006A707F"/>
    <w:rsid w:val="006C51EC"/>
    <w:rsid w:val="006C5307"/>
    <w:rsid w:val="006C5C36"/>
    <w:rsid w:val="006E6702"/>
    <w:rsid w:val="006F173D"/>
    <w:rsid w:val="006F4130"/>
    <w:rsid w:val="006F62CD"/>
    <w:rsid w:val="0070279E"/>
    <w:rsid w:val="00706564"/>
    <w:rsid w:val="00711278"/>
    <w:rsid w:val="00711F07"/>
    <w:rsid w:val="007122B4"/>
    <w:rsid w:val="00717FC7"/>
    <w:rsid w:val="00725CBC"/>
    <w:rsid w:val="00727566"/>
    <w:rsid w:val="007276D9"/>
    <w:rsid w:val="00733A61"/>
    <w:rsid w:val="00734186"/>
    <w:rsid w:val="00743603"/>
    <w:rsid w:val="007472F7"/>
    <w:rsid w:val="00752BF3"/>
    <w:rsid w:val="00761139"/>
    <w:rsid w:val="00761584"/>
    <w:rsid w:val="007664D9"/>
    <w:rsid w:val="007677E6"/>
    <w:rsid w:val="00784A52"/>
    <w:rsid w:val="00787246"/>
    <w:rsid w:val="0078799C"/>
    <w:rsid w:val="007971DA"/>
    <w:rsid w:val="007C417F"/>
    <w:rsid w:val="007D0B88"/>
    <w:rsid w:val="007E4486"/>
    <w:rsid w:val="007F0017"/>
    <w:rsid w:val="007F7544"/>
    <w:rsid w:val="00805A0F"/>
    <w:rsid w:val="00813ED2"/>
    <w:rsid w:val="00816EF6"/>
    <w:rsid w:val="00823BA9"/>
    <w:rsid w:val="00835F3E"/>
    <w:rsid w:val="00853DD4"/>
    <w:rsid w:val="0086025C"/>
    <w:rsid w:val="00871EC6"/>
    <w:rsid w:val="008930F6"/>
    <w:rsid w:val="008A56FB"/>
    <w:rsid w:val="008B42CB"/>
    <w:rsid w:val="008B6DF3"/>
    <w:rsid w:val="008C7845"/>
    <w:rsid w:val="008D7E4B"/>
    <w:rsid w:val="008E283A"/>
    <w:rsid w:val="008E44BD"/>
    <w:rsid w:val="008F31E4"/>
    <w:rsid w:val="00907579"/>
    <w:rsid w:val="009114DA"/>
    <w:rsid w:val="00917A1E"/>
    <w:rsid w:val="00917D6D"/>
    <w:rsid w:val="009238D9"/>
    <w:rsid w:val="00930C8C"/>
    <w:rsid w:val="00935518"/>
    <w:rsid w:val="009600E4"/>
    <w:rsid w:val="00963CC4"/>
    <w:rsid w:val="009655A0"/>
    <w:rsid w:val="00973AD1"/>
    <w:rsid w:val="00983BF0"/>
    <w:rsid w:val="009D236B"/>
    <w:rsid w:val="009E1A93"/>
    <w:rsid w:val="009E7895"/>
    <w:rsid w:val="009F32B1"/>
    <w:rsid w:val="009F3517"/>
    <w:rsid w:val="00A02F1B"/>
    <w:rsid w:val="00A03204"/>
    <w:rsid w:val="00A0525C"/>
    <w:rsid w:val="00A14DC2"/>
    <w:rsid w:val="00A152B8"/>
    <w:rsid w:val="00A171E4"/>
    <w:rsid w:val="00A34395"/>
    <w:rsid w:val="00A4538A"/>
    <w:rsid w:val="00A469E4"/>
    <w:rsid w:val="00A573C5"/>
    <w:rsid w:val="00A62296"/>
    <w:rsid w:val="00A630C6"/>
    <w:rsid w:val="00AA17E2"/>
    <w:rsid w:val="00AB050C"/>
    <w:rsid w:val="00AB4386"/>
    <w:rsid w:val="00AB4AB9"/>
    <w:rsid w:val="00AB707B"/>
    <w:rsid w:val="00AC43E6"/>
    <w:rsid w:val="00AC5EA8"/>
    <w:rsid w:val="00AD4E6F"/>
    <w:rsid w:val="00AD7DF4"/>
    <w:rsid w:val="00AE7725"/>
    <w:rsid w:val="00AF3238"/>
    <w:rsid w:val="00B00E54"/>
    <w:rsid w:val="00B02025"/>
    <w:rsid w:val="00B2057E"/>
    <w:rsid w:val="00B27DB4"/>
    <w:rsid w:val="00B33F12"/>
    <w:rsid w:val="00B36F89"/>
    <w:rsid w:val="00B43A72"/>
    <w:rsid w:val="00B84596"/>
    <w:rsid w:val="00B912D8"/>
    <w:rsid w:val="00B91B39"/>
    <w:rsid w:val="00B94811"/>
    <w:rsid w:val="00BA09AC"/>
    <w:rsid w:val="00BA69C5"/>
    <w:rsid w:val="00BB0EBF"/>
    <w:rsid w:val="00BC631D"/>
    <w:rsid w:val="00BC7877"/>
    <w:rsid w:val="00BD0B12"/>
    <w:rsid w:val="00BE1303"/>
    <w:rsid w:val="00BF200C"/>
    <w:rsid w:val="00BF5768"/>
    <w:rsid w:val="00BF7F40"/>
    <w:rsid w:val="00C02F59"/>
    <w:rsid w:val="00C2602D"/>
    <w:rsid w:val="00C30D82"/>
    <w:rsid w:val="00C3121B"/>
    <w:rsid w:val="00C378C9"/>
    <w:rsid w:val="00C41517"/>
    <w:rsid w:val="00C42200"/>
    <w:rsid w:val="00C46749"/>
    <w:rsid w:val="00C508EE"/>
    <w:rsid w:val="00C549DB"/>
    <w:rsid w:val="00C5512D"/>
    <w:rsid w:val="00C62A38"/>
    <w:rsid w:val="00C80A20"/>
    <w:rsid w:val="00C82F93"/>
    <w:rsid w:val="00C91629"/>
    <w:rsid w:val="00CA2918"/>
    <w:rsid w:val="00CA43DC"/>
    <w:rsid w:val="00CD3DB0"/>
    <w:rsid w:val="00CE1C52"/>
    <w:rsid w:val="00CE39F0"/>
    <w:rsid w:val="00CE5CA3"/>
    <w:rsid w:val="00CE6654"/>
    <w:rsid w:val="00CF196E"/>
    <w:rsid w:val="00D041E4"/>
    <w:rsid w:val="00D072F6"/>
    <w:rsid w:val="00D10D28"/>
    <w:rsid w:val="00D26481"/>
    <w:rsid w:val="00D452CB"/>
    <w:rsid w:val="00D4746B"/>
    <w:rsid w:val="00D55924"/>
    <w:rsid w:val="00D56475"/>
    <w:rsid w:val="00D57498"/>
    <w:rsid w:val="00D6476C"/>
    <w:rsid w:val="00D66070"/>
    <w:rsid w:val="00D66CC0"/>
    <w:rsid w:val="00D82D30"/>
    <w:rsid w:val="00D90451"/>
    <w:rsid w:val="00DA14C7"/>
    <w:rsid w:val="00DA7F02"/>
    <w:rsid w:val="00DB2F6B"/>
    <w:rsid w:val="00DB6CEC"/>
    <w:rsid w:val="00DB7DF1"/>
    <w:rsid w:val="00DC6CEB"/>
    <w:rsid w:val="00DD0DB2"/>
    <w:rsid w:val="00DD4D68"/>
    <w:rsid w:val="00DD7294"/>
    <w:rsid w:val="00DE6FC7"/>
    <w:rsid w:val="00DF616E"/>
    <w:rsid w:val="00DF6956"/>
    <w:rsid w:val="00DF6FA4"/>
    <w:rsid w:val="00E0042C"/>
    <w:rsid w:val="00E14552"/>
    <w:rsid w:val="00E43251"/>
    <w:rsid w:val="00E47222"/>
    <w:rsid w:val="00E55EF7"/>
    <w:rsid w:val="00E60CDC"/>
    <w:rsid w:val="00E649EC"/>
    <w:rsid w:val="00E70751"/>
    <w:rsid w:val="00E720CB"/>
    <w:rsid w:val="00E90CC0"/>
    <w:rsid w:val="00EA0E49"/>
    <w:rsid w:val="00EA2F1C"/>
    <w:rsid w:val="00EA6763"/>
    <w:rsid w:val="00EB412B"/>
    <w:rsid w:val="00EB4E3F"/>
    <w:rsid w:val="00EB60BD"/>
    <w:rsid w:val="00EC14B8"/>
    <w:rsid w:val="00EC1EAD"/>
    <w:rsid w:val="00EC5647"/>
    <w:rsid w:val="00EC5EB4"/>
    <w:rsid w:val="00ED670D"/>
    <w:rsid w:val="00EF543D"/>
    <w:rsid w:val="00F13E8C"/>
    <w:rsid w:val="00F6085F"/>
    <w:rsid w:val="00F620DD"/>
    <w:rsid w:val="00F62756"/>
    <w:rsid w:val="00F673DB"/>
    <w:rsid w:val="00F67EC3"/>
    <w:rsid w:val="00F76DDD"/>
    <w:rsid w:val="00F828E1"/>
    <w:rsid w:val="00F948F4"/>
    <w:rsid w:val="00FA4CA0"/>
    <w:rsid w:val="00FA563A"/>
    <w:rsid w:val="00FC3B75"/>
    <w:rsid w:val="00FC7D69"/>
    <w:rsid w:val="00FD7A51"/>
    <w:rsid w:val="00FE2CD3"/>
    <w:rsid w:val="00FE747C"/>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77127D"/>
  <w15:docId w15:val="{01039BBE-57E2-4A87-BE9D-75A2152C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86"/>
    <w:pPr>
      <w:spacing w:after="0" w:line="240" w:lineRule="auto"/>
    </w:pPr>
    <w:rPr>
      <w:rFonts w:ascii="Times New Roman" w:hAnsi="Times New Roman"/>
      <w:sz w:val="24"/>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7E4486"/>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303E4D"/>
    <w:pPr>
      <w:spacing w:line="360" w:lineRule="auto"/>
      <w:ind w:left="-86"/>
      <w:outlineLvl w:val="0"/>
    </w:pPr>
    <w:rPr>
      <w:color w:val="D9D9D9" w:themeColor="background1" w:themeShade="D9"/>
      <w:sz w:val="96"/>
      <w:szCs w:val="96"/>
    </w:rPr>
  </w:style>
  <w:style w:type="paragraph" w:customStyle="1" w:styleId="MeetingTitle">
    <w:name w:val="Meeting Title"/>
    <w:basedOn w:val="Normal"/>
    <w:qFormat/>
    <w:rsid w:val="007E4486"/>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AB707B"/>
    <w:rPr>
      <w:color w:val="0000FF" w:themeColor="hyperlink"/>
      <w:u w:val="single"/>
    </w:rPr>
  </w:style>
  <w:style w:type="paragraph" w:styleId="NormalWeb">
    <w:name w:val="Normal (Web)"/>
    <w:basedOn w:val="Normal"/>
    <w:uiPriority w:val="99"/>
    <w:unhideWhenUsed/>
    <w:rsid w:val="00EC14B8"/>
    <w:rPr>
      <w:rFonts w:cs="Times New Roman"/>
      <w:szCs w:val="24"/>
    </w:rPr>
  </w:style>
  <w:style w:type="character" w:styleId="FollowedHyperlink">
    <w:name w:val="FollowedHyperlink"/>
    <w:basedOn w:val="DefaultParagraphFont"/>
    <w:uiPriority w:val="99"/>
    <w:semiHidden/>
    <w:unhideWhenUsed/>
    <w:rsid w:val="00711F07"/>
    <w:rPr>
      <w:color w:val="800080" w:themeColor="followedHyperlink"/>
      <w:u w:val="single"/>
    </w:rPr>
  </w:style>
  <w:style w:type="paragraph" w:styleId="ListParagraph">
    <w:name w:val="List Paragraph"/>
    <w:basedOn w:val="Normal"/>
    <w:uiPriority w:val="34"/>
    <w:unhideWhenUsed/>
    <w:qFormat/>
    <w:rsid w:val="00F76DDD"/>
    <w:pPr>
      <w:ind w:left="720"/>
      <w:contextualSpacing/>
    </w:pPr>
  </w:style>
  <w:style w:type="character" w:styleId="CommentReference">
    <w:name w:val="annotation reference"/>
    <w:basedOn w:val="DefaultParagraphFont"/>
    <w:uiPriority w:val="99"/>
    <w:semiHidden/>
    <w:unhideWhenUsed/>
    <w:rsid w:val="00EC1EAD"/>
    <w:rPr>
      <w:sz w:val="16"/>
      <w:szCs w:val="16"/>
    </w:rPr>
  </w:style>
  <w:style w:type="paragraph" w:styleId="CommentText">
    <w:name w:val="annotation text"/>
    <w:basedOn w:val="Normal"/>
    <w:link w:val="CommentTextChar"/>
    <w:uiPriority w:val="99"/>
    <w:semiHidden/>
    <w:unhideWhenUsed/>
    <w:rsid w:val="00EC1EAD"/>
    <w:rPr>
      <w:sz w:val="20"/>
      <w:szCs w:val="20"/>
    </w:rPr>
  </w:style>
  <w:style w:type="character" w:customStyle="1" w:styleId="CommentTextChar">
    <w:name w:val="Comment Text Char"/>
    <w:basedOn w:val="DefaultParagraphFont"/>
    <w:link w:val="CommentText"/>
    <w:uiPriority w:val="99"/>
    <w:semiHidden/>
    <w:rsid w:val="00EC1EAD"/>
    <w:rPr>
      <w:sz w:val="20"/>
      <w:szCs w:val="20"/>
    </w:rPr>
  </w:style>
  <w:style w:type="paragraph" w:styleId="CommentSubject">
    <w:name w:val="annotation subject"/>
    <w:basedOn w:val="CommentText"/>
    <w:next w:val="CommentText"/>
    <w:link w:val="CommentSubjectChar"/>
    <w:uiPriority w:val="99"/>
    <w:semiHidden/>
    <w:unhideWhenUsed/>
    <w:rsid w:val="00EC1EAD"/>
    <w:rPr>
      <w:b/>
      <w:bCs/>
    </w:rPr>
  </w:style>
  <w:style w:type="character" w:customStyle="1" w:styleId="CommentSubjectChar">
    <w:name w:val="Comment Subject Char"/>
    <w:basedOn w:val="CommentTextChar"/>
    <w:link w:val="CommentSubject"/>
    <w:uiPriority w:val="99"/>
    <w:semiHidden/>
    <w:rsid w:val="00EC1EAD"/>
    <w:rPr>
      <w:b/>
      <w:bCs/>
      <w:sz w:val="20"/>
      <w:szCs w:val="20"/>
    </w:rPr>
  </w:style>
  <w:style w:type="paragraph" w:styleId="FootnoteText">
    <w:name w:val="footnote text"/>
    <w:basedOn w:val="Normal"/>
    <w:link w:val="FootnoteTextChar"/>
    <w:uiPriority w:val="99"/>
    <w:semiHidden/>
    <w:unhideWhenUsed/>
    <w:rsid w:val="003728E5"/>
    <w:rPr>
      <w:sz w:val="20"/>
      <w:szCs w:val="20"/>
    </w:rPr>
  </w:style>
  <w:style w:type="character" w:customStyle="1" w:styleId="FootnoteTextChar">
    <w:name w:val="Footnote Text Char"/>
    <w:basedOn w:val="DefaultParagraphFont"/>
    <w:link w:val="FootnoteText"/>
    <w:uiPriority w:val="99"/>
    <w:semiHidden/>
    <w:rsid w:val="003728E5"/>
    <w:rPr>
      <w:sz w:val="20"/>
      <w:szCs w:val="20"/>
    </w:rPr>
  </w:style>
  <w:style w:type="character" w:styleId="FootnoteReference">
    <w:name w:val="footnote reference"/>
    <w:basedOn w:val="DefaultParagraphFont"/>
    <w:uiPriority w:val="99"/>
    <w:semiHidden/>
    <w:unhideWhenUsed/>
    <w:rsid w:val="003728E5"/>
    <w:rPr>
      <w:vertAlign w:val="superscript"/>
    </w:rPr>
  </w:style>
  <w:style w:type="character" w:customStyle="1" w:styleId="UnresolvedMention1">
    <w:name w:val="Unresolved Mention1"/>
    <w:basedOn w:val="DefaultParagraphFont"/>
    <w:uiPriority w:val="99"/>
    <w:semiHidden/>
    <w:unhideWhenUsed/>
    <w:rsid w:val="00286EDB"/>
    <w:rPr>
      <w:color w:val="605E5C"/>
      <w:shd w:val="clear" w:color="auto" w:fill="E1DFDD"/>
    </w:rPr>
  </w:style>
  <w:style w:type="paragraph" w:styleId="List">
    <w:name w:val="List"/>
    <w:basedOn w:val="Normal"/>
    <w:uiPriority w:val="99"/>
    <w:semiHidden/>
    <w:unhideWhenUsed/>
    <w:rsid w:val="00E55EF7"/>
    <w:pPr>
      <w:ind w:left="360" w:hanging="360"/>
    </w:pPr>
    <w:rPr>
      <w:rFonts w:ascii="Calibri" w:eastAsia="Times New Roman" w:hAnsi="Calibri" w:cs="Times New Roman"/>
      <w:sz w:val="22"/>
    </w:rPr>
  </w:style>
  <w:style w:type="paragraph" w:styleId="BodyText">
    <w:name w:val="Body Text"/>
    <w:basedOn w:val="Normal"/>
    <w:link w:val="BodyTextChar"/>
    <w:uiPriority w:val="99"/>
    <w:semiHidden/>
    <w:unhideWhenUsed/>
    <w:rsid w:val="00E55EF7"/>
    <w:pPr>
      <w:spacing w:after="120"/>
    </w:pPr>
    <w:rPr>
      <w:rFonts w:ascii="Calibri" w:eastAsia="Times New Roman" w:hAnsi="Calibri" w:cs="Times New Roman"/>
      <w:sz w:val="22"/>
    </w:rPr>
  </w:style>
  <w:style w:type="character" w:customStyle="1" w:styleId="BodyTextChar">
    <w:name w:val="Body Text Char"/>
    <w:basedOn w:val="DefaultParagraphFont"/>
    <w:link w:val="BodyText"/>
    <w:uiPriority w:val="99"/>
    <w:semiHidden/>
    <w:rsid w:val="00E55EF7"/>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1A4407"/>
    <w:pPr>
      <w:spacing w:after="0"/>
      <w:ind w:firstLine="360"/>
    </w:pPr>
    <w:rPr>
      <w:rFonts w:ascii="Times New Roman" w:eastAsiaTheme="minorHAnsi" w:hAnsi="Times New Roman" w:cstheme="minorBidi"/>
      <w:sz w:val="24"/>
    </w:rPr>
  </w:style>
  <w:style w:type="character" w:customStyle="1" w:styleId="BodyTextFirstIndentChar">
    <w:name w:val="Body Text First Indent Char"/>
    <w:basedOn w:val="BodyTextChar"/>
    <w:link w:val="BodyTextFirstIndent"/>
    <w:uiPriority w:val="99"/>
    <w:semiHidden/>
    <w:rsid w:val="001A4407"/>
    <w:rPr>
      <w:rFonts w:ascii="Times New Roman" w:eastAsia="Times New Roman" w:hAnsi="Times New Roman" w:cs="Times New Roman"/>
      <w:sz w:val="24"/>
    </w:rPr>
  </w:style>
  <w:style w:type="character" w:customStyle="1" w:styleId="UnresolvedMention2">
    <w:name w:val="Unresolved Mention2"/>
    <w:basedOn w:val="DefaultParagraphFont"/>
    <w:uiPriority w:val="99"/>
    <w:semiHidden/>
    <w:unhideWhenUsed/>
    <w:rsid w:val="00DB7DF1"/>
    <w:rPr>
      <w:color w:val="605E5C"/>
      <w:shd w:val="clear" w:color="auto" w:fill="E1DFDD"/>
    </w:rPr>
  </w:style>
  <w:style w:type="paragraph" w:styleId="Title">
    <w:name w:val="Title"/>
    <w:basedOn w:val="Normal"/>
    <w:next w:val="Normal"/>
    <w:link w:val="TitleChar"/>
    <w:uiPriority w:val="4"/>
    <w:qFormat/>
    <w:rsid w:val="009E1A93"/>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4"/>
    <w:rsid w:val="009E1A93"/>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rsid w:val="00F828E1"/>
    <w:rPr>
      <w:rFonts w:ascii="Consolas" w:hAnsi="Consolas"/>
      <w:sz w:val="21"/>
      <w:szCs w:val="21"/>
    </w:rPr>
  </w:style>
  <w:style w:type="character" w:customStyle="1" w:styleId="PlainTextChar">
    <w:name w:val="Plain Text Char"/>
    <w:basedOn w:val="DefaultParagraphFont"/>
    <w:link w:val="PlainText"/>
    <w:uiPriority w:val="99"/>
    <w:semiHidden/>
    <w:rsid w:val="00F828E1"/>
    <w:rPr>
      <w:rFonts w:ascii="Consolas" w:hAnsi="Consolas"/>
      <w:sz w:val="21"/>
      <w:szCs w:val="21"/>
    </w:rPr>
  </w:style>
  <w:style w:type="character" w:customStyle="1" w:styleId="UnresolvedMention3">
    <w:name w:val="Unresolved Mention3"/>
    <w:basedOn w:val="DefaultParagraphFont"/>
    <w:uiPriority w:val="99"/>
    <w:semiHidden/>
    <w:unhideWhenUsed/>
    <w:rsid w:val="00F8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5902">
      <w:bodyDiv w:val="1"/>
      <w:marLeft w:val="0"/>
      <w:marRight w:val="0"/>
      <w:marTop w:val="0"/>
      <w:marBottom w:val="0"/>
      <w:divBdr>
        <w:top w:val="none" w:sz="0" w:space="0" w:color="auto"/>
        <w:left w:val="none" w:sz="0" w:space="0" w:color="auto"/>
        <w:bottom w:val="none" w:sz="0" w:space="0" w:color="auto"/>
        <w:right w:val="none" w:sz="0" w:space="0" w:color="auto"/>
      </w:divBdr>
    </w:div>
    <w:div w:id="243035682">
      <w:bodyDiv w:val="1"/>
      <w:marLeft w:val="0"/>
      <w:marRight w:val="0"/>
      <w:marTop w:val="0"/>
      <w:marBottom w:val="0"/>
      <w:divBdr>
        <w:top w:val="none" w:sz="0" w:space="0" w:color="auto"/>
        <w:left w:val="none" w:sz="0" w:space="0" w:color="auto"/>
        <w:bottom w:val="none" w:sz="0" w:space="0" w:color="auto"/>
        <w:right w:val="none" w:sz="0" w:space="0" w:color="auto"/>
      </w:divBdr>
    </w:div>
    <w:div w:id="249196855">
      <w:bodyDiv w:val="1"/>
      <w:marLeft w:val="0"/>
      <w:marRight w:val="0"/>
      <w:marTop w:val="0"/>
      <w:marBottom w:val="0"/>
      <w:divBdr>
        <w:top w:val="none" w:sz="0" w:space="0" w:color="auto"/>
        <w:left w:val="none" w:sz="0" w:space="0" w:color="auto"/>
        <w:bottom w:val="none" w:sz="0" w:space="0" w:color="auto"/>
        <w:right w:val="none" w:sz="0" w:space="0" w:color="auto"/>
      </w:divBdr>
    </w:div>
    <w:div w:id="288517467">
      <w:bodyDiv w:val="1"/>
      <w:marLeft w:val="0"/>
      <w:marRight w:val="0"/>
      <w:marTop w:val="0"/>
      <w:marBottom w:val="0"/>
      <w:divBdr>
        <w:top w:val="none" w:sz="0" w:space="0" w:color="auto"/>
        <w:left w:val="none" w:sz="0" w:space="0" w:color="auto"/>
        <w:bottom w:val="none" w:sz="0" w:space="0" w:color="auto"/>
        <w:right w:val="none" w:sz="0" w:space="0" w:color="auto"/>
      </w:divBdr>
    </w:div>
    <w:div w:id="322856810">
      <w:bodyDiv w:val="1"/>
      <w:marLeft w:val="0"/>
      <w:marRight w:val="0"/>
      <w:marTop w:val="0"/>
      <w:marBottom w:val="0"/>
      <w:divBdr>
        <w:top w:val="none" w:sz="0" w:space="0" w:color="auto"/>
        <w:left w:val="none" w:sz="0" w:space="0" w:color="auto"/>
        <w:bottom w:val="none" w:sz="0" w:space="0" w:color="auto"/>
        <w:right w:val="none" w:sz="0" w:space="0" w:color="auto"/>
      </w:divBdr>
    </w:div>
    <w:div w:id="327903245">
      <w:bodyDiv w:val="1"/>
      <w:marLeft w:val="0"/>
      <w:marRight w:val="0"/>
      <w:marTop w:val="0"/>
      <w:marBottom w:val="0"/>
      <w:divBdr>
        <w:top w:val="none" w:sz="0" w:space="0" w:color="auto"/>
        <w:left w:val="none" w:sz="0" w:space="0" w:color="auto"/>
        <w:bottom w:val="none" w:sz="0" w:space="0" w:color="auto"/>
        <w:right w:val="none" w:sz="0" w:space="0" w:color="auto"/>
      </w:divBdr>
    </w:div>
    <w:div w:id="612591229">
      <w:bodyDiv w:val="1"/>
      <w:marLeft w:val="0"/>
      <w:marRight w:val="0"/>
      <w:marTop w:val="0"/>
      <w:marBottom w:val="0"/>
      <w:divBdr>
        <w:top w:val="none" w:sz="0" w:space="0" w:color="auto"/>
        <w:left w:val="none" w:sz="0" w:space="0" w:color="auto"/>
        <w:bottom w:val="none" w:sz="0" w:space="0" w:color="auto"/>
        <w:right w:val="none" w:sz="0" w:space="0" w:color="auto"/>
      </w:divBdr>
    </w:div>
    <w:div w:id="730739939">
      <w:bodyDiv w:val="1"/>
      <w:marLeft w:val="0"/>
      <w:marRight w:val="0"/>
      <w:marTop w:val="0"/>
      <w:marBottom w:val="0"/>
      <w:divBdr>
        <w:top w:val="none" w:sz="0" w:space="0" w:color="auto"/>
        <w:left w:val="none" w:sz="0" w:space="0" w:color="auto"/>
        <w:bottom w:val="none" w:sz="0" w:space="0" w:color="auto"/>
        <w:right w:val="none" w:sz="0" w:space="0" w:color="auto"/>
      </w:divBdr>
    </w:div>
    <w:div w:id="824392067">
      <w:bodyDiv w:val="1"/>
      <w:marLeft w:val="0"/>
      <w:marRight w:val="0"/>
      <w:marTop w:val="0"/>
      <w:marBottom w:val="0"/>
      <w:divBdr>
        <w:top w:val="none" w:sz="0" w:space="0" w:color="auto"/>
        <w:left w:val="none" w:sz="0" w:space="0" w:color="auto"/>
        <w:bottom w:val="none" w:sz="0" w:space="0" w:color="auto"/>
        <w:right w:val="none" w:sz="0" w:space="0" w:color="auto"/>
      </w:divBdr>
    </w:div>
    <w:div w:id="835001473">
      <w:bodyDiv w:val="1"/>
      <w:marLeft w:val="0"/>
      <w:marRight w:val="0"/>
      <w:marTop w:val="0"/>
      <w:marBottom w:val="0"/>
      <w:divBdr>
        <w:top w:val="none" w:sz="0" w:space="0" w:color="auto"/>
        <w:left w:val="none" w:sz="0" w:space="0" w:color="auto"/>
        <w:bottom w:val="none" w:sz="0" w:space="0" w:color="auto"/>
        <w:right w:val="none" w:sz="0" w:space="0" w:color="auto"/>
      </w:divBdr>
    </w:div>
    <w:div w:id="1001928232">
      <w:bodyDiv w:val="1"/>
      <w:marLeft w:val="0"/>
      <w:marRight w:val="0"/>
      <w:marTop w:val="0"/>
      <w:marBottom w:val="0"/>
      <w:divBdr>
        <w:top w:val="none" w:sz="0" w:space="0" w:color="auto"/>
        <w:left w:val="none" w:sz="0" w:space="0" w:color="auto"/>
        <w:bottom w:val="none" w:sz="0" w:space="0" w:color="auto"/>
        <w:right w:val="none" w:sz="0" w:space="0" w:color="auto"/>
      </w:divBdr>
    </w:div>
    <w:div w:id="1077246292">
      <w:bodyDiv w:val="1"/>
      <w:marLeft w:val="0"/>
      <w:marRight w:val="0"/>
      <w:marTop w:val="0"/>
      <w:marBottom w:val="0"/>
      <w:divBdr>
        <w:top w:val="none" w:sz="0" w:space="0" w:color="auto"/>
        <w:left w:val="none" w:sz="0" w:space="0" w:color="auto"/>
        <w:bottom w:val="none" w:sz="0" w:space="0" w:color="auto"/>
        <w:right w:val="none" w:sz="0" w:space="0" w:color="auto"/>
      </w:divBdr>
    </w:div>
    <w:div w:id="1088035410">
      <w:bodyDiv w:val="1"/>
      <w:marLeft w:val="0"/>
      <w:marRight w:val="0"/>
      <w:marTop w:val="0"/>
      <w:marBottom w:val="0"/>
      <w:divBdr>
        <w:top w:val="none" w:sz="0" w:space="0" w:color="auto"/>
        <w:left w:val="none" w:sz="0" w:space="0" w:color="auto"/>
        <w:bottom w:val="none" w:sz="0" w:space="0" w:color="auto"/>
        <w:right w:val="none" w:sz="0" w:space="0" w:color="auto"/>
      </w:divBdr>
    </w:div>
    <w:div w:id="1393193934">
      <w:bodyDiv w:val="1"/>
      <w:marLeft w:val="0"/>
      <w:marRight w:val="0"/>
      <w:marTop w:val="0"/>
      <w:marBottom w:val="0"/>
      <w:divBdr>
        <w:top w:val="none" w:sz="0" w:space="0" w:color="auto"/>
        <w:left w:val="none" w:sz="0" w:space="0" w:color="auto"/>
        <w:bottom w:val="none" w:sz="0" w:space="0" w:color="auto"/>
        <w:right w:val="none" w:sz="0" w:space="0" w:color="auto"/>
      </w:divBdr>
    </w:div>
    <w:div w:id="1522625287">
      <w:bodyDiv w:val="1"/>
      <w:marLeft w:val="0"/>
      <w:marRight w:val="0"/>
      <w:marTop w:val="0"/>
      <w:marBottom w:val="0"/>
      <w:divBdr>
        <w:top w:val="none" w:sz="0" w:space="0" w:color="auto"/>
        <w:left w:val="none" w:sz="0" w:space="0" w:color="auto"/>
        <w:bottom w:val="none" w:sz="0" w:space="0" w:color="auto"/>
        <w:right w:val="none" w:sz="0" w:space="0" w:color="auto"/>
      </w:divBdr>
    </w:div>
    <w:div w:id="1663198747">
      <w:bodyDiv w:val="1"/>
      <w:marLeft w:val="0"/>
      <w:marRight w:val="0"/>
      <w:marTop w:val="0"/>
      <w:marBottom w:val="0"/>
      <w:divBdr>
        <w:top w:val="none" w:sz="0" w:space="0" w:color="auto"/>
        <w:left w:val="none" w:sz="0" w:space="0" w:color="auto"/>
        <w:bottom w:val="none" w:sz="0" w:space="0" w:color="auto"/>
        <w:right w:val="none" w:sz="0" w:space="0" w:color="auto"/>
      </w:divBdr>
    </w:div>
    <w:div w:id="1799570204">
      <w:bodyDiv w:val="1"/>
      <w:marLeft w:val="0"/>
      <w:marRight w:val="0"/>
      <w:marTop w:val="0"/>
      <w:marBottom w:val="0"/>
      <w:divBdr>
        <w:top w:val="none" w:sz="0" w:space="0" w:color="auto"/>
        <w:left w:val="none" w:sz="0" w:space="0" w:color="auto"/>
        <w:bottom w:val="none" w:sz="0" w:space="0" w:color="auto"/>
        <w:right w:val="none" w:sz="0" w:space="0" w:color="auto"/>
      </w:divBdr>
    </w:div>
    <w:div w:id="1919093866">
      <w:bodyDiv w:val="1"/>
      <w:marLeft w:val="0"/>
      <w:marRight w:val="0"/>
      <w:marTop w:val="0"/>
      <w:marBottom w:val="0"/>
      <w:divBdr>
        <w:top w:val="none" w:sz="0" w:space="0" w:color="auto"/>
        <w:left w:val="none" w:sz="0" w:space="0" w:color="auto"/>
        <w:bottom w:val="none" w:sz="0" w:space="0" w:color="auto"/>
        <w:right w:val="none" w:sz="0" w:space="0" w:color="auto"/>
      </w:divBdr>
    </w:div>
    <w:div w:id="1942643654">
      <w:bodyDiv w:val="1"/>
      <w:marLeft w:val="0"/>
      <w:marRight w:val="0"/>
      <w:marTop w:val="0"/>
      <w:marBottom w:val="0"/>
      <w:divBdr>
        <w:top w:val="none" w:sz="0" w:space="0" w:color="auto"/>
        <w:left w:val="none" w:sz="0" w:space="0" w:color="auto"/>
        <w:bottom w:val="none" w:sz="0" w:space="0" w:color="auto"/>
        <w:right w:val="none" w:sz="0" w:space="0" w:color="auto"/>
      </w:divBdr>
    </w:div>
    <w:div w:id="2077630270">
      <w:bodyDiv w:val="1"/>
      <w:marLeft w:val="0"/>
      <w:marRight w:val="0"/>
      <w:marTop w:val="0"/>
      <w:marBottom w:val="0"/>
      <w:divBdr>
        <w:top w:val="none" w:sz="0" w:space="0" w:color="auto"/>
        <w:left w:val="none" w:sz="0" w:space="0" w:color="auto"/>
        <w:bottom w:val="none" w:sz="0" w:space="0" w:color="auto"/>
        <w:right w:val="none" w:sz="0" w:space="0" w:color="auto"/>
      </w:divBdr>
    </w:div>
    <w:div w:id="21294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AppData\Roaming\Microsoft\Templates\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2014-03-05T00:00:00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ad0e4f31-a642-48b4-aa0c-e2092225dad2">6M5WMUMZ5QDJ-218886438-226</_dlc_DocId>
    <_dlc_DocIdUrl xmlns="ad0e4f31-a642-48b4-aa0c-e2092225dad2">
      <Url>https://doh.sp.wa.gov/sites/EXT/ltcwdt/_layouts/15/DocIdRedir.aspx?ID=6M5WMUMZ5QDJ-218886438-226</Url>
      <Description>6M5WMUMZ5QDJ-218886438-226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914F524ED9074C85C78C93AAA829EE" ma:contentTypeVersion="1" ma:contentTypeDescription="Create a new document." ma:contentTypeScope="" ma:versionID="ec7646a25a09d1639c87ae67f7602fc6">
  <xsd:schema xmlns:xsd="http://www.w3.org/2001/XMLSchema" xmlns:xs="http://www.w3.org/2001/XMLSchema" xmlns:p="http://schemas.microsoft.com/office/2006/metadata/properties" xmlns:ns2="ad0e4f31-a642-48b4-aa0c-e2092225dad2" targetNamespace="http://schemas.microsoft.com/office/2006/metadata/properties" ma:root="true" ma:fieldsID="a38019de7589bc93014b18e4708d27f3" ns2:_="">
    <xsd:import namespace="ad0e4f31-a642-48b4-aa0c-e2092225da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4f31-a642-48b4-aa0c-e2092225da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C04AF6-B955-46C5-8A03-BA118419090F}">
  <ds:schemaRefs>
    <ds:schemaRef ds:uri="http://schemas.microsoft.com/office/2006/metadata/properties"/>
    <ds:schemaRef ds:uri="http://schemas.microsoft.com/office/infopath/2007/PartnerControls"/>
    <ds:schemaRef ds:uri="ad0e4f31-a642-48b4-aa0c-e2092225dad2"/>
  </ds:schemaRefs>
</ds:datastoreItem>
</file>

<file path=customXml/itemProps3.xml><?xml version="1.0" encoding="utf-8"?>
<ds:datastoreItem xmlns:ds="http://schemas.openxmlformats.org/officeDocument/2006/customXml" ds:itemID="{A364E52F-F01B-4BE8-B369-FE8AA3F52D91}">
  <ds:schemaRefs>
    <ds:schemaRef ds:uri="http://schemas.microsoft.com/sharepoint/v3/contenttype/forms"/>
  </ds:schemaRefs>
</ds:datastoreItem>
</file>

<file path=customXml/itemProps4.xml><?xml version="1.0" encoding="utf-8"?>
<ds:datastoreItem xmlns:ds="http://schemas.openxmlformats.org/officeDocument/2006/customXml" ds:itemID="{168FD1B1-B9D5-4450-B003-5A941049EE5A}">
  <ds:schemaRefs>
    <ds:schemaRef ds:uri="http://schemas.microsoft.com/sharepoint/events"/>
  </ds:schemaRefs>
</ds:datastoreItem>
</file>

<file path=customXml/itemProps5.xml><?xml version="1.0" encoding="utf-8"?>
<ds:datastoreItem xmlns:ds="http://schemas.openxmlformats.org/officeDocument/2006/customXml" ds:itemID="{24176F72-2C94-4E8C-8C9C-6F6694C9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4f31-a642-48b4-aa0c-e2092225d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5435BF-3E9C-4EC0-95F2-D6CE448B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Template>
  <TotalTime>172</TotalTime>
  <Pages>1</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Porsche Everson</dc:creator>
  <cp:lastModifiedBy>Sulivan, Angel (DSHS/ALTSA/HCS)</cp:lastModifiedBy>
  <cp:revision>44</cp:revision>
  <cp:lastPrinted>2018-08-16T05:20:00Z</cp:lastPrinted>
  <dcterms:created xsi:type="dcterms:W3CDTF">2020-12-10T17:08:00Z</dcterms:created>
  <dcterms:modified xsi:type="dcterms:W3CDTF">2020-12-10T21:51:00Z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0x010100E1914F524ED9074C85C78C93AAA829EE</vt:lpwstr>
  </property>
  <property fmtid="{D5CDD505-2E9C-101B-9397-08002B2CF9AE}" pid="4" name="_dlc_DocIdItemGuid">
    <vt:lpwstr>e2549078-502c-4117-96a3-666205c8d3b9</vt:lpwstr>
  </property>
</Properties>
</file>