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03F08" w14:textId="7442B0B6" w:rsidR="00C16260" w:rsidRDefault="00150E0D" w:rsidP="00D37042">
      <w:pPr>
        <w:pStyle w:val="Title"/>
      </w:pPr>
      <w:r w:rsidRPr="00150E0D">
        <w:t>Virtual Tribal-ALTSA-HCS-AAA Fall Summit</w:t>
      </w:r>
    </w:p>
    <w:p w14:paraId="3D822DDA" w14:textId="1BC2A329" w:rsidR="00150E0D" w:rsidRDefault="00150E0D" w:rsidP="00D37042">
      <w:pPr>
        <w:pStyle w:val="Subtitle"/>
      </w:pPr>
      <w:r>
        <w:t xml:space="preserve">September 10 &amp; 11, 2020 </w:t>
      </w:r>
    </w:p>
    <w:p w14:paraId="66DF10A6" w14:textId="0EF024A5" w:rsidR="00957708" w:rsidRDefault="00490269" w:rsidP="00957708">
      <w:r>
        <w:t>Money Follows the Person</w:t>
      </w:r>
      <w:r w:rsidR="00FA04EC">
        <w:t xml:space="preserve"> is</w:t>
      </w:r>
      <w:r w:rsidR="00B11F0B">
        <w:t xml:space="preserve"> </w:t>
      </w:r>
      <w:r w:rsidR="00320EA7">
        <w:t xml:space="preserve">a federal demonstration program </w:t>
      </w:r>
      <w:r w:rsidR="007730D6">
        <w:t>that supports</w:t>
      </w:r>
      <w:r w:rsidR="00BA414F">
        <w:t xml:space="preserve"> increased</w:t>
      </w:r>
      <w:r w:rsidR="004F3B3F">
        <w:t xml:space="preserve"> use of</w:t>
      </w:r>
      <w:r w:rsidR="00BA414F">
        <w:t xml:space="preserve"> home- and community-based services for people with complex</w:t>
      </w:r>
      <w:r w:rsidR="00EA51FA">
        <w:t>,</w:t>
      </w:r>
      <w:r w:rsidR="00BA414F">
        <w:t xml:space="preserve"> </w:t>
      </w:r>
      <w:r w:rsidR="00896235">
        <w:t>long-term care needs</w:t>
      </w:r>
      <w:r w:rsidR="00FA04EC">
        <w:t>.</w:t>
      </w:r>
      <w:r w:rsidR="00301B38">
        <w:t xml:space="preserve"> </w:t>
      </w:r>
      <w:r w:rsidR="00FA04EC">
        <w:t>Under this funding,</w:t>
      </w:r>
      <w:r w:rsidR="00B17E2E">
        <w:t xml:space="preserve"> the Centers for Medicare &amp; Medicaid Services</w:t>
      </w:r>
      <w:r w:rsidR="00FA04EC">
        <w:t xml:space="preserve"> </w:t>
      </w:r>
      <w:r w:rsidR="00B17E2E">
        <w:t>(</w:t>
      </w:r>
      <w:r w:rsidR="002F0447">
        <w:t>CMS</w:t>
      </w:r>
      <w:r w:rsidR="00B17E2E">
        <w:t>)</w:t>
      </w:r>
      <w:r w:rsidR="002F0447">
        <w:t xml:space="preserve"> awarded the</w:t>
      </w:r>
      <w:r w:rsidR="002850FD">
        <w:t xml:space="preserve"> Money Follows the Person Tribal Initiative (MFP TI) programs to</w:t>
      </w:r>
      <w:r w:rsidR="002F0447">
        <w:t xml:space="preserve"> five states, including Washington</w:t>
      </w:r>
      <w:r w:rsidR="006A2ACA">
        <w:t>.</w:t>
      </w:r>
      <w:r w:rsidR="005C3E4B">
        <w:t xml:space="preserve"> </w:t>
      </w:r>
      <w:r w:rsidR="00957708">
        <w:t>MFP TI</w:t>
      </w:r>
      <w:r w:rsidR="005C3E4B">
        <w:t xml:space="preserve">, which began in 2014, </w:t>
      </w:r>
      <w:r w:rsidR="00957708">
        <w:t>aims to</w:t>
      </w:r>
      <w:r w:rsidR="00EA547B">
        <w:t xml:space="preserve"> ensure the availability of tribally provided, community-based</w:t>
      </w:r>
      <w:r w:rsidR="00EA51FA">
        <w:t>,</w:t>
      </w:r>
      <w:r w:rsidR="00EA547B">
        <w:t xml:space="preserve"> long-term services and supports (LTSS)</w:t>
      </w:r>
      <w:r w:rsidR="004B3E98">
        <w:t xml:space="preserve"> by</w:t>
      </w:r>
      <w:r w:rsidR="00957708">
        <w:t xml:space="preserve"> increas</w:t>
      </w:r>
      <w:r w:rsidR="004B3E98">
        <w:t>ing</w:t>
      </w:r>
      <w:r w:rsidR="00957708">
        <w:t xml:space="preserve"> the accessibility of Medicaid for tribes, strengthen</w:t>
      </w:r>
      <w:r w:rsidR="004B3E98">
        <w:t>ing</w:t>
      </w:r>
      <w:r w:rsidR="00957708">
        <w:t xml:space="preserve"> tribal infrastructure, support</w:t>
      </w:r>
      <w:r w:rsidR="004B3E98">
        <w:t>ing</w:t>
      </w:r>
      <w:r w:rsidR="00957708">
        <w:t xml:space="preserve"> tribes in attaining enhanced Medicaid reimbursement rates, and expand</w:t>
      </w:r>
      <w:r w:rsidR="004B3E98">
        <w:t>ing</w:t>
      </w:r>
      <w:r w:rsidR="00957708">
        <w:t xml:space="preserve"> contracting opportunities. The Washington State Department of Social and Health Services (DSHS) Aging and Long-Term Support Administration (ALTSA)</w:t>
      </w:r>
      <w:r w:rsidR="00976F76">
        <w:t xml:space="preserve"> administers the MFP TI program in Washington and</w:t>
      </w:r>
      <w:r w:rsidR="00957708">
        <w:t xml:space="preserve"> </w:t>
      </w:r>
      <w:r w:rsidR="00472251">
        <w:t>partners with tribes to promote sustainable</w:t>
      </w:r>
      <w:r w:rsidR="009F20DB">
        <w:t xml:space="preserve"> LTSS</w:t>
      </w:r>
      <w:r w:rsidR="00472251">
        <w:t xml:space="preserve"> </w:t>
      </w:r>
      <w:r w:rsidR="0005079C">
        <w:t xml:space="preserve">led by </w:t>
      </w:r>
      <w:r w:rsidR="00472251">
        <w:t>tribal communities.</w:t>
      </w:r>
      <w:r w:rsidR="00E87623">
        <w:t xml:space="preserve"> The annual tribal-ALTSA-HCS-AAA summit convenes</w:t>
      </w:r>
      <w:r w:rsidR="00A4656C">
        <w:t xml:space="preserve"> tribal partners and</w:t>
      </w:r>
      <w:r w:rsidR="00E87623">
        <w:t xml:space="preserve"> </w:t>
      </w:r>
      <w:r w:rsidR="00E87623" w:rsidRPr="00F97148">
        <w:t>stakeholders</w:t>
      </w:r>
      <w:r w:rsidR="00E87623">
        <w:t xml:space="preserve"> </w:t>
      </w:r>
      <w:r w:rsidR="000C167C">
        <w:t>to discuss updates and best practices.</w:t>
      </w:r>
    </w:p>
    <w:p w14:paraId="14FA0FD3" w14:textId="1DEB6794" w:rsidR="00150E0D" w:rsidRDefault="00150E0D" w:rsidP="00150E0D">
      <w:pPr>
        <w:pStyle w:val="Heading1"/>
      </w:pPr>
      <w:r>
        <w:t>Day 1</w:t>
      </w:r>
    </w:p>
    <w:p w14:paraId="6AF15A40" w14:textId="686F8AED" w:rsidR="0070716C" w:rsidRPr="0070716C" w:rsidRDefault="0070716C" w:rsidP="0070716C">
      <w:r>
        <w:t xml:space="preserve">Crystal Tetrick, </w:t>
      </w:r>
      <w:r w:rsidR="003735AC">
        <w:t xml:space="preserve">Vice President for Health Systems and Policy at Kauffman &amp; Associates, Inc., introduced herself as the conference moderator. She welcomed </w:t>
      </w:r>
      <w:r w:rsidR="00DF27C9">
        <w:t>participants</w:t>
      </w:r>
      <w:r w:rsidR="003735AC">
        <w:t xml:space="preserve"> to the conference</w:t>
      </w:r>
      <w:r w:rsidR="0094051A">
        <w:t>.</w:t>
      </w:r>
    </w:p>
    <w:p w14:paraId="660FCEBC" w14:textId="5D4A302A" w:rsidR="00150E0D" w:rsidRDefault="00150E0D" w:rsidP="00150E0D">
      <w:pPr>
        <w:pStyle w:val="Heading2"/>
      </w:pPr>
      <w:r>
        <w:t>Opening</w:t>
      </w:r>
      <w:r w:rsidR="000E25F1">
        <w:t xml:space="preserve"> Remarks</w:t>
      </w:r>
      <w:r w:rsidR="00EF0F1F">
        <w:t xml:space="preserve"> and Project Updates</w:t>
      </w:r>
    </w:p>
    <w:p w14:paraId="7AB73953" w14:textId="6A9620F1" w:rsidR="00FA6D03" w:rsidRDefault="00150E0D" w:rsidP="0041132E">
      <w:r w:rsidRPr="005F1EE1">
        <w:rPr>
          <w:b/>
          <w:bCs/>
        </w:rPr>
        <w:t xml:space="preserve">Bill Moss, </w:t>
      </w:r>
      <w:r w:rsidR="005F1EE1" w:rsidRPr="005F1EE1">
        <w:rPr>
          <w:b/>
          <w:bCs/>
        </w:rPr>
        <w:t xml:space="preserve">ALTSA </w:t>
      </w:r>
      <w:r w:rsidRPr="005F1EE1">
        <w:rPr>
          <w:b/>
          <w:bCs/>
        </w:rPr>
        <w:t>Assistant Secretary</w:t>
      </w:r>
      <w:r w:rsidR="00400129" w:rsidRPr="005F1EE1">
        <w:rPr>
          <w:b/>
          <w:bCs/>
        </w:rPr>
        <w:t>,</w:t>
      </w:r>
      <w:r w:rsidR="00400129">
        <w:t xml:space="preserve"> </w:t>
      </w:r>
      <w:r w:rsidR="00AA201B">
        <w:t>welcomed attendees to the conference</w:t>
      </w:r>
      <w:r w:rsidR="00FB7830">
        <w:t>,</w:t>
      </w:r>
      <w:r w:rsidR="00AA201B">
        <w:t xml:space="preserve"> </w:t>
      </w:r>
      <w:r w:rsidR="00400129">
        <w:t xml:space="preserve">discussed the effects of the COVID-19 pandemic on </w:t>
      </w:r>
      <w:r w:rsidR="007451B5">
        <w:t>Washington MFP TI efforts</w:t>
      </w:r>
      <w:r w:rsidR="00FB7830">
        <w:t>, and provided project updates</w:t>
      </w:r>
      <w:r w:rsidR="007451B5">
        <w:t xml:space="preserve">. </w:t>
      </w:r>
      <w:r w:rsidR="00086A58">
        <w:t xml:space="preserve">The pandemic has </w:t>
      </w:r>
      <w:r w:rsidR="0044464F">
        <w:t xml:space="preserve">created delays and pauses in some of ALTSA’s work, </w:t>
      </w:r>
      <w:r w:rsidR="00337F11">
        <w:t>but ALTSA</w:t>
      </w:r>
      <w:r w:rsidR="00DF1AA7">
        <w:t xml:space="preserve"> has</w:t>
      </w:r>
      <w:r w:rsidR="00337F11">
        <w:t xml:space="preserve"> continued to conduct important work </w:t>
      </w:r>
      <w:r w:rsidR="00B36390">
        <w:t>on waivers,</w:t>
      </w:r>
      <w:r w:rsidR="00D65BFD">
        <w:t xml:space="preserve"> including </w:t>
      </w:r>
      <w:r w:rsidR="005278A8">
        <w:t>waiving</w:t>
      </w:r>
      <w:r w:rsidR="003A3397">
        <w:t xml:space="preserve"> certain requirements</w:t>
      </w:r>
      <w:r w:rsidR="00383877">
        <w:t xml:space="preserve"> to</w:t>
      </w:r>
      <w:r w:rsidR="003A3397">
        <w:t xml:space="preserve"> expand timelines </w:t>
      </w:r>
      <w:r w:rsidR="005278A8">
        <w:t>and create flexibility</w:t>
      </w:r>
      <w:r w:rsidR="00CC4DA4">
        <w:t xml:space="preserve"> </w:t>
      </w:r>
      <w:r w:rsidR="002F457D">
        <w:t>during the pandemic</w:t>
      </w:r>
      <w:r w:rsidR="005278A8">
        <w:t xml:space="preserve">. </w:t>
      </w:r>
      <w:r w:rsidR="00FA6D03">
        <w:t xml:space="preserve">For example, </w:t>
      </w:r>
      <w:r w:rsidR="00FA6D03" w:rsidRPr="00FA6D03">
        <w:t xml:space="preserve">ALTSA </w:t>
      </w:r>
      <w:r w:rsidR="00FA6D03">
        <w:t xml:space="preserve">obtained a waiver through which it </w:t>
      </w:r>
      <w:r w:rsidR="00FA6D03" w:rsidRPr="00FA6D03">
        <w:t>established retainer payments, which hold facility space for residents who must leave the facility for a hospital stay.</w:t>
      </w:r>
    </w:p>
    <w:p w14:paraId="150B611F" w14:textId="713AFFB3" w:rsidR="0041132E" w:rsidRDefault="0041132E" w:rsidP="0041132E">
      <w:r>
        <w:t xml:space="preserve">Challenges related to the pandemic include isolation for residents of nursing homes, adult homes, and assisted living facilities. In August, </w:t>
      </w:r>
      <w:r w:rsidR="000540D7">
        <w:t>ALTSA</w:t>
      </w:r>
      <w:r>
        <w:t xml:space="preserve"> rolled out the Safe Start for Long-Term Care Facilities</w:t>
      </w:r>
      <w:r w:rsidR="00C15222">
        <w:t xml:space="preserve"> guidance</w:t>
      </w:r>
      <w:r>
        <w:t>, which provides options for residents to interact with loved ones</w:t>
      </w:r>
      <w:r w:rsidR="00C15222">
        <w:t xml:space="preserve">, </w:t>
      </w:r>
      <w:r>
        <w:t xml:space="preserve">based on each county’s long-term care phase and transmission rate per 100,000 people. </w:t>
      </w:r>
      <w:r w:rsidR="00422981">
        <w:t>This guidance also</w:t>
      </w:r>
      <w:r w:rsidR="00165071">
        <w:t xml:space="preserve"> outlines criteria for </w:t>
      </w:r>
      <w:r w:rsidR="007B4248">
        <w:t xml:space="preserve">safely conducting trips outside the facility, testing, screening, source control, staffing, and use of </w:t>
      </w:r>
      <w:r w:rsidR="00796C21">
        <w:t>emergency personal protective equipment (</w:t>
      </w:r>
      <w:r w:rsidR="007B4248">
        <w:t>PPE</w:t>
      </w:r>
      <w:r w:rsidR="00796C21">
        <w:t>)</w:t>
      </w:r>
      <w:r w:rsidR="007B4248">
        <w:t>.</w:t>
      </w:r>
    </w:p>
    <w:p w14:paraId="04880078" w14:textId="1284902C" w:rsidR="002F457D" w:rsidRDefault="00FC118F" w:rsidP="00F67C7D">
      <w:r>
        <w:t>Under the 21</w:t>
      </w:r>
      <w:r w:rsidRPr="00CB3C66">
        <w:t>st</w:t>
      </w:r>
      <w:r>
        <w:t xml:space="preserve"> Century Cures Act, states are required to implement </w:t>
      </w:r>
      <w:r w:rsidR="00934192">
        <w:t>electronic visit verification (</w:t>
      </w:r>
      <w:r>
        <w:t>EVV</w:t>
      </w:r>
      <w:r w:rsidR="00934192">
        <w:t>) systems</w:t>
      </w:r>
      <w:r>
        <w:t xml:space="preserve"> for any Medicaid-funded personal care service.</w:t>
      </w:r>
      <w:r w:rsidR="00681B1C">
        <w:t xml:space="preserve"> The first phase of </w:t>
      </w:r>
      <w:r w:rsidR="009822A0">
        <w:t xml:space="preserve">EVV </w:t>
      </w:r>
      <w:r w:rsidR="00681B1C">
        <w:t xml:space="preserve">implementation for </w:t>
      </w:r>
      <w:r w:rsidR="00F97148">
        <w:t>H</w:t>
      </w:r>
      <w:r w:rsidR="00681B1C">
        <w:t xml:space="preserve">ome </w:t>
      </w:r>
      <w:r w:rsidR="00F97148">
        <w:t>C</w:t>
      </w:r>
      <w:r w:rsidR="00681B1C">
        <w:t xml:space="preserve">are </w:t>
      </w:r>
      <w:r w:rsidR="00F97148">
        <w:t>A</w:t>
      </w:r>
      <w:r w:rsidR="00681B1C">
        <w:t xml:space="preserve">gencies </w:t>
      </w:r>
      <w:r w:rsidR="006C6DDE">
        <w:t>will begin in November 2020 and must be complete</w:t>
      </w:r>
      <w:r w:rsidR="006B2639">
        <w:t>d</w:t>
      </w:r>
      <w:r w:rsidR="006C6DDE">
        <w:t xml:space="preserve"> by </w:t>
      </w:r>
      <w:r w:rsidR="00F55ECC">
        <w:t xml:space="preserve">January 1, 2021. </w:t>
      </w:r>
      <w:r w:rsidR="00DA243F">
        <w:t xml:space="preserve">EVV implementation for </w:t>
      </w:r>
      <w:r w:rsidR="00F97148">
        <w:t>I</w:t>
      </w:r>
      <w:r w:rsidR="00DA243F">
        <w:t xml:space="preserve">ndividual </w:t>
      </w:r>
      <w:r w:rsidR="00F97148">
        <w:t>P</w:t>
      </w:r>
      <w:r w:rsidR="00DA243F">
        <w:t>roviders will follow.</w:t>
      </w:r>
    </w:p>
    <w:p w14:paraId="53EC6F5E" w14:textId="5CEF9CD5" w:rsidR="00A81845" w:rsidRDefault="006F58D0" w:rsidP="00150E0D">
      <w:r>
        <w:t>The</w:t>
      </w:r>
      <w:r w:rsidR="00E90F47" w:rsidRPr="00E90F47">
        <w:t xml:space="preserve"> </w:t>
      </w:r>
      <w:r w:rsidR="00B16422">
        <w:t>consumer-direct employer (</w:t>
      </w:r>
      <w:r w:rsidR="00E90F47" w:rsidRPr="00E90F47">
        <w:t>CDE</w:t>
      </w:r>
      <w:r w:rsidR="00B16422">
        <w:t>)</w:t>
      </w:r>
      <w:r>
        <w:t xml:space="preserve"> project, under which </w:t>
      </w:r>
      <w:r w:rsidR="00631A12">
        <w:t>the state</w:t>
      </w:r>
      <w:r>
        <w:t xml:space="preserve"> is shifting </w:t>
      </w:r>
      <w:r w:rsidR="00B65FCB">
        <w:t xml:space="preserve">management of </w:t>
      </w:r>
      <w:r w:rsidR="007C02C3">
        <w:t>I</w:t>
      </w:r>
      <w:r w:rsidR="00675B77" w:rsidRPr="00675B77">
        <w:t xml:space="preserve">ndividual </w:t>
      </w:r>
      <w:r w:rsidR="007C02C3">
        <w:t>P</w:t>
      </w:r>
      <w:r w:rsidR="00675B77" w:rsidRPr="00675B77">
        <w:t xml:space="preserve">roviders </w:t>
      </w:r>
      <w:r w:rsidR="00B65FCB">
        <w:t xml:space="preserve">from </w:t>
      </w:r>
      <w:r w:rsidR="00631A12">
        <w:t>DSHS</w:t>
      </w:r>
      <w:r w:rsidR="00B65FCB">
        <w:t xml:space="preserve"> to a third-party employer, is delayed. The new anticipated completion date is </w:t>
      </w:r>
      <w:r w:rsidR="00877FD7">
        <w:t xml:space="preserve">November </w:t>
      </w:r>
      <w:r w:rsidR="000F12EB">
        <w:t xml:space="preserve">30, </w:t>
      </w:r>
      <w:r w:rsidR="00877FD7">
        <w:t xml:space="preserve">2021. </w:t>
      </w:r>
      <w:r w:rsidR="009C7AD8">
        <w:t>ALTSA will continue to collaborate with tribe</w:t>
      </w:r>
      <w:r w:rsidR="00877FD7">
        <w:t>s</w:t>
      </w:r>
      <w:r w:rsidR="009C7AD8">
        <w:t xml:space="preserve"> to ensure this program addresses their needs. </w:t>
      </w:r>
    </w:p>
    <w:p w14:paraId="452FB246" w14:textId="6F60702B" w:rsidR="0062204E" w:rsidRDefault="0062204E" w:rsidP="00150E0D">
      <w:r>
        <w:t xml:space="preserve">A recent study by the ALTSA research department </w:t>
      </w:r>
      <w:r w:rsidR="00824154">
        <w:t xml:space="preserve">identified </w:t>
      </w:r>
      <w:r>
        <w:t xml:space="preserve">changing </w:t>
      </w:r>
      <w:r w:rsidR="00824154">
        <w:t>LTSS patterns</w:t>
      </w:r>
      <w:r>
        <w:t xml:space="preserve">, including a </w:t>
      </w:r>
      <w:r w:rsidR="00EB737F">
        <w:t xml:space="preserve">downturn in the </w:t>
      </w:r>
      <w:r>
        <w:t>number of elders moving to nursing facilities</w:t>
      </w:r>
      <w:r w:rsidR="00592970">
        <w:t xml:space="preserve"> and an increase</w:t>
      </w:r>
      <w:r w:rsidR="00B37A83">
        <w:t xml:space="preserve">d use of community-based </w:t>
      </w:r>
      <w:r w:rsidR="00B37A83">
        <w:lastRenderedPageBreak/>
        <w:t>care prior to seeking facility-based care</w:t>
      </w:r>
      <w:r>
        <w:t xml:space="preserve">. </w:t>
      </w:r>
      <w:r w:rsidR="00B37A83">
        <w:t>Study findings also included a</w:t>
      </w:r>
      <w:r w:rsidR="003C33D8">
        <w:t xml:space="preserve"> 1% </w:t>
      </w:r>
      <w:r w:rsidR="00604037">
        <w:t>increase</w:t>
      </w:r>
      <w:r w:rsidR="003C33D8">
        <w:t xml:space="preserve"> in</w:t>
      </w:r>
      <w:r w:rsidR="001675BC">
        <w:t xml:space="preserve"> American Indian/Alaska Native</w:t>
      </w:r>
      <w:r w:rsidR="003C33D8">
        <w:t xml:space="preserve"> </w:t>
      </w:r>
      <w:r w:rsidR="001675BC">
        <w:t>(</w:t>
      </w:r>
      <w:r w:rsidR="003C33D8">
        <w:t>AI/AN</w:t>
      </w:r>
      <w:r w:rsidR="001675BC">
        <w:t>)</w:t>
      </w:r>
      <w:r w:rsidR="003C33D8">
        <w:t xml:space="preserve"> use of LTSS programs</w:t>
      </w:r>
      <w:r w:rsidR="00AC491B">
        <w:t xml:space="preserve">, including Roads to </w:t>
      </w:r>
      <w:r w:rsidR="009B3589">
        <w:t>Community Living</w:t>
      </w:r>
      <w:r w:rsidR="003C33D8">
        <w:t xml:space="preserve">. </w:t>
      </w:r>
      <w:r w:rsidR="00AC491B">
        <w:t>ALTSA will share the report</w:t>
      </w:r>
      <w:r w:rsidR="004E79BC">
        <w:t xml:space="preserve"> once it is finalized.</w:t>
      </w:r>
    </w:p>
    <w:p w14:paraId="1EB43E28" w14:textId="1E7ECEDC" w:rsidR="00F471B1" w:rsidRDefault="00150E0D" w:rsidP="00150E0D">
      <w:r w:rsidRPr="008C1C02">
        <w:rPr>
          <w:b/>
          <w:bCs/>
        </w:rPr>
        <w:t xml:space="preserve">Donald Clintsman, </w:t>
      </w:r>
      <w:r w:rsidR="00537C85" w:rsidRPr="008C1C02">
        <w:rPr>
          <w:b/>
          <w:bCs/>
        </w:rPr>
        <w:t xml:space="preserve">Washington DSHS </w:t>
      </w:r>
      <w:r w:rsidRPr="008C1C02">
        <w:rPr>
          <w:b/>
          <w:bCs/>
        </w:rPr>
        <w:t>Chief of Staff</w:t>
      </w:r>
      <w:r w:rsidR="00DC7C57">
        <w:t xml:space="preserve">, </w:t>
      </w:r>
      <w:r w:rsidR="008C1C02">
        <w:t>thanked attendees for participating</w:t>
      </w:r>
      <w:r w:rsidR="005F2FA1">
        <w:t>,</w:t>
      </w:r>
      <w:r w:rsidR="008C1C02">
        <w:t xml:space="preserve"> made several announcements</w:t>
      </w:r>
      <w:r w:rsidR="005F2FA1">
        <w:t>, and summarized the DSHS response to COVID-19</w:t>
      </w:r>
      <w:r w:rsidR="008C1C02">
        <w:t xml:space="preserve">. </w:t>
      </w:r>
      <w:r w:rsidR="00545219">
        <w:t xml:space="preserve">DSHS </w:t>
      </w:r>
      <w:r w:rsidR="00E25FA4">
        <w:t xml:space="preserve">and the </w:t>
      </w:r>
      <w:r w:rsidR="007C02C3">
        <w:t>G</w:t>
      </w:r>
      <w:r w:rsidR="00E25FA4">
        <w:t xml:space="preserve">overnor’s </w:t>
      </w:r>
      <w:r w:rsidR="00F97148">
        <w:t>O</w:t>
      </w:r>
      <w:r w:rsidR="00E25FA4">
        <w:t>ffice developed</w:t>
      </w:r>
      <w:r w:rsidR="00545219">
        <w:t xml:space="preserve"> a new government-t</w:t>
      </w:r>
      <w:r w:rsidR="003B7402">
        <w:t xml:space="preserve">o-government framework for </w:t>
      </w:r>
      <w:r w:rsidR="00E25FA4">
        <w:t>Washington agencies to work</w:t>
      </w:r>
      <w:r w:rsidR="00134ECD">
        <w:t xml:space="preserve"> effectively</w:t>
      </w:r>
      <w:r w:rsidR="003B7402">
        <w:t xml:space="preserve"> with tribal nations to</w:t>
      </w:r>
      <w:r w:rsidR="00545219">
        <w:t xml:space="preserve"> inform policies and practices</w:t>
      </w:r>
      <w:r w:rsidR="003B7402">
        <w:t xml:space="preserve">. </w:t>
      </w:r>
      <w:r w:rsidR="007C02C3">
        <w:t>The framework will replace the current Indian Policy Advisory Committee structure.</w:t>
      </w:r>
    </w:p>
    <w:p w14:paraId="4EFB7169" w14:textId="2B60F941" w:rsidR="00D909D9" w:rsidRDefault="00CA6FE9" w:rsidP="00150E0D">
      <w:r>
        <w:t xml:space="preserve">In response to the pandemic, </w:t>
      </w:r>
      <w:r w:rsidR="00134ECD">
        <w:t>DSHS obtained</w:t>
      </w:r>
      <w:r w:rsidR="00976D95">
        <w:t xml:space="preserve"> waivers and amendments </w:t>
      </w:r>
      <w:r>
        <w:t xml:space="preserve">to create flexibility </w:t>
      </w:r>
      <w:r w:rsidR="00976D95">
        <w:t>for certain requirements</w:t>
      </w:r>
      <w:r>
        <w:t xml:space="preserve"> and </w:t>
      </w:r>
      <w:r w:rsidR="00F136C8">
        <w:t xml:space="preserve">ensured the continued provision of essential </w:t>
      </w:r>
      <w:r w:rsidR="00063637">
        <w:t xml:space="preserve">in-person </w:t>
      </w:r>
      <w:r w:rsidR="00F136C8">
        <w:t>services</w:t>
      </w:r>
      <w:r w:rsidR="00063637">
        <w:t xml:space="preserve"> during the pandemic</w:t>
      </w:r>
      <w:r w:rsidR="00F136C8">
        <w:t>, such as adult protective services</w:t>
      </w:r>
      <w:r w:rsidR="00FE4FC1">
        <w:t xml:space="preserve"> </w:t>
      </w:r>
      <w:r w:rsidR="00063637">
        <w:t xml:space="preserve">and food assistance. </w:t>
      </w:r>
    </w:p>
    <w:p w14:paraId="4BBBC3A0" w14:textId="31C47A6D" w:rsidR="00FE4FC1" w:rsidRDefault="00C80F47" w:rsidP="00150E0D">
      <w:r>
        <w:t xml:space="preserve">Specific </w:t>
      </w:r>
      <w:r w:rsidR="00CC4999">
        <w:t xml:space="preserve">DSHS </w:t>
      </w:r>
      <w:r w:rsidR="00495DCD">
        <w:t>offices</w:t>
      </w:r>
      <w:r w:rsidR="00EF742E">
        <w:t xml:space="preserve"> </w:t>
      </w:r>
      <w:r w:rsidR="00FE4FC1">
        <w:t>took the following actions in response to the COVID-19 pandemic:</w:t>
      </w:r>
    </w:p>
    <w:p w14:paraId="08462FA4" w14:textId="03AA027C" w:rsidR="00A52D1C" w:rsidRDefault="00392E4D" w:rsidP="00FE4FC1">
      <w:pPr>
        <w:pStyle w:val="ListBullet2"/>
      </w:pPr>
      <w:r>
        <w:t xml:space="preserve">ALTSA </w:t>
      </w:r>
      <w:r w:rsidR="004D0AE7">
        <w:t>secured</w:t>
      </w:r>
      <w:r w:rsidR="005F1B3C">
        <w:t xml:space="preserve"> presumptive eligibility for </w:t>
      </w:r>
      <w:r w:rsidR="004D0AE7">
        <w:t>LTSS</w:t>
      </w:r>
      <w:r w:rsidR="005F54CA">
        <w:t>, which</w:t>
      </w:r>
      <w:r w:rsidR="005F1B3C">
        <w:t xml:space="preserve"> means a patient’s attestation of their financial eligibility is sufficient for </w:t>
      </w:r>
      <w:r w:rsidR="004A52FE">
        <w:t xml:space="preserve">determining their </w:t>
      </w:r>
      <w:r w:rsidR="005F1B3C">
        <w:t xml:space="preserve">eligibility and does not require verification. </w:t>
      </w:r>
      <w:r w:rsidR="005E15C4">
        <w:t>The presumptive eligibility is limited to the duration of the pandemic, but DSHS is working with CMS to make it permanent</w:t>
      </w:r>
      <w:r w:rsidR="00A819E2">
        <w:t xml:space="preserve"> to help expedite services for patients and reduce avoidable </w:t>
      </w:r>
      <w:r w:rsidR="00245274">
        <w:t>stays at facilities.</w:t>
      </w:r>
    </w:p>
    <w:p w14:paraId="494476C8" w14:textId="6FDF92E8" w:rsidR="009A0CD4" w:rsidRDefault="00CB4856" w:rsidP="006100EA">
      <w:pPr>
        <w:pStyle w:val="ListBullet2"/>
      </w:pPr>
      <w:r>
        <w:t xml:space="preserve">ALTSA </w:t>
      </w:r>
      <w:r w:rsidR="00A92DB7">
        <w:t>w</w:t>
      </w:r>
      <w:r w:rsidR="005C54B1">
        <w:t>orked</w:t>
      </w:r>
      <w:r w:rsidR="001E2094">
        <w:t xml:space="preserve"> with providers to develop and implement</w:t>
      </w:r>
      <w:r w:rsidR="005C54B1">
        <w:t xml:space="preserve"> specialized</w:t>
      </w:r>
      <w:r w:rsidR="003667A5">
        <w:t xml:space="preserve"> n</w:t>
      </w:r>
      <w:r>
        <w:t>ursing home</w:t>
      </w:r>
      <w:r w:rsidR="00A21186">
        <w:t>s</w:t>
      </w:r>
      <w:r>
        <w:t xml:space="preserve"> and assisted living</w:t>
      </w:r>
      <w:r w:rsidR="001E2094">
        <w:t xml:space="preserve"> facilities</w:t>
      </w:r>
      <w:r w:rsidR="005C54B1">
        <w:t xml:space="preserve"> specifically for su</w:t>
      </w:r>
      <w:r w:rsidR="005C54B1" w:rsidRPr="00245274">
        <w:t>pporting COVID-19 patients</w:t>
      </w:r>
      <w:r w:rsidR="001E2094" w:rsidRPr="00245274">
        <w:t xml:space="preserve"> </w:t>
      </w:r>
      <w:r w:rsidR="005C54B1" w:rsidRPr="00245274">
        <w:t>to help alleviate</w:t>
      </w:r>
      <w:r w:rsidR="00FE4FC1" w:rsidRPr="00245274">
        <w:t xml:space="preserve"> </w:t>
      </w:r>
      <w:r w:rsidR="005C54B1" w:rsidRPr="00245274">
        <w:t xml:space="preserve">the </w:t>
      </w:r>
      <w:r w:rsidR="00626F5F" w:rsidRPr="00245274">
        <w:t xml:space="preserve">demands on </w:t>
      </w:r>
      <w:r w:rsidR="009A0CD4">
        <w:t xml:space="preserve">other </w:t>
      </w:r>
      <w:r w:rsidR="00626F5F" w:rsidRPr="00245274">
        <w:t>long-term care facilities</w:t>
      </w:r>
      <w:r w:rsidR="009A0CD4">
        <w:t xml:space="preserve"> </w:t>
      </w:r>
      <w:r w:rsidR="003E6AB2">
        <w:t xml:space="preserve">that </w:t>
      </w:r>
      <w:r w:rsidR="009A0CD4">
        <w:t xml:space="preserve">could not isolate </w:t>
      </w:r>
      <w:r w:rsidR="003E6AB2">
        <w:t xml:space="preserve">residents </w:t>
      </w:r>
      <w:r w:rsidR="009A0CD4">
        <w:t>who tested positive.</w:t>
      </w:r>
      <w:r w:rsidR="00CF1403">
        <w:t xml:space="preserve"> Additionally,</w:t>
      </w:r>
      <w:r w:rsidR="006100EA">
        <w:t xml:space="preserve"> ALTSA d</w:t>
      </w:r>
      <w:r w:rsidR="009A0CD4">
        <w:t xml:space="preserve">eveloped </w:t>
      </w:r>
      <w:r w:rsidR="006100EA">
        <w:t>a program that incentivizes</w:t>
      </w:r>
      <w:r w:rsidR="000A3D5A">
        <w:t xml:space="preserve"> long-term care facilities to transition people from community hospitals to these specialized facilities</w:t>
      </w:r>
      <w:r w:rsidR="006774D3">
        <w:t xml:space="preserve"> to help prevent a hospital surge.</w:t>
      </w:r>
      <w:r w:rsidR="000A3D5A">
        <w:t xml:space="preserve"> </w:t>
      </w:r>
    </w:p>
    <w:p w14:paraId="76CB9CDE" w14:textId="2E8BE91F" w:rsidR="00227707" w:rsidRDefault="006D65E5" w:rsidP="006100EA">
      <w:pPr>
        <w:pStyle w:val="ListBullet2"/>
      </w:pPr>
      <w:r>
        <w:t xml:space="preserve">ALTSA worked closely with providers to ensure all services remain available during the pandemic </w:t>
      </w:r>
      <w:r w:rsidR="001D6761">
        <w:t>by increasing</w:t>
      </w:r>
      <w:r>
        <w:t xml:space="preserve"> provider payment rates and </w:t>
      </w:r>
      <w:r w:rsidR="001D6761">
        <w:t>obtaining</w:t>
      </w:r>
      <w:r>
        <w:t xml:space="preserve"> federal and state waivers to create flexibility for providers.</w:t>
      </w:r>
    </w:p>
    <w:p w14:paraId="55157C56" w14:textId="029B98B1" w:rsidR="005F54CA" w:rsidRDefault="005F54CA" w:rsidP="005F54CA">
      <w:pPr>
        <w:pStyle w:val="ListBullet2"/>
      </w:pPr>
      <w:r>
        <w:t>ALTSA worked with adult day centers to move the bulk of their services online.</w:t>
      </w:r>
    </w:p>
    <w:p w14:paraId="344FD3F2" w14:textId="5D337365" w:rsidR="005F54CA" w:rsidRDefault="005F54CA" w:rsidP="005F54CA">
      <w:pPr>
        <w:pStyle w:val="ListBullet2"/>
      </w:pPr>
      <w:r w:rsidRPr="008B1B63">
        <w:t xml:space="preserve">ALTSA developed resources to inform loved ones about </w:t>
      </w:r>
      <w:r w:rsidR="00413C2B">
        <w:t>the current status of visitation policies among</w:t>
      </w:r>
      <w:r w:rsidRPr="008B1B63">
        <w:t xml:space="preserve"> long-term care facilities and a hotline for COVID-19 general information.</w:t>
      </w:r>
    </w:p>
    <w:p w14:paraId="7582C98C" w14:textId="77777777" w:rsidR="005F54CA" w:rsidRDefault="005F54CA" w:rsidP="005F54CA">
      <w:pPr>
        <w:pStyle w:val="ListBullet2"/>
      </w:pPr>
      <w:r w:rsidRPr="00AC7CFE">
        <w:t>ALTSA Residential Care Services conducted more than 4,000 infection control surveys of long-term care settings to ensure</w:t>
      </w:r>
      <w:r>
        <w:t xml:space="preserve"> appropriate procedures and slow the spread of the virus.</w:t>
      </w:r>
    </w:p>
    <w:p w14:paraId="357AE982" w14:textId="21D3AA36" w:rsidR="005F54CA" w:rsidRDefault="005F54CA" w:rsidP="005F54CA">
      <w:pPr>
        <w:pStyle w:val="ListBullet2"/>
      </w:pPr>
      <w:r w:rsidRPr="008B1B63">
        <w:t>ALTSA created</w:t>
      </w:r>
      <w:r>
        <w:t xml:space="preserve"> a long-term care incident command post, which supplied, and continues to supply, PPE to skilled nursing facilities and community-based residential care facilities that were low on equipment and could not locate more.</w:t>
      </w:r>
    </w:p>
    <w:p w14:paraId="5F2E08C0" w14:textId="10D7E81B" w:rsidR="00D34771" w:rsidRDefault="00A92DB7" w:rsidP="00245274">
      <w:pPr>
        <w:pStyle w:val="ListBullet2"/>
      </w:pPr>
      <w:r w:rsidRPr="00245274">
        <w:t>The</w:t>
      </w:r>
      <w:r>
        <w:t xml:space="preserve"> Office of Indian Policy m</w:t>
      </w:r>
      <w:r w:rsidR="00284DEF">
        <w:t xml:space="preserve">oved </w:t>
      </w:r>
      <w:r w:rsidR="00215B78">
        <w:t>all trainings and meetings online</w:t>
      </w:r>
      <w:r w:rsidR="00F372F8">
        <w:t>.</w:t>
      </w:r>
    </w:p>
    <w:p w14:paraId="45F012AC" w14:textId="19CD1C35" w:rsidR="00F62249" w:rsidRPr="00245274" w:rsidRDefault="00F62249" w:rsidP="00245274">
      <w:pPr>
        <w:pStyle w:val="ListBullet2"/>
      </w:pPr>
      <w:r>
        <w:t xml:space="preserve">The Economic Services Administration developed methods to better serve families in crisis by moving to electronic communications. </w:t>
      </w:r>
      <w:r w:rsidR="00B370F6">
        <w:t xml:space="preserve">They continued providing </w:t>
      </w:r>
      <w:r w:rsidR="00E2518D">
        <w:t>needed services, like emergency food supplements and disaster cash assistance.</w:t>
      </w:r>
    </w:p>
    <w:p w14:paraId="3933C589" w14:textId="1C12799C" w:rsidR="00D34771" w:rsidRDefault="00EF742E" w:rsidP="00FE4FC1">
      <w:pPr>
        <w:pStyle w:val="ListBullet2"/>
      </w:pPr>
      <w:r>
        <w:t>The Behavioral Health Administration</w:t>
      </w:r>
      <w:r w:rsidR="002F6CA5">
        <w:t xml:space="preserve"> </w:t>
      </w:r>
      <w:r w:rsidR="00495DCD">
        <w:t>implemented</w:t>
      </w:r>
      <w:r w:rsidR="00284DEF">
        <w:t xml:space="preserve"> emergency control centers </w:t>
      </w:r>
      <w:r w:rsidR="007F524E">
        <w:t>in partnership with other departments and agencies.</w:t>
      </w:r>
      <w:r w:rsidR="007F0634">
        <w:t xml:space="preserve"> </w:t>
      </w:r>
    </w:p>
    <w:p w14:paraId="7B4E9E79" w14:textId="0EE3E495" w:rsidR="007F524E" w:rsidRDefault="00535D00" w:rsidP="00FE4FC1">
      <w:pPr>
        <w:pStyle w:val="ListBullet2"/>
      </w:pPr>
      <w:r>
        <w:t xml:space="preserve">The Developmental Disabilities Administration </w:t>
      </w:r>
      <w:r w:rsidR="00A75534">
        <w:t xml:space="preserve">implemented safety measures for residential </w:t>
      </w:r>
      <w:r w:rsidR="00422EC6">
        <w:t xml:space="preserve">habilitation centers and state-run community residential programs </w:t>
      </w:r>
      <w:r w:rsidR="000E49A2">
        <w:t xml:space="preserve">and </w:t>
      </w:r>
      <w:r>
        <w:t>continued to conduct outreach during the pandemic</w:t>
      </w:r>
      <w:r w:rsidR="00A761E6">
        <w:t xml:space="preserve">, moving much of its outreach and contact online. </w:t>
      </w:r>
    </w:p>
    <w:p w14:paraId="25F187BE" w14:textId="1216EB86" w:rsidR="00A761E6" w:rsidRDefault="00F372F8" w:rsidP="00150E0D">
      <w:r>
        <w:lastRenderedPageBreak/>
        <w:t>DSHS understands that</w:t>
      </w:r>
      <w:r w:rsidR="00C445E4">
        <w:t>,</w:t>
      </w:r>
      <w:r>
        <w:t xml:space="preserve"> even</w:t>
      </w:r>
      <w:r w:rsidR="00FD69C1">
        <w:t xml:space="preserve"> after returning to the office, the</w:t>
      </w:r>
      <w:r w:rsidR="00F90F06">
        <w:t xml:space="preserve">re will be a need to continue to collaborate with stakeholders to proceed in the </w:t>
      </w:r>
      <w:r w:rsidR="0087404C">
        <w:t>safest</w:t>
      </w:r>
      <w:r w:rsidR="00F90F06">
        <w:t xml:space="preserve"> way possible.</w:t>
      </w:r>
    </w:p>
    <w:p w14:paraId="15B8802A" w14:textId="2B8EC047" w:rsidR="00C21B27" w:rsidRDefault="00C21B27" w:rsidP="00521F38">
      <w:pPr>
        <w:pStyle w:val="Heading3"/>
      </w:pPr>
      <w:r>
        <w:t>Questions and Comments</w:t>
      </w:r>
    </w:p>
    <w:p w14:paraId="265303B6" w14:textId="3C8061F3" w:rsidR="004D4E2C" w:rsidRPr="00521F38" w:rsidRDefault="00E00D97" w:rsidP="00150E0D">
      <w:pPr>
        <w:rPr>
          <w:b/>
          <w:bCs/>
        </w:rPr>
      </w:pPr>
      <w:r>
        <w:rPr>
          <w:b/>
          <w:bCs/>
        </w:rPr>
        <w:t>When do the changes to the state</w:t>
      </w:r>
      <w:r w:rsidR="00C42BDB">
        <w:rPr>
          <w:b/>
          <w:bCs/>
        </w:rPr>
        <w:t>’s</w:t>
      </w:r>
      <w:r>
        <w:rPr>
          <w:b/>
          <w:bCs/>
        </w:rPr>
        <w:t xml:space="preserve"> tribal consultation policy take effect? How is the new process different? </w:t>
      </w:r>
    </w:p>
    <w:p w14:paraId="7CE288EC" w14:textId="1866CCB0" w:rsidR="004D4E2C" w:rsidRDefault="00147CF5" w:rsidP="00ED677D">
      <w:r>
        <w:t xml:space="preserve">The new process and structure are currently in place, after several years of developing the new framework. </w:t>
      </w:r>
      <w:r w:rsidR="00C54986">
        <w:t>The DSHS Director of Indian Policy can draft a formal, detailed response on aspects of the new framework that are different.</w:t>
      </w:r>
      <w:r>
        <w:t xml:space="preserve"> </w:t>
      </w:r>
    </w:p>
    <w:p w14:paraId="4352ABFB" w14:textId="2D01BE05" w:rsidR="00B90906" w:rsidRPr="00521F38" w:rsidRDefault="00B90906" w:rsidP="00150E0D">
      <w:pPr>
        <w:rPr>
          <w:b/>
          <w:bCs/>
        </w:rPr>
      </w:pPr>
      <w:r w:rsidRPr="00521F38">
        <w:rPr>
          <w:b/>
          <w:bCs/>
        </w:rPr>
        <w:t xml:space="preserve">Is there a desk manual for waivers? </w:t>
      </w:r>
    </w:p>
    <w:p w14:paraId="62D362B6" w14:textId="1C8B126A" w:rsidR="006D6626" w:rsidRDefault="009F5CBF" w:rsidP="00ED677D">
      <w:r>
        <w:t>No</w:t>
      </w:r>
      <w:r w:rsidR="00521F1F">
        <w:t>, but t</w:t>
      </w:r>
      <w:r>
        <w:t>here is a</w:t>
      </w:r>
      <w:r w:rsidR="001A28D4">
        <w:t>n ALTSA</w:t>
      </w:r>
      <w:r>
        <w:t xml:space="preserve"> COVID-19 response document that identifies each gubernatorial proclamation</w:t>
      </w:r>
      <w:r w:rsidR="00521F1F">
        <w:t xml:space="preserve"> and each federal waiver</w:t>
      </w:r>
      <w:r w:rsidR="00DF2AAC">
        <w:t xml:space="preserve"> received.</w:t>
      </w:r>
    </w:p>
    <w:p w14:paraId="1E4E2335" w14:textId="4AEC4A1B" w:rsidR="004853DA" w:rsidRDefault="00FD5C49" w:rsidP="00A9561D">
      <w:pPr>
        <w:pStyle w:val="Heading3"/>
      </w:pPr>
      <w:r>
        <w:t>Session</w:t>
      </w:r>
      <w:r w:rsidR="00396D1A">
        <w:t xml:space="preserve"> Materials</w:t>
      </w:r>
      <w:r>
        <w:t xml:space="preserve"> and Resources</w:t>
      </w:r>
    </w:p>
    <w:p w14:paraId="1127F8D1" w14:textId="148D8BDB" w:rsidR="006D6626" w:rsidRDefault="00D7541F" w:rsidP="00A9561D">
      <w:pPr>
        <w:pStyle w:val="ListBullet2"/>
      </w:pPr>
      <w:hyperlink r:id="rId11" w:history="1">
        <w:r w:rsidR="00CB6ED0" w:rsidRPr="00A9561D">
          <w:rPr>
            <w:rStyle w:val="Hyperlink"/>
          </w:rPr>
          <w:t>Video recording</w:t>
        </w:r>
      </w:hyperlink>
    </w:p>
    <w:p w14:paraId="475250B7" w14:textId="5C7E79F4" w:rsidR="001E263A" w:rsidRDefault="00D7541F" w:rsidP="00A9561D">
      <w:pPr>
        <w:pStyle w:val="ListBullet2"/>
      </w:pPr>
      <w:hyperlink r:id="rId12" w:history="1">
        <w:r w:rsidR="001E263A" w:rsidRPr="00A9561D">
          <w:rPr>
            <w:rStyle w:val="Hyperlink"/>
          </w:rPr>
          <w:t>ALTSA COVID-19 Response</w:t>
        </w:r>
      </w:hyperlink>
    </w:p>
    <w:p w14:paraId="78A5EE50" w14:textId="36298B97" w:rsidR="00150E0D" w:rsidRPr="00CF5C1E" w:rsidRDefault="006D6626" w:rsidP="00CF5C1E">
      <w:pPr>
        <w:pStyle w:val="Heading2"/>
      </w:pPr>
      <w:r w:rsidRPr="00CF5C1E">
        <w:t>Workshop #1</w:t>
      </w:r>
      <w:r w:rsidR="00CF5C1E" w:rsidRPr="00CF5C1E">
        <w:t xml:space="preserve">: </w:t>
      </w:r>
      <w:r w:rsidR="00150E0D" w:rsidRPr="00CF5C1E">
        <w:t>Non-Emergency Medical Transportation</w:t>
      </w:r>
    </w:p>
    <w:p w14:paraId="41C8F75C" w14:textId="08DB1D11" w:rsidR="00224F36" w:rsidRPr="00BA2962" w:rsidRDefault="00224F36" w:rsidP="00224F36">
      <w:pPr>
        <w:rPr>
          <w:b/>
          <w:bCs/>
        </w:rPr>
      </w:pPr>
      <w:r w:rsidRPr="00E67A39">
        <w:rPr>
          <w:b/>
          <w:bCs/>
        </w:rPr>
        <w:t>Tracy Graves</w:t>
      </w:r>
      <w:r w:rsidR="00BA2962" w:rsidRPr="00E67A39">
        <w:rPr>
          <w:b/>
          <w:bCs/>
        </w:rPr>
        <w:t xml:space="preserve"> and</w:t>
      </w:r>
      <w:r w:rsidRPr="00E67A39">
        <w:rPr>
          <w:b/>
          <w:bCs/>
        </w:rPr>
        <w:t xml:space="preserve"> James Walters,</w:t>
      </w:r>
      <w:r w:rsidR="00E67A39" w:rsidRPr="00E67A39">
        <w:rPr>
          <w:b/>
          <w:bCs/>
        </w:rPr>
        <w:t xml:space="preserve"> Washington State Health Care Authority</w:t>
      </w:r>
      <w:r w:rsidRPr="00E67A39">
        <w:rPr>
          <w:b/>
          <w:bCs/>
        </w:rPr>
        <w:t xml:space="preserve"> </w:t>
      </w:r>
      <w:r w:rsidR="00132344" w:rsidRPr="00E67A39">
        <w:rPr>
          <w:b/>
          <w:bCs/>
        </w:rPr>
        <w:t xml:space="preserve">Non-Emergency Medical Transportation </w:t>
      </w:r>
      <w:r w:rsidRPr="00E67A39">
        <w:rPr>
          <w:b/>
          <w:bCs/>
        </w:rPr>
        <w:t>Program Managers</w:t>
      </w:r>
    </w:p>
    <w:p w14:paraId="1814DD8C" w14:textId="24DE0BAE" w:rsidR="00224F36" w:rsidRDefault="00224F36" w:rsidP="00150E0D">
      <w:r>
        <w:t>The Washington State Health Care Authority</w:t>
      </w:r>
      <w:r w:rsidR="006D6626">
        <w:t xml:space="preserve"> (HCA)</w:t>
      </w:r>
      <w:r>
        <w:t xml:space="preserve"> offers non-emergency medical transportation (NEMT) to enable access to necessary, non-emergency medical services for Medicaid-eligible people who have no </w:t>
      </w:r>
      <w:r w:rsidR="00ED6878">
        <w:t xml:space="preserve">other </w:t>
      </w:r>
      <w:r>
        <w:t xml:space="preserve">means of transportation. Six brokers manage </w:t>
      </w:r>
      <w:r w:rsidR="007F5E30">
        <w:t xml:space="preserve">this </w:t>
      </w:r>
      <w:r w:rsidR="006D6626">
        <w:t xml:space="preserve">statewide </w:t>
      </w:r>
      <w:r w:rsidR="007F5E30">
        <w:t>program</w:t>
      </w:r>
      <w:r>
        <w:t xml:space="preserve"> on behalf of the</w:t>
      </w:r>
      <w:r w:rsidR="006D6626">
        <w:t xml:space="preserve"> HCA</w:t>
      </w:r>
      <w:r>
        <w:t>, communicating directly with patients to arrange transportation.</w:t>
      </w:r>
      <w:r w:rsidR="007F5E30">
        <w:t xml:space="preserve"> The brokers</w:t>
      </w:r>
      <w:r w:rsidR="00075232">
        <w:t>, which include five nonprofit organizations and the Northwest Regional Council,</w:t>
      </w:r>
      <w:r w:rsidR="007F5E30">
        <w:t xml:space="preserve"> do not provide the transportation themselves, but arrange transportation for clients with local transportation providers.</w:t>
      </w:r>
      <w:r w:rsidR="005A074A">
        <w:t xml:space="preserve"> Typically, transportation </w:t>
      </w:r>
      <w:r w:rsidR="00BA2962">
        <w:t>must be</w:t>
      </w:r>
      <w:r w:rsidR="005A074A">
        <w:t xml:space="preserve"> provided within the</w:t>
      </w:r>
      <w:r w:rsidR="00341C31">
        <w:t xml:space="preserve"> </w:t>
      </w:r>
      <w:r w:rsidR="00B1202B">
        <w:t xml:space="preserve">client’s </w:t>
      </w:r>
      <w:r w:rsidR="00341C31">
        <w:t>local medical</w:t>
      </w:r>
      <w:r w:rsidR="005A074A">
        <w:t xml:space="preserve"> community. </w:t>
      </w:r>
      <w:r w:rsidR="00BA2962">
        <w:t>If the client requests to visit a provider out</w:t>
      </w:r>
      <w:r w:rsidR="007C4BED">
        <w:t>side</w:t>
      </w:r>
      <w:r w:rsidR="00BA2962">
        <w:t xml:space="preserve"> of the</w:t>
      </w:r>
      <w:r w:rsidR="007C4BED">
        <w:t xml:space="preserve"> service</w:t>
      </w:r>
      <w:r w:rsidR="00BA2962">
        <w:t xml:space="preserve"> area </w:t>
      </w:r>
      <w:r w:rsidR="008F7337">
        <w:t>despite the presence of</w:t>
      </w:r>
      <w:r w:rsidR="00BA2962">
        <w:t xml:space="preserve"> a covered provider within their </w:t>
      </w:r>
      <w:r w:rsidR="007C4BED">
        <w:t>service area</w:t>
      </w:r>
      <w:r w:rsidR="00BA2962">
        <w:t xml:space="preserve">, they must provide justification </w:t>
      </w:r>
      <w:r w:rsidR="00E13E62">
        <w:t xml:space="preserve">or documentation of </w:t>
      </w:r>
      <w:r w:rsidR="00BA2962">
        <w:t>medical necessity for the transportation request to be approved.</w:t>
      </w:r>
    </w:p>
    <w:p w14:paraId="4B715C54" w14:textId="52277F4D" w:rsidR="00F427E2" w:rsidRDefault="007F5E30" w:rsidP="007F5E30">
      <w:r>
        <w:t xml:space="preserve">The brokers serve 13 regions across the state and are required to staff customer service centers within each region served to ensure that clients who contact them can speak with someone </w:t>
      </w:r>
      <w:r w:rsidR="00E77B24">
        <w:t xml:space="preserve">who is </w:t>
      </w:r>
      <w:r>
        <w:t>familiar with the area’s geography. Brokers are responsible for ensuring all transportation is for Medicaid-covered services for eligible clients, maintaining a network of local transportation providers, and select</w:t>
      </w:r>
      <w:r w:rsidR="00C50D4E">
        <w:t>ing</w:t>
      </w:r>
      <w:r>
        <w:t xml:space="preserve"> a</w:t>
      </w:r>
      <w:r w:rsidR="00E160F3">
        <w:t>n appropriate</w:t>
      </w:r>
      <w:r>
        <w:t xml:space="preserve"> mode of transportation </w:t>
      </w:r>
      <w:r w:rsidR="00B050C6">
        <w:t>for each case</w:t>
      </w:r>
      <w:r>
        <w:t>.</w:t>
      </w:r>
      <w:r w:rsidR="00BF1CA2">
        <w:t xml:space="preserve"> Brokers also conduct a post-verification of transportation services.</w:t>
      </w:r>
      <w:r>
        <w:t xml:space="preserve"> The </w:t>
      </w:r>
      <w:r w:rsidR="005817BE">
        <w:t>HCA</w:t>
      </w:r>
      <w:r>
        <w:t xml:space="preserve"> ensures broker compliance with program requirements through performance-based contracts. </w:t>
      </w:r>
    </w:p>
    <w:p w14:paraId="19D28FBB" w14:textId="45A146ED" w:rsidR="00866798" w:rsidRDefault="00C16B08" w:rsidP="007F5E30">
      <w:r>
        <w:t xml:space="preserve">To be eligible for NEMT, clients must be Medicaid beneficiaries who have no other transportation options. </w:t>
      </w:r>
      <w:r w:rsidR="00FA27A5">
        <w:t>The NEMT program only covers medically necessary services for eligible clients. In addition,</w:t>
      </w:r>
      <w:r w:rsidR="00026287">
        <w:t xml:space="preserve"> for the transportation to be covered,</w:t>
      </w:r>
      <w:r w:rsidR="00FA27A5">
        <w:t xml:space="preserve"> the provider must be </w:t>
      </w:r>
      <w:r w:rsidR="006A3D9B">
        <w:t xml:space="preserve">a medical, dental, or mental health care provider </w:t>
      </w:r>
      <w:r w:rsidR="00CE28C1">
        <w:t>enrolled</w:t>
      </w:r>
      <w:r w:rsidR="00FA27A5">
        <w:t xml:space="preserve"> with the </w:t>
      </w:r>
      <w:r w:rsidR="005817BE">
        <w:t>HCA</w:t>
      </w:r>
      <w:r w:rsidR="00FA27A5">
        <w:t xml:space="preserve"> </w:t>
      </w:r>
      <w:r w:rsidR="00CE28C1">
        <w:t xml:space="preserve">or </w:t>
      </w:r>
      <w:r w:rsidR="00897FBF">
        <w:t>under a</w:t>
      </w:r>
      <w:r w:rsidR="00F97148">
        <w:t>n</w:t>
      </w:r>
      <w:r w:rsidR="00897FBF">
        <w:t xml:space="preserve"> </w:t>
      </w:r>
      <w:r w:rsidR="005817BE">
        <w:t>HCA</w:t>
      </w:r>
      <w:r w:rsidR="00F97148">
        <w:t>-</w:t>
      </w:r>
      <w:r w:rsidR="00897FBF">
        <w:t>contracted managed care plan.</w:t>
      </w:r>
      <w:r w:rsidR="00FA27A5">
        <w:t xml:space="preserve"> The brokers have access to Provider</w:t>
      </w:r>
      <w:r w:rsidR="00735ABF">
        <w:t>One</w:t>
      </w:r>
      <w:r w:rsidR="00FA27A5">
        <w:t xml:space="preserve"> for verifying client eligibility and are familiar with the services that Medicaid plans cover. </w:t>
      </w:r>
    </w:p>
    <w:p w14:paraId="6F41F608" w14:textId="05CFEF84" w:rsidR="00866798" w:rsidRDefault="00866798" w:rsidP="007F5E30">
      <w:r>
        <w:lastRenderedPageBreak/>
        <w:t xml:space="preserve">To arrange transportation, eligible clients should contact their broker 2 to 14 days prior to their appointment. </w:t>
      </w:r>
      <w:r w:rsidR="00BF1CA2">
        <w:t xml:space="preserve">The broker will determine the appropriate mode of transportation, ensuring the client’s resources are used before resorting to other modes. </w:t>
      </w:r>
      <w:r>
        <w:t xml:space="preserve">The NEMT program may cover transportation for urgent calls and hospital discharges, depending on transportation provider availability. </w:t>
      </w:r>
      <w:r w:rsidR="004B4129">
        <w:t>The program does not provide transportation to the emergency department.</w:t>
      </w:r>
    </w:p>
    <w:p w14:paraId="152440CB" w14:textId="07D2694C" w:rsidR="00CD5F9E" w:rsidRDefault="002E08D7" w:rsidP="007F5E30">
      <w:r>
        <w:t>Once the broker pre-authorizes the client</w:t>
      </w:r>
      <w:r w:rsidR="00A229DC">
        <w:t>’s request</w:t>
      </w:r>
      <w:r>
        <w:t>, they determine the best mode of transportation</w:t>
      </w:r>
      <w:r w:rsidR="00055294">
        <w:t xml:space="preserve"> for the client’s mobility and capabilit</w:t>
      </w:r>
      <w:r w:rsidR="00E160F3">
        <w:t>ies</w:t>
      </w:r>
      <w:r w:rsidR="0092768D">
        <w:t xml:space="preserve">, ensuring client resources and </w:t>
      </w:r>
      <w:r w:rsidR="00D2771F">
        <w:t xml:space="preserve">the </w:t>
      </w:r>
      <w:r w:rsidR="0092768D">
        <w:t>lowest</w:t>
      </w:r>
      <w:r w:rsidR="00D2771F">
        <w:t>-</w:t>
      </w:r>
      <w:r w:rsidR="0092768D">
        <w:t>cost transportation options are used first</w:t>
      </w:r>
      <w:r w:rsidR="00055294">
        <w:t xml:space="preserve">. </w:t>
      </w:r>
      <w:r w:rsidR="00CD6854">
        <w:t xml:space="preserve">Options may include </w:t>
      </w:r>
      <w:r w:rsidR="0014395A">
        <w:t xml:space="preserve">reimbursements for use of a </w:t>
      </w:r>
      <w:r w:rsidR="00CD6854">
        <w:t>personal vehicle, volunteer drivers, public transit, r</w:t>
      </w:r>
      <w:r w:rsidR="0002520A">
        <w:t>ideshares, wheelchair vans, taxis, ferries, or tickets for a commercial bus, train, or flight.</w:t>
      </w:r>
    </w:p>
    <w:p w14:paraId="353C0FF2" w14:textId="20CA3D42" w:rsidR="00BF1CA2" w:rsidRDefault="00BF1CA2" w:rsidP="00150E0D">
      <w:r>
        <w:t xml:space="preserve">To enable reimbursement </w:t>
      </w:r>
      <w:r w:rsidR="005817BE">
        <w:t>to</w:t>
      </w:r>
      <w:r>
        <w:t xml:space="preserve"> tribes</w:t>
      </w:r>
      <w:r w:rsidR="00BA1A59">
        <w:t xml:space="preserve"> for NEMT</w:t>
      </w:r>
      <w:r>
        <w:t xml:space="preserve"> at a negotiated rate, transportation brokers and tribes must establish a billing agreement. </w:t>
      </w:r>
      <w:r w:rsidR="00515F52">
        <w:t>The</w:t>
      </w:r>
      <w:r w:rsidR="005817BE">
        <w:t xml:space="preserve"> HCA</w:t>
      </w:r>
      <w:r w:rsidR="00515F52">
        <w:t xml:space="preserve"> is </w:t>
      </w:r>
      <w:r w:rsidR="005817BE">
        <w:t xml:space="preserve">updating and </w:t>
      </w:r>
      <w:r w:rsidR="00515F52">
        <w:t>finalizing a template</w:t>
      </w:r>
      <w:r w:rsidR="00C63BBD">
        <w:t xml:space="preserve"> for these agreements</w:t>
      </w:r>
      <w:r w:rsidR="00BA1A59">
        <w:t xml:space="preserve">. </w:t>
      </w:r>
      <w:r w:rsidR="00146693">
        <w:t xml:space="preserve">Of the tribes in Washington, </w:t>
      </w:r>
      <w:r>
        <w:t>17 have already entered agreements with their regional broker. In 2019, the NEMT program reimbursed tribes $1.1 million for NEMT and provided</w:t>
      </w:r>
      <w:r w:rsidR="000814E7">
        <w:t xml:space="preserve"> approximately</w:t>
      </w:r>
      <w:r>
        <w:t xml:space="preserve"> 35,000 trips </w:t>
      </w:r>
      <w:r w:rsidR="00432A01">
        <w:t>for</w:t>
      </w:r>
      <w:r>
        <w:t xml:space="preserve"> tribal constituents. To establish billing agreements or resolve issues, tribes should contact the broker for their area or the NEMT program if there are ongoing issues.</w:t>
      </w:r>
      <w:r w:rsidR="00421F06">
        <w:t xml:space="preserve"> P</w:t>
      </w:r>
      <w:r w:rsidR="000A1AE2">
        <w:t xml:space="preserve">articipating tribes must retain </w:t>
      </w:r>
      <w:r w:rsidR="00421F06">
        <w:t>all trip-related documentation, as the federal government regularly audits the program.</w:t>
      </w:r>
    </w:p>
    <w:p w14:paraId="32AB324C" w14:textId="160583DD" w:rsidR="00866798" w:rsidRDefault="00866798" w:rsidP="00866798">
      <w:pPr>
        <w:pStyle w:val="Heading3"/>
      </w:pPr>
      <w:r>
        <w:t>Questions and Comments</w:t>
      </w:r>
    </w:p>
    <w:p w14:paraId="6F26830A" w14:textId="4D871BE9" w:rsidR="00FA43ED" w:rsidRPr="00C66AEA" w:rsidRDefault="00FA43ED" w:rsidP="00150E0D">
      <w:pPr>
        <w:rPr>
          <w:b/>
          <w:bCs/>
        </w:rPr>
      </w:pPr>
      <w:r w:rsidRPr="00C66AEA">
        <w:rPr>
          <w:b/>
          <w:bCs/>
        </w:rPr>
        <w:t xml:space="preserve">Is </w:t>
      </w:r>
      <w:r w:rsidR="00C66AEA" w:rsidRPr="00C66AEA">
        <w:rPr>
          <w:b/>
          <w:bCs/>
        </w:rPr>
        <w:t>NEMT for</w:t>
      </w:r>
      <w:r w:rsidRPr="00C66AEA">
        <w:rPr>
          <w:b/>
          <w:bCs/>
        </w:rPr>
        <w:t xml:space="preserve"> medical </w:t>
      </w:r>
      <w:r w:rsidR="00C66AEA" w:rsidRPr="00C66AEA">
        <w:rPr>
          <w:b/>
          <w:bCs/>
        </w:rPr>
        <w:t xml:space="preserve">appointments </w:t>
      </w:r>
      <w:r w:rsidRPr="00C66AEA">
        <w:rPr>
          <w:b/>
          <w:bCs/>
        </w:rPr>
        <w:t>only</w:t>
      </w:r>
      <w:r w:rsidR="00C66AEA" w:rsidRPr="00C66AEA">
        <w:rPr>
          <w:b/>
          <w:bCs/>
        </w:rPr>
        <w:t xml:space="preserve">, or can clients use this transportation to shop </w:t>
      </w:r>
      <w:r w:rsidRPr="00C66AEA">
        <w:rPr>
          <w:b/>
          <w:bCs/>
        </w:rPr>
        <w:t>for essentials or pick up medications?</w:t>
      </w:r>
    </w:p>
    <w:p w14:paraId="56106828" w14:textId="4DCDF0B6" w:rsidR="00C66AEA" w:rsidRDefault="00C66AEA" w:rsidP="00150E0D">
      <w:r>
        <w:t xml:space="preserve">NEMT can include stops at a pharmacy on the way to or from a medical appointment, but </w:t>
      </w:r>
      <w:r w:rsidR="00FA6481">
        <w:t xml:space="preserve">it </w:t>
      </w:r>
      <w:r>
        <w:t xml:space="preserve">cannot make dedicated trips to the pharmacy only. </w:t>
      </w:r>
    </w:p>
    <w:p w14:paraId="09866B42" w14:textId="0DABE383" w:rsidR="00C810FB" w:rsidRPr="00D5032A" w:rsidRDefault="004C23CB" w:rsidP="00150E0D">
      <w:pPr>
        <w:rPr>
          <w:b/>
          <w:bCs/>
        </w:rPr>
      </w:pPr>
      <w:r w:rsidRPr="00D5032A">
        <w:rPr>
          <w:b/>
          <w:bCs/>
        </w:rPr>
        <w:t>Do tribes establish the polic</w:t>
      </w:r>
      <w:r w:rsidR="00D5032A">
        <w:rPr>
          <w:b/>
          <w:bCs/>
        </w:rPr>
        <w:t>ies</w:t>
      </w:r>
      <w:r w:rsidRPr="00D5032A">
        <w:rPr>
          <w:b/>
          <w:bCs/>
        </w:rPr>
        <w:t xml:space="preserve"> for h</w:t>
      </w:r>
      <w:r w:rsidR="00D5032A" w:rsidRPr="00D5032A">
        <w:rPr>
          <w:b/>
          <w:bCs/>
        </w:rPr>
        <w:t xml:space="preserve">ow </w:t>
      </w:r>
      <w:r w:rsidR="00B66E8E">
        <w:rPr>
          <w:b/>
          <w:bCs/>
        </w:rPr>
        <w:t>NEMT</w:t>
      </w:r>
      <w:r w:rsidR="00D5032A" w:rsidRPr="00D5032A">
        <w:rPr>
          <w:b/>
          <w:bCs/>
        </w:rPr>
        <w:t xml:space="preserve"> services will operate for their communities?</w:t>
      </w:r>
    </w:p>
    <w:p w14:paraId="639822B1" w14:textId="17AA8805" w:rsidR="00D5032A" w:rsidRDefault="0091791D" w:rsidP="00150E0D">
      <w:r>
        <w:t xml:space="preserve">NEMT </w:t>
      </w:r>
      <w:r w:rsidR="002F2086">
        <w:t xml:space="preserve">requires the services to be Medicaid-covered and for the client to have no other means of transportation. The program </w:t>
      </w:r>
      <w:r>
        <w:t xml:space="preserve">does not </w:t>
      </w:r>
      <w:r w:rsidR="00F61950">
        <w:t xml:space="preserve">limit the number of </w:t>
      </w:r>
      <w:r w:rsidR="00305CE9">
        <w:t>trips community members can access</w:t>
      </w:r>
      <w:r w:rsidR="00365CD0">
        <w:t>, so</w:t>
      </w:r>
      <w:r w:rsidR="001D0E32">
        <w:t xml:space="preserve"> </w:t>
      </w:r>
      <w:r w:rsidR="00EE4CD0">
        <w:t xml:space="preserve">there is </w:t>
      </w:r>
      <w:r w:rsidR="00365CD0">
        <w:t xml:space="preserve">no </w:t>
      </w:r>
      <w:r w:rsidR="00EE4CD0">
        <w:t>need to implement policies</w:t>
      </w:r>
      <w:r w:rsidR="00365CD0">
        <w:t xml:space="preserve"> at the local level.</w:t>
      </w:r>
    </w:p>
    <w:p w14:paraId="5F039CFF" w14:textId="5D780E7B" w:rsidR="001D0E32" w:rsidRPr="001D0E32" w:rsidRDefault="001D0E32" w:rsidP="00150E0D">
      <w:pPr>
        <w:rPr>
          <w:b/>
          <w:bCs/>
        </w:rPr>
      </w:pPr>
      <w:r w:rsidRPr="001D0E32">
        <w:rPr>
          <w:b/>
          <w:bCs/>
        </w:rPr>
        <w:t>What kind of documentation do clients need to complete to request services from the broker?</w:t>
      </w:r>
    </w:p>
    <w:p w14:paraId="4F38C553" w14:textId="7D1ECDAF" w:rsidR="00864215" w:rsidRDefault="00864215" w:rsidP="00150E0D">
      <w:r>
        <w:t xml:space="preserve">Clients must </w:t>
      </w:r>
      <w:r w:rsidR="00EE4CD0">
        <w:t>share</w:t>
      </w:r>
      <w:r>
        <w:t xml:space="preserve"> their Provider</w:t>
      </w:r>
      <w:r w:rsidR="00A15A9A">
        <w:t>One</w:t>
      </w:r>
      <w:r>
        <w:t xml:space="preserve"> number so the broker can check their Medicaid eligibility. They also need to provide </w:t>
      </w:r>
      <w:r w:rsidR="009B28D8">
        <w:t>the date, time, and location of their appointment. If the visit requires the client to travel out of the</w:t>
      </w:r>
      <w:r w:rsidR="008A6AFC">
        <w:t>ir service</w:t>
      </w:r>
      <w:r w:rsidR="009B28D8">
        <w:t xml:space="preserve"> area, they must supply justification from their primary care provider.</w:t>
      </w:r>
    </w:p>
    <w:p w14:paraId="33E98487" w14:textId="7CE29D26" w:rsidR="00D44B7C" w:rsidRPr="003227EE" w:rsidRDefault="00D83AB9" w:rsidP="00150E0D">
      <w:pPr>
        <w:rPr>
          <w:b/>
          <w:bCs/>
        </w:rPr>
      </w:pPr>
      <w:r>
        <w:rPr>
          <w:b/>
          <w:bCs/>
        </w:rPr>
        <w:t>How are</w:t>
      </w:r>
      <w:r w:rsidR="00D44B7C" w:rsidRPr="003227EE">
        <w:rPr>
          <w:b/>
          <w:bCs/>
        </w:rPr>
        <w:t xml:space="preserve"> service areas</w:t>
      </w:r>
      <w:r w:rsidR="009E7804">
        <w:rPr>
          <w:b/>
          <w:bCs/>
        </w:rPr>
        <w:t xml:space="preserve"> designated for tribal communities</w:t>
      </w:r>
      <w:r w:rsidR="00D44B7C" w:rsidRPr="003227EE">
        <w:rPr>
          <w:b/>
          <w:bCs/>
        </w:rPr>
        <w:t>?</w:t>
      </w:r>
    </w:p>
    <w:p w14:paraId="47334539" w14:textId="35FFA73C" w:rsidR="003227EE" w:rsidRDefault="00B23E7E" w:rsidP="00150E0D">
      <w:r>
        <w:t>For areas where few services are available</w:t>
      </w:r>
      <w:r w:rsidR="009A7759">
        <w:t xml:space="preserve"> nearby</w:t>
      </w:r>
      <w:r>
        <w:t xml:space="preserve">, a community’s service area may </w:t>
      </w:r>
      <w:r w:rsidR="009A7759">
        <w:t xml:space="preserve">extend beyond the immediate </w:t>
      </w:r>
      <w:r w:rsidR="00616DFF">
        <w:t>area</w:t>
      </w:r>
      <w:r>
        <w:t xml:space="preserve">. </w:t>
      </w:r>
    </w:p>
    <w:p w14:paraId="68600F5F" w14:textId="631E4CE0" w:rsidR="009567C2" w:rsidRPr="00EB0D07" w:rsidRDefault="009567C2" w:rsidP="00150E0D">
      <w:pPr>
        <w:rPr>
          <w:b/>
          <w:bCs/>
        </w:rPr>
      </w:pPr>
      <w:r w:rsidRPr="00EB0D07">
        <w:rPr>
          <w:b/>
          <w:bCs/>
        </w:rPr>
        <w:t>Can</w:t>
      </w:r>
      <w:r w:rsidR="00EB0D07" w:rsidRPr="00EB0D07">
        <w:rPr>
          <w:b/>
          <w:bCs/>
        </w:rPr>
        <w:t xml:space="preserve"> a</w:t>
      </w:r>
      <w:r w:rsidRPr="00EB0D07">
        <w:rPr>
          <w:b/>
          <w:bCs/>
        </w:rPr>
        <w:t xml:space="preserve"> client contact the</w:t>
      </w:r>
      <w:r w:rsidR="00EB0D07" w:rsidRPr="00EB0D07">
        <w:rPr>
          <w:b/>
          <w:bCs/>
        </w:rPr>
        <w:t>ir</w:t>
      </w:r>
      <w:r w:rsidRPr="00EB0D07">
        <w:rPr>
          <w:b/>
          <w:bCs/>
        </w:rPr>
        <w:t xml:space="preserve"> tribe</w:t>
      </w:r>
      <w:r w:rsidR="00D6676A" w:rsidRPr="00EB0D07">
        <w:rPr>
          <w:b/>
          <w:bCs/>
        </w:rPr>
        <w:t xml:space="preserve"> to request</w:t>
      </w:r>
      <w:r w:rsidR="00EB0D07" w:rsidRPr="00EB0D07">
        <w:rPr>
          <w:b/>
          <w:bCs/>
        </w:rPr>
        <w:t xml:space="preserve"> NEMT</w:t>
      </w:r>
      <w:r w:rsidR="00D6676A" w:rsidRPr="00EB0D07">
        <w:rPr>
          <w:b/>
          <w:bCs/>
        </w:rPr>
        <w:t xml:space="preserve"> services</w:t>
      </w:r>
      <w:r w:rsidRPr="00EB0D07">
        <w:rPr>
          <w:b/>
          <w:bCs/>
        </w:rPr>
        <w:t>?</w:t>
      </w:r>
    </w:p>
    <w:p w14:paraId="2B2403C9" w14:textId="2BAF95C0" w:rsidR="003435D7" w:rsidRDefault="003435D7" w:rsidP="00150E0D">
      <w:r>
        <w:t xml:space="preserve">If the tribe has an agreement </w:t>
      </w:r>
      <w:r w:rsidR="00556A93">
        <w:t xml:space="preserve">in place </w:t>
      </w:r>
      <w:r>
        <w:t xml:space="preserve">with </w:t>
      </w:r>
      <w:r w:rsidR="00556A93">
        <w:t xml:space="preserve">their broker, </w:t>
      </w:r>
      <w:r w:rsidR="009F0DC0">
        <w:t xml:space="preserve">tribal community members can request services through their tribe. </w:t>
      </w:r>
    </w:p>
    <w:p w14:paraId="5567E1EB" w14:textId="16DC8E96" w:rsidR="00A21D05" w:rsidRPr="00616DFF" w:rsidRDefault="00616DFF" w:rsidP="00303723">
      <w:pPr>
        <w:keepNext/>
        <w:rPr>
          <w:b/>
          <w:bCs/>
        </w:rPr>
      </w:pPr>
      <w:r w:rsidRPr="00616DFF">
        <w:rPr>
          <w:b/>
          <w:bCs/>
        </w:rPr>
        <w:lastRenderedPageBreak/>
        <w:t>Is</w:t>
      </w:r>
      <w:r w:rsidR="00A21D05" w:rsidRPr="00616DFF">
        <w:rPr>
          <w:b/>
          <w:bCs/>
        </w:rPr>
        <w:t xml:space="preserve"> Samish </w:t>
      </w:r>
      <w:r w:rsidRPr="00616DFF">
        <w:rPr>
          <w:b/>
          <w:bCs/>
        </w:rPr>
        <w:t>T</w:t>
      </w:r>
      <w:r w:rsidR="00A21D05" w:rsidRPr="00616DFF">
        <w:rPr>
          <w:b/>
          <w:bCs/>
        </w:rPr>
        <w:t xml:space="preserve">ribe </w:t>
      </w:r>
      <w:r w:rsidRPr="00616DFF">
        <w:rPr>
          <w:b/>
          <w:bCs/>
        </w:rPr>
        <w:t>eligible for NEMT services</w:t>
      </w:r>
      <w:r w:rsidR="00A21D05" w:rsidRPr="00616DFF">
        <w:rPr>
          <w:b/>
          <w:bCs/>
        </w:rPr>
        <w:t>? If so</w:t>
      </w:r>
      <w:r w:rsidRPr="00616DFF">
        <w:rPr>
          <w:b/>
          <w:bCs/>
        </w:rPr>
        <w:t>,</w:t>
      </w:r>
      <w:r w:rsidR="00A21D05" w:rsidRPr="00616DFF">
        <w:rPr>
          <w:b/>
          <w:bCs/>
        </w:rPr>
        <w:t xml:space="preserve"> how would they go about </w:t>
      </w:r>
      <w:r w:rsidR="00641E81">
        <w:rPr>
          <w:b/>
          <w:bCs/>
        </w:rPr>
        <w:t>obtaining services</w:t>
      </w:r>
      <w:r w:rsidR="00A21D05" w:rsidRPr="00616DFF">
        <w:rPr>
          <w:b/>
          <w:bCs/>
        </w:rPr>
        <w:t>?</w:t>
      </w:r>
    </w:p>
    <w:p w14:paraId="066585A8" w14:textId="20650D4B" w:rsidR="00CB01A1" w:rsidRDefault="00A0624B" w:rsidP="00150E0D">
      <w:r>
        <w:t>Yes. They need to first</w:t>
      </w:r>
      <w:r w:rsidR="00D26CAF">
        <w:t xml:space="preserve"> work with the broker</w:t>
      </w:r>
      <w:r>
        <w:t xml:space="preserve"> for their area</w:t>
      </w:r>
      <w:r w:rsidR="00D26CAF">
        <w:t xml:space="preserve"> to execute an agreement. The </w:t>
      </w:r>
      <w:r w:rsidR="00955C0A">
        <w:t>Northwest Regional Council is the area broker for Samish Tribe.</w:t>
      </w:r>
    </w:p>
    <w:p w14:paraId="07BFC75B" w14:textId="4031FF6A" w:rsidR="00435387" w:rsidRPr="00186130" w:rsidRDefault="00435387" w:rsidP="00150E0D">
      <w:pPr>
        <w:rPr>
          <w:b/>
          <w:bCs/>
        </w:rPr>
      </w:pPr>
      <w:r w:rsidRPr="00186130">
        <w:rPr>
          <w:b/>
          <w:bCs/>
        </w:rPr>
        <w:t xml:space="preserve">If a </w:t>
      </w:r>
      <w:r w:rsidR="00186130" w:rsidRPr="00186130">
        <w:rPr>
          <w:b/>
          <w:bCs/>
        </w:rPr>
        <w:t>specialist refers a client</w:t>
      </w:r>
      <w:r w:rsidRPr="00186130">
        <w:rPr>
          <w:b/>
          <w:bCs/>
        </w:rPr>
        <w:t xml:space="preserve"> </w:t>
      </w:r>
      <w:r w:rsidR="00E428EA">
        <w:rPr>
          <w:b/>
          <w:bCs/>
        </w:rPr>
        <w:t xml:space="preserve">to </w:t>
      </w:r>
      <w:r w:rsidRPr="00186130">
        <w:rPr>
          <w:b/>
          <w:bCs/>
        </w:rPr>
        <w:t xml:space="preserve">an out-of-area provider, </w:t>
      </w:r>
      <w:r w:rsidR="00186130" w:rsidRPr="00186130">
        <w:rPr>
          <w:b/>
          <w:bCs/>
        </w:rPr>
        <w:t>does the client</w:t>
      </w:r>
      <w:r w:rsidRPr="00186130">
        <w:rPr>
          <w:b/>
          <w:bCs/>
        </w:rPr>
        <w:t xml:space="preserve"> </w:t>
      </w:r>
      <w:r w:rsidR="000D336C">
        <w:rPr>
          <w:b/>
          <w:bCs/>
        </w:rPr>
        <w:t xml:space="preserve">also </w:t>
      </w:r>
      <w:r w:rsidR="00BD540C">
        <w:rPr>
          <w:b/>
          <w:bCs/>
        </w:rPr>
        <w:t xml:space="preserve">need </w:t>
      </w:r>
      <w:r w:rsidRPr="00186130">
        <w:rPr>
          <w:b/>
          <w:bCs/>
        </w:rPr>
        <w:t>to receive justification from their primary care provider</w:t>
      </w:r>
      <w:r w:rsidR="00186130" w:rsidRPr="00186130">
        <w:rPr>
          <w:b/>
          <w:bCs/>
        </w:rPr>
        <w:t xml:space="preserve"> for transportation to be covered for the referred service?</w:t>
      </w:r>
    </w:p>
    <w:p w14:paraId="36A1B541" w14:textId="7C264627" w:rsidR="003E15F8" w:rsidRDefault="00590EF2" w:rsidP="00150E0D">
      <w:r>
        <w:t>Brokers typically request that the justification come from the primary care provider, but if that information is difficult to obtain, the broker will contact the referring specialist for justification.</w:t>
      </w:r>
    </w:p>
    <w:p w14:paraId="735DED1F" w14:textId="55923DEE" w:rsidR="00930CA8" w:rsidRPr="00BA7777" w:rsidRDefault="00BA7777" w:rsidP="00150E0D">
      <w:pPr>
        <w:rPr>
          <w:b/>
          <w:bCs/>
        </w:rPr>
      </w:pPr>
      <w:r w:rsidRPr="00BA7777">
        <w:rPr>
          <w:b/>
          <w:bCs/>
        </w:rPr>
        <w:t xml:space="preserve">Does the </w:t>
      </w:r>
      <w:r w:rsidR="00557588">
        <w:rPr>
          <w:b/>
          <w:bCs/>
        </w:rPr>
        <w:t xml:space="preserve">NEMT </w:t>
      </w:r>
      <w:r w:rsidRPr="00BA7777">
        <w:rPr>
          <w:b/>
          <w:bCs/>
        </w:rPr>
        <w:t>program serve</w:t>
      </w:r>
      <w:r w:rsidR="00C41AB4">
        <w:rPr>
          <w:b/>
          <w:bCs/>
        </w:rPr>
        <w:t xml:space="preserve"> Confederated Tribes and Bands of the</w:t>
      </w:r>
      <w:r w:rsidRPr="00BA7777">
        <w:rPr>
          <w:b/>
          <w:bCs/>
        </w:rPr>
        <w:t xml:space="preserve"> Yakama Nation?</w:t>
      </w:r>
    </w:p>
    <w:p w14:paraId="43AD032B" w14:textId="69D536BB" w:rsidR="00930CA8" w:rsidRDefault="00BA7777" w:rsidP="00150E0D">
      <w:r>
        <w:t>Currently, there is no agreement in place with Yakama Nation for NEMT services.</w:t>
      </w:r>
      <w:r w:rsidR="001D6043">
        <w:t xml:space="preserve"> The tribe uses Pahto Public Passage to </w:t>
      </w:r>
      <w:r w:rsidR="007B7384">
        <w:t>provide transportation from the reservation to the city of Yakima.</w:t>
      </w:r>
    </w:p>
    <w:p w14:paraId="3B6F9B32" w14:textId="007B1B64" w:rsidR="00930CA8" w:rsidRPr="00BA7777" w:rsidRDefault="00BA7777" w:rsidP="00150E0D">
      <w:pPr>
        <w:rPr>
          <w:b/>
          <w:bCs/>
        </w:rPr>
      </w:pPr>
      <w:r>
        <w:rPr>
          <w:b/>
          <w:bCs/>
        </w:rPr>
        <w:t xml:space="preserve">The client’s personal vehicle is listed as a transportation option. How </w:t>
      </w:r>
      <w:r w:rsidR="00F80D40">
        <w:rPr>
          <w:b/>
          <w:bCs/>
        </w:rPr>
        <w:t xml:space="preserve">does the program </w:t>
      </w:r>
      <w:r w:rsidR="00151B77">
        <w:rPr>
          <w:b/>
          <w:bCs/>
        </w:rPr>
        <w:t>cover use of a personal vehicle?</w:t>
      </w:r>
    </w:p>
    <w:p w14:paraId="7906ABAB" w14:textId="0B4A3A03" w:rsidR="00A95943" w:rsidRDefault="00BA7777" w:rsidP="00150E0D">
      <w:r>
        <w:t xml:space="preserve">“Personal vehicle” in this case refers to the client’s own vehicle or a family member’s vehicle. </w:t>
      </w:r>
      <w:r w:rsidR="00151B77">
        <w:t xml:space="preserve">If this mode of transportation is </w:t>
      </w:r>
      <w:r w:rsidR="00E7310E">
        <w:t>preauthorized</w:t>
      </w:r>
      <w:r w:rsidR="00151B77">
        <w:t>, the broker will r</w:t>
      </w:r>
      <w:r w:rsidR="0060694B">
        <w:t xml:space="preserve">eimburse for mileage and provide a fuel assistance voucher. The </w:t>
      </w:r>
      <w:r w:rsidR="00812FE2">
        <w:t>broker will likely request a copy of the client’s driver’s license and vehicle registration prior to approval.</w:t>
      </w:r>
      <w:r w:rsidR="00E7310E">
        <w:t xml:space="preserve"> After the trip, the client must submit documentation confirming their travel to receive their reimbursement.</w:t>
      </w:r>
    </w:p>
    <w:p w14:paraId="39A041C8" w14:textId="7B9A07BE" w:rsidR="00C93B8F" w:rsidRDefault="00C93B8F" w:rsidP="00C2030B">
      <w:pPr>
        <w:pStyle w:val="Heading3"/>
      </w:pPr>
      <w:r>
        <w:t>Workshop Materials and Resources</w:t>
      </w:r>
    </w:p>
    <w:p w14:paraId="5F27ED26" w14:textId="593F713C" w:rsidR="00C2030B" w:rsidRDefault="00D7541F" w:rsidP="00C2030B">
      <w:pPr>
        <w:pStyle w:val="ListBullet2"/>
      </w:pPr>
      <w:hyperlink r:id="rId13" w:history="1">
        <w:r w:rsidR="00C2030B" w:rsidRPr="003C50F1">
          <w:rPr>
            <w:rStyle w:val="Hyperlink"/>
          </w:rPr>
          <w:t>Video recording</w:t>
        </w:r>
      </w:hyperlink>
    </w:p>
    <w:p w14:paraId="3370F5BE" w14:textId="52091802" w:rsidR="00C2030B" w:rsidRDefault="00D7541F" w:rsidP="00C2030B">
      <w:pPr>
        <w:pStyle w:val="ListBullet2"/>
      </w:pPr>
      <w:hyperlink r:id="rId14" w:history="1">
        <w:r w:rsidR="005B0DE9" w:rsidRPr="005B0DE9">
          <w:rPr>
            <w:rStyle w:val="Hyperlink"/>
          </w:rPr>
          <w:t xml:space="preserve">Map of </w:t>
        </w:r>
        <w:r w:rsidR="00ED5D32" w:rsidRPr="005B0DE9">
          <w:rPr>
            <w:rStyle w:val="Hyperlink"/>
          </w:rPr>
          <w:t>NEMT Broker</w:t>
        </w:r>
        <w:r w:rsidR="005B0DE9" w:rsidRPr="005B0DE9">
          <w:rPr>
            <w:rStyle w:val="Hyperlink"/>
          </w:rPr>
          <w:t xml:space="preserve"> Regions</w:t>
        </w:r>
      </w:hyperlink>
    </w:p>
    <w:p w14:paraId="40A3B7E2" w14:textId="3C581784" w:rsidR="00E5388C" w:rsidRPr="00572EBD" w:rsidRDefault="005817BE" w:rsidP="00572EBD">
      <w:pPr>
        <w:pStyle w:val="Heading2"/>
      </w:pPr>
      <w:r w:rsidRPr="00572EBD">
        <w:t>Workshop #2</w:t>
      </w:r>
      <w:r w:rsidR="00486D4B" w:rsidRPr="00572EBD">
        <w:t xml:space="preserve">: </w:t>
      </w:r>
      <w:r w:rsidR="00E5388C" w:rsidRPr="00572EBD">
        <w:t>Veterans &amp; IHS MOU and Reimbursement</w:t>
      </w:r>
    </w:p>
    <w:p w14:paraId="4D87CEBD" w14:textId="5C243857" w:rsidR="00773981" w:rsidRPr="00557588" w:rsidRDefault="00773981" w:rsidP="00150E0D">
      <w:pPr>
        <w:rPr>
          <w:b/>
          <w:bCs/>
        </w:rPr>
      </w:pPr>
      <w:r w:rsidRPr="00557588">
        <w:rPr>
          <w:b/>
          <w:bCs/>
        </w:rPr>
        <w:t>Kara Hawthorne, IHS/THP Program Manager/Special Services Lead, V</w:t>
      </w:r>
      <w:r w:rsidR="002B6BCB">
        <w:rPr>
          <w:b/>
          <w:bCs/>
        </w:rPr>
        <w:t xml:space="preserve">eterans </w:t>
      </w:r>
      <w:r w:rsidRPr="00557588">
        <w:rPr>
          <w:b/>
          <w:bCs/>
        </w:rPr>
        <w:t>H</w:t>
      </w:r>
      <w:r w:rsidR="002B6BCB">
        <w:rPr>
          <w:b/>
          <w:bCs/>
        </w:rPr>
        <w:t xml:space="preserve">ealth </w:t>
      </w:r>
      <w:r w:rsidRPr="00557588">
        <w:rPr>
          <w:b/>
          <w:bCs/>
        </w:rPr>
        <w:t>A</w:t>
      </w:r>
      <w:r w:rsidR="002B6BCB">
        <w:rPr>
          <w:b/>
          <w:bCs/>
        </w:rPr>
        <w:t>dministration</w:t>
      </w:r>
      <w:r w:rsidRPr="00557588">
        <w:rPr>
          <w:b/>
          <w:bCs/>
        </w:rPr>
        <w:t xml:space="preserve"> Office of Community Care</w:t>
      </w:r>
      <w:r w:rsidR="002B6BCB">
        <w:rPr>
          <w:b/>
          <w:bCs/>
        </w:rPr>
        <w:t>, Department of Veterans Affairs</w:t>
      </w:r>
    </w:p>
    <w:p w14:paraId="0D98B4AE" w14:textId="7052C35F" w:rsidR="00AB2556" w:rsidRDefault="00796716" w:rsidP="00150E0D">
      <w:r>
        <w:t>The Department of Veterans Affairs (VA) partners with Indian Health Service (IHS) and tribal health programs</w:t>
      </w:r>
      <w:r w:rsidR="00D71FE1">
        <w:t xml:space="preserve"> (THPs)</w:t>
      </w:r>
      <w:r>
        <w:t xml:space="preserve"> to cover direct care services provided to eligible AI/AN Veterans</w:t>
      </w:r>
      <w:r w:rsidR="00DC7DF7">
        <w:t>. A</w:t>
      </w:r>
      <w:r>
        <w:t xml:space="preserve"> 2010 memorandum of understanding</w:t>
      </w:r>
      <w:r w:rsidR="00DC7DF7">
        <w:t xml:space="preserve"> </w:t>
      </w:r>
      <w:r w:rsidR="006C5B22">
        <w:t>(MOU)</w:t>
      </w:r>
      <w:r w:rsidR="00DC7DF7">
        <w:t xml:space="preserve"> between VA and IHS </w:t>
      </w:r>
      <w:r w:rsidR="00BD5C21">
        <w:t>expand</w:t>
      </w:r>
      <w:r w:rsidR="002C3262">
        <w:t>ed</w:t>
      </w:r>
      <w:r w:rsidR="00BD5C21">
        <w:t xml:space="preserve"> access to care for AI/AN Veterans</w:t>
      </w:r>
      <w:r w:rsidR="00982AC9">
        <w:t>, whom VA, IHS, and THPs jointly serve</w:t>
      </w:r>
      <w:r w:rsidR="00BD5C21">
        <w:t xml:space="preserve">. </w:t>
      </w:r>
      <w:r w:rsidR="00191A2C">
        <w:t>Under this effort, i</w:t>
      </w:r>
      <w:r w:rsidR="00D71FE1">
        <w:t>n 2012</w:t>
      </w:r>
      <w:r w:rsidR="00C80D2E">
        <w:t xml:space="preserve">, VA and IHS </w:t>
      </w:r>
      <w:r w:rsidR="00CA600B">
        <w:t xml:space="preserve">established a national reimbursement agreement, which reimburses IHS facilities for services provided to tribal Veterans. </w:t>
      </w:r>
      <w:r w:rsidR="00E528E3">
        <w:t xml:space="preserve">The VA-IHS reimbursement agreement </w:t>
      </w:r>
      <w:r w:rsidR="00D71FE1">
        <w:t>served as a template for VA to enter into individual reimbursement agreements with THPs.</w:t>
      </w:r>
      <w:r w:rsidR="0006251C">
        <w:t xml:space="preserve"> VA </w:t>
      </w:r>
      <w:r w:rsidR="00B57E97">
        <w:t>recently</w:t>
      </w:r>
      <w:r w:rsidR="0006251C">
        <w:t xml:space="preserve"> extended its national reimbursement agreement with IHS and individual THP reimbursement agreements to June 30, 2022</w:t>
      </w:r>
      <w:r w:rsidR="002631C7">
        <w:t xml:space="preserve"> and is working on additional extensions</w:t>
      </w:r>
      <w:r w:rsidR="0006251C">
        <w:t xml:space="preserve">. </w:t>
      </w:r>
      <w:r w:rsidR="00BD78FA">
        <w:t xml:space="preserve">To date, </w:t>
      </w:r>
      <w:r w:rsidR="005A086E">
        <w:t xml:space="preserve">73 IHS sites are participating in the national agreement, and 116 THPs have reimbursement agreements in place. Through these partnerships, VA has disbursed more than </w:t>
      </w:r>
      <w:r w:rsidR="003E2E54">
        <w:t>$50 million in reimbursements in FY2020, serving more than 11,000 Veterans.</w:t>
      </w:r>
    </w:p>
    <w:p w14:paraId="67CDBE1F" w14:textId="77777777" w:rsidR="00A7483F" w:rsidRDefault="00B57E97" w:rsidP="00150E0D">
      <w:r>
        <w:t>Benefits of these partnerships include:</w:t>
      </w:r>
      <w:r w:rsidR="00A02C1C">
        <w:t xml:space="preserve"> </w:t>
      </w:r>
    </w:p>
    <w:p w14:paraId="7A717C37" w14:textId="3ACD53BD" w:rsidR="00EE03D1" w:rsidRDefault="00EE03D1" w:rsidP="00A7483F">
      <w:pPr>
        <w:pStyle w:val="ListBullet2"/>
      </w:pPr>
      <w:r>
        <w:t>Promoting high-quality care through collaborative relationships</w:t>
      </w:r>
    </w:p>
    <w:p w14:paraId="079DD233" w14:textId="55BE23D5" w:rsidR="00B57E97" w:rsidRDefault="00A7483F" w:rsidP="00A7483F">
      <w:pPr>
        <w:pStyle w:val="ListBullet2"/>
      </w:pPr>
      <w:r>
        <w:lastRenderedPageBreak/>
        <w:t>C</w:t>
      </w:r>
      <w:r w:rsidR="00E80AA5">
        <w:t>onnecting AI/AN Veterans with culturally competent care that is close to home</w:t>
      </w:r>
    </w:p>
    <w:p w14:paraId="63D8DB19" w14:textId="58BADC63" w:rsidR="00535014" w:rsidRDefault="00535014" w:rsidP="00A7483F">
      <w:pPr>
        <w:pStyle w:val="ListBullet2"/>
      </w:pPr>
      <w:r>
        <w:t xml:space="preserve">Eliminating copayments for </w:t>
      </w:r>
      <w:r w:rsidR="00EE03D1">
        <w:t>Veterans receiving care</w:t>
      </w:r>
    </w:p>
    <w:p w14:paraId="40CD3677" w14:textId="5A569C08" w:rsidR="001848F2" w:rsidRDefault="007C1BF1" w:rsidP="00A7483F">
      <w:pPr>
        <w:pStyle w:val="ListBullet2"/>
      </w:pPr>
      <w:r>
        <w:t xml:space="preserve">Removing the need for prior authorizations for direct care services that IHS and THP facilities provide to eligible </w:t>
      </w:r>
      <w:r w:rsidR="003B51C9">
        <w:t>Veterans</w:t>
      </w:r>
    </w:p>
    <w:p w14:paraId="47ACBF44" w14:textId="40681C36" w:rsidR="003B51C9" w:rsidRDefault="003B51C9" w:rsidP="00A7483F">
      <w:pPr>
        <w:pStyle w:val="ListBullet2"/>
      </w:pPr>
      <w:r>
        <w:t xml:space="preserve">Reimbursing facilities </w:t>
      </w:r>
      <w:r w:rsidR="00735242">
        <w:t>for outpatient medications dispensed by a facility that is included in the VA formulary</w:t>
      </w:r>
    </w:p>
    <w:p w14:paraId="3981A520" w14:textId="78015450" w:rsidR="005A2A46" w:rsidRDefault="009E1444" w:rsidP="00150E0D">
      <w:r>
        <w:t xml:space="preserve">Reimbursement agreements are separate from VA’s Community Care Network, </w:t>
      </w:r>
      <w:r w:rsidR="007560C4">
        <w:t>a network of</w:t>
      </w:r>
      <w:r w:rsidR="00132A7A">
        <w:t xml:space="preserve"> purchased</w:t>
      </w:r>
      <w:r w:rsidR="00DA6CF6">
        <w:t>/</w:t>
      </w:r>
      <w:r w:rsidR="00132A7A">
        <w:t>referred care</w:t>
      </w:r>
      <w:r w:rsidR="007560C4">
        <w:t xml:space="preserve"> providers </w:t>
      </w:r>
      <w:r w:rsidR="00132A7A">
        <w:t xml:space="preserve">to which IHS and THP facilities can refer Veterans who need services beyond </w:t>
      </w:r>
      <w:r w:rsidR="00E43332">
        <w:t>what they offer.</w:t>
      </w:r>
    </w:p>
    <w:p w14:paraId="56FDD05E" w14:textId="140B1EC6" w:rsidR="00B259E6" w:rsidRDefault="007224EA" w:rsidP="007224EA">
      <w:r>
        <w:t>Reimbursement</w:t>
      </w:r>
      <w:r w:rsidR="00B259E6">
        <w:t xml:space="preserve"> rates for the lower 48 states include the following:</w:t>
      </w:r>
    </w:p>
    <w:p w14:paraId="41C602B5" w14:textId="660C83A9" w:rsidR="00B259E6" w:rsidRDefault="00E8773D" w:rsidP="00782310">
      <w:pPr>
        <w:pStyle w:val="ListBullet2"/>
      </w:pPr>
      <w:r>
        <w:t>Outpatient services are reimbursed at the IHS all-inclusive rate</w:t>
      </w:r>
    </w:p>
    <w:p w14:paraId="6C903ED4" w14:textId="0923DB51" w:rsidR="001D2DB2" w:rsidRDefault="001D2DB2" w:rsidP="00782310">
      <w:pPr>
        <w:pStyle w:val="ListBullet2"/>
      </w:pPr>
      <w:r>
        <w:t>Inpatient care reimbursement is based on the Medicare Inpatient Prospective Payment System</w:t>
      </w:r>
    </w:p>
    <w:p w14:paraId="03E8AAFF" w14:textId="3FA15BA3" w:rsidR="001D2DB2" w:rsidRDefault="00F41C7C" w:rsidP="00782310">
      <w:pPr>
        <w:pStyle w:val="ListBullet2"/>
      </w:pPr>
      <w:r>
        <w:t>Critical access hospitals receive reimbursement at the Medicare rate</w:t>
      </w:r>
    </w:p>
    <w:p w14:paraId="7726F75F" w14:textId="397EC555" w:rsidR="00F41C7C" w:rsidRDefault="00F41C7C" w:rsidP="00782310">
      <w:pPr>
        <w:pStyle w:val="ListBullet2"/>
      </w:pPr>
      <w:r>
        <w:t>Ambulatory care is reimbursed at the Medicare rate</w:t>
      </w:r>
    </w:p>
    <w:p w14:paraId="73945FEE" w14:textId="4F652FCF" w:rsidR="00F41C7C" w:rsidRDefault="0025372D" w:rsidP="00782310">
      <w:pPr>
        <w:pStyle w:val="ListBullet2"/>
      </w:pPr>
      <w:r>
        <w:t>Outpatient pharmacy services are reimbursed at actual cost</w:t>
      </w:r>
      <w:r w:rsidR="005168E2">
        <w:t xml:space="preserve"> (</w:t>
      </w:r>
      <w:r w:rsidR="00B628B7">
        <w:t>P</w:t>
      </w:r>
      <w:r w:rsidR="005168E2">
        <w:t>harmaceuticals must be included in the VA formulary or have prior approval</w:t>
      </w:r>
      <w:r w:rsidR="007224EA">
        <w:t>)</w:t>
      </w:r>
    </w:p>
    <w:p w14:paraId="7FC7B598" w14:textId="4B4C57EA" w:rsidR="005801CE" w:rsidRDefault="007224EA" w:rsidP="005801CE">
      <w:r>
        <w:t xml:space="preserve">VA requests that </w:t>
      </w:r>
      <w:r w:rsidR="006C6A00">
        <w:t>facilities submit claims electronically if possible and charges a $15 processing fee for paper claims, with the exception of pharmacy claims.</w:t>
      </w:r>
      <w:r w:rsidR="005801CE" w:rsidRPr="005801CE">
        <w:t xml:space="preserve"> </w:t>
      </w:r>
      <w:r w:rsidR="005801CE">
        <w:t>VA</w:t>
      </w:r>
      <w:r w:rsidR="00225607">
        <w:t xml:space="preserve"> has a centralized processing center for claims from IHS and THP facilities.</w:t>
      </w:r>
      <w:r w:rsidR="005801CE">
        <w:t xml:space="preserve"> </w:t>
      </w:r>
      <w:r w:rsidR="0031605D">
        <w:t>They train tribes who enter into reimbursement agreements on</w:t>
      </w:r>
      <w:r w:rsidR="002C1D51">
        <w:t xml:space="preserve"> claims submission and electronic data interchange.</w:t>
      </w:r>
    </w:p>
    <w:p w14:paraId="3A14DAC2" w14:textId="29A76EC5" w:rsidR="00CF7E5C" w:rsidRDefault="00571C43" w:rsidP="00150E0D">
      <w:r>
        <w:t xml:space="preserve">Reimbursement agreements reimburse IHS and THP facilities for direct care services, meaning </w:t>
      </w:r>
      <w:r w:rsidR="00780E53">
        <w:t>contract services are not covered unless provided onsite at the facility. VA does not reimburse for services not included under its medical benefits package</w:t>
      </w:r>
      <w:r w:rsidR="004D1EE0">
        <w:t xml:space="preserve"> or for which the Veteran does not me</w:t>
      </w:r>
      <w:r w:rsidR="00D63A9B">
        <w:t>et</w:t>
      </w:r>
      <w:r w:rsidR="004D1EE0">
        <w:t xml:space="preserve"> qualifying criteria. </w:t>
      </w:r>
      <w:r w:rsidR="00005C3F">
        <w:t xml:space="preserve">IHS and THP facilities can refer a Veteran to </w:t>
      </w:r>
      <w:r w:rsidR="00DE1E5E">
        <w:t>an</w:t>
      </w:r>
      <w:r w:rsidR="00E30D07">
        <w:t xml:space="preserve"> outside</w:t>
      </w:r>
      <w:r w:rsidR="00DE1E5E">
        <w:t xml:space="preserve"> provider if they do not offer the needed service, and VA is working to standardize th</w:t>
      </w:r>
      <w:r w:rsidR="00E30D07">
        <w:t xml:space="preserve">e </w:t>
      </w:r>
      <w:r w:rsidR="00DE1E5E">
        <w:t>care coordination process</w:t>
      </w:r>
      <w:r w:rsidR="002B0E28">
        <w:t xml:space="preserve"> between VA, the IHS/THP facility, and the purchased</w:t>
      </w:r>
      <w:r w:rsidR="00DA6CF6">
        <w:t>/</w:t>
      </w:r>
      <w:r w:rsidR="002B0E28">
        <w:t>referred care provider</w:t>
      </w:r>
      <w:r w:rsidR="00DE1E5E">
        <w:t xml:space="preserve">. </w:t>
      </w:r>
    </w:p>
    <w:p w14:paraId="4FC86A53" w14:textId="20E8B5AA" w:rsidR="00570A4D" w:rsidRDefault="00570A4D" w:rsidP="00150E0D">
      <w:r>
        <w:t>THP facilities are responsible for determining a Veteran’s eligibility for health care services within their respective programs</w:t>
      </w:r>
      <w:r w:rsidR="00C21606">
        <w:t xml:space="preserve">, such as by </w:t>
      </w:r>
      <w:r w:rsidR="00D1724F">
        <w:t>confirming</w:t>
      </w:r>
      <w:r w:rsidR="00C21606">
        <w:t xml:space="preserve"> that the Veteran is an enrolled citizen of the tribe providing services</w:t>
      </w:r>
      <w:r w:rsidR="001B75C9">
        <w:t xml:space="preserve">. The Veteran must meet IHS eligibility requirements under 42 C.F.R. Part 136 and must be enrolled under the VA </w:t>
      </w:r>
      <w:r w:rsidR="00BB4FF5">
        <w:t>medical system before VA can process the claim.</w:t>
      </w:r>
    </w:p>
    <w:p w14:paraId="18254317" w14:textId="76D6E6A6" w:rsidR="00F4447D" w:rsidRDefault="00F4447D" w:rsidP="00150E0D">
      <w:r>
        <w:t xml:space="preserve">Tribes interested in establishing </w:t>
      </w:r>
      <w:r w:rsidR="00FA76BC">
        <w:t>reimbursement agreements with VA should notify VA of their interest via email</w:t>
      </w:r>
      <w:r w:rsidR="00B45BA9">
        <w:t xml:space="preserve"> at </w:t>
      </w:r>
      <w:hyperlink r:id="rId15" w:history="1">
        <w:r w:rsidR="006B710F" w:rsidRPr="00FC0AFB">
          <w:rPr>
            <w:rStyle w:val="Hyperlink"/>
          </w:rPr>
          <w:t>tribal.agreements@va.gov</w:t>
        </w:r>
      </w:hyperlink>
      <w:r w:rsidR="00FA76BC">
        <w:t>. VA will respond with additional information and a provider guide</w:t>
      </w:r>
      <w:r w:rsidR="00B45BA9">
        <w:t>,</w:t>
      </w:r>
      <w:r w:rsidR="00FA76BC">
        <w:t xml:space="preserve"> </w:t>
      </w:r>
      <w:r w:rsidR="00954D15">
        <w:t>and local VA contacts will connect with the THP to conduct an orientation. The THP will need</w:t>
      </w:r>
      <w:r w:rsidR="007B69EA">
        <w:t xml:space="preserve"> to complete a form that </w:t>
      </w:r>
      <w:r w:rsidR="005744EE">
        <w:t>collect</w:t>
      </w:r>
      <w:r w:rsidR="007B69EA">
        <w:t>s</w:t>
      </w:r>
      <w:r w:rsidR="005744EE">
        <w:t xml:space="preserve"> </w:t>
      </w:r>
      <w:r w:rsidR="00674378">
        <w:t xml:space="preserve">CMS accreditation information, tax ID numbers, and basic information, such as services provided and </w:t>
      </w:r>
      <w:r w:rsidR="006B710F">
        <w:t xml:space="preserve">the </w:t>
      </w:r>
      <w:r w:rsidR="00674378">
        <w:t xml:space="preserve">anticipated number of Veterans who will receive services. </w:t>
      </w:r>
      <w:r w:rsidR="005B162B">
        <w:t xml:space="preserve">If a tribe completes the form as-is, the VA approval process </w:t>
      </w:r>
      <w:r w:rsidR="0070542D">
        <w:t>generally takes 6 weeks</w:t>
      </w:r>
      <w:r w:rsidR="005B162B">
        <w:t xml:space="preserve">. </w:t>
      </w:r>
      <w:r w:rsidR="00CA72B1">
        <w:t xml:space="preserve">If the tribe needs to modify the form, they should allow additional time for VA legal counsel to review it. </w:t>
      </w:r>
    </w:p>
    <w:p w14:paraId="62CBF312" w14:textId="3DBEE2C1" w:rsidR="005E45F5" w:rsidRDefault="005E45F5" w:rsidP="005E45F5">
      <w:pPr>
        <w:pStyle w:val="Heading3"/>
      </w:pPr>
      <w:r>
        <w:t>Questions and Comments</w:t>
      </w:r>
    </w:p>
    <w:p w14:paraId="2FDB7426" w14:textId="1C96C5EA" w:rsidR="00B73999" w:rsidRPr="00075CCC" w:rsidRDefault="00B73999" w:rsidP="00150E0D">
      <w:pPr>
        <w:rPr>
          <w:b/>
          <w:bCs/>
        </w:rPr>
      </w:pPr>
      <w:r w:rsidRPr="00075CCC">
        <w:rPr>
          <w:b/>
          <w:bCs/>
        </w:rPr>
        <w:t xml:space="preserve">Are VA medications sent via mail-out pharmacy, and if so, has the postal lag affected </w:t>
      </w:r>
      <w:r w:rsidR="00C251E4" w:rsidRPr="00075CCC">
        <w:rPr>
          <w:b/>
          <w:bCs/>
        </w:rPr>
        <w:t>their delivery?</w:t>
      </w:r>
    </w:p>
    <w:p w14:paraId="48D0F41E" w14:textId="4191C937" w:rsidR="00B43F12" w:rsidRDefault="003A524F" w:rsidP="00150E0D">
      <w:r>
        <w:lastRenderedPageBreak/>
        <w:t>IHS</w:t>
      </w:r>
      <w:r w:rsidR="00B43F12">
        <w:t xml:space="preserve"> and THP facilities</w:t>
      </w:r>
      <w:r w:rsidR="006B0D92">
        <w:t xml:space="preserve"> that have reimbursement agreements</w:t>
      </w:r>
      <w:r w:rsidR="00B43F12">
        <w:t xml:space="preserve"> seek reimbursement </w:t>
      </w:r>
      <w:r>
        <w:t xml:space="preserve">for pharmaceuticals they dispense, </w:t>
      </w:r>
      <w:r w:rsidR="006B0D92">
        <w:t xml:space="preserve">rather than ordering pharmaceuticals from VA, </w:t>
      </w:r>
      <w:r>
        <w:t xml:space="preserve">so </w:t>
      </w:r>
      <w:r w:rsidR="00AD67F0">
        <w:t xml:space="preserve">delays from VA would not be an issue. A tribal Veteran would only receive </w:t>
      </w:r>
      <w:r w:rsidR="00036CE3">
        <w:t>prescriptions from VA if they opt</w:t>
      </w:r>
      <w:r w:rsidR="001E6671">
        <w:t>ed</w:t>
      </w:r>
      <w:r w:rsidR="00036CE3">
        <w:t xml:space="preserve"> to </w:t>
      </w:r>
      <w:r w:rsidR="00E136C0">
        <w:t>receive prescriptions from the VA mail-out pharmacy</w:t>
      </w:r>
      <w:r w:rsidR="008359EE">
        <w:t>,</w:t>
      </w:r>
      <w:r w:rsidR="001E6671">
        <w:t xml:space="preserve"> rather than their local clinic</w:t>
      </w:r>
      <w:r w:rsidR="00E136C0">
        <w:t xml:space="preserve">. </w:t>
      </w:r>
      <w:r w:rsidR="00075CCC">
        <w:t>Ms. Hawthorne said she was unaware of any delays with VA’s mail-out prescriptions.</w:t>
      </w:r>
    </w:p>
    <w:p w14:paraId="5A31DFBF" w14:textId="64C323D5" w:rsidR="0018240A" w:rsidRDefault="002512E5" w:rsidP="0018240A">
      <w:r>
        <w:rPr>
          <w:b/>
          <w:bCs/>
        </w:rPr>
        <w:t>How does the $15 administrative fee for submitting paper claims work?</w:t>
      </w:r>
    </w:p>
    <w:p w14:paraId="2132677C" w14:textId="5E9867EA" w:rsidR="006A4E8C" w:rsidRDefault="006066BC" w:rsidP="00150E0D">
      <w:r>
        <w:t>There is no administrative fee for electronic data interchange</w:t>
      </w:r>
      <w:r w:rsidR="00AF27B6">
        <w:t>—only for paper claims</w:t>
      </w:r>
      <w:r>
        <w:t xml:space="preserve">. </w:t>
      </w:r>
      <w:r w:rsidR="006A4E8C">
        <w:t>The fee goes to VA for processing a paper claim</w:t>
      </w:r>
      <w:r w:rsidR="00CE3D1A">
        <w:t>. It</w:t>
      </w:r>
      <w:r w:rsidR="002512E5">
        <w:t xml:space="preserve"> is deducted from the reimbursement issued to the facility.</w:t>
      </w:r>
    </w:p>
    <w:p w14:paraId="47D9F557" w14:textId="7F08CC14" w:rsidR="00511071" w:rsidRPr="00511071" w:rsidRDefault="00303B05" w:rsidP="00150E0D">
      <w:pPr>
        <w:rPr>
          <w:b/>
          <w:bCs/>
        </w:rPr>
      </w:pPr>
      <w:r>
        <w:rPr>
          <w:b/>
          <w:bCs/>
        </w:rPr>
        <w:t>What about</w:t>
      </w:r>
      <w:r w:rsidR="00511071" w:rsidRPr="00511071">
        <w:rPr>
          <w:b/>
          <w:bCs/>
        </w:rPr>
        <w:t xml:space="preserve"> </w:t>
      </w:r>
      <w:r w:rsidR="005C7616">
        <w:rPr>
          <w:b/>
          <w:bCs/>
        </w:rPr>
        <w:t>A</w:t>
      </w:r>
      <w:r w:rsidR="00511071" w:rsidRPr="00511071">
        <w:rPr>
          <w:b/>
          <w:bCs/>
        </w:rPr>
        <w:t xml:space="preserve">id and </w:t>
      </w:r>
      <w:r w:rsidR="005C7616">
        <w:rPr>
          <w:b/>
          <w:bCs/>
        </w:rPr>
        <w:t>A</w:t>
      </w:r>
      <w:r w:rsidR="00511071" w:rsidRPr="00511071">
        <w:rPr>
          <w:b/>
          <w:bCs/>
        </w:rPr>
        <w:t>ttendance programs for Veterans who need personal services</w:t>
      </w:r>
      <w:r>
        <w:rPr>
          <w:b/>
          <w:bCs/>
        </w:rPr>
        <w:t>?</w:t>
      </w:r>
    </w:p>
    <w:p w14:paraId="6132849B" w14:textId="64AE9269" w:rsidR="00897647" w:rsidRDefault="00897647" w:rsidP="00150E0D">
      <w:r>
        <w:t xml:space="preserve">VA reimburses for eligible </w:t>
      </w:r>
      <w:r w:rsidR="005C7616">
        <w:t>A</w:t>
      </w:r>
      <w:r>
        <w:t xml:space="preserve">id and </w:t>
      </w:r>
      <w:r w:rsidR="005C7616">
        <w:t>A</w:t>
      </w:r>
      <w:r>
        <w:t>ttendance services</w:t>
      </w:r>
      <w:r w:rsidR="005A4ED8">
        <w:t>.</w:t>
      </w:r>
    </w:p>
    <w:p w14:paraId="28CF0C8C" w14:textId="691CE638" w:rsidR="004373E0" w:rsidRPr="00A931F7" w:rsidRDefault="004373E0" w:rsidP="00150E0D">
      <w:pPr>
        <w:rPr>
          <w:b/>
          <w:bCs/>
        </w:rPr>
      </w:pPr>
      <w:r w:rsidRPr="00A931F7">
        <w:rPr>
          <w:b/>
          <w:bCs/>
        </w:rPr>
        <w:t>Are tribally operated adult day programs reimbursable?</w:t>
      </w:r>
    </w:p>
    <w:p w14:paraId="14B8D062" w14:textId="4FB42347" w:rsidR="004373E0" w:rsidRDefault="004373E0" w:rsidP="00150E0D">
      <w:r>
        <w:t>Yes.</w:t>
      </w:r>
    </w:p>
    <w:p w14:paraId="4CBA317C" w14:textId="21A8EBFF" w:rsidR="004373E0" w:rsidRPr="00303B05" w:rsidRDefault="00EF2E62" w:rsidP="00150E0D">
      <w:pPr>
        <w:rPr>
          <w:b/>
          <w:bCs/>
        </w:rPr>
      </w:pPr>
      <w:r w:rsidRPr="00303B05">
        <w:rPr>
          <w:b/>
          <w:bCs/>
        </w:rPr>
        <w:t xml:space="preserve">Are </w:t>
      </w:r>
      <w:r w:rsidR="00303B05" w:rsidRPr="00303B05">
        <w:rPr>
          <w:b/>
          <w:bCs/>
        </w:rPr>
        <w:t xml:space="preserve">reimbursements </w:t>
      </w:r>
      <w:r w:rsidRPr="00303B05">
        <w:rPr>
          <w:b/>
          <w:bCs/>
        </w:rPr>
        <w:t xml:space="preserve">exclusively for </w:t>
      </w:r>
      <w:r w:rsidR="00303B05" w:rsidRPr="00303B05">
        <w:rPr>
          <w:b/>
          <w:bCs/>
        </w:rPr>
        <w:t>tribal Veterans or do they apply to any tribal citizen?</w:t>
      </w:r>
      <w:r w:rsidR="0077105C">
        <w:rPr>
          <w:b/>
          <w:bCs/>
        </w:rPr>
        <w:t xml:space="preserve"> Do</w:t>
      </w:r>
      <w:r w:rsidR="00C43465">
        <w:rPr>
          <w:b/>
          <w:bCs/>
        </w:rPr>
        <w:t xml:space="preserve"> they</w:t>
      </w:r>
      <w:r w:rsidR="0077105C">
        <w:rPr>
          <w:b/>
          <w:bCs/>
        </w:rPr>
        <w:t xml:space="preserve"> apply to spouses of Veterans?</w:t>
      </w:r>
    </w:p>
    <w:p w14:paraId="103A883B" w14:textId="47CEBA14" w:rsidR="00303B05" w:rsidRDefault="0077105C" w:rsidP="00150E0D">
      <w:r>
        <w:t xml:space="preserve">The program does not cover family members. </w:t>
      </w:r>
      <w:r w:rsidR="00303B05">
        <w:t xml:space="preserve">For the services to be reimbursable by VA, the patient must be both a </w:t>
      </w:r>
      <w:r w:rsidR="00F40633">
        <w:t>benefits-eligible Veteran and a tribal citizen.</w:t>
      </w:r>
    </w:p>
    <w:p w14:paraId="5AB013E6" w14:textId="687249A3" w:rsidR="00F40633" w:rsidRPr="00F40633" w:rsidRDefault="00F40633" w:rsidP="00150E0D">
      <w:pPr>
        <w:rPr>
          <w:b/>
          <w:bCs/>
        </w:rPr>
      </w:pPr>
      <w:r w:rsidRPr="00F40633">
        <w:rPr>
          <w:b/>
          <w:bCs/>
        </w:rPr>
        <w:t xml:space="preserve">Would a tribal </w:t>
      </w:r>
      <w:r>
        <w:rPr>
          <w:b/>
          <w:bCs/>
        </w:rPr>
        <w:t xml:space="preserve">reimbursement </w:t>
      </w:r>
      <w:r w:rsidRPr="00F40633">
        <w:rPr>
          <w:b/>
          <w:bCs/>
        </w:rPr>
        <w:t>agreement be able to include Veteran</w:t>
      </w:r>
      <w:r w:rsidR="005931D4">
        <w:rPr>
          <w:b/>
          <w:bCs/>
        </w:rPr>
        <w:t>-</w:t>
      </w:r>
      <w:r w:rsidR="00D3004D">
        <w:rPr>
          <w:b/>
          <w:bCs/>
        </w:rPr>
        <w:t>Directed Care</w:t>
      </w:r>
      <w:r w:rsidR="005931D4">
        <w:rPr>
          <w:b/>
          <w:bCs/>
        </w:rPr>
        <w:t xml:space="preserve"> services for reimbursement</w:t>
      </w:r>
      <w:r w:rsidRPr="00F40633">
        <w:rPr>
          <w:b/>
          <w:bCs/>
        </w:rPr>
        <w:t>?</w:t>
      </w:r>
    </w:p>
    <w:p w14:paraId="3214FF68" w14:textId="037FCE4E" w:rsidR="00B54621" w:rsidRDefault="00B54621" w:rsidP="00150E0D">
      <w:r>
        <w:t xml:space="preserve">If a tribe can provide </w:t>
      </w:r>
      <w:r w:rsidR="00403F70">
        <w:t xml:space="preserve">the </w:t>
      </w:r>
      <w:r>
        <w:t xml:space="preserve">services in-house, </w:t>
      </w:r>
      <w:r w:rsidR="00403F70">
        <w:t>those services are reimbursable. If the tribe contracts those services out to another provider, they are considered purchased</w:t>
      </w:r>
      <w:r w:rsidR="00DA6CF6">
        <w:t>/</w:t>
      </w:r>
      <w:r w:rsidR="00403F70">
        <w:t>referred care and are not eligible for reimbursement.</w:t>
      </w:r>
    </w:p>
    <w:p w14:paraId="48069595" w14:textId="41C6E2D9" w:rsidR="00EF2E62" w:rsidRPr="00243E5B" w:rsidRDefault="00243E5B" w:rsidP="00150E0D">
      <w:pPr>
        <w:rPr>
          <w:b/>
          <w:bCs/>
        </w:rPr>
      </w:pPr>
      <w:r w:rsidRPr="00243E5B">
        <w:rPr>
          <w:b/>
          <w:bCs/>
        </w:rPr>
        <w:t xml:space="preserve">Does the reimbursement </w:t>
      </w:r>
      <w:r w:rsidR="00B35AD3">
        <w:rPr>
          <w:b/>
          <w:bCs/>
        </w:rPr>
        <w:t xml:space="preserve">agreements </w:t>
      </w:r>
      <w:r w:rsidRPr="00243E5B">
        <w:rPr>
          <w:b/>
          <w:bCs/>
        </w:rPr>
        <w:t>program cover urban Indian health care programs?</w:t>
      </w:r>
    </w:p>
    <w:p w14:paraId="4C7DA857" w14:textId="591A42E0" w:rsidR="00B35AD3" w:rsidRDefault="00B35AD3" w:rsidP="00150E0D">
      <w:r>
        <w:t xml:space="preserve">The program is not designed for urban Indian </w:t>
      </w:r>
      <w:r w:rsidR="009275DC" w:rsidRPr="009275DC">
        <w:t xml:space="preserve">health care </w:t>
      </w:r>
      <w:r>
        <w:t xml:space="preserve">programs, </w:t>
      </w:r>
      <w:r w:rsidR="00B73974">
        <w:t xml:space="preserve">though </w:t>
      </w:r>
      <w:r>
        <w:t>two such programs currently have agreements with VA</w:t>
      </w:r>
      <w:r w:rsidR="004E2C94">
        <w:t xml:space="preserve"> because they were deemed eligible early in the program</w:t>
      </w:r>
      <w:r>
        <w:t xml:space="preserve">. </w:t>
      </w:r>
      <w:r w:rsidR="009F1F9F">
        <w:t xml:space="preserve">However, VA can always take care referrals from </w:t>
      </w:r>
      <w:r w:rsidR="009275DC" w:rsidRPr="009275DC">
        <w:t xml:space="preserve">urban Indian health care </w:t>
      </w:r>
      <w:r w:rsidR="009F1F9F">
        <w:t xml:space="preserve">programs and </w:t>
      </w:r>
      <w:r w:rsidR="00032462">
        <w:t xml:space="preserve">connect patients to a VA or community care network provider. </w:t>
      </w:r>
      <w:r w:rsidR="00464F0A">
        <w:t xml:space="preserve">There is proposed legislation to expand the reimbursement agreement program to cover direct care services provided by </w:t>
      </w:r>
      <w:r w:rsidR="004E2C94">
        <w:t xml:space="preserve">urban Indian clinics. </w:t>
      </w:r>
      <w:r w:rsidR="00B73974">
        <w:t xml:space="preserve">Urban Indian programs can request inclusion in VA’s community care network so that </w:t>
      </w:r>
      <w:r w:rsidR="00067705">
        <w:t>services referred to them from IHS or THP facilities are covered.</w:t>
      </w:r>
    </w:p>
    <w:p w14:paraId="7B1BE5D0" w14:textId="001847CC" w:rsidR="008D421D" w:rsidRPr="003738C6" w:rsidRDefault="003738C6" w:rsidP="00150E0D">
      <w:pPr>
        <w:rPr>
          <w:b/>
          <w:bCs/>
        </w:rPr>
      </w:pPr>
      <w:r w:rsidRPr="003738C6">
        <w:rPr>
          <w:b/>
          <w:bCs/>
        </w:rPr>
        <w:t>In addition to these forums, how else is VA reaching out to tribes to make them aware of the reimbursement agreement program?</w:t>
      </w:r>
    </w:p>
    <w:p w14:paraId="762E49BE" w14:textId="4431CAC8" w:rsidR="0032322C" w:rsidRDefault="0032322C" w:rsidP="00150E0D">
      <w:r>
        <w:t xml:space="preserve">Typically, </w:t>
      </w:r>
      <w:r w:rsidR="004F455F">
        <w:t>the Office of Community Care</w:t>
      </w:r>
      <w:r>
        <w:t xml:space="preserve"> leverages</w:t>
      </w:r>
      <w:r w:rsidR="008B19B4">
        <w:t xml:space="preserve"> its</w:t>
      </w:r>
      <w:r>
        <w:t xml:space="preserve"> </w:t>
      </w:r>
      <w:r w:rsidR="00590056">
        <w:t>peer offices</w:t>
      </w:r>
      <w:r w:rsidR="008B19B4">
        <w:t xml:space="preserve">—the </w:t>
      </w:r>
      <w:r w:rsidR="00590056">
        <w:t>Office of Tribal Government Relations and Office of Rural Health</w:t>
      </w:r>
      <w:r w:rsidR="008B19B4">
        <w:t>—for</w:t>
      </w:r>
      <w:r w:rsidR="00590056">
        <w:t xml:space="preserve"> this type of outreach</w:t>
      </w:r>
      <w:r w:rsidR="004F455F">
        <w:t>.</w:t>
      </w:r>
      <w:r w:rsidR="002C554B">
        <w:t xml:space="preserve"> The Office of Community Care is more involved in administering the program, but </w:t>
      </w:r>
      <w:r w:rsidR="00CB0FFF">
        <w:t xml:space="preserve">they </w:t>
      </w:r>
      <w:r w:rsidR="002F09B7">
        <w:t xml:space="preserve">will engage in presentations and outreach efforts as much as possible upon request. </w:t>
      </w:r>
    </w:p>
    <w:p w14:paraId="52F72474" w14:textId="738A36F1" w:rsidR="00D13172" w:rsidRPr="0058107A" w:rsidRDefault="00D13172" w:rsidP="00885963">
      <w:pPr>
        <w:keepNext/>
        <w:rPr>
          <w:b/>
          <w:bCs/>
        </w:rPr>
      </w:pPr>
      <w:r w:rsidRPr="0058107A">
        <w:rPr>
          <w:b/>
          <w:bCs/>
        </w:rPr>
        <w:lastRenderedPageBreak/>
        <w:t>Can Veteran</w:t>
      </w:r>
      <w:r w:rsidR="00D65550">
        <w:rPr>
          <w:b/>
          <w:bCs/>
        </w:rPr>
        <w:t>-</w:t>
      </w:r>
      <w:r w:rsidRPr="0058107A">
        <w:rPr>
          <w:b/>
          <w:bCs/>
        </w:rPr>
        <w:t xml:space="preserve">Directed </w:t>
      </w:r>
      <w:r w:rsidR="004B1EC0">
        <w:rPr>
          <w:b/>
          <w:bCs/>
        </w:rPr>
        <w:t>Care</w:t>
      </w:r>
      <w:r w:rsidRPr="0058107A">
        <w:rPr>
          <w:b/>
          <w:bCs/>
        </w:rPr>
        <w:t xml:space="preserve"> Services partner with </w:t>
      </w:r>
      <w:r w:rsidR="005A3A1F" w:rsidRPr="0058107A">
        <w:rPr>
          <w:b/>
          <w:bCs/>
        </w:rPr>
        <w:t>the Combined Federal Campaign</w:t>
      </w:r>
      <w:r w:rsidR="0058107A">
        <w:rPr>
          <w:b/>
          <w:bCs/>
        </w:rPr>
        <w:t xml:space="preserve"> (CFC)</w:t>
      </w:r>
      <w:r w:rsidR="005A3A1F" w:rsidRPr="0058107A">
        <w:rPr>
          <w:b/>
          <w:bCs/>
        </w:rPr>
        <w:t xml:space="preserve"> to </w:t>
      </w:r>
      <w:r w:rsidR="0058107A" w:rsidRPr="0058107A">
        <w:rPr>
          <w:b/>
          <w:bCs/>
        </w:rPr>
        <w:t>reimburse for home- and community-based LTSS?</w:t>
      </w:r>
    </w:p>
    <w:p w14:paraId="7DE88246" w14:textId="3996034D" w:rsidR="00012843" w:rsidRDefault="004168F4" w:rsidP="00150E0D">
      <w:r>
        <w:t xml:space="preserve">If the tribe directly provides those services, they are reimbursable. VA cannot reimburse the CFC contract. </w:t>
      </w:r>
    </w:p>
    <w:p w14:paraId="214C3478" w14:textId="0D45B43C" w:rsidR="00914FD1" w:rsidRPr="00E87BD9" w:rsidRDefault="00914FD1" w:rsidP="00150E0D">
      <w:pPr>
        <w:rPr>
          <w:b/>
          <w:bCs/>
        </w:rPr>
      </w:pPr>
      <w:r w:rsidRPr="00E87BD9">
        <w:rPr>
          <w:b/>
          <w:bCs/>
        </w:rPr>
        <w:t>Can</w:t>
      </w:r>
      <w:r w:rsidR="00E87BD9" w:rsidRPr="00E87BD9">
        <w:rPr>
          <w:b/>
          <w:bCs/>
        </w:rPr>
        <w:t xml:space="preserve"> the</w:t>
      </w:r>
      <w:r w:rsidRPr="00E87BD9">
        <w:rPr>
          <w:b/>
          <w:bCs/>
        </w:rPr>
        <w:t xml:space="preserve"> </w:t>
      </w:r>
      <w:r w:rsidR="00E87BD9">
        <w:rPr>
          <w:b/>
          <w:bCs/>
        </w:rPr>
        <w:t xml:space="preserve">reimbursement agreements </w:t>
      </w:r>
      <w:r w:rsidRPr="00E87BD9">
        <w:rPr>
          <w:b/>
          <w:bCs/>
        </w:rPr>
        <w:t xml:space="preserve">program work with </w:t>
      </w:r>
      <w:r w:rsidR="00E87BD9" w:rsidRPr="00E87BD9">
        <w:rPr>
          <w:b/>
          <w:bCs/>
        </w:rPr>
        <w:t>CMS</w:t>
      </w:r>
      <w:r w:rsidR="00521C87">
        <w:rPr>
          <w:b/>
          <w:bCs/>
        </w:rPr>
        <w:t>’s</w:t>
      </w:r>
      <w:r w:rsidRPr="00E87BD9">
        <w:rPr>
          <w:b/>
          <w:bCs/>
        </w:rPr>
        <w:t xml:space="preserve"> Medicaid waiver programs?</w:t>
      </w:r>
    </w:p>
    <w:p w14:paraId="53877241" w14:textId="76B395A9" w:rsidR="00D14795" w:rsidRDefault="00D14795" w:rsidP="00150E0D">
      <w:r>
        <w:t>If Medic</w:t>
      </w:r>
      <w:r w:rsidR="00E2713E">
        <w:t>aid</w:t>
      </w:r>
      <w:r>
        <w:t xml:space="preserve"> does not cover the eligible services, VA will cover them. However, VA does not work with CMS or </w:t>
      </w:r>
      <w:r w:rsidR="00087AF9">
        <w:t>any third-party insurance providers. Rather, VA receives the claim from the THP or IHS facility and pays the remaining balance.</w:t>
      </w:r>
    </w:p>
    <w:p w14:paraId="737C9BDB" w14:textId="73959DE7" w:rsidR="0082719C" w:rsidRPr="00087AF9" w:rsidRDefault="00087AF9" w:rsidP="00150E0D">
      <w:pPr>
        <w:rPr>
          <w:b/>
          <w:bCs/>
        </w:rPr>
      </w:pPr>
      <w:r w:rsidRPr="00087AF9">
        <w:rPr>
          <w:b/>
          <w:bCs/>
        </w:rPr>
        <w:t>Do all Washington tribes qualify to participate in the reimbursement agreements program?</w:t>
      </w:r>
    </w:p>
    <w:p w14:paraId="7418BBE1" w14:textId="1219054D" w:rsidR="006369EE" w:rsidRDefault="006369EE" w:rsidP="00150E0D">
      <w:r>
        <w:t>All tribes th</w:t>
      </w:r>
      <w:r w:rsidR="00A64F81">
        <w:t>at</w:t>
      </w:r>
      <w:r>
        <w:t xml:space="preserve"> meet the</w:t>
      </w:r>
      <w:r w:rsidR="00A36430">
        <w:t xml:space="preserve"> facility</w:t>
      </w:r>
      <w:r>
        <w:t xml:space="preserve"> quality requirements are eligible to participate. </w:t>
      </w:r>
      <w:r w:rsidR="003641A3">
        <w:t xml:space="preserve">A barrier that sometimes inhibits tribal participation is a lack of CMS accreditation. </w:t>
      </w:r>
    </w:p>
    <w:p w14:paraId="64ED1471" w14:textId="1E3E4C08" w:rsidR="005B0DE9" w:rsidRDefault="00A4124A" w:rsidP="005B0DE9">
      <w:pPr>
        <w:pStyle w:val="Heading3"/>
      </w:pPr>
      <w:r>
        <w:t>Workshop Materials and Resources</w:t>
      </w:r>
    </w:p>
    <w:p w14:paraId="56F79317" w14:textId="64135802" w:rsidR="00A4124A" w:rsidRDefault="00D7541F" w:rsidP="00A4124A">
      <w:pPr>
        <w:pStyle w:val="ListBullet2"/>
      </w:pPr>
      <w:hyperlink r:id="rId16" w:history="1">
        <w:r w:rsidR="00825DB8" w:rsidRPr="00352427">
          <w:rPr>
            <w:rStyle w:val="Hyperlink"/>
          </w:rPr>
          <w:t>Video recording</w:t>
        </w:r>
      </w:hyperlink>
    </w:p>
    <w:p w14:paraId="53F53983" w14:textId="020F08DE" w:rsidR="00CE3D1A" w:rsidRDefault="00D7541F" w:rsidP="00150E0D">
      <w:pPr>
        <w:pStyle w:val="ListBullet2"/>
      </w:pPr>
      <w:hyperlink r:id="rId17" w:history="1">
        <w:r w:rsidR="00655363">
          <w:rPr>
            <w:rStyle w:val="Hyperlink"/>
          </w:rPr>
          <w:t>PowerPoint presentation from VA on Reimbursement Agreement Program</w:t>
        </w:r>
      </w:hyperlink>
      <w:r w:rsidR="00AA55FE">
        <w:t xml:space="preserve"> </w:t>
      </w:r>
    </w:p>
    <w:p w14:paraId="0170D165" w14:textId="5636A666" w:rsidR="00364650" w:rsidRPr="00AA55FE" w:rsidRDefault="00CE3D1A" w:rsidP="00AA55FE">
      <w:pPr>
        <w:pStyle w:val="Heading2"/>
      </w:pPr>
      <w:r w:rsidRPr="00AA55FE">
        <w:t>Workshop#3</w:t>
      </w:r>
      <w:r w:rsidR="00AA55FE" w:rsidRPr="00AA55FE">
        <w:t xml:space="preserve">: </w:t>
      </w:r>
      <w:r w:rsidR="00364650" w:rsidRPr="00AA55FE">
        <w:t xml:space="preserve">COVID </w:t>
      </w:r>
      <w:r w:rsidR="00FB2547" w:rsidRPr="00AA55FE">
        <w:t>Aging and Disability Resource Center</w:t>
      </w:r>
      <w:r w:rsidR="00364650" w:rsidRPr="00AA55FE">
        <w:t xml:space="preserve"> Grant</w:t>
      </w:r>
    </w:p>
    <w:p w14:paraId="4903D9BE" w14:textId="25D658BE" w:rsidR="008439B7" w:rsidRPr="00E43354" w:rsidRDefault="00E43354" w:rsidP="00150E0D">
      <w:pPr>
        <w:rPr>
          <w:b/>
          <w:bCs/>
        </w:rPr>
      </w:pPr>
      <w:r w:rsidRPr="00E43354">
        <w:rPr>
          <w:b/>
          <w:bCs/>
        </w:rPr>
        <w:t xml:space="preserve">American Indian Health Commission staff: </w:t>
      </w:r>
      <w:r w:rsidR="008439B7" w:rsidRPr="00E43354">
        <w:rPr>
          <w:b/>
          <w:bCs/>
        </w:rPr>
        <w:t xml:space="preserve">Vicki Lowe, </w:t>
      </w:r>
      <w:r w:rsidR="0095126C" w:rsidRPr="00E43354">
        <w:rPr>
          <w:b/>
          <w:bCs/>
        </w:rPr>
        <w:t xml:space="preserve">Executive </w:t>
      </w:r>
      <w:r w:rsidR="00017791" w:rsidRPr="00E43354">
        <w:rPr>
          <w:b/>
          <w:bCs/>
        </w:rPr>
        <w:t xml:space="preserve">Director; Jan Ward Olmstead, Senior Public Health Policy and Project Advisor; and </w:t>
      </w:r>
      <w:r w:rsidRPr="00E43354">
        <w:rPr>
          <w:b/>
          <w:bCs/>
        </w:rPr>
        <w:t>Cindy Gamble, Tribal Community Health Consultant</w:t>
      </w:r>
    </w:p>
    <w:p w14:paraId="6AE0BF7D" w14:textId="6C4C1D32" w:rsidR="00A743C0" w:rsidRDefault="00992813" w:rsidP="00150E0D">
      <w:r>
        <w:t xml:space="preserve">ALTSA received Aging and Disability Resource Center Grant funding and contracted with the American Indian Health Commission for Washington State </w:t>
      </w:r>
      <w:r w:rsidR="007D50DF">
        <w:t xml:space="preserve">(AIHC) </w:t>
      </w:r>
      <w:r>
        <w:t xml:space="preserve">to work with tribes and Area Agencies on Aging </w:t>
      </w:r>
      <w:r w:rsidR="003737C8">
        <w:t xml:space="preserve">(AAAs) </w:t>
      </w:r>
      <w:r>
        <w:t>to improve access to care and remove barriers to services.</w:t>
      </w:r>
    </w:p>
    <w:p w14:paraId="5117F8ED" w14:textId="6CBE7BFD" w:rsidR="00E950D8" w:rsidRDefault="00E950D8" w:rsidP="00150E0D">
      <w:r>
        <w:t>Washington tribal leaders created the</w:t>
      </w:r>
      <w:r w:rsidR="00E8601B">
        <w:t xml:space="preserve"> </w:t>
      </w:r>
      <w:r>
        <w:t>AIHC in 19</w:t>
      </w:r>
      <w:r w:rsidR="007D7EE2">
        <w:t>9</w:t>
      </w:r>
      <w:r>
        <w:t>4</w:t>
      </w:r>
      <w:r w:rsidR="00C46A50">
        <w:t xml:space="preserve"> to represent the state’s 29 federally recognized tribes and </w:t>
      </w:r>
      <w:r w:rsidR="00190D1D">
        <w:t>2</w:t>
      </w:r>
      <w:r w:rsidR="00C46A50">
        <w:t xml:space="preserve"> urban Indian health providers in working with state agencies on issues that directly impact tribal health programs.</w:t>
      </w:r>
      <w:r w:rsidR="00BF7AF6">
        <w:t xml:space="preserve"> AIHC is a tribally driven, culturally responsive nonprofit organization </w:t>
      </w:r>
      <w:r w:rsidR="00BB4F4C">
        <w:t>led by delegates appointed through tribal resolutions and by urban Indian programs. Its mission is to improve the health of AI/AN people through tribal-state collaboration and by providing technical support and advocacy.</w:t>
      </w:r>
    </w:p>
    <w:p w14:paraId="574F94EB" w14:textId="28675BCA" w:rsidR="00C40411" w:rsidRDefault="00FB7C61" w:rsidP="00150E0D">
      <w:r>
        <w:t>The AIHC</w:t>
      </w:r>
      <w:r w:rsidR="00E00B10">
        <w:t xml:space="preserve"> </w:t>
      </w:r>
      <w:r w:rsidR="00022C08" w:rsidRPr="00F97148">
        <w:rPr>
          <w:i/>
        </w:rPr>
        <w:t>Pulling Together for Wellness</w:t>
      </w:r>
      <w:r w:rsidR="00022C08">
        <w:t xml:space="preserve"> </w:t>
      </w:r>
      <w:r w:rsidR="00F97148">
        <w:t>p</w:t>
      </w:r>
      <w:r w:rsidR="00022C08">
        <w:t>roject</w:t>
      </w:r>
      <w:r w:rsidR="00E00B10">
        <w:t xml:space="preserve"> </w:t>
      </w:r>
      <w:r>
        <w:t>aims</w:t>
      </w:r>
      <w:r w:rsidR="00E00B10">
        <w:t xml:space="preserve"> to assist the Washington State No Wrong Door network to build statewide capacity to serve AI/AN people during the pandemic</w:t>
      </w:r>
      <w:r w:rsidR="00A867BC">
        <w:t xml:space="preserve">. </w:t>
      </w:r>
      <w:r w:rsidR="00942949">
        <w:t xml:space="preserve">AIHC </w:t>
      </w:r>
      <w:r>
        <w:t>is developing the</w:t>
      </w:r>
      <w:r w:rsidR="00051E97">
        <w:t xml:space="preserve"> culturally grounded, evidence-informed</w:t>
      </w:r>
      <w:r w:rsidR="00942949">
        <w:t xml:space="preserve"> </w:t>
      </w:r>
      <w:r w:rsidRPr="00F97148">
        <w:rPr>
          <w:i/>
        </w:rPr>
        <w:t>Pulling Together for Wellness</w:t>
      </w:r>
      <w:r w:rsidR="00942949">
        <w:t xml:space="preserve"> framework through </w:t>
      </w:r>
      <w:r w:rsidR="003373C7">
        <w:t xml:space="preserve">four </w:t>
      </w:r>
      <w:r w:rsidR="00942949">
        <w:t xml:space="preserve">steps: </w:t>
      </w:r>
      <w:r w:rsidR="003373C7">
        <w:t>(</w:t>
      </w:r>
      <w:r w:rsidR="00942949">
        <w:t>1)</w:t>
      </w:r>
      <w:r w:rsidR="00885963">
        <w:t xml:space="preserve"> </w:t>
      </w:r>
      <w:r w:rsidR="00942949">
        <w:t xml:space="preserve">engaging with </w:t>
      </w:r>
      <w:r w:rsidR="00272270">
        <w:t>tribal communities and elders to include their voices</w:t>
      </w:r>
      <w:r w:rsidR="00EC0793">
        <w:t>;</w:t>
      </w:r>
      <w:r w:rsidR="00272270">
        <w:t xml:space="preserve"> </w:t>
      </w:r>
      <w:r w:rsidR="00EC0793">
        <w:t>(</w:t>
      </w:r>
      <w:r w:rsidR="00272270">
        <w:t>2) identifying existing data and using stories to explain that data</w:t>
      </w:r>
      <w:r w:rsidR="00EC0793">
        <w:t>;</w:t>
      </w:r>
      <w:r w:rsidR="00272270">
        <w:t xml:space="preserve"> </w:t>
      </w:r>
      <w:r w:rsidR="00EC0793">
        <w:t>(</w:t>
      </w:r>
      <w:r w:rsidR="00272270">
        <w:t>3) convening tribes</w:t>
      </w:r>
      <w:r w:rsidR="005B4895">
        <w:t xml:space="preserve"> and AAAs through regional gathering sessions</w:t>
      </w:r>
      <w:r w:rsidR="00EC0793">
        <w:t>;</w:t>
      </w:r>
      <w:r w:rsidR="005B4895">
        <w:t xml:space="preserve"> and </w:t>
      </w:r>
      <w:r w:rsidR="00EC0793">
        <w:t>(</w:t>
      </w:r>
      <w:r w:rsidR="005B4895">
        <w:t>4) developing a report to disseminate findings and recommendations to the state, tribes, and AAAs.</w:t>
      </w:r>
    </w:p>
    <w:p w14:paraId="2144626B" w14:textId="77777777" w:rsidR="00EC0793" w:rsidRDefault="00367BE0" w:rsidP="00150E0D">
      <w:r>
        <w:t xml:space="preserve">The framework is visually represented by a medicine wheel </w:t>
      </w:r>
      <w:r w:rsidR="0036669E">
        <w:t xml:space="preserve">containing the four aspects of holistic health: mental, physical, spiritual, and emotional. </w:t>
      </w:r>
      <w:r w:rsidR="00D51EFE">
        <w:t xml:space="preserve">Recent studies on adverse childhood experiences support the science behind using an integrated approach to health care that involves all four </w:t>
      </w:r>
      <w:r w:rsidR="00EC0793">
        <w:t xml:space="preserve">of these </w:t>
      </w:r>
      <w:r w:rsidR="00D51EFE">
        <w:t xml:space="preserve">aspects. </w:t>
      </w:r>
      <w:r w:rsidR="00984E3F">
        <w:t>Framework components include</w:t>
      </w:r>
      <w:r w:rsidR="00EC0793">
        <w:t>:</w:t>
      </w:r>
      <w:r w:rsidR="00984E3F">
        <w:t xml:space="preserve"> </w:t>
      </w:r>
    </w:p>
    <w:p w14:paraId="3EAADBE9" w14:textId="5498B0BE" w:rsidR="00EC0793" w:rsidRDefault="00984E3F" w:rsidP="00CF44FD">
      <w:pPr>
        <w:pStyle w:val="ListBullet2"/>
      </w:pPr>
      <w:r>
        <w:t xml:space="preserve">mobilizing at the tribal or community level </w:t>
      </w:r>
    </w:p>
    <w:p w14:paraId="749F61EB" w14:textId="04636631" w:rsidR="00EC0793" w:rsidRDefault="004C0AFA" w:rsidP="00CF44FD">
      <w:pPr>
        <w:pStyle w:val="ListBullet2"/>
      </w:pPr>
      <w:r>
        <w:lastRenderedPageBreak/>
        <w:t xml:space="preserve">engaging </w:t>
      </w:r>
      <w:r w:rsidR="00F413CB">
        <w:t xml:space="preserve">leadership and </w:t>
      </w:r>
      <w:r>
        <w:t xml:space="preserve">the </w:t>
      </w:r>
      <w:r w:rsidR="00F413CB">
        <w:t xml:space="preserve">community </w:t>
      </w:r>
      <w:r w:rsidR="00D74288">
        <w:t xml:space="preserve">to ensure </w:t>
      </w:r>
      <w:r w:rsidR="00EC0793">
        <w:t xml:space="preserve">the </w:t>
      </w:r>
      <w:r w:rsidR="00D74288">
        <w:t>effectiveness of strategies</w:t>
      </w:r>
      <w:r w:rsidR="00F413CB">
        <w:t xml:space="preserve"> </w:t>
      </w:r>
    </w:p>
    <w:p w14:paraId="4F862C4C" w14:textId="74541EB5" w:rsidR="00EC0793" w:rsidRDefault="00F413CB" w:rsidP="00CF44FD">
      <w:pPr>
        <w:pStyle w:val="ListBullet2"/>
      </w:pPr>
      <w:r>
        <w:t>recruit</w:t>
      </w:r>
      <w:r w:rsidR="004C0AFA">
        <w:t xml:space="preserve">ing </w:t>
      </w:r>
      <w:r>
        <w:t xml:space="preserve">and </w:t>
      </w:r>
      <w:r w:rsidR="004C0AFA">
        <w:t>retaining</w:t>
      </w:r>
      <w:r>
        <w:t xml:space="preserve"> partners </w:t>
      </w:r>
    </w:p>
    <w:p w14:paraId="5DB22F40" w14:textId="5A2AF116" w:rsidR="00EC0793" w:rsidRDefault="00F413CB" w:rsidP="00CF44FD">
      <w:pPr>
        <w:pStyle w:val="ListBullet2"/>
      </w:pPr>
      <w:r>
        <w:t>engag</w:t>
      </w:r>
      <w:r w:rsidR="004C0AFA">
        <w:t>ing</w:t>
      </w:r>
      <w:r>
        <w:t xml:space="preserve"> youth and elders</w:t>
      </w:r>
      <w:r w:rsidR="00D74288">
        <w:t xml:space="preserve"> </w:t>
      </w:r>
    </w:p>
    <w:p w14:paraId="792C2EC5" w14:textId="3C6FCDCE" w:rsidR="00EC0793" w:rsidRDefault="00D74288" w:rsidP="00CF44FD">
      <w:pPr>
        <w:pStyle w:val="ListBullet2"/>
      </w:pPr>
      <w:r>
        <w:t xml:space="preserve">considering </w:t>
      </w:r>
      <w:r w:rsidR="00521D0F">
        <w:t>cultural and historical aspects of planning</w:t>
      </w:r>
      <w:r w:rsidR="00F413CB">
        <w:t xml:space="preserve"> </w:t>
      </w:r>
    </w:p>
    <w:p w14:paraId="5B65B8BB" w14:textId="2837387F" w:rsidR="00EC0793" w:rsidRDefault="00CA6185" w:rsidP="00CF44FD">
      <w:pPr>
        <w:pStyle w:val="ListBullet2"/>
      </w:pPr>
      <w:r>
        <w:t xml:space="preserve">balancing data with stories </w:t>
      </w:r>
    </w:p>
    <w:p w14:paraId="2FD58174" w14:textId="697F1FC0" w:rsidR="00EC0793" w:rsidRDefault="00521D0F" w:rsidP="00CF44FD">
      <w:pPr>
        <w:pStyle w:val="ListBullet2"/>
      </w:pPr>
      <w:r>
        <w:t xml:space="preserve">using a strengths-based approach </w:t>
      </w:r>
    </w:p>
    <w:p w14:paraId="5E6D96C3" w14:textId="4CF1EAC1" w:rsidR="00EC0793" w:rsidRDefault="00267169" w:rsidP="00CF44FD">
      <w:pPr>
        <w:pStyle w:val="ListBullet2"/>
      </w:pPr>
      <w:r>
        <w:t xml:space="preserve">examining the strengths and impacts of historical trauma that </w:t>
      </w:r>
      <w:r w:rsidR="002C3084">
        <w:t xml:space="preserve">generations carry forward </w:t>
      </w:r>
      <w:r w:rsidR="00521D0F">
        <w:t xml:space="preserve">and </w:t>
      </w:r>
    </w:p>
    <w:p w14:paraId="01D2F311" w14:textId="77C7DE6D" w:rsidR="00367BE0" w:rsidRDefault="00521D0F" w:rsidP="00CF44FD">
      <w:pPr>
        <w:pStyle w:val="ListBullet2"/>
      </w:pPr>
      <w:r>
        <w:t>integrating trauma-informed strategies</w:t>
      </w:r>
    </w:p>
    <w:p w14:paraId="3D49962D" w14:textId="661533BC" w:rsidR="002C036B" w:rsidRDefault="002C036B" w:rsidP="00150E0D">
      <w:r>
        <w:t>A 201</w:t>
      </w:r>
      <w:r w:rsidR="003E5EB3">
        <w:t>7 Administration for Community Living (ACL) study of U.S. Census Bureau data found that:</w:t>
      </w:r>
    </w:p>
    <w:p w14:paraId="566E9348" w14:textId="49AD0684" w:rsidR="00E20228" w:rsidRDefault="00E20228" w:rsidP="00BE60D6">
      <w:pPr>
        <w:pStyle w:val="ListBullet2"/>
      </w:pPr>
      <w:r>
        <w:t>Those who identify as AI/AN alone</w:t>
      </w:r>
      <w:r w:rsidR="00C16FA1">
        <w:t xml:space="preserve"> account for 0.5% of the</w:t>
      </w:r>
      <w:r w:rsidR="00527B01">
        <w:t xml:space="preserve"> national</w:t>
      </w:r>
      <w:r w:rsidR="00C16FA1">
        <w:t xml:space="preserve"> population age 65</w:t>
      </w:r>
      <w:r w:rsidR="002C3084">
        <w:t>+</w:t>
      </w:r>
    </w:p>
    <w:p w14:paraId="0DBFB1C7" w14:textId="0DDFC6CE" w:rsidR="009D51D8" w:rsidRDefault="00444E4E" w:rsidP="00527B01">
      <w:pPr>
        <w:pStyle w:val="ListBullet2"/>
      </w:pPr>
      <w:r>
        <w:t>The</w:t>
      </w:r>
      <w:r w:rsidR="009D51D8">
        <w:t xml:space="preserve"> poverty rate for AI/AN elders </w:t>
      </w:r>
      <w:r w:rsidR="00D55939">
        <w:t>i</w:t>
      </w:r>
      <w:r w:rsidR="009D51D8">
        <w:t>s 17%</w:t>
      </w:r>
    </w:p>
    <w:p w14:paraId="44006884" w14:textId="5CDA7FF0" w:rsidR="00ED67D9" w:rsidRDefault="009F5BE7" w:rsidP="00BE60D6">
      <w:pPr>
        <w:pStyle w:val="ListBullet2"/>
      </w:pPr>
      <w:r>
        <w:t xml:space="preserve">The number of grandparents living with their </w:t>
      </w:r>
      <w:r w:rsidR="00CB29F3">
        <w:t>grandchildren is high within the AI/AN population, and</w:t>
      </w:r>
      <w:r w:rsidR="009B62FA">
        <w:t xml:space="preserve"> nearly</w:t>
      </w:r>
      <w:r w:rsidR="00CB29F3">
        <w:t xml:space="preserve"> half </w:t>
      </w:r>
      <w:r w:rsidR="009B62FA">
        <w:t>(47%) of those elders are responsible for their grandchildren</w:t>
      </w:r>
    </w:p>
    <w:p w14:paraId="7DCED646" w14:textId="456AEF62" w:rsidR="009B62FA" w:rsidRDefault="00444E4E" w:rsidP="00BE60D6">
      <w:pPr>
        <w:pStyle w:val="ListBullet2"/>
      </w:pPr>
      <w:r>
        <w:t>41% of AI/AN elders have a disability</w:t>
      </w:r>
    </w:p>
    <w:p w14:paraId="1C735A39" w14:textId="326E4A3C" w:rsidR="00444E4E" w:rsidRDefault="00444E4E" w:rsidP="00444E4E">
      <w:pPr>
        <w:pStyle w:val="ListBullet2"/>
      </w:pPr>
      <w:r>
        <w:t>In Washington, AI/AN elders make up 14% of the population of adults age 65 or older</w:t>
      </w:r>
    </w:p>
    <w:p w14:paraId="194545B3" w14:textId="4C22AC26" w:rsidR="00444E4E" w:rsidRDefault="00444E4E" w:rsidP="00444E4E">
      <w:pPr>
        <w:pStyle w:val="ListBullet2"/>
      </w:pPr>
      <w:r>
        <w:t>In Washington, the life expectancy for AI/AN people is 8.6% lower, compared with the white population</w:t>
      </w:r>
    </w:p>
    <w:p w14:paraId="1DBE5CA8" w14:textId="3EFC1F46" w:rsidR="009925A7" w:rsidRDefault="00096D1E" w:rsidP="009925A7">
      <w:r>
        <w:t xml:space="preserve">In a needs assessment of AI/AN </w:t>
      </w:r>
      <w:r w:rsidR="003E368F">
        <w:t>elders and people with disabilities</w:t>
      </w:r>
      <w:r w:rsidR="00B01F2A">
        <w:rPr>
          <w:rStyle w:val="FootnoteReference"/>
        </w:rPr>
        <w:footnoteReference w:id="2"/>
      </w:r>
      <w:r w:rsidR="003E368F">
        <w:t>, t</w:t>
      </w:r>
      <w:r>
        <w:t xml:space="preserve">he Urban Indian Health Institute </w:t>
      </w:r>
      <w:r w:rsidR="009925A7">
        <w:t>found that</w:t>
      </w:r>
      <w:r w:rsidR="009B70FB">
        <w:t xml:space="preserve"> culture </w:t>
      </w:r>
      <w:r w:rsidR="009F4E58">
        <w:t xml:space="preserve">is </w:t>
      </w:r>
      <w:r w:rsidR="009B70FB">
        <w:t xml:space="preserve">integral to their wellbeing, with 81.2% of </w:t>
      </w:r>
      <w:r w:rsidR="0069603A">
        <w:t xml:space="preserve">respondents indicating </w:t>
      </w:r>
      <w:r w:rsidR="00C53F5A">
        <w:t>regular participation in cultural events</w:t>
      </w:r>
      <w:r w:rsidR="00334A0D">
        <w:t>.</w:t>
      </w:r>
      <w:r w:rsidR="00072E55">
        <w:t xml:space="preserve"> </w:t>
      </w:r>
    </w:p>
    <w:p w14:paraId="77C35918" w14:textId="449202B0" w:rsidR="00E7495D" w:rsidRDefault="00E7495D" w:rsidP="009925A7">
      <w:r>
        <w:t>Respect for elders is</w:t>
      </w:r>
      <w:r w:rsidR="00386A42">
        <w:t xml:space="preserve"> one of tribes’ strongest values. Many elders are continuing to heal from historical trauma. As community culture bearers, it is important for elders to be healthy and strong. </w:t>
      </w:r>
      <w:r w:rsidR="00CF206B">
        <w:t>The AIHC gathers stories from elders to inform its work.</w:t>
      </w:r>
      <w:r w:rsidR="001849C3">
        <w:t xml:space="preserve"> </w:t>
      </w:r>
      <w:r w:rsidR="00507666">
        <w:t xml:space="preserve">The AIHC staff shared accounts, including a video, of two tribal elders </w:t>
      </w:r>
      <w:r w:rsidR="00A91609">
        <w:t>describing</w:t>
      </w:r>
      <w:r w:rsidR="00507666">
        <w:t xml:space="preserve"> how their tribe’s elder program</w:t>
      </w:r>
      <w:r w:rsidR="00BF6904">
        <w:t>s</w:t>
      </w:r>
      <w:r w:rsidR="00507666">
        <w:t xml:space="preserve"> </w:t>
      </w:r>
      <w:r w:rsidR="00BF6904">
        <w:t>have enhanced their lives</w:t>
      </w:r>
      <w:r w:rsidR="007B0169">
        <w:t xml:space="preserve"> by providing cultural activities and the opportunit</w:t>
      </w:r>
      <w:r w:rsidR="00515204">
        <w:t>ies</w:t>
      </w:r>
      <w:r w:rsidR="007B0169">
        <w:t xml:space="preserve"> to</w:t>
      </w:r>
      <w:r w:rsidR="00515204">
        <w:t xml:space="preserve"> connect with other</w:t>
      </w:r>
      <w:r w:rsidR="00E33F55">
        <w:t xml:space="preserve"> elders, feel integrated into the community,</w:t>
      </w:r>
      <w:r w:rsidR="00515204">
        <w:t xml:space="preserve"> and</w:t>
      </w:r>
      <w:r w:rsidR="007B0169">
        <w:t xml:space="preserve"> learn about wellness</w:t>
      </w:r>
      <w:r w:rsidR="00BF6904">
        <w:t>.</w:t>
      </w:r>
      <w:r w:rsidR="00C13835">
        <w:t xml:space="preserve"> </w:t>
      </w:r>
    </w:p>
    <w:p w14:paraId="52D4850B" w14:textId="238D90AA" w:rsidR="003F63E6" w:rsidRPr="009925A7" w:rsidRDefault="0050699E" w:rsidP="009925A7">
      <w:r>
        <w:t>The project began outreach in March and April</w:t>
      </w:r>
      <w:r w:rsidR="006F5B85">
        <w:t xml:space="preserve"> </w:t>
      </w:r>
      <w:r w:rsidR="00072E55">
        <w:t xml:space="preserve">2020 </w:t>
      </w:r>
      <w:r w:rsidR="006F5B85">
        <w:t>and is currently gathering data and compiling stories from elders</w:t>
      </w:r>
      <w:r w:rsidR="001D4CED">
        <w:t xml:space="preserve">. </w:t>
      </w:r>
      <w:r w:rsidR="00AA1808">
        <w:t>As a next step, the AIHC will convene regional meetings with tribes, AAAs, and other partners</w:t>
      </w:r>
      <w:r w:rsidR="00670DB7">
        <w:t xml:space="preserve"> between </w:t>
      </w:r>
      <w:r w:rsidR="000C66D4">
        <w:t>October</w:t>
      </w:r>
      <w:r w:rsidR="00670DB7">
        <w:t xml:space="preserve"> and December</w:t>
      </w:r>
      <w:r w:rsidR="006455B6">
        <w:t xml:space="preserve"> </w:t>
      </w:r>
      <w:r w:rsidR="00A4171E">
        <w:t xml:space="preserve">2020 </w:t>
      </w:r>
      <w:r w:rsidR="006455B6">
        <w:t>to determine how they can collaborate to bring better services to tribal citizens. In January</w:t>
      </w:r>
      <w:r w:rsidR="00A4171E">
        <w:t xml:space="preserve"> 2021</w:t>
      </w:r>
      <w:r w:rsidR="006455B6">
        <w:t xml:space="preserve">, the AIHC will develop recommendations </w:t>
      </w:r>
      <w:r w:rsidR="00A4171E">
        <w:t xml:space="preserve">and disseminate a final report. </w:t>
      </w:r>
    </w:p>
    <w:p w14:paraId="44496605" w14:textId="4773D352" w:rsidR="003F63E6" w:rsidRDefault="003F63E6" w:rsidP="003F63E6">
      <w:pPr>
        <w:pStyle w:val="Heading3"/>
      </w:pPr>
      <w:r>
        <w:t>Questions and Comments</w:t>
      </w:r>
    </w:p>
    <w:p w14:paraId="640085F5" w14:textId="03B4D7E8" w:rsidR="00A3516C" w:rsidRPr="00DA1626" w:rsidRDefault="00A25D25" w:rsidP="00150E0D">
      <w:pPr>
        <w:rPr>
          <w:b/>
          <w:bCs/>
        </w:rPr>
      </w:pPr>
      <w:r>
        <w:rPr>
          <w:b/>
          <w:bCs/>
        </w:rPr>
        <w:t>Has the AIHC scheduled dates</w:t>
      </w:r>
      <w:r w:rsidR="002F742A" w:rsidRPr="00DA1626">
        <w:rPr>
          <w:b/>
          <w:bCs/>
        </w:rPr>
        <w:t xml:space="preserve"> yet for regional gatherings?</w:t>
      </w:r>
    </w:p>
    <w:p w14:paraId="11E2C63F" w14:textId="6822F9C0" w:rsidR="00DA1626" w:rsidRDefault="00DA1626" w:rsidP="00150E0D">
      <w:r>
        <w:t xml:space="preserve">The AIHC is </w:t>
      </w:r>
      <w:r w:rsidR="00376160">
        <w:t xml:space="preserve">just beginning to plan these meetings and anticipates </w:t>
      </w:r>
      <w:r w:rsidR="00335352">
        <w:t xml:space="preserve">identifying dates and notifying </w:t>
      </w:r>
      <w:r w:rsidR="00072E55">
        <w:t xml:space="preserve">tribal partners and </w:t>
      </w:r>
      <w:r w:rsidR="00335352">
        <w:t>stakeholders beginning in October.</w:t>
      </w:r>
    </w:p>
    <w:p w14:paraId="0379284E" w14:textId="30B51E90" w:rsidR="00514062" w:rsidRPr="00A25D25" w:rsidRDefault="00A25D25" w:rsidP="00150E0D">
      <w:pPr>
        <w:rPr>
          <w:b/>
          <w:bCs/>
        </w:rPr>
      </w:pPr>
      <w:r w:rsidRPr="00A25D25">
        <w:rPr>
          <w:b/>
          <w:bCs/>
        </w:rPr>
        <w:lastRenderedPageBreak/>
        <w:t>Hearing more from elders directly, possibly through a virtual meeting, would be helpful.</w:t>
      </w:r>
      <w:r>
        <w:rPr>
          <w:b/>
          <w:bCs/>
        </w:rPr>
        <w:t xml:space="preserve"> </w:t>
      </w:r>
      <w:r w:rsidR="00514062" w:rsidRPr="00A25D25">
        <w:rPr>
          <w:b/>
          <w:bCs/>
        </w:rPr>
        <w:t xml:space="preserve">Will </w:t>
      </w:r>
      <w:r w:rsidRPr="00A25D25">
        <w:rPr>
          <w:b/>
          <w:bCs/>
        </w:rPr>
        <w:t>the AIHC</w:t>
      </w:r>
      <w:r w:rsidR="00514062" w:rsidRPr="00A25D25">
        <w:rPr>
          <w:b/>
          <w:bCs/>
        </w:rPr>
        <w:t xml:space="preserve"> </w:t>
      </w:r>
      <w:r w:rsidRPr="00A25D25">
        <w:rPr>
          <w:b/>
          <w:bCs/>
        </w:rPr>
        <w:t xml:space="preserve">share </w:t>
      </w:r>
      <w:r w:rsidR="00514062" w:rsidRPr="00A25D25">
        <w:rPr>
          <w:b/>
          <w:bCs/>
        </w:rPr>
        <w:t>written</w:t>
      </w:r>
      <w:r w:rsidR="00E3693E">
        <w:rPr>
          <w:b/>
          <w:bCs/>
        </w:rPr>
        <w:t xml:space="preserve"> summaries of elders’</w:t>
      </w:r>
      <w:r w:rsidR="00514062" w:rsidRPr="00A25D25">
        <w:rPr>
          <w:b/>
          <w:bCs/>
        </w:rPr>
        <w:t xml:space="preserve"> stories</w:t>
      </w:r>
      <w:r w:rsidR="00E3693E">
        <w:rPr>
          <w:b/>
          <w:bCs/>
        </w:rPr>
        <w:t>,</w:t>
      </w:r>
      <w:r w:rsidR="00514062" w:rsidRPr="00A25D25">
        <w:rPr>
          <w:b/>
          <w:bCs/>
        </w:rPr>
        <w:t xml:space="preserve"> </w:t>
      </w:r>
      <w:r w:rsidR="00E3693E">
        <w:rPr>
          <w:b/>
          <w:bCs/>
        </w:rPr>
        <w:t>in addition to</w:t>
      </w:r>
      <w:r w:rsidR="00514062" w:rsidRPr="00A25D25">
        <w:rPr>
          <w:b/>
          <w:bCs/>
        </w:rPr>
        <w:t xml:space="preserve"> </w:t>
      </w:r>
      <w:r w:rsidRPr="00A25D25">
        <w:rPr>
          <w:b/>
          <w:bCs/>
        </w:rPr>
        <w:t>videos</w:t>
      </w:r>
      <w:r w:rsidR="00E3693E">
        <w:rPr>
          <w:b/>
          <w:bCs/>
        </w:rPr>
        <w:t>,</w:t>
      </w:r>
      <w:r w:rsidR="00514062" w:rsidRPr="00A25D25">
        <w:rPr>
          <w:b/>
          <w:bCs/>
        </w:rPr>
        <w:t xml:space="preserve"> in the future?</w:t>
      </w:r>
    </w:p>
    <w:p w14:paraId="6AF039F6" w14:textId="1A9642C4" w:rsidR="00A25D25" w:rsidRDefault="007F2233" w:rsidP="00150E0D">
      <w:r>
        <w:t>The AIHC has begun sharing some elder stories in its newsletter and anticipates summarizing stories in its final report, as well.</w:t>
      </w:r>
    </w:p>
    <w:p w14:paraId="118C074A" w14:textId="48AD98FB" w:rsidR="00907E8F" w:rsidRDefault="00907E8F" w:rsidP="00907E8F">
      <w:pPr>
        <w:pStyle w:val="Heading3"/>
      </w:pPr>
      <w:r>
        <w:t>Workshop Materials and Resources</w:t>
      </w:r>
    </w:p>
    <w:p w14:paraId="46D2AF06" w14:textId="0A221212" w:rsidR="00907E8F" w:rsidRDefault="00D7541F" w:rsidP="00ED2AA9">
      <w:pPr>
        <w:pStyle w:val="ListBullet2"/>
      </w:pPr>
      <w:hyperlink r:id="rId18" w:history="1">
        <w:r w:rsidR="00907E8F" w:rsidRPr="00120DC4">
          <w:rPr>
            <w:rStyle w:val="Hyperlink"/>
          </w:rPr>
          <w:t>Video recording</w:t>
        </w:r>
      </w:hyperlink>
    </w:p>
    <w:p w14:paraId="65B44FE5" w14:textId="16C73ACD" w:rsidR="00072E55" w:rsidRPr="00120DC4" w:rsidRDefault="00D7541F" w:rsidP="00ED2AA9">
      <w:pPr>
        <w:pStyle w:val="ListBullet2"/>
      </w:pPr>
      <w:hyperlink r:id="rId19" w:history="1">
        <w:r w:rsidR="00AD35AC" w:rsidRPr="00AD35AC">
          <w:rPr>
            <w:rStyle w:val="Hyperlink"/>
          </w:rPr>
          <w:t>PowerPoint presentation from AIHC on the COVID-19 ADRC Grant</w:t>
        </w:r>
      </w:hyperlink>
    </w:p>
    <w:p w14:paraId="764F8345" w14:textId="40DF4EE9" w:rsidR="00485FD2" w:rsidRDefault="00485FD2" w:rsidP="00485FD2">
      <w:pPr>
        <w:pStyle w:val="Heading2"/>
      </w:pPr>
      <w:r>
        <w:t>Breakout Sessions</w:t>
      </w:r>
    </w:p>
    <w:p w14:paraId="51E30F65" w14:textId="4925BD56" w:rsidR="00D17A94" w:rsidRDefault="00D17A94" w:rsidP="00EC667B">
      <w:pPr>
        <w:keepNext/>
      </w:pPr>
      <w:r>
        <w:t xml:space="preserve">On Days 1 and 2 of the summit, concurrent breakout sessions </w:t>
      </w:r>
      <w:r w:rsidR="00CB7648">
        <w:t>covered the following topics:</w:t>
      </w:r>
    </w:p>
    <w:p w14:paraId="47DD6615" w14:textId="5B26B339" w:rsidR="00CB7648" w:rsidRDefault="00CB7648" w:rsidP="00EC667B">
      <w:pPr>
        <w:pStyle w:val="ListBullet2"/>
        <w:keepNext/>
      </w:pPr>
      <w:r>
        <w:t>Peer counseling services</w:t>
      </w:r>
      <w:r w:rsidR="003B3C4D">
        <w:t xml:space="preserve"> (Workshop 4)</w:t>
      </w:r>
    </w:p>
    <w:p w14:paraId="27A3D0D1" w14:textId="54F9FF3F" w:rsidR="00CB7648" w:rsidRDefault="00CB7648" w:rsidP="00CB7648">
      <w:pPr>
        <w:pStyle w:val="ListBullet2"/>
      </w:pPr>
      <w:r>
        <w:t>The Tribal Kinship Navigator Program</w:t>
      </w:r>
      <w:r w:rsidR="003B3C4D">
        <w:t xml:space="preserve"> (Workshop 5)</w:t>
      </w:r>
    </w:p>
    <w:p w14:paraId="3A2F3D90" w14:textId="40B46862" w:rsidR="00485FD2" w:rsidRDefault="00072E55" w:rsidP="00505EC6">
      <w:pPr>
        <w:pStyle w:val="Heading3"/>
      </w:pPr>
      <w:bookmarkStart w:id="0" w:name="_Peer_Counseling"/>
      <w:bookmarkEnd w:id="0"/>
      <w:r w:rsidRPr="00120DC4">
        <w:t>Workshop #4</w:t>
      </w:r>
      <w:r w:rsidR="00313487">
        <w:t xml:space="preserve">: </w:t>
      </w:r>
      <w:r w:rsidR="00826CD6">
        <w:t>Peer Counseling</w:t>
      </w:r>
    </w:p>
    <w:p w14:paraId="5E2BA2E3" w14:textId="6A11E80E" w:rsidR="00826CD6" w:rsidRPr="0023742F" w:rsidRDefault="0023742F" w:rsidP="00150E0D">
      <w:pPr>
        <w:rPr>
          <w:b/>
          <w:bCs/>
        </w:rPr>
      </w:pPr>
      <w:r w:rsidRPr="0023742F">
        <w:rPr>
          <w:b/>
          <w:bCs/>
        </w:rPr>
        <w:t xml:space="preserve">Maureen Bailey, Program Administrator, and </w:t>
      </w:r>
      <w:r w:rsidR="00EF3F9D" w:rsidRPr="0023742F">
        <w:rPr>
          <w:b/>
          <w:bCs/>
        </w:rPr>
        <w:t>Mary Chambers, Peer Support Program Specialist</w:t>
      </w:r>
      <w:r w:rsidRPr="0023742F">
        <w:rPr>
          <w:b/>
          <w:bCs/>
        </w:rPr>
        <w:t>,</w:t>
      </w:r>
      <w:r w:rsidR="00EF3F9D" w:rsidRPr="0023742F">
        <w:rPr>
          <w:b/>
          <w:bCs/>
        </w:rPr>
        <w:t xml:space="preserve"> </w:t>
      </w:r>
      <w:r w:rsidR="004B124A" w:rsidRPr="0023742F">
        <w:rPr>
          <w:b/>
          <w:bCs/>
        </w:rPr>
        <w:t xml:space="preserve">Washington State </w:t>
      </w:r>
      <w:r w:rsidRPr="0023742F">
        <w:rPr>
          <w:b/>
          <w:bCs/>
        </w:rPr>
        <w:t>P</w:t>
      </w:r>
      <w:r w:rsidR="004B124A" w:rsidRPr="0023742F">
        <w:rPr>
          <w:b/>
          <w:bCs/>
        </w:rPr>
        <w:t xml:space="preserve">eer </w:t>
      </w:r>
      <w:r w:rsidRPr="0023742F">
        <w:rPr>
          <w:b/>
          <w:bCs/>
        </w:rPr>
        <w:t>S</w:t>
      </w:r>
      <w:r w:rsidR="004B124A" w:rsidRPr="0023742F">
        <w:rPr>
          <w:b/>
          <w:bCs/>
        </w:rPr>
        <w:t xml:space="preserve">upport </w:t>
      </w:r>
      <w:r w:rsidRPr="0023742F">
        <w:rPr>
          <w:b/>
          <w:bCs/>
        </w:rPr>
        <w:t>P</w:t>
      </w:r>
      <w:r w:rsidR="004B124A" w:rsidRPr="0023742F">
        <w:rPr>
          <w:b/>
          <w:bCs/>
        </w:rPr>
        <w:t>rogram</w:t>
      </w:r>
    </w:p>
    <w:p w14:paraId="55D1E009" w14:textId="36AC7E5C" w:rsidR="0079410E" w:rsidRDefault="009133D8" w:rsidP="00150E0D">
      <w:r>
        <w:t xml:space="preserve">Peer </w:t>
      </w:r>
      <w:r w:rsidR="006156ED">
        <w:t>counseling services</w:t>
      </w:r>
      <w:r>
        <w:t xml:space="preserve"> leverage lived experience with substance abuse and mental health challenges to provide hope </w:t>
      </w:r>
      <w:r w:rsidR="0053469E">
        <w:t xml:space="preserve">for recovery. </w:t>
      </w:r>
      <w:r w:rsidR="001D3C59">
        <w:t xml:space="preserve">Peer </w:t>
      </w:r>
      <w:r w:rsidR="008468A4">
        <w:t>counselors</w:t>
      </w:r>
      <w:r w:rsidR="005C4B02">
        <w:t xml:space="preserve"> use their personal stories as tools to create connections, support others in their recovery, promote resilience, and reduce stigma.</w:t>
      </w:r>
      <w:r w:rsidR="006E4826">
        <w:t xml:space="preserve"> Using a trauma-informed approach, </w:t>
      </w:r>
      <w:r w:rsidR="00F944B6">
        <w:t xml:space="preserve">peer counselors </w:t>
      </w:r>
      <w:r w:rsidR="007D39BD">
        <w:t xml:space="preserve">follow methods that </w:t>
      </w:r>
      <w:r w:rsidR="00B7140A">
        <w:t>encourage</w:t>
      </w:r>
      <w:r w:rsidR="007D39BD">
        <w:t xml:space="preserve"> resilience through personal growth and self-responsibility.</w:t>
      </w:r>
      <w:r w:rsidR="00D00611">
        <w:t xml:space="preserve"> Peer counseling services include identifying strengths and goals, using stories to instill hope, connecting </w:t>
      </w:r>
      <w:r w:rsidR="006F3189">
        <w:t>people to community resources and supports, teaching self-advocacy skills and daily living skills as needed, and facilitating recovery groups.</w:t>
      </w:r>
      <w:r w:rsidR="0079410E">
        <w:t xml:space="preserve"> </w:t>
      </w:r>
      <w:r w:rsidR="007D39BD">
        <w:t xml:space="preserve">Studies show that peer </w:t>
      </w:r>
      <w:r w:rsidR="004C19AF">
        <w:t>counseling</w:t>
      </w:r>
      <w:r w:rsidR="0079410E">
        <w:t>:</w:t>
      </w:r>
    </w:p>
    <w:p w14:paraId="100F74C8" w14:textId="2E45F9B7" w:rsidR="0079410E" w:rsidRDefault="00855BDA" w:rsidP="00EC667B">
      <w:pPr>
        <w:pStyle w:val="ListBullet2"/>
      </w:pPr>
      <w:r>
        <w:t>boosts</w:t>
      </w:r>
      <w:r w:rsidR="004C19AF">
        <w:t xml:space="preserve"> self-esteem</w:t>
      </w:r>
    </w:p>
    <w:p w14:paraId="5DE65AD5" w14:textId="4D89A85D" w:rsidR="0079410E" w:rsidRDefault="004C19AF" w:rsidP="00EC667B">
      <w:pPr>
        <w:pStyle w:val="ListBullet2"/>
      </w:pPr>
      <w:r>
        <w:t>increases responsiveness to treatment</w:t>
      </w:r>
    </w:p>
    <w:p w14:paraId="18E1CA22" w14:textId="350CCB2E" w:rsidR="0079410E" w:rsidRDefault="004C19AF" w:rsidP="00EC667B">
      <w:pPr>
        <w:pStyle w:val="ListBullet2"/>
      </w:pPr>
      <w:r>
        <w:t>decreases symptoms</w:t>
      </w:r>
    </w:p>
    <w:p w14:paraId="67BC979E" w14:textId="46DB83EB" w:rsidR="0079410E" w:rsidRDefault="00855BDA" w:rsidP="00EC667B">
      <w:pPr>
        <w:pStyle w:val="ListBullet2"/>
      </w:pPr>
      <w:r>
        <w:t>promotes self-care and wellness</w:t>
      </w:r>
    </w:p>
    <w:p w14:paraId="4C09372A" w14:textId="0E6F624A" w:rsidR="0079410E" w:rsidRDefault="00C66944" w:rsidP="00EC667B">
      <w:pPr>
        <w:pStyle w:val="ListBullet2"/>
      </w:pPr>
      <w:r>
        <w:t>reduces hospital stays</w:t>
      </w:r>
    </w:p>
    <w:p w14:paraId="453CB1F7" w14:textId="621A78BD" w:rsidR="0079410E" w:rsidRDefault="00BF3FFA" w:rsidP="00EC667B">
      <w:pPr>
        <w:pStyle w:val="ListBullet2"/>
      </w:pPr>
      <w:r>
        <w:t>enhances</w:t>
      </w:r>
      <w:r w:rsidR="00C66944">
        <w:t xml:space="preserve"> social </w:t>
      </w:r>
      <w:r>
        <w:t xml:space="preserve">functioning and social supports and </w:t>
      </w:r>
    </w:p>
    <w:p w14:paraId="28C8A759" w14:textId="3019C75F" w:rsidR="007D39BD" w:rsidRDefault="00BF3FFA" w:rsidP="00EC667B">
      <w:pPr>
        <w:pStyle w:val="ListBullet2"/>
      </w:pPr>
      <w:r>
        <w:t>decreases substance abuse and depression</w:t>
      </w:r>
    </w:p>
    <w:p w14:paraId="5180A9E7" w14:textId="6802488C" w:rsidR="001C2D9C" w:rsidRDefault="00052489" w:rsidP="00150E0D">
      <w:r>
        <w:t xml:space="preserve">Medicaid </w:t>
      </w:r>
      <w:r w:rsidR="00F93410">
        <w:t>covers</w:t>
      </w:r>
      <w:r>
        <w:t xml:space="preserve"> </w:t>
      </w:r>
      <w:r w:rsidR="0042165C">
        <w:t xml:space="preserve">peer counseling </w:t>
      </w:r>
      <w:r w:rsidR="00C970CB">
        <w:t xml:space="preserve">by agency-affiliated counselors </w:t>
      </w:r>
      <w:r w:rsidR="0042165C">
        <w:t xml:space="preserve">for </w:t>
      </w:r>
      <w:r w:rsidR="0054732D">
        <w:t xml:space="preserve">patients </w:t>
      </w:r>
      <w:r w:rsidR="0042165C">
        <w:t xml:space="preserve">with mental health diagnoses. </w:t>
      </w:r>
      <w:r w:rsidR="00154BD9">
        <w:t xml:space="preserve">Washington was one of the first states to </w:t>
      </w:r>
      <w:r w:rsidR="00C7703A">
        <w:t xml:space="preserve">deliver peer counseling services using Medicaid funding. </w:t>
      </w:r>
      <w:r w:rsidR="00523DE3">
        <w:t>There are more than 3,600 certified peer counselors in Washington</w:t>
      </w:r>
      <w:r w:rsidR="001C4E38">
        <w:t xml:space="preserve">. </w:t>
      </w:r>
    </w:p>
    <w:p w14:paraId="744F4C9D" w14:textId="487E6D15" w:rsidR="00B15A05" w:rsidRDefault="0029528D" w:rsidP="00C41ABC">
      <w:r>
        <w:t xml:space="preserve">To become certified, a peer counselor must </w:t>
      </w:r>
      <w:r w:rsidR="00C872CF">
        <w:t xml:space="preserve">have lived experience </w:t>
      </w:r>
      <w:r w:rsidR="0048330A">
        <w:t xml:space="preserve">with substance </w:t>
      </w:r>
      <w:r w:rsidR="00F404DA">
        <w:t>ab</w:t>
      </w:r>
      <w:r w:rsidR="0048330A">
        <w:t>use or mental health challenges</w:t>
      </w:r>
      <w:r w:rsidR="0029756B">
        <w:t xml:space="preserve"> and be well-grounded in their recovery for at least </w:t>
      </w:r>
      <w:r w:rsidR="00B25B40">
        <w:t xml:space="preserve">1 </w:t>
      </w:r>
      <w:r w:rsidR="0029756B">
        <w:t>year</w:t>
      </w:r>
      <w:r w:rsidR="0048330A">
        <w:t>.</w:t>
      </w:r>
      <w:r>
        <w:t xml:space="preserve"> </w:t>
      </w:r>
      <w:r w:rsidR="00C970CB">
        <w:t xml:space="preserve">The certified peer counselor training </w:t>
      </w:r>
      <w:r w:rsidR="002A5C93">
        <w:t>requires completion of nine training modules</w:t>
      </w:r>
      <w:r w:rsidR="00F9546C">
        <w:t>, typically offered as a 5-day</w:t>
      </w:r>
      <w:r w:rsidR="00B25B40">
        <w:t>,</w:t>
      </w:r>
      <w:r w:rsidR="00F9546C">
        <w:t xml:space="preserve"> in-person training</w:t>
      </w:r>
      <w:r w:rsidR="00B25B40">
        <w:t>.</w:t>
      </w:r>
      <w:r w:rsidR="00F9546C">
        <w:t xml:space="preserve"> (</w:t>
      </w:r>
      <w:r w:rsidR="00B25B40">
        <w:t>C</w:t>
      </w:r>
      <w:r w:rsidR="00F9546C">
        <w:t>urrently</w:t>
      </w:r>
      <w:r w:rsidR="00B25B40">
        <w:t>, the</w:t>
      </w:r>
      <w:r w:rsidR="009F6E40">
        <w:t xml:space="preserve"> training is</w:t>
      </w:r>
      <w:r w:rsidR="00F9546C">
        <w:t xml:space="preserve"> 10</w:t>
      </w:r>
      <w:r w:rsidR="009F6E40">
        <w:t xml:space="preserve"> </w:t>
      </w:r>
      <w:r w:rsidR="00F9546C">
        <w:t>day</w:t>
      </w:r>
      <w:r w:rsidR="009F6E40">
        <w:t>s and</w:t>
      </w:r>
      <w:r w:rsidR="00F9546C">
        <w:t xml:space="preserve"> virtual due to the pandemic</w:t>
      </w:r>
      <w:r w:rsidR="009F6E40">
        <w:t>.</w:t>
      </w:r>
      <w:r w:rsidR="00F9546C">
        <w:t>)</w:t>
      </w:r>
      <w:r w:rsidR="002A5C93">
        <w:t xml:space="preserve"> </w:t>
      </w:r>
      <w:r w:rsidR="0029736F">
        <w:t xml:space="preserve">To achieve certification, counselors can choose different training pathways based on their experiences and preferences, such as supportive housing or crisis response. </w:t>
      </w:r>
      <w:r w:rsidR="002A5C93">
        <w:t>After receiving the training cert</w:t>
      </w:r>
      <w:r w:rsidR="000F25DB">
        <w:t>ificate, the peer counselor must take an exam.</w:t>
      </w:r>
      <w:r w:rsidR="00C41ABC">
        <w:t xml:space="preserve"> </w:t>
      </w:r>
    </w:p>
    <w:p w14:paraId="113C66B3" w14:textId="16C8571E" w:rsidR="00D92745" w:rsidRDefault="0029528D" w:rsidP="00C41ABC">
      <w:r>
        <w:lastRenderedPageBreak/>
        <w:t>Peer counselors can specialize as a youth peer</w:t>
      </w:r>
      <w:r w:rsidR="009F6E40">
        <w:t xml:space="preserve"> for</w:t>
      </w:r>
      <w:r>
        <w:t xml:space="preserve"> the 18</w:t>
      </w:r>
      <w:r w:rsidR="009F6E40">
        <w:t>–</w:t>
      </w:r>
      <w:r>
        <w:t xml:space="preserve">24 age group, or as a parent peer </w:t>
      </w:r>
      <w:r w:rsidR="009F6E40">
        <w:t>for</w:t>
      </w:r>
      <w:r>
        <w:t xml:space="preserve"> parents or guardians of people with behavioral health challenges.</w:t>
      </w:r>
      <w:r w:rsidR="00F4535B">
        <w:t xml:space="preserve"> For both specialties, the peer counselors must be part of the group to which they are providing counseling—a youth or a parent/guardian, respectively.</w:t>
      </w:r>
      <w:r>
        <w:t xml:space="preserve"> </w:t>
      </w:r>
      <w:r w:rsidR="00B15A05">
        <w:t xml:space="preserve">Those who wish to </w:t>
      </w:r>
      <w:r w:rsidR="00846653">
        <w:t>support</w:t>
      </w:r>
      <w:r w:rsidR="0039410B">
        <w:t xml:space="preserve"> recovery</w:t>
      </w:r>
      <w:r w:rsidR="00846653">
        <w:t xml:space="preserve"> efforts in their community</w:t>
      </w:r>
      <w:r w:rsidR="0039410B">
        <w:t xml:space="preserve"> </w:t>
      </w:r>
      <w:r w:rsidR="009F6E40">
        <w:t xml:space="preserve">who </w:t>
      </w:r>
      <w:r w:rsidR="0039410B">
        <w:t xml:space="preserve">do not have lived experience with substance abuse can become </w:t>
      </w:r>
      <w:r w:rsidR="00CF7D20">
        <w:t>recovery coaches through Connecticut Community for Addiction Recovery training.</w:t>
      </w:r>
      <w:r w:rsidR="00605FCC">
        <w:rPr>
          <w:rStyle w:val="FootnoteReference"/>
        </w:rPr>
        <w:footnoteReference w:id="3"/>
      </w:r>
    </w:p>
    <w:p w14:paraId="1FD2294C" w14:textId="761A489E" w:rsidR="00A43F26" w:rsidRDefault="00A43F26" w:rsidP="00A43F26">
      <w:r>
        <w:t xml:space="preserve">The Washington State Peer Support Program provides trauma-informed training, wellness recovery action plan training, and training on the intersection of behavioral health and the law to support peers </w:t>
      </w:r>
      <w:r w:rsidR="007A23F8">
        <w:t xml:space="preserve">who </w:t>
      </w:r>
      <w:r>
        <w:t xml:space="preserve">work with people involved in the court system. The program also provides technical assistance to </w:t>
      </w:r>
      <w:r w:rsidR="000E7481">
        <w:t>providers or agencies</w:t>
      </w:r>
      <w:r>
        <w:t xml:space="preserve"> working to operationalize peer support. </w:t>
      </w:r>
    </w:p>
    <w:p w14:paraId="456F8C5F" w14:textId="0FD6E565" w:rsidR="006374DC" w:rsidRDefault="006374DC" w:rsidP="00505EC6">
      <w:pPr>
        <w:pStyle w:val="Heading4"/>
      </w:pPr>
      <w:r>
        <w:t>Questions and Comments</w:t>
      </w:r>
    </w:p>
    <w:p w14:paraId="06A51AF8" w14:textId="0E689AF2" w:rsidR="006374DC" w:rsidRDefault="006374DC" w:rsidP="00B36479">
      <w:pPr>
        <w:keepNext/>
        <w:keepLines/>
        <w:rPr>
          <w:b/>
          <w:bCs/>
        </w:rPr>
      </w:pPr>
      <w:r w:rsidRPr="005C3183">
        <w:rPr>
          <w:b/>
          <w:bCs/>
        </w:rPr>
        <w:t xml:space="preserve">Are </w:t>
      </w:r>
      <w:r w:rsidR="005C3183" w:rsidRPr="005C3183">
        <w:rPr>
          <w:b/>
          <w:bCs/>
        </w:rPr>
        <w:t>peer counselors required to pass a background check to become certified?</w:t>
      </w:r>
    </w:p>
    <w:p w14:paraId="5E0CEAE3" w14:textId="63D58C5C" w:rsidR="005C3183" w:rsidRPr="005C3183" w:rsidRDefault="00F573EC" w:rsidP="005C3183">
      <w:r>
        <w:t xml:space="preserve">Peer counselors do not need to clear a background check to </w:t>
      </w:r>
      <w:r w:rsidR="008E5BAC">
        <w:t xml:space="preserve">earn certification. However, prior convictions may </w:t>
      </w:r>
      <w:r w:rsidR="00B36479">
        <w:t xml:space="preserve">inhibit gaining an agency-affiliated counselor license. </w:t>
      </w:r>
      <w:r w:rsidR="00D618AA">
        <w:t xml:space="preserve">The background check requirements vary by agency. </w:t>
      </w:r>
    </w:p>
    <w:p w14:paraId="5262FE21" w14:textId="7A33ECAB" w:rsidR="008D34F2" w:rsidRPr="008D34F2" w:rsidRDefault="009253D9" w:rsidP="00150E0D">
      <w:pPr>
        <w:rPr>
          <w:b/>
          <w:bCs/>
        </w:rPr>
      </w:pPr>
      <w:r w:rsidRPr="008D34F2">
        <w:rPr>
          <w:b/>
          <w:bCs/>
        </w:rPr>
        <w:t>Who supervises</w:t>
      </w:r>
      <w:r w:rsidR="008D34F2" w:rsidRPr="008D34F2">
        <w:rPr>
          <w:b/>
          <w:bCs/>
        </w:rPr>
        <w:t xml:space="preserve"> peer counselors?</w:t>
      </w:r>
    </w:p>
    <w:p w14:paraId="10128BA1" w14:textId="7D872BE6" w:rsidR="008D34F2" w:rsidRDefault="00E05C71" w:rsidP="00150E0D">
      <w:r>
        <w:t xml:space="preserve">Certified peer counselors report to </w:t>
      </w:r>
      <w:r w:rsidR="00CD59FA">
        <w:t>substance use disorder professionals who are well-versed in recovery.</w:t>
      </w:r>
    </w:p>
    <w:p w14:paraId="177E27DE" w14:textId="6A3B4355" w:rsidR="00861792" w:rsidRPr="00CC618A" w:rsidRDefault="00870223" w:rsidP="00150E0D">
      <w:pPr>
        <w:rPr>
          <w:b/>
          <w:bCs/>
        </w:rPr>
      </w:pPr>
      <w:r w:rsidRPr="00CC618A">
        <w:rPr>
          <w:b/>
          <w:bCs/>
        </w:rPr>
        <w:t>Can a</w:t>
      </w:r>
      <w:r w:rsidR="00861792" w:rsidRPr="00CC618A">
        <w:rPr>
          <w:b/>
          <w:bCs/>
        </w:rPr>
        <w:t>dult family homes</w:t>
      </w:r>
      <w:r w:rsidRPr="00CC618A">
        <w:rPr>
          <w:b/>
          <w:bCs/>
        </w:rPr>
        <w:t xml:space="preserve"> receive peer support services?</w:t>
      </w:r>
    </w:p>
    <w:p w14:paraId="59ECC7DC" w14:textId="2CE609E3" w:rsidR="00861792" w:rsidRDefault="00861792" w:rsidP="00150E0D">
      <w:r>
        <w:t xml:space="preserve">Yes, they can </w:t>
      </w:r>
      <w:r w:rsidR="004D63C1">
        <w:t>receive</w:t>
      </w:r>
      <w:r>
        <w:t xml:space="preserve"> peer support services if </w:t>
      </w:r>
      <w:r w:rsidR="00C31540">
        <w:t>those services are</w:t>
      </w:r>
      <w:r>
        <w:t xml:space="preserve"> Medicaid reimbursable</w:t>
      </w:r>
      <w:r w:rsidR="00D930D0">
        <w:t xml:space="preserve"> (provided by an agency-affiliated, certified peer counselor to a </w:t>
      </w:r>
      <w:r w:rsidR="00CC618A">
        <w:t>patient with a substance use or mental health disorder diagnosis</w:t>
      </w:r>
      <w:r w:rsidR="00FF62C7">
        <w:t>)</w:t>
      </w:r>
      <w:r w:rsidR="00CC618A">
        <w:t>.</w:t>
      </w:r>
    </w:p>
    <w:p w14:paraId="10161931" w14:textId="438110B2" w:rsidR="00505EC6" w:rsidRDefault="00505EC6" w:rsidP="00505EC6">
      <w:pPr>
        <w:pStyle w:val="Heading4"/>
      </w:pPr>
      <w:r>
        <w:t>Workshop Materials</w:t>
      </w:r>
    </w:p>
    <w:p w14:paraId="496A669D" w14:textId="64C9C7EC" w:rsidR="00505EC6" w:rsidRPr="00505EC6" w:rsidRDefault="00D7541F" w:rsidP="007239EB">
      <w:pPr>
        <w:pStyle w:val="ListBullet2"/>
      </w:pPr>
      <w:hyperlink r:id="rId20" w:history="1">
        <w:r w:rsidR="00505EC6" w:rsidRPr="007239EB">
          <w:rPr>
            <w:rStyle w:val="Hyperlink"/>
          </w:rPr>
          <w:t>Video recording</w:t>
        </w:r>
      </w:hyperlink>
    </w:p>
    <w:p w14:paraId="03661A2D" w14:textId="18B9FC2C" w:rsidR="00826CD6" w:rsidRDefault="00B47157" w:rsidP="007239EB">
      <w:pPr>
        <w:pStyle w:val="Heading3"/>
      </w:pPr>
      <w:r w:rsidRPr="00B47157">
        <w:t>Workshop #5</w:t>
      </w:r>
      <w:bookmarkStart w:id="1" w:name="_Tribal_Kinship_Navigator"/>
      <w:bookmarkEnd w:id="1"/>
      <w:r w:rsidR="007239EB">
        <w:t xml:space="preserve">: </w:t>
      </w:r>
      <w:r w:rsidR="00826CD6">
        <w:t>Tribal Kinship Navigator Program</w:t>
      </w:r>
    </w:p>
    <w:p w14:paraId="242BD46E" w14:textId="45B7F002" w:rsidR="00344BC4" w:rsidRPr="00344BC4" w:rsidRDefault="00D43B1B" w:rsidP="00344BC4">
      <w:pPr>
        <w:pStyle w:val="ListBullet"/>
        <w:rPr>
          <w:b/>
          <w:bCs/>
        </w:rPr>
      </w:pPr>
      <w:r w:rsidRPr="00344BC4">
        <w:rPr>
          <w:b/>
          <w:bCs/>
        </w:rPr>
        <w:t>Caritina Gonzalez, Samish Tribe</w:t>
      </w:r>
    </w:p>
    <w:p w14:paraId="3A59A1EF" w14:textId="14D0BEBD" w:rsidR="00344BC4" w:rsidRPr="00344BC4" w:rsidRDefault="00D43B1B" w:rsidP="00344BC4">
      <w:pPr>
        <w:pStyle w:val="ListBullet"/>
        <w:rPr>
          <w:b/>
          <w:bCs/>
        </w:rPr>
      </w:pPr>
      <w:r w:rsidRPr="00344BC4">
        <w:rPr>
          <w:b/>
          <w:bCs/>
        </w:rPr>
        <w:t>Cheryl Miller, Port Gamble S’Klallam Tribe</w:t>
      </w:r>
    </w:p>
    <w:p w14:paraId="4FA2DE0F" w14:textId="54874BE5" w:rsidR="00344BC4" w:rsidRPr="00344BC4" w:rsidRDefault="00D43B1B" w:rsidP="00344BC4">
      <w:pPr>
        <w:pStyle w:val="ListBullet"/>
        <w:rPr>
          <w:b/>
          <w:bCs/>
        </w:rPr>
      </w:pPr>
      <w:r w:rsidRPr="00344BC4">
        <w:rPr>
          <w:b/>
          <w:bCs/>
        </w:rPr>
        <w:t xml:space="preserve">Rosalyn Alber, </w:t>
      </w:r>
      <w:r w:rsidR="00B47157">
        <w:rPr>
          <w:b/>
          <w:bCs/>
        </w:rPr>
        <w:t xml:space="preserve">DSHS ALTSA </w:t>
      </w:r>
      <w:r w:rsidRPr="00344BC4">
        <w:rPr>
          <w:b/>
          <w:bCs/>
        </w:rPr>
        <w:t>Kinship Navigator Evaluation Program Manager</w:t>
      </w:r>
    </w:p>
    <w:p w14:paraId="2BC91870" w14:textId="119DC3A6" w:rsidR="00D43B1B" w:rsidRPr="00344BC4" w:rsidRDefault="00734F02" w:rsidP="00344BC4">
      <w:pPr>
        <w:pStyle w:val="ListBullet"/>
        <w:rPr>
          <w:b/>
          <w:bCs/>
        </w:rPr>
      </w:pPr>
      <w:r w:rsidRPr="00344BC4">
        <w:rPr>
          <w:b/>
          <w:bCs/>
        </w:rPr>
        <w:t xml:space="preserve">Tracy Kahlo, Executive Director, </w:t>
      </w:r>
      <w:r w:rsidR="00344BC4" w:rsidRPr="00344BC4">
        <w:rPr>
          <w:b/>
          <w:bCs/>
        </w:rPr>
        <w:t>Partnerships for Action, Voices for Empowerment</w:t>
      </w:r>
      <w:r w:rsidR="00B47157">
        <w:rPr>
          <w:b/>
          <w:bCs/>
        </w:rPr>
        <w:t xml:space="preserve"> (PAVE)</w:t>
      </w:r>
    </w:p>
    <w:p w14:paraId="5DB4D774" w14:textId="191605DD" w:rsidR="00B52FF8" w:rsidRDefault="00176671" w:rsidP="00D43B1B">
      <w:r>
        <w:t xml:space="preserve">Kinship </w:t>
      </w:r>
      <w:r w:rsidR="00FF62C7">
        <w:t xml:space="preserve">caregiving </w:t>
      </w:r>
      <w:r>
        <w:t xml:space="preserve">refers to situations in </w:t>
      </w:r>
      <w:r w:rsidR="004F0503">
        <w:t xml:space="preserve">which other family members besides parents, like grandparents, care for children. This relationship can be formal, where </w:t>
      </w:r>
      <w:r w:rsidR="00BD7584">
        <w:t xml:space="preserve">children are legally in custody of this other family member, or informal. </w:t>
      </w:r>
      <w:r w:rsidR="00FF62C7">
        <w:t>K</w:t>
      </w:r>
      <w:r w:rsidR="00DB5F22">
        <w:t>inship navigator</w:t>
      </w:r>
      <w:r w:rsidR="00C85609">
        <w:t>s</w:t>
      </w:r>
      <w:r w:rsidR="00DB5F22">
        <w:t xml:space="preserve"> provide support, resources, referrals, and advocacy for kinship </w:t>
      </w:r>
      <w:r w:rsidR="003A7113">
        <w:t>caregivers.</w:t>
      </w:r>
      <w:r w:rsidR="00CC2A2D">
        <w:t xml:space="preserve"> </w:t>
      </w:r>
      <w:r w:rsidR="00CF67F8">
        <w:t xml:space="preserve">The program </w:t>
      </w:r>
      <w:r w:rsidR="00844198">
        <w:t>is also preventive</w:t>
      </w:r>
      <w:r w:rsidR="00CF67F8">
        <w:t xml:space="preserve"> since it strengthens families</w:t>
      </w:r>
      <w:r w:rsidR="00844198">
        <w:t xml:space="preserve"> and encourages community involvement. </w:t>
      </w:r>
      <w:r w:rsidR="00B52FF8">
        <w:t>Seven</w:t>
      </w:r>
      <w:r w:rsidR="00960735">
        <w:t xml:space="preserve"> Washington tribes offer this program, including</w:t>
      </w:r>
      <w:r w:rsidR="00B52FF8">
        <w:t>:</w:t>
      </w:r>
    </w:p>
    <w:p w14:paraId="78B1292E" w14:textId="144E01D6" w:rsidR="00B52FF8" w:rsidRDefault="00B52FF8" w:rsidP="00B52FF8">
      <w:pPr>
        <w:pStyle w:val="ListBullet2"/>
      </w:pPr>
      <w:r>
        <w:t>Confederated Tribes of the Colville Reservation</w:t>
      </w:r>
    </w:p>
    <w:p w14:paraId="0FA93C5F" w14:textId="2D68CB95" w:rsidR="00B52FF8" w:rsidRDefault="00B52FF8" w:rsidP="00B52FF8">
      <w:pPr>
        <w:pStyle w:val="ListBullet2"/>
      </w:pPr>
      <w:r>
        <w:t xml:space="preserve">Lummi </w:t>
      </w:r>
      <w:r w:rsidR="00F30C46">
        <w:t>Nation</w:t>
      </w:r>
    </w:p>
    <w:p w14:paraId="4845B127" w14:textId="3751A77A" w:rsidR="00B52FF8" w:rsidRDefault="00B52FF8" w:rsidP="00B52FF8">
      <w:pPr>
        <w:pStyle w:val="ListBullet2"/>
      </w:pPr>
      <w:r>
        <w:lastRenderedPageBreak/>
        <w:t>Makah Tribe</w:t>
      </w:r>
    </w:p>
    <w:p w14:paraId="5292CEBB" w14:textId="57ECA0D9" w:rsidR="00B52FF8" w:rsidRDefault="00B52FF8" w:rsidP="00B52FF8">
      <w:pPr>
        <w:pStyle w:val="ListBullet2"/>
      </w:pPr>
      <w:r>
        <w:t>Port Gamble</w:t>
      </w:r>
      <w:r w:rsidR="00353519">
        <w:t xml:space="preserve"> </w:t>
      </w:r>
      <w:r w:rsidR="00A96FD1">
        <w:t>S’Klallam</w:t>
      </w:r>
      <w:r>
        <w:t xml:space="preserve"> Tribe</w:t>
      </w:r>
    </w:p>
    <w:p w14:paraId="0597AF5F" w14:textId="40433F86" w:rsidR="00B52FF8" w:rsidRDefault="00B52FF8" w:rsidP="00B52FF8">
      <w:pPr>
        <w:pStyle w:val="ListBullet2"/>
      </w:pPr>
      <w:r>
        <w:t>Quileute Tribe</w:t>
      </w:r>
    </w:p>
    <w:p w14:paraId="6EE8C561" w14:textId="09273EB8" w:rsidR="00B52FF8" w:rsidRDefault="00B52FF8" w:rsidP="00B52FF8">
      <w:pPr>
        <w:pStyle w:val="ListBullet2"/>
      </w:pPr>
      <w:r>
        <w:t xml:space="preserve">Samish </w:t>
      </w:r>
      <w:r w:rsidR="00184BC7">
        <w:t>Indian Nation</w:t>
      </w:r>
    </w:p>
    <w:p w14:paraId="011DBF89" w14:textId="1617D6EB" w:rsidR="00B52FF8" w:rsidRDefault="00184BC7" w:rsidP="00B52FF8">
      <w:pPr>
        <w:pStyle w:val="ListBullet2"/>
      </w:pPr>
      <w:r>
        <w:t xml:space="preserve">Confederated Tribes and Bands of the </w:t>
      </w:r>
      <w:r w:rsidR="00B52FF8">
        <w:t>Yakama Nation</w:t>
      </w:r>
    </w:p>
    <w:p w14:paraId="50BCAEC5" w14:textId="5A992C65" w:rsidR="005349E8" w:rsidRDefault="006D027C" w:rsidP="00D43B1B">
      <w:r>
        <w:t xml:space="preserve">Collectively, the Tribal Kinship Navigator Program has served 663 </w:t>
      </w:r>
      <w:r w:rsidR="0087670B">
        <w:t xml:space="preserve">Washington </w:t>
      </w:r>
      <w:r>
        <w:t>kinship caregivers and the 950 children who live with them.</w:t>
      </w:r>
    </w:p>
    <w:p w14:paraId="445E2F2A" w14:textId="760C6D4E" w:rsidR="00357210" w:rsidRDefault="008F36C8" w:rsidP="00D43B1B">
      <w:r>
        <w:t>Port Gamble S’Klallam Tribe ha</w:t>
      </w:r>
      <w:r w:rsidR="00AE6F56">
        <w:t>s</w:t>
      </w:r>
      <w:r>
        <w:t xml:space="preserve"> offered the Tribal Kinship Navigator program since 2016 and works with all </w:t>
      </w:r>
      <w:r w:rsidR="00EA5E2E">
        <w:t xml:space="preserve">kinship situations, whether formal or informal. </w:t>
      </w:r>
      <w:r w:rsidR="00163BF0">
        <w:t xml:space="preserve">The program is connected to wrap-around services as part of the tribe’s </w:t>
      </w:r>
      <w:r w:rsidR="008446C1">
        <w:t>Child</w:t>
      </w:r>
      <w:r w:rsidR="00163BF0">
        <w:t xml:space="preserve"> and </w:t>
      </w:r>
      <w:r w:rsidR="008446C1">
        <w:t>Family Services Department</w:t>
      </w:r>
      <w:r w:rsidR="00163BF0">
        <w:t xml:space="preserve">, which includes Temporary Assistance for Needy Families, child support, Together for Children maternal home visits, and </w:t>
      </w:r>
      <w:r w:rsidR="00786B98">
        <w:t xml:space="preserve">the </w:t>
      </w:r>
      <w:r w:rsidR="00163BF0">
        <w:t xml:space="preserve">Supplemental Nutrition Assistance Program. </w:t>
      </w:r>
      <w:r w:rsidR="00846B5A">
        <w:t xml:space="preserve">Their program incorporates cultural activities to promote family stability. </w:t>
      </w:r>
      <w:r w:rsidR="00C9056F">
        <w:t xml:space="preserve">Often, they conduct traditional activities, like cedar weaving or dress making, </w:t>
      </w:r>
      <w:r w:rsidR="00E4005B">
        <w:t xml:space="preserve">while facilitating a meeting on kinship issues. </w:t>
      </w:r>
      <w:r w:rsidR="00357210">
        <w:t xml:space="preserve">To keep families engaged in cultural activities during the pandemic, the program </w:t>
      </w:r>
      <w:r w:rsidR="001B7175">
        <w:t xml:space="preserve">created </w:t>
      </w:r>
      <w:r w:rsidR="00CC5D5C">
        <w:t xml:space="preserve">family activity kits </w:t>
      </w:r>
      <w:r w:rsidR="004349AF">
        <w:t xml:space="preserve">and mailed them </w:t>
      </w:r>
      <w:r w:rsidR="00CC5D5C">
        <w:t xml:space="preserve">to kinship families. </w:t>
      </w:r>
      <w:r w:rsidR="00EE2DA3">
        <w:t xml:space="preserve">Program staff have also been checking in with families via phone during the pandemic. </w:t>
      </w:r>
      <w:r w:rsidR="00BD69A8">
        <w:t xml:space="preserve">The program conducts outreach through a weekly memo, monthly newsletter, and word of mouth from program staff. </w:t>
      </w:r>
    </w:p>
    <w:p w14:paraId="0D2144BF" w14:textId="26FD8589" w:rsidR="00D273C1" w:rsidRDefault="00D273C1" w:rsidP="00D43B1B">
      <w:r>
        <w:t xml:space="preserve">Samish Tribe also administers the Tribal Kinship Navigator Program to 17 kinship families. </w:t>
      </w:r>
      <w:r w:rsidR="008E78CC">
        <w:t xml:space="preserve">Prior to the pandemic, the program conducted frequent home visits to provide in-person support. Now, </w:t>
      </w:r>
      <w:r w:rsidR="00392C09">
        <w:t>they have shifted to mail deliveries and door deliveries. The program distributes kinship kits</w:t>
      </w:r>
      <w:r w:rsidR="007E1C44">
        <w:t xml:space="preserve">, which include self-care items for caregivers and activities for children. Additionally, the program stays connected to kinship families through phone calls and virtual cultural events. </w:t>
      </w:r>
    </w:p>
    <w:p w14:paraId="536BDB07" w14:textId="6BBE8AF6" w:rsidR="00F16F13" w:rsidRDefault="00451AB4" w:rsidP="00D43B1B">
      <w:r>
        <w:t>Lifespan Respite Washington</w:t>
      </w:r>
      <w:r w:rsidR="00F97148">
        <w:t>,</w:t>
      </w:r>
      <w:r w:rsidR="00B47157">
        <w:t xml:space="preserve"> provided through PAVE</w:t>
      </w:r>
      <w:r w:rsidR="00F97148">
        <w:t>,</w:t>
      </w:r>
      <w:r>
        <w:t xml:space="preserve"> </w:t>
      </w:r>
      <w:r w:rsidR="00DF5A04">
        <w:t>offers</w:t>
      </w:r>
      <w:r>
        <w:t xml:space="preserve"> respite care, which</w:t>
      </w:r>
      <w:r w:rsidR="0067689E">
        <w:t xml:space="preserve"> provides planned breaks for caregivers to ensure they have the opportunity to care for themselves. </w:t>
      </w:r>
      <w:r w:rsidR="00591209">
        <w:t>Any caregiver</w:t>
      </w:r>
      <w:r w:rsidR="009637D6">
        <w:t>, including kinship caregivers,</w:t>
      </w:r>
      <w:r w:rsidR="00591209">
        <w:t xml:space="preserve"> can sign up for respite care from Lifespan Respite. </w:t>
      </w:r>
      <w:r w:rsidR="00635FA0">
        <w:t>Caregivers who provide 40 or more hours of unpaid caregiving to a loved one may be eligible for a voucher of up to $1,000 to purchase respite care services.</w:t>
      </w:r>
      <w:r w:rsidR="00591209">
        <w:t xml:space="preserve"> </w:t>
      </w:r>
      <w:r w:rsidR="004265BC">
        <w:t xml:space="preserve">Most of the services Lifespan Respite offers involve a caregiver coming to the home to </w:t>
      </w:r>
      <w:r w:rsidR="00F8029A">
        <w:t>relieve the caregiver</w:t>
      </w:r>
      <w:r w:rsidR="00BF3291">
        <w:t>.</w:t>
      </w:r>
      <w:r w:rsidR="00F8029A">
        <w:t xml:space="preserve"> </w:t>
      </w:r>
      <w:r w:rsidR="00BF3291">
        <w:t>S</w:t>
      </w:r>
      <w:r w:rsidR="00F8029A">
        <w:t xml:space="preserve">ome </w:t>
      </w:r>
      <w:r w:rsidR="0018391D">
        <w:t>camps and adult day services are also available</w:t>
      </w:r>
      <w:r w:rsidR="00527477">
        <w:t xml:space="preserve"> for those who need care to attend</w:t>
      </w:r>
      <w:r w:rsidR="009F6E7C">
        <w:t>,</w:t>
      </w:r>
      <w:r w:rsidR="00BF3291">
        <w:t xml:space="preserve"> to</w:t>
      </w:r>
      <w:r w:rsidR="00527477">
        <w:t xml:space="preserve"> </w:t>
      </w:r>
      <w:r w:rsidR="00C177C8">
        <w:t xml:space="preserve">allow </w:t>
      </w:r>
      <w:r w:rsidR="00527477">
        <w:t>their caregivers respite</w:t>
      </w:r>
      <w:r w:rsidR="0018391D">
        <w:t>. The program</w:t>
      </w:r>
      <w:r w:rsidR="00025F75">
        <w:t>, which is primarily funded by ALTSA,</w:t>
      </w:r>
      <w:r w:rsidR="0018391D">
        <w:t xml:space="preserve"> recently received a 3-year grant with which it will add </w:t>
      </w:r>
      <w:r w:rsidR="0048276B">
        <w:t xml:space="preserve">more respite options. Caregivers seeking respite care can view Lifespan Respite’s provider list and filter providers by county, population served, and so on. </w:t>
      </w:r>
      <w:r w:rsidR="00166B23">
        <w:t>Lifespan Respite encourages respite providers not currently included on its provider list to apply for inclusion</w:t>
      </w:r>
      <w:r w:rsidR="0019575A">
        <w:t xml:space="preserve"> and</w:t>
      </w:r>
      <w:r w:rsidR="00166B23">
        <w:t xml:space="preserve"> welcomes involvement in its coalition meetings</w:t>
      </w:r>
      <w:r w:rsidR="0019575A">
        <w:t>.</w:t>
      </w:r>
      <w:r w:rsidR="00166B23">
        <w:t xml:space="preserve"> </w:t>
      </w:r>
      <w:r w:rsidR="0019575A">
        <w:t>T</w:t>
      </w:r>
      <w:r w:rsidR="00166B23">
        <w:t>he next meeting is on November 25 at 1:30 p.m. Pacific.</w:t>
      </w:r>
    </w:p>
    <w:p w14:paraId="07E5DD08" w14:textId="51763C69" w:rsidR="00F16F13" w:rsidRDefault="00F16F13" w:rsidP="00F16F13">
      <w:pPr>
        <w:pStyle w:val="Heading4"/>
      </w:pPr>
      <w:r>
        <w:t>Workshop Materials and Resources</w:t>
      </w:r>
    </w:p>
    <w:p w14:paraId="3FF857F2" w14:textId="1EC230D2" w:rsidR="0052162C" w:rsidRDefault="00D7541F" w:rsidP="008D6B5A">
      <w:pPr>
        <w:pStyle w:val="ListBullet2"/>
      </w:pPr>
      <w:hyperlink r:id="rId21" w:history="1">
        <w:r w:rsidR="0052162C" w:rsidRPr="008541BA">
          <w:rPr>
            <w:rStyle w:val="Hyperlink"/>
          </w:rPr>
          <w:t>Video recording</w:t>
        </w:r>
      </w:hyperlink>
    </w:p>
    <w:p w14:paraId="1AD7A32F" w14:textId="7468EB7E" w:rsidR="00830A35" w:rsidRDefault="00D7541F" w:rsidP="008D6B5A">
      <w:pPr>
        <w:pStyle w:val="ListBullet2"/>
      </w:pPr>
      <w:hyperlink r:id="rId22" w:history="1">
        <w:r w:rsidR="00BE2640">
          <w:rPr>
            <w:rStyle w:val="Hyperlink"/>
          </w:rPr>
          <w:t>PowerPoint presentation on the Tribal Kinship Navigator Program</w:t>
        </w:r>
      </w:hyperlink>
    </w:p>
    <w:p w14:paraId="43311867" w14:textId="70C5F045" w:rsidR="00830A35" w:rsidRDefault="00D7541F" w:rsidP="008D6B5A">
      <w:pPr>
        <w:pStyle w:val="ListBullet2"/>
      </w:pPr>
      <w:hyperlink r:id="rId23" w:history="1">
        <w:r w:rsidR="0052162C" w:rsidRPr="0052162C">
          <w:rPr>
            <w:rStyle w:val="Hyperlink"/>
          </w:rPr>
          <w:t>Lifespan Respite website</w:t>
        </w:r>
      </w:hyperlink>
    </w:p>
    <w:p w14:paraId="749F8A30" w14:textId="555A73F8" w:rsidR="00830A35" w:rsidRDefault="00D7541F" w:rsidP="008D6B5A">
      <w:pPr>
        <w:pStyle w:val="ListBullet2"/>
      </w:pPr>
      <w:hyperlink r:id="rId24" w:history="1">
        <w:r w:rsidR="00830A35" w:rsidRPr="00422764">
          <w:rPr>
            <w:rStyle w:val="Hyperlink"/>
          </w:rPr>
          <w:t>Options for Grandparents and Other Nonparental Caregivers: A Legal Guide for Washington State</w:t>
        </w:r>
      </w:hyperlink>
    </w:p>
    <w:p w14:paraId="719B0092" w14:textId="798358A2" w:rsidR="008D6B5A" w:rsidRPr="0052162C" w:rsidRDefault="00D7541F" w:rsidP="008D6B5A">
      <w:pPr>
        <w:pStyle w:val="ListBullet2"/>
      </w:pPr>
      <w:hyperlink r:id="rId25" w:history="1">
        <w:r w:rsidR="008D6B5A" w:rsidRPr="003F6B01">
          <w:rPr>
            <w:rStyle w:val="Hyperlink"/>
          </w:rPr>
          <w:t>Toolkit—American Indian and Alaska Native Grandfamilies: Helping Children Thrive through Connection to Family and Cultural Identity</w:t>
        </w:r>
      </w:hyperlink>
    </w:p>
    <w:p w14:paraId="0DBD7ECC" w14:textId="5AB8158F" w:rsidR="00503911" w:rsidRPr="00572EBD" w:rsidRDefault="005310A0" w:rsidP="00572EBD">
      <w:pPr>
        <w:pStyle w:val="Heading2"/>
      </w:pPr>
      <w:r w:rsidRPr="00572EBD">
        <w:t>Workshop #6</w:t>
      </w:r>
      <w:r w:rsidR="00486D4B" w:rsidRPr="00572EBD">
        <w:t xml:space="preserve">: </w:t>
      </w:r>
      <w:r w:rsidR="00D62344" w:rsidRPr="00572EBD">
        <w:t>Health Home</w:t>
      </w:r>
      <w:r w:rsidR="001C7AF8" w:rsidRPr="00572EBD">
        <w:t xml:space="preserve"> Program</w:t>
      </w:r>
    </w:p>
    <w:p w14:paraId="1B3F8938" w14:textId="672FCD63" w:rsidR="006E6093" w:rsidRPr="0026678F" w:rsidRDefault="0026678F" w:rsidP="00150E0D">
      <w:pPr>
        <w:rPr>
          <w:b/>
          <w:bCs/>
        </w:rPr>
      </w:pPr>
      <w:r w:rsidRPr="0026678F">
        <w:rPr>
          <w:b/>
          <w:bCs/>
        </w:rPr>
        <w:t>Nicole Dronen, Quality Assurance, ALTSA</w:t>
      </w:r>
    </w:p>
    <w:p w14:paraId="046D70F2" w14:textId="38BDCD81" w:rsidR="00EF7D0F" w:rsidRDefault="007A22D6" w:rsidP="00767B53">
      <w:r>
        <w:t xml:space="preserve">Health Home is </w:t>
      </w:r>
      <w:r w:rsidR="00D74879">
        <w:t xml:space="preserve">a </w:t>
      </w:r>
      <w:r>
        <w:t xml:space="preserve">person-centered </w:t>
      </w:r>
      <w:r w:rsidR="00D74879">
        <w:t xml:space="preserve">program </w:t>
      </w:r>
      <w:r>
        <w:t>for improving health by providing tools and supports to empower clients and their famil</w:t>
      </w:r>
      <w:r w:rsidR="00D74879">
        <w:t>ies</w:t>
      </w:r>
      <w:r>
        <w:t xml:space="preserve">. </w:t>
      </w:r>
      <w:r w:rsidR="00DB6EB4">
        <w:t xml:space="preserve">The program provides care coordination </w:t>
      </w:r>
      <w:r w:rsidR="00634F80">
        <w:t xml:space="preserve">and comprehensive care management to ensure clients receive the right care from the right provider, decrease duplication of services, and identify and </w:t>
      </w:r>
      <w:r w:rsidR="00F40C75">
        <w:t xml:space="preserve">resolve gaps in care. Prior to the program’s implementation, patients had to determine who to contact for different services and </w:t>
      </w:r>
      <w:r w:rsidR="006F01D7">
        <w:t xml:space="preserve">how </w:t>
      </w:r>
      <w:r w:rsidR="004F2AB1">
        <w:t>different forms of insurance covered those services</w:t>
      </w:r>
      <w:r w:rsidR="006F01D7">
        <w:t xml:space="preserve">. Health Home care coordinators manage these tasks on behalf of their clients. </w:t>
      </w:r>
      <w:r w:rsidR="008044EC">
        <w:t>Health Home is a voluntary</w:t>
      </w:r>
      <w:r w:rsidR="00874BF7">
        <w:t xml:space="preserve"> program at no cost to clients.</w:t>
      </w:r>
      <w:r w:rsidR="00EF7D0F">
        <w:t xml:space="preserve"> Ultimately, the program provides a bridge between clients and their care teams and supports. Other o</w:t>
      </w:r>
      <w:r w:rsidR="00767B53">
        <w:t>utcomes for Health Home patients include</w:t>
      </w:r>
      <w:r w:rsidR="00EF7D0F">
        <w:t>:</w:t>
      </w:r>
      <w:r w:rsidR="00767B53">
        <w:t xml:space="preserve"> </w:t>
      </w:r>
    </w:p>
    <w:p w14:paraId="1E1433FE" w14:textId="04105B8B" w:rsidR="00EF7D0F" w:rsidRDefault="00767B53" w:rsidP="00E25AAA">
      <w:pPr>
        <w:pStyle w:val="ListBullet2"/>
      </w:pPr>
      <w:r>
        <w:t>increased engagement in self-management of chronic conditions</w:t>
      </w:r>
    </w:p>
    <w:p w14:paraId="2C2DBDB5" w14:textId="029489CA" w:rsidR="00EF7D0F" w:rsidRDefault="00767B53" w:rsidP="00E25AAA">
      <w:pPr>
        <w:pStyle w:val="ListBullet2"/>
      </w:pPr>
      <w:r>
        <w:t>greater use of home- and community-based LTSS</w:t>
      </w:r>
    </w:p>
    <w:p w14:paraId="7139C23A" w14:textId="1776B6E5" w:rsidR="00EF7D0F" w:rsidRDefault="00767B53" w:rsidP="00E25AAA">
      <w:pPr>
        <w:pStyle w:val="ListBullet2"/>
      </w:pPr>
      <w:r>
        <w:t xml:space="preserve">lower emergency department use and inpatient admissions and </w:t>
      </w:r>
    </w:p>
    <w:p w14:paraId="720017B0" w14:textId="77777777" w:rsidR="00EF7D0F" w:rsidRDefault="00767B53" w:rsidP="00E25AAA">
      <w:pPr>
        <w:pStyle w:val="ListBullet2"/>
      </w:pPr>
      <w:r>
        <w:t>decreased nursing facility stays.</w:t>
      </w:r>
      <w:r w:rsidR="00293F46">
        <w:t xml:space="preserve"> </w:t>
      </w:r>
    </w:p>
    <w:p w14:paraId="080572BA" w14:textId="21B1F90C" w:rsidR="009176D4" w:rsidRDefault="006F7F03" w:rsidP="00E25AAA">
      <w:pPr>
        <w:keepNext/>
      </w:pPr>
      <w:r>
        <w:t xml:space="preserve">The </w:t>
      </w:r>
      <w:r w:rsidR="00F97148">
        <w:t>HCA</w:t>
      </w:r>
      <w:r w:rsidR="005310A0">
        <w:t xml:space="preserve"> </w:t>
      </w:r>
      <w:r>
        <w:t xml:space="preserve">and DSHS jointly manage the Health Home Program, which is administered at the community and local levels. </w:t>
      </w:r>
      <w:r w:rsidR="00F3434A">
        <w:t xml:space="preserve">To become certified, care coordinators must meet certain education and licensing requirements. </w:t>
      </w:r>
      <w:r w:rsidR="00C21EA3">
        <w:t>They may provide</w:t>
      </w:r>
      <w:r w:rsidR="00094276">
        <w:t xml:space="preserve"> care coordination</w:t>
      </w:r>
      <w:r w:rsidR="00C21EA3">
        <w:t xml:space="preserve"> services in person, over the phone, or virtually. </w:t>
      </w:r>
      <w:r w:rsidR="00874BF7">
        <w:t>These services do not replace</w:t>
      </w:r>
      <w:r w:rsidR="00094276">
        <w:t xml:space="preserve"> any</w:t>
      </w:r>
      <w:r w:rsidR="00874BF7">
        <w:t xml:space="preserve"> existing services</w:t>
      </w:r>
      <w:r w:rsidR="009176D4">
        <w:t>, but rather streamline the existing care delivery system. The program comprises six core services:</w:t>
      </w:r>
    </w:p>
    <w:p w14:paraId="5D63BC7A" w14:textId="1ACAA692" w:rsidR="009176D4" w:rsidRDefault="00FF6A59" w:rsidP="009176D4">
      <w:pPr>
        <w:pStyle w:val="ListBullet2"/>
      </w:pPr>
      <w:r>
        <w:t>comprehensive</w:t>
      </w:r>
      <w:r w:rsidR="006C7134">
        <w:t xml:space="preserve"> care management</w:t>
      </w:r>
    </w:p>
    <w:p w14:paraId="3C8B8BCA" w14:textId="1BE1EAA2" w:rsidR="006C7134" w:rsidRDefault="00FF6A59" w:rsidP="009176D4">
      <w:pPr>
        <w:pStyle w:val="ListBullet2"/>
      </w:pPr>
      <w:r>
        <w:t>care</w:t>
      </w:r>
      <w:r w:rsidR="006C7134">
        <w:t xml:space="preserve"> coordination</w:t>
      </w:r>
    </w:p>
    <w:p w14:paraId="26E8E3F2" w14:textId="03BFC2C2" w:rsidR="006C7134" w:rsidRDefault="00FF6A59" w:rsidP="009176D4">
      <w:pPr>
        <w:pStyle w:val="ListBullet2"/>
      </w:pPr>
      <w:r>
        <w:t>health</w:t>
      </w:r>
      <w:r w:rsidR="006C7134">
        <w:t xml:space="preserve"> promotion</w:t>
      </w:r>
    </w:p>
    <w:p w14:paraId="2A16EDB1" w14:textId="6BECE1C3" w:rsidR="006C7134" w:rsidRDefault="00FF6A59" w:rsidP="009176D4">
      <w:pPr>
        <w:pStyle w:val="ListBullet2"/>
      </w:pPr>
      <w:r>
        <w:t>comprehensive</w:t>
      </w:r>
      <w:r w:rsidR="006C7134">
        <w:t xml:space="preserve"> transitional care</w:t>
      </w:r>
    </w:p>
    <w:p w14:paraId="081DF291" w14:textId="39CCEE93" w:rsidR="006C7134" w:rsidRDefault="00FF6A59" w:rsidP="009176D4">
      <w:pPr>
        <w:pStyle w:val="ListBullet2"/>
      </w:pPr>
      <w:r>
        <w:t>individual</w:t>
      </w:r>
      <w:r w:rsidR="006C7134">
        <w:t xml:space="preserve"> and family supports</w:t>
      </w:r>
    </w:p>
    <w:p w14:paraId="3BD48444" w14:textId="6299C4A5" w:rsidR="006C7134" w:rsidRDefault="00FF6A59" w:rsidP="009176D4">
      <w:pPr>
        <w:pStyle w:val="ListBullet2"/>
      </w:pPr>
      <w:r>
        <w:t>referrals</w:t>
      </w:r>
    </w:p>
    <w:p w14:paraId="2E74D22D" w14:textId="21ECBD0E" w:rsidR="00502ACB" w:rsidRDefault="00C21EA3" w:rsidP="00150E0D">
      <w:r>
        <w:t xml:space="preserve">To be eligible for the Home Health Program, clients must </w:t>
      </w:r>
      <w:r w:rsidR="002B4CC2">
        <w:t xml:space="preserve">be Medicaid beneficiaries with a </w:t>
      </w:r>
      <w:r w:rsidR="000429E4">
        <w:t xml:space="preserve">PRISM risk score of 1.5 or higher. </w:t>
      </w:r>
      <w:r w:rsidR="00186922">
        <w:t xml:space="preserve">They must have a chronic condition and be at risk for a second. </w:t>
      </w:r>
      <w:r w:rsidR="000E1E68">
        <w:t>For clients to enroll, they</w:t>
      </w:r>
      <w:r w:rsidR="004C7850">
        <w:t xml:space="preserve"> must not </w:t>
      </w:r>
      <w:r w:rsidR="000E1E68">
        <w:t xml:space="preserve">have </w:t>
      </w:r>
      <w:r w:rsidR="004C7850">
        <w:t xml:space="preserve">duplicate </w:t>
      </w:r>
      <w:r w:rsidR="00237382">
        <w:t>coverage or services</w:t>
      </w:r>
      <w:r w:rsidR="000E1E68">
        <w:t xml:space="preserve"> and enrollment must not create duplication</w:t>
      </w:r>
      <w:r w:rsidR="00237382">
        <w:t>. For example, people with</w:t>
      </w:r>
      <w:r w:rsidR="002E0CD1">
        <w:t xml:space="preserve"> both Medicaid and</w:t>
      </w:r>
      <w:r w:rsidR="00237382">
        <w:t xml:space="preserve"> </w:t>
      </w:r>
      <w:r w:rsidR="002E0CD1">
        <w:t xml:space="preserve">a </w:t>
      </w:r>
      <w:r w:rsidR="00237382">
        <w:t>comparable health insurance</w:t>
      </w:r>
      <w:r w:rsidR="002E0CD1">
        <w:t xml:space="preserve"> plan cannot enroll.</w:t>
      </w:r>
      <w:r w:rsidR="0053733D">
        <w:t xml:space="preserve"> Many eligible clients are automatically enrolled, but AI/AN patients must provide their consent for the </w:t>
      </w:r>
      <w:r w:rsidR="005310A0">
        <w:t>HCA</w:t>
      </w:r>
      <w:r w:rsidR="0053733D">
        <w:t xml:space="preserve"> to enroll them based on where they would like to receive services. </w:t>
      </w:r>
    </w:p>
    <w:p w14:paraId="11C9A63C" w14:textId="5AF470F1" w:rsidR="007B60AB" w:rsidRDefault="00854BD5" w:rsidP="007B60AB">
      <w:r>
        <w:t>Lead organizations are responsible for administrative functions, data collection, and billing. They contract with the</w:t>
      </w:r>
      <w:r w:rsidR="00F85701">
        <w:t xml:space="preserve"> care coordination organizations</w:t>
      </w:r>
      <w:r>
        <w:t xml:space="preserve"> </w:t>
      </w:r>
      <w:r w:rsidR="00F85701">
        <w:t>(</w:t>
      </w:r>
      <w:r>
        <w:t>CCOs</w:t>
      </w:r>
      <w:r w:rsidR="00F85701">
        <w:t>)</w:t>
      </w:r>
      <w:r>
        <w:t xml:space="preserve"> who provide the services, reviewing CCO files and providing training. Requirements to become a lead include having access to One Health Port, the platform for documenting health action plans, and the capability for translating HIPPA transactions. </w:t>
      </w:r>
      <w:r w:rsidR="007B60AB">
        <w:t xml:space="preserve">CCOs are responsible for hiring care coordinators. They must contract with an existing lead organization and meet requirements established by the lead. </w:t>
      </w:r>
    </w:p>
    <w:p w14:paraId="68684ACE" w14:textId="77777777" w:rsidR="00F97148" w:rsidRDefault="0050752F" w:rsidP="00F97148">
      <w:r>
        <w:lastRenderedPageBreak/>
        <w:t>Tribes have the option to contract with the state to become a lead entity under which CCOs operate, or they can contract with a lead entity as CCOs. Tribal CCOs</w:t>
      </w:r>
      <w:r w:rsidR="00ED70EB">
        <w:t xml:space="preserve"> can specify to which clients they would like to provide care coordination services.</w:t>
      </w:r>
      <w:r w:rsidR="00502ACB">
        <w:t xml:space="preserve"> If tribes provide the services in person, they are reimbursed at the IHS rate. </w:t>
      </w:r>
      <w:r w:rsidR="00F97148">
        <w:t xml:space="preserve">For services not provided in a face-to-face setting, tribal CCOs would receive fee-for-service tier rates. </w:t>
      </w:r>
    </w:p>
    <w:p w14:paraId="1EB7703A" w14:textId="7202A5C9" w:rsidR="00B72210" w:rsidRDefault="00B72210" w:rsidP="00B72210">
      <w:pPr>
        <w:pStyle w:val="Heading3"/>
      </w:pPr>
      <w:r>
        <w:t>Questions and Comments</w:t>
      </w:r>
    </w:p>
    <w:p w14:paraId="449E3252" w14:textId="349FBDBF" w:rsidR="00B90E4C" w:rsidRPr="00CB6C6A" w:rsidRDefault="008C0F29" w:rsidP="00150E0D">
      <w:pPr>
        <w:rPr>
          <w:b/>
          <w:bCs/>
        </w:rPr>
      </w:pPr>
      <w:r w:rsidRPr="00CB6C6A">
        <w:rPr>
          <w:b/>
          <w:bCs/>
        </w:rPr>
        <w:t xml:space="preserve">How </w:t>
      </w:r>
      <w:r w:rsidR="00EE1EE2">
        <w:rPr>
          <w:b/>
          <w:bCs/>
        </w:rPr>
        <w:t>do</w:t>
      </w:r>
      <w:r w:rsidR="00CB6C6A">
        <w:rPr>
          <w:b/>
          <w:bCs/>
        </w:rPr>
        <w:t xml:space="preserve"> </w:t>
      </w:r>
      <w:r w:rsidR="00CB6C6A" w:rsidRPr="00CB6C6A">
        <w:rPr>
          <w:b/>
          <w:bCs/>
        </w:rPr>
        <w:t>Medicare</w:t>
      </w:r>
      <w:r w:rsidRPr="00CB6C6A">
        <w:rPr>
          <w:b/>
          <w:bCs/>
        </w:rPr>
        <w:t xml:space="preserve"> </w:t>
      </w:r>
      <w:r w:rsidR="00EE1EE2">
        <w:rPr>
          <w:b/>
          <w:bCs/>
        </w:rPr>
        <w:t>A</w:t>
      </w:r>
      <w:r w:rsidRPr="00CB6C6A">
        <w:rPr>
          <w:b/>
          <w:bCs/>
        </w:rPr>
        <w:t xml:space="preserve">dvantage </w:t>
      </w:r>
      <w:r w:rsidR="00EE1EE2">
        <w:rPr>
          <w:b/>
          <w:bCs/>
        </w:rPr>
        <w:t>P</w:t>
      </w:r>
      <w:r w:rsidRPr="00CB6C6A">
        <w:rPr>
          <w:b/>
          <w:bCs/>
        </w:rPr>
        <w:t>lan</w:t>
      </w:r>
      <w:r w:rsidR="00EE1EE2">
        <w:rPr>
          <w:b/>
          <w:bCs/>
        </w:rPr>
        <w:t>s</w:t>
      </w:r>
      <w:r w:rsidRPr="00CB6C6A">
        <w:rPr>
          <w:b/>
          <w:bCs/>
        </w:rPr>
        <w:t xml:space="preserve"> interact</w:t>
      </w:r>
      <w:r w:rsidR="00CB6C6A">
        <w:rPr>
          <w:b/>
          <w:bCs/>
        </w:rPr>
        <w:t xml:space="preserve"> with the Health Home Program</w:t>
      </w:r>
      <w:r w:rsidRPr="00CB6C6A">
        <w:rPr>
          <w:b/>
          <w:bCs/>
        </w:rPr>
        <w:t>?</w:t>
      </w:r>
    </w:p>
    <w:p w14:paraId="09C13573" w14:textId="3EAD3FD9" w:rsidR="00172E16" w:rsidRDefault="00172E16" w:rsidP="00150E0D">
      <w:r>
        <w:t>A Medicare Advantage Plan combined with the Health Home program would be considered duplication of services</w:t>
      </w:r>
      <w:r w:rsidR="004F7BF0">
        <w:t>, making the beneficiary ineligible for the program. The client would need to choose between the two programs.</w:t>
      </w:r>
    </w:p>
    <w:p w14:paraId="3C7688EE" w14:textId="71C0C995" w:rsidR="00367016" w:rsidRPr="00CB6C6A" w:rsidRDefault="004B3E46" w:rsidP="00150E0D">
      <w:pPr>
        <w:rPr>
          <w:b/>
          <w:bCs/>
        </w:rPr>
      </w:pPr>
      <w:r w:rsidRPr="00CB6C6A">
        <w:rPr>
          <w:b/>
          <w:bCs/>
        </w:rPr>
        <w:t xml:space="preserve">How does </w:t>
      </w:r>
      <w:r w:rsidR="00CB6C6A" w:rsidRPr="00CB6C6A">
        <w:rPr>
          <w:b/>
          <w:bCs/>
        </w:rPr>
        <w:t>COVID-19</w:t>
      </w:r>
      <w:r w:rsidRPr="00CB6C6A">
        <w:rPr>
          <w:b/>
          <w:bCs/>
        </w:rPr>
        <w:t xml:space="preserve"> affect tribes</w:t>
      </w:r>
      <w:r w:rsidR="00CB6C6A" w:rsidRPr="00CB6C6A">
        <w:rPr>
          <w:b/>
          <w:bCs/>
        </w:rPr>
        <w:t>’</w:t>
      </w:r>
      <w:r w:rsidRPr="00CB6C6A">
        <w:rPr>
          <w:b/>
          <w:bCs/>
        </w:rPr>
        <w:t xml:space="preserve"> ability to receive</w:t>
      </w:r>
      <w:r w:rsidR="00CB6C6A" w:rsidRPr="00CB6C6A">
        <w:rPr>
          <w:b/>
          <w:bCs/>
        </w:rPr>
        <w:t xml:space="preserve"> the</w:t>
      </w:r>
      <w:r w:rsidRPr="00CB6C6A">
        <w:rPr>
          <w:b/>
          <w:bCs/>
        </w:rPr>
        <w:t xml:space="preserve"> tribal </w:t>
      </w:r>
      <w:r w:rsidR="00CB6C6A" w:rsidRPr="00CB6C6A">
        <w:rPr>
          <w:b/>
          <w:bCs/>
        </w:rPr>
        <w:t xml:space="preserve">reimbursement </w:t>
      </w:r>
      <w:r w:rsidRPr="00CB6C6A">
        <w:rPr>
          <w:b/>
          <w:bCs/>
        </w:rPr>
        <w:t>rate?</w:t>
      </w:r>
    </w:p>
    <w:p w14:paraId="0BF22D5E" w14:textId="71AA115A" w:rsidR="00BC09DD" w:rsidRDefault="00BC09DD" w:rsidP="00150E0D">
      <w:r>
        <w:t xml:space="preserve">Because of workarounds, the pandemic should not affect the </w:t>
      </w:r>
      <w:r w:rsidR="000C3B03">
        <w:t xml:space="preserve">tribal rate for fee-for-service reimbursements. </w:t>
      </w:r>
    </w:p>
    <w:p w14:paraId="0C042234" w14:textId="1BE48E3B" w:rsidR="00AA710E" w:rsidRPr="00CB6C6A" w:rsidRDefault="00AA710E" w:rsidP="00150E0D">
      <w:pPr>
        <w:rPr>
          <w:b/>
          <w:bCs/>
        </w:rPr>
      </w:pPr>
      <w:r w:rsidRPr="00CB6C6A">
        <w:rPr>
          <w:b/>
          <w:bCs/>
        </w:rPr>
        <w:t>Do you recommend</w:t>
      </w:r>
      <w:r w:rsidR="00CB6C6A">
        <w:rPr>
          <w:b/>
          <w:bCs/>
        </w:rPr>
        <w:t xml:space="preserve"> that</w:t>
      </w:r>
      <w:r w:rsidRPr="00CB6C6A">
        <w:rPr>
          <w:b/>
          <w:bCs/>
        </w:rPr>
        <w:t xml:space="preserve"> tribes contract with multiple leads?</w:t>
      </w:r>
    </w:p>
    <w:p w14:paraId="1690800E" w14:textId="667BF166" w:rsidR="000C3B03" w:rsidRDefault="000C3B03" w:rsidP="00150E0D">
      <w:r>
        <w:t>Contracting with multiple leads tends to benefit tribes</w:t>
      </w:r>
      <w:r w:rsidR="008310D6">
        <w:t xml:space="preserve"> by providing a more optimal case load</w:t>
      </w:r>
      <w:r>
        <w:t xml:space="preserve">. </w:t>
      </w:r>
      <w:r w:rsidR="008659BB">
        <w:t xml:space="preserve">Tribes should consider starting by contracting with one or two leads and assessing the benefits. A drawback of </w:t>
      </w:r>
      <w:r w:rsidR="0022180B">
        <w:t xml:space="preserve">contracting with numerous leads is that most leads have different documentation platforms, meaning tribal care coordinators would need to learn and use multiple systems. </w:t>
      </w:r>
    </w:p>
    <w:p w14:paraId="044AAF4B" w14:textId="33535BBD" w:rsidR="00B070A8" w:rsidRPr="00CB6C6A" w:rsidRDefault="00B070A8" w:rsidP="00150E0D">
      <w:pPr>
        <w:rPr>
          <w:b/>
          <w:bCs/>
        </w:rPr>
      </w:pPr>
      <w:r w:rsidRPr="00CB6C6A">
        <w:rPr>
          <w:b/>
          <w:bCs/>
        </w:rPr>
        <w:t xml:space="preserve">How many tribal entities </w:t>
      </w:r>
      <w:r w:rsidR="00CB6C6A" w:rsidRPr="00CB6C6A">
        <w:rPr>
          <w:b/>
          <w:bCs/>
        </w:rPr>
        <w:t xml:space="preserve">are </w:t>
      </w:r>
      <w:r w:rsidRPr="00CB6C6A">
        <w:rPr>
          <w:b/>
          <w:bCs/>
        </w:rPr>
        <w:t>currently participating</w:t>
      </w:r>
      <w:r w:rsidR="00CB6C6A" w:rsidRPr="00CB6C6A">
        <w:rPr>
          <w:b/>
          <w:bCs/>
        </w:rPr>
        <w:t xml:space="preserve"> in the program</w:t>
      </w:r>
      <w:r w:rsidRPr="00CB6C6A">
        <w:rPr>
          <w:b/>
          <w:bCs/>
        </w:rPr>
        <w:t>?</w:t>
      </w:r>
    </w:p>
    <w:p w14:paraId="3286C722" w14:textId="4A9019C8" w:rsidR="00B070A8" w:rsidRDefault="00CB6C6A" w:rsidP="00150E0D">
      <w:r>
        <w:t>Two tribes are currently participating in the Health Home program</w:t>
      </w:r>
      <w:r w:rsidR="00B070A8">
        <w:t xml:space="preserve">. </w:t>
      </w:r>
    </w:p>
    <w:p w14:paraId="683CB51D" w14:textId="5D8CA620" w:rsidR="00B070A8" w:rsidRPr="00B429E3" w:rsidRDefault="00050775" w:rsidP="00150E0D">
      <w:pPr>
        <w:rPr>
          <w:b/>
          <w:bCs/>
        </w:rPr>
      </w:pPr>
      <w:r w:rsidRPr="00B429E3">
        <w:rPr>
          <w:b/>
          <w:bCs/>
        </w:rPr>
        <w:t xml:space="preserve">If </w:t>
      </w:r>
      <w:r w:rsidR="00CB6C6A" w:rsidRPr="00B429E3">
        <w:rPr>
          <w:b/>
          <w:bCs/>
        </w:rPr>
        <w:t xml:space="preserve">an </w:t>
      </w:r>
      <w:r w:rsidRPr="00B429E3">
        <w:rPr>
          <w:b/>
          <w:bCs/>
        </w:rPr>
        <w:t>org</w:t>
      </w:r>
      <w:r w:rsidR="00CB6C6A" w:rsidRPr="00B429E3">
        <w:rPr>
          <w:b/>
          <w:bCs/>
        </w:rPr>
        <w:t>anization</w:t>
      </w:r>
      <w:r w:rsidRPr="00B429E3">
        <w:rPr>
          <w:b/>
          <w:bCs/>
        </w:rPr>
        <w:t xml:space="preserve"> wants to become </w:t>
      </w:r>
      <w:r w:rsidR="00CB6C6A" w:rsidRPr="00B429E3">
        <w:rPr>
          <w:b/>
          <w:bCs/>
        </w:rPr>
        <w:t xml:space="preserve">a </w:t>
      </w:r>
      <w:r w:rsidRPr="00B429E3">
        <w:rPr>
          <w:b/>
          <w:bCs/>
        </w:rPr>
        <w:t xml:space="preserve">lead, </w:t>
      </w:r>
      <w:r w:rsidR="00CB6C6A" w:rsidRPr="00B429E3">
        <w:rPr>
          <w:b/>
          <w:bCs/>
        </w:rPr>
        <w:t>does the program provide technical assistance?</w:t>
      </w:r>
    </w:p>
    <w:p w14:paraId="543F62C5" w14:textId="6B80E3BD" w:rsidR="00050775" w:rsidRDefault="00050775" w:rsidP="00150E0D">
      <w:r>
        <w:t xml:space="preserve">Yes. </w:t>
      </w:r>
      <w:r w:rsidR="00DA7D6E">
        <w:t>All leads throughout</w:t>
      </w:r>
      <w:r w:rsidR="00633E0C">
        <w:t xml:space="preserve"> the</w:t>
      </w:r>
      <w:r w:rsidR="00DA7D6E">
        <w:t xml:space="preserve"> state also support each other</w:t>
      </w:r>
      <w:r w:rsidR="00633E0C">
        <w:t xml:space="preserve"> with technical assistance and sharing best practices. </w:t>
      </w:r>
    </w:p>
    <w:p w14:paraId="14903397" w14:textId="4BA069E5" w:rsidR="00DA7D6E" w:rsidRPr="00B429E3" w:rsidRDefault="00DA7D6E" w:rsidP="00150E0D">
      <w:pPr>
        <w:rPr>
          <w:b/>
          <w:bCs/>
        </w:rPr>
      </w:pPr>
      <w:r w:rsidRPr="00B429E3">
        <w:rPr>
          <w:b/>
          <w:bCs/>
        </w:rPr>
        <w:t>What rec</w:t>
      </w:r>
      <w:r w:rsidR="00B429E3" w:rsidRPr="00B429E3">
        <w:rPr>
          <w:b/>
          <w:bCs/>
        </w:rPr>
        <w:t>ommendations</w:t>
      </w:r>
      <w:r w:rsidRPr="00B429E3">
        <w:rPr>
          <w:b/>
          <w:bCs/>
        </w:rPr>
        <w:t xml:space="preserve"> do you have for tribes in choosing a lead</w:t>
      </w:r>
      <w:r w:rsidR="00C5024D" w:rsidRPr="00B429E3">
        <w:rPr>
          <w:b/>
          <w:bCs/>
        </w:rPr>
        <w:t xml:space="preserve"> to contract with</w:t>
      </w:r>
      <w:r w:rsidRPr="00B429E3">
        <w:rPr>
          <w:b/>
          <w:bCs/>
        </w:rPr>
        <w:t>? What qualities should tribes looks for?</w:t>
      </w:r>
    </w:p>
    <w:p w14:paraId="747D2F1A" w14:textId="77463F49" w:rsidR="00710041" w:rsidRDefault="00710041" w:rsidP="00150E0D">
      <w:r>
        <w:t>Tribes should seek out a lead who can manage multiple CCOs</w:t>
      </w:r>
      <w:r w:rsidR="00171152">
        <w:t xml:space="preserve"> and be significantly involved</w:t>
      </w:r>
      <w:r w:rsidR="00CD7A6B">
        <w:t xml:space="preserve"> and invested in building a relationship with the tribe.</w:t>
      </w:r>
    </w:p>
    <w:p w14:paraId="5CF6B885" w14:textId="6203241A" w:rsidR="005F27CB" w:rsidRDefault="005F27CB" w:rsidP="005F27CB">
      <w:pPr>
        <w:pStyle w:val="Heading3"/>
      </w:pPr>
      <w:r>
        <w:t>Workshop Materials and Resources</w:t>
      </w:r>
    </w:p>
    <w:p w14:paraId="2D8CF022" w14:textId="716CB456" w:rsidR="005F27CB" w:rsidRDefault="00D7541F" w:rsidP="00ED2E05">
      <w:pPr>
        <w:pStyle w:val="ListBullet2"/>
      </w:pPr>
      <w:hyperlink r:id="rId26" w:history="1">
        <w:r w:rsidR="005F27CB" w:rsidRPr="005F27CB">
          <w:rPr>
            <w:rStyle w:val="Hyperlink"/>
          </w:rPr>
          <w:t>Video recording</w:t>
        </w:r>
      </w:hyperlink>
    </w:p>
    <w:p w14:paraId="724F2DE4" w14:textId="5EBBCA9E" w:rsidR="00E215DA" w:rsidRDefault="00D7541F" w:rsidP="00ED2E05">
      <w:pPr>
        <w:pStyle w:val="ListBullet2"/>
      </w:pPr>
      <w:hyperlink r:id="rId27" w:history="1">
        <w:r w:rsidR="00E215DA" w:rsidRPr="00E215DA">
          <w:rPr>
            <w:rStyle w:val="Hyperlink"/>
          </w:rPr>
          <w:t>Health Home program webpage</w:t>
        </w:r>
      </w:hyperlink>
    </w:p>
    <w:p w14:paraId="6558F1ED" w14:textId="0CE93D23" w:rsidR="00E5580B" w:rsidRDefault="00D7541F" w:rsidP="00ED2E05">
      <w:pPr>
        <w:pStyle w:val="ListBullet2"/>
      </w:pPr>
      <w:hyperlink r:id="rId28" w:history="1">
        <w:r w:rsidR="00E5580B" w:rsidRPr="00ED2E05">
          <w:rPr>
            <w:rStyle w:val="Hyperlink"/>
          </w:rPr>
          <w:t>Health Home program highlights</w:t>
        </w:r>
      </w:hyperlink>
    </w:p>
    <w:p w14:paraId="13F3644D" w14:textId="69DAFC88" w:rsidR="00FB39E0" w:rsidRDefault="00FB39E0" w:rsidP="003E2E2F">
      <w:pPr>
        <w:pStyle w:val="Heading1"/>
      </w:pPr>
      <w:r>
        <w:lastRenderedPageBreak/>
        <w:t>Day 2</w:t>
      </w:r>
    </w:p>
    <w:p w14:paraId="67C587F7" w14:textId="2BE394DA" w:rsidR="00FB39E0" w:rsidRDefault="00366A90" w:rsidP="003E2E2F">
      <w:pPr>
        <w:keepNext/>
      </w:pPr>
      <w:r>
        <w:t xml:space="preserve">Ms. </w:t>
      </w:r>
      <w:r w:rsidR="00FB39E0">
        <w:t>Tetrick</w:t>
      </w:r>
      <w:r w:rsidR="001F0741">
        <w:t xml:space="preserve"> welcomed attendees back to the conference.</w:t>
      </w:r>
    </w:p>
    <w:p w14:paraId="7D9B7E33" w14:textId="153E4979" w:rsidR="00432D97" w:rsidRPr="00572EBD" w:rsidRDefault="005310A0" w:rsidP="00BE65E0">
      <w:pPr>
        <w:pStyle w:val="Heading2"/>
        <w:rPr>
          <w:color w:val="auto"/>
          <w:szCs w:val="28"/>
        </w:rPr>
      </w:pPr>
      <w:r w:rsidRPr="00B9489D">
        <w:rPr>
          <w:color w:val="auto"/>
          <w:szCs w:val="28"/>
        </w:rPr>
        <w:t>Workshop #7</w:t>
      </w:r>
      <w:r w:rsidR="00572EBD">
        <w:rPr>
          <w:color w:val="auto"/>
          <w:szCs w:val="28"/>
        </w:rPr>
        <w:t xml:space="preserve">: </w:t>
      </w:r>
      <w:r w:rsidR="00432D97">
        <w:t>MFP</w:t>
      </w:r>
      <w:r w:rsidR="003A7E33">
        <w:t xml:space="preserve"> </w:t>
      </w:r>
      <w:r w:rsidR="00432D97">
        <w:t>TI Tribal Grantee</w:t>
      </w:r>
      <w:r w:rsidR="00BE65E0">
        <w:t xml:space="preserve"> Projects</w:t>
      </w:r>
    </w:p>
    <w:p w14:paraId="3356ED7A" w14:textId="60CA8A6B" w:rsidR="00DD3226" w:rsidRPr="00DD3226" w:rsidRDefault="00450624" w:rsidP="00DD3226">
      <w:r>
        <w:t>Three</w:t>
      </w:r>
      <w:r w:rsidR="00DD3226">
        <w:t xml:space="preserve"> trib</w:t>
      </w:r>
      <w:r>
        <w:t>al programs</w:t>
      </w:r>
      <w:r w:rsidR="00DD3226">
        <w:t xml:space="preserve"> and an urban Indian center described </w:t>
      </w:r>
      <w:r w:rsidR="00CD650B">
        <w:t>the projects they are undertaking with MFP</w:t>
      </w:r>
      <w:r w:rsidR="003A7E33">
        <w:t xml:space="preserve"> </w:t>
      </w:r>
      <w:r w:rsidR="00CD650B">
        <w:t>TI funds.</w:t>
      </w:r>
    </w:p>
    <w:p w14:paraId="2436AA2C" w14:textId="71EE0EBA" w:rsidR="00292F49" w:rsidRDefault="00292F49" w:rsidP="00292F49">
      <w:pPr>
        <w:pStyle w:val="Heading3"/>
      </w:pPr>
      <w:r>
        <w:t>Nisqually Indian Tribe</w:t>
      </w:r>
    </w:p>
    <w:p w14:paraId="68EFC553" w14:textId="2063527A" w:rsidR="00292F49" w:rsidRPr="006E4275" w:rsidRDefault="006E4275" w:rsidP="006E4275">
      <w:pPr>
        <w:rPr>
          <w:b/>
          <w:bCs/>
        </w:rPr>
      </w:pPr>
      <w:r w:rsidRPr="006E4275">
        <w:rPr>
          <w:b/>
          <w:bCs/>
        </w:rPr>
        <w:t xml:space="preserve">Tyron Friday, Manager, </w:t>
      </w:r>
      <w:r w:rsidR="00130EA7" w:rsidRPr="006E4275">
        <w:rPr>
          <w:b/>
          <w:bCs/>
        </w:rPr>
        <w:t>Nisqually Tribe Adult Healing House</w:t>
      </w:r>
    </w:p>
    <w:p w14:paraId="2D88C235" w14:textId="1CE9082D" w:rsidR="006E4275" w:rsidRDefault="006E4275" w:rsidP="00292F49">
      <w:r>
        <w:t xml:space="preserve">Over the past 18 months, Nisqually </w:t>
      </w:r>
      <w:r w:rsidR="004B2847">
        <w:t xml:space="preserve">Indian </w:t>
      </w:r>
      <w:r>
        <w:t xml:space="preserve">Tribe has </w:t>
      </w:r>
      <w:r w:rsidR="001C6BCD">
        <w:t xml:space="preserve">been working </w:t>
      </w:r>
      <w:r w:rsidR="00020FC7">
        <w:t xml:space="preserve">with the </w:t>
      </w:r>
      <w:r w:rsidR="00B9489D">
        <w:t>American Indian Health Commission (</w:t>
      </w:r>
      <w:r w:rsidR="00020FC7">
        <w:t>AIHC</w:t>
      </w:r>
      <w:r w:rsidR="00B9489D">
        <w:t>)</w:t>
      </w:r>
      <w:r w:rsidR="00020FC7">
        <w:t xml:space="preserve"> and DSHS</w:t>
      </w:r>
      <w:r w:rsidR="00B9489D">
        <w:t xml:space="preserve"> ALTSA</w:t>
      </w:r>
      <w:r w:rsidR="00020FC7">
        <w:t xml:space="preserve"> </w:t>
      </w:r>
      <w:r w:rsidR="001C6BCD">
        <w:t xml:space="preserve">to </w:t>
      </w:r>
      <w:r w:rsidR="004B2847">
        <w:t xml:space="preserve">establish a </w:t>
      </w:r>
      <w:r w:rsidR="001C6BCD">
        <w:t xml:space="preserve">contract with the Thurston County </w:t>
      </w:r>
      <w:r w:rsidR="00B9489D">
        <w:t>Area Agency on Aging (</w:t>
      </w:r>
      <w:r w:rsidR="001C6BCD">
        <w:t>AAA</w:t>
      </w:r>
      <w:r w:rsidR="00B9489D">
        <w:t>)</w:t>
      </w:r>
      <w:r w:rsidR="001C6BCD">
        <w:t xml:space="preserve"> </w:t>
      </w:r>
      <w:r w:rsidR="004B2847">
        <w:t>for</w:t>
      </w:r>
      <w:r w:rsidR="001C6BCD">
        <w:t xml:space="preserve"> </w:t>
      </w:r>
      <w:r w:rsidR="000F11CA">
        <w:t>operat</w:t>
      </w:r>
      <w:r w:rsidR="004B2847">
        <w:t>ing</w:t>
      </w:r>
      <w:r w:rsidR="007466B3">
        <w:t xml:space="preserve"> the tribe’s </w:t>
      </w:r>
      <w:r w:rsidR="00832E1A">
        <w:t>Adult Healing House</w:t>
      </w:r>
      <w:r w:rsidR="007466B3">
        <w:t xml:space="preserve"> as</w:t>
      </w:r>
      <w:r w:rsidR="000F11CA">
        <w:t xml:space="preserve"> an adult day program</w:t>
      </w:r>
      <w:r w:rsidR="00555373">
        <w:t xml:space="preserve">. </w:t>
      </w:r>
      <w:r w:rsidR="000F11CA">
        <w:t xml:space="preserve">At the outset of 2020, the contract was close to completion, </w:t>
      </w:r>
      <w:r w:rsidR="00992343">
        <w:t>but the pandemic delayed the project</w:t>
      </w:r>
      <w:r w:rsidR="00C54910">
        <w:t>’s full completion</w:t>
      </w:r>
      <w:r w:rsidR="00992343">
        <w:t>.</w:t>
      </w:r>
      <w:r w:rsidR="008836AE">
        <w:t xml:space="preserve"> The program has been delivering lunches for elders </w:t>
      </w:r>
      <w:r w:rsidR="008014B8">
        <w:t xml:space="preserve">6 days </w:t>
      </w:r>
      <w:r w:rsidR="00852616">
        <w:t xml:space="preserve">a </w:t>
      </w:r>
      <w:r w:rsidR="008014B8">
        <w:t>week.</w:t>
      </w:r>
      <w:r w:rsidR="00992343">
        <w:t xml:space="preserve"> </w:t>
      </w:r>
      <w:r w:rsidR="008346CF">
        <w:t xml:space="preserve">Once the adult day program is in effect, the </w:t>
      </w:r>
      <w:r w:rsidR="00832E1A">
        <w:t>Adult Healing House</w:t>
      </w:r>
      <w:r w:rsidR="008346CF">
        <w:t xml:space="preserve"> </w:t>
      </w:r>
      <w:r w:rsidR="008014B8">
        <w:t xml:space="preserve">will also provide a </w:t>
      </w:r>
      <w:r w:rsidR="004A2AC6">
        <w:t>safe place for referred adults to receive care during the day.</w:t>
      </w:r>
      <w:r w:rsidR="009B364F">
        <w:t xml:space="preserve"> This care will support </w:t>
      </w:r>
      <w:r w:rsidR="00D241BD">
        <w:t>clients</w:t>
      </w:r>
      <w:r w:rsidR="009B364F">
        <w:t xml:space="preserve"> in remaining independent as long as possible</w:t>
      </w:r>
      <w:r w:rsidR="009578A7">
        <w:t xml:space="preserve"> and provide respite for family caregivers.</w:t>
      </w:r>
      <w:r w:rsidR="004A2AC6">
        <w:t xml:space="preserve"> </w:t>
      </w:r>
      <w:r w:rsidR="00A1617E">
        <w:t xml:space="preserve">To </w:t>
      </w:r>
      <w:r w:rsidR="009578A7">
        <w:t xml:space="preserve">fully </w:t>
      </w:r>
      <w:r w:rsidR="008346CF">
        <w:t>begin offering adult day programming</w:t>
      </w:r>
      <w:r w:rsidR="00A1617E">
        <w:t xml:space="preserve">, the tribe must wait until the county enters phase 4 of the Washington reopening plan. </w:t>
      </w:r>
    </w:p>
    <w:p w14:paraId="496655C3" w14:textId="40295E91" w:rsidR="00356734" w:rsidRDefault="00356734" w:rsidP="00292F49">
      <w:r>
        <w:t xml:space="preserve">The </w:t>
      </w:r>
      <w:r w:rsidR="00084536">
        <w:t>Adul</w:t>
      </w:r>
      <w:r w:rsidR="0041302A">
        <w:t>t Healing House opened in 2015, with the original staff comprising a registered nurse and two caregivers. Now, the staff has grown to include seven certified nursing assistants</w:t>
      </w:r>
      <w:r w:rsidR="007F2F39">
        <w:t xml:space="preserve"> (CNAs)</w:t>
      </w:r>
      <w:r w:rsidR="0041302A">
        <w:t xml:space="preserve">, a manager, </w:t>
      </w:r>
      <w:r w:rsidR="00B913FC">
        <w:t>and two nurses. The program is seeking to hire another nurse and CNA.</w:t>
      </w:r>
      <w:r w:rsidR="00681694">
        <w:t xml:space="preserve"> Currently, </w:t>
      </w:r>
      <w:r w:rsidR="005B335F">
        <w:t xml:space="preserve">because of the pandemic, the program limits the number of staff in the office to three </w:t>
      </w:r>
      <w:r w:rsidR="00D0435E">
        <w:t xml:space="preserve">staff members </w:t>
      </w:r>
      <w:r w:rsidR="005B335F">
        <w:t xml:space="preserve">at a time. For CNAs who conduct visits to elders’ homes, </w:t>
      </w:r>
      <w:r w:rsidR="002742B7">
        <w:t xml:space="preserve">the program </w:t>
      </w:r>
      <w:r w:rsidR="00301186">
        <w:t xml:space="preserve">works to ensure </w:t>
      </w:r>
      <w:r w:rsidR="00B9489D">
        <w:t>the elder</w:t>
      </w:r>
      <w:r w:rsidR="00301186">
        <w:t xml:space="preserve"> </w:t>
      </w:r>
      <w:r w:rsidR="00D0435E">
        <w:t xml:space="preserve">always </w:t>
      </w:r>
      <w:r w:rsidR="00301186">
        <w:t>receives visits from the same caregiver to reduce the likelihood of exposure.</w:t>
      </w:r>
    </w:p>
    <w:p w14:paraId="7D3BA98D" w14:textId="69DB19E1" w:rsidR="00EA5A02" w:rsidRDefault="007C3C21" w:rsidP="00292F49">
      <w:r>
        <w:t xml:space="preserve">The program received LTSS grant funding for planning the </w:t>
      </w:r>
      <w:r w:rsidR="0028700B">
        <w:t>adult day</w:t>
      </w:r>
      <w:r>
        <w:t xml:space="preserve"> programming</w:t>
      </w:r>
      <w:r w:rsidR="00420B5B">
        <w:t xml:space="preserve">. Due to the pandemic, the funding was extended through March 2021. To conduct planning, the program has partnered with the tribe’s elder </w:t>
      </w:r>
      <w:r w:rsidR="00EC6903">
        <w:t>services</w:t>
      </w:r>
      <w:r w:rsidR="00420B5B">
        <w:t xml:space="preserve"> department to </w:t>
      </w:r>
      <w:r w:rsidR="00727B2E">
        <w:t xml:space="preserve">survey elders about their needs. </w:t>
      </w:r>
    </w:p>
    <w:p w14:paraId="344087A1" w14:textId="157CC72D" w:rsidR="00525ABE" w:rsidRDefault="00FA43D6" w:rsidP="00292F49">
      <w:r>
        <w:t xml:space="preserve">The tribe began a general welfare program that disseminates funds to citizens at the beginning of each year, which replaced the per capita payments that citizens received every </w:t>
      </w:r>
      <w:r w:rsidR="00A63B9E">
        <w:t>3</w:t>
      </w:r>
      <w:r>
        <w:t xml:space="preserve"> months. Since</w:t>
      </w:r>
      <w:r w:rsidR="00B624A3">
        <w:t xml:space="preserve"> tribal citizens do not need to claim</w:t>
      </w:r>
      <w:r>
        <w:t xml:space="preserve"> </w:t>
      </w:r>
      <w:r w:rsidR="00B624A3">
        <w:t xml:space="preserve">general welfare as income, many are now eligible for Medicaid. </w:t>
      </w:r>
      <w:r w:rsidR="00531D6D">
        <w:t xml:space="preserve">The program is working with the tribe’s business office to </w:t>
      </w:r>
      <w:r w:rsidR="00A63B9E">
        <w:t xml:space="preserve">establish a process for </w:t>
      </w:r>
      <w:r w:rsidR="00D43C42">
        <w:t>request</w:t>
      </w:r>
      <w:r w:rsidR="00BB20C2">
        <w:t>ing</w:t>
      </w:r>
      <w:r w:rsidR="00D43C42">
        <w:t xml:space="preserve"> Medicaid reimbursements. </w:t>
      </w:r>
    </w:p>
    <w:p w14:paraId="3DB6EA43" w14:textId="1F341FEF" w:rsidR="00292F49" w:rsidRDefault="00292F49" w:rsidP="00292F49">
      <w:pPr>
        <w:pStyle w:val="Heading3"/>
      </w:pPr>
      <w:r>
        <w:t>Makah Tribe</w:t>
      </w:r>
    </w:p>
    <w:p w14:paraId="5171DE23" w14:textId="7715C42B" w:rsidR="00292F49" w:rsidRPr="009578A7" w:rsidRDefault="00292F49" w:rsidP="00292F49">
      <w:pPr>
        <w:rPr>
          <w:b/>
          <w:bCs/>
        </w:rPr>
      </w:pPr>
      <w:r w:rsidRPr="009578A7">
        <w:rPr>
          <w:b/>
          <w:bCs/>
        </w:rPr>
        <w:t>Maureen Wood</w:t>
      </w:r>
      <w:r w:rsidR="00A5252D" w:rsidRPr="009578A7">
        <w:rPr>
          <w:b/>
          <w:bCs/>
        </w:rPr>
        <w:t>s</w:t>
      </w:r>
      <w:r w:rsidRPr="009578A7">
        <w:rPr>
          <w:b/>
          <w:bCs/>
        </w:rPr>
        <w:t>, Makah Senior Program Manager</w:t>
      </w:r>
      <w:r w:rsidR="00DF44DD">
        <w:rPr>
          <w:b/>
          <w:bCs/>
        </w:rPr>
        <w:t>, and Janet Hansen, Care Coordinator</w:t>
      </w:r>
    </w:p>
    <w:p w14:paraId="74B118E3" w14:textId="24BD0CDD" w:rsidR="00DA290F" w:rsidRDefault="00DA290F" w:rsidP="00292F49">
      <w:r>
        <w:t>Makah Tribe started a health home program in 2017</w:t>
      </w:r>
      <w:r w:rsidR="00595CF7">
        <w:t xml:space="preserve"> using funds from the MFP</w:t>
      </w:r>
      <w:r w:rsidR="003A7E33">
        <w:t xml:space="preserve"> </w:t>
      </w:r>
      <w:r w:rsidR="00595CF7">
        <w:t>TI program.</w:t>
      </w:r>
      <w:r w:rsidR="002A5BBF">
        <w:t xml:space="preserve"> The Makah Health Home program operates as a nonprofit, using any revenue to expand services. </w:t>
      </w:r>
      <w:r w:rsidR="00314D69">
        <w:t xml:space="preserve">Through this approach, the program financed an office space where clients can meet with care coordinators. In August 2020, </w:t>
      </w:r>
      <w:r w:rsidR="006019CD">
        <w:t>the tribe opened the Makah Veterans Assistance Office</w:t>
      </w:r>
      <w:r w:rsidR="00F224F9">
        <w:t xml:space="preserve"> where </w:t>
      </w:r>
      <w:r w:rsidR="00B221B6">
        <w:t>V</w:t>
      </w:r>
      <w:r w:rsidR="00F224F9">
        <w:t>eterans can seek services locally</w:t>
      </w:r>
      <w:r w:rsidR="002964C6">
        <w:t xml:space="preserve"> instead of traveling to Seattle</w:t>
      </w:r>
      <w:r w:rsidR="00D534A8">
        <w:t>.</w:t>
      </w:r>
      <w:r w:rsidR="006019CD">
        <w:t xml:space="preserve"> </w:t>
      </w:r>
      <w:r w:rsidR="00D534A8">
        <w:t>It is located</w:t>
      </w:r>
      <w:r w:rsidR="006019CD">
        <w:t xml:space="preserve"> in the same building as the Health Home office</w:t>
      </w:r>
      <w:r w:rsidR="00F224F9">
        <w:t>.</w:t>
      </w:r>
    </w:p>
    <w:p w14:paraId="2F14F2A3" w14:textId="328C4CB3" w:rsidR="00C1668C" w:rsidRDefault="002964C6" w:rsidP="00292F49">
      <w:r>
        <w:lastRenderedPageBreak/>
        <w:t xml:space="preserve">The tribe </w:t>
      </w:r>
      <w:r w:rsidR="003B1BC4">
        <w:t xml:space="preserve">is in lockdown due to the pandemic, with limited essential travel allowed. No visitors may enter the reservation. </w:t>
      </w:r>
      <w:r w:rsidR="001E071A">
        <w:t>To continue services in this challenging situation, the program provide</w:t>
      </w:r>
      <w:r w:rsidR="00E50C7B">
        <w:t>s</w:t>
      </w:r>
      <w:r w:rsidR="001E071A">
        <w:t xml:space="preserve"> phone assessments, and,</w:t>
      </w:r>
      <w:r w:rsidR="004B6903">
        <w:t xml:space="preserve"> </w:t>
      </w:r>
      <w:r w:rsidR="00B9489D">
        <w:t>when needed</w:t>
      </w:r>
      <w:r w:rsidR="004B6903">
        <w:t>,</w:t>
      </w:r>
      <w:r w:rsidR="001E071A">
        <w:t xml:space="preserve"> socially distanced </w:t>
      </w:r>
      <w:r w:rsidR="004B6903">
        <w:t xml:space="preserve">in-person </w:t>
      </w:r>
      <w:r w:rsidR="001E071A">
        <w:t xml:space="preserve">assessments. </w:t>
      </w:r>
    </w:p>
    <w:p w14:paraId="29FB87E3" w14:textId="77777777" w:rsidR="00BE4BFF" w:rsidRDefault="0038262F" w:rsidP="00292F49">
      <w:r>
        <w:t xml:space="preserve">The program focuses on </w:t>
      </w:r>
      <w:r w:rsidR="00823162">
        <w:t>clients at high risk for adverse health outcomes, including hospitalization and mortality. Most clients need or are already enrolled in Medicaid plans.</w:t>
      </w:r>
      <w:r w:rsidR="002C18EC">
        <w:t xml:space="preserve"> </w:t>
      </w:r>
      <w:r w:rsidR="00A56378">
        <w:t>P</w:t>
      </w:r>
      <w:r w:rsidR="003D0571">
        <w:t>rogram staff have</w:t>
      </w:r>
      <w:r w:rsidR="00BE4BFF">
        <w:t>:</w:t>
      </w:r>
    </w:p>
    <w:p w14:paraId="7AE24A61" w14:textId="6DCAADF0" w:rsidR="00BE4BFF" w:rsidRDefault="003D0571" w:rsidP="00C77922">
      <w:pPr>
        <w:pStyle w:val="ListBullet2"/>
      </w:pPr>
      <w:r>
        <w:t>taught clients about proper hand-washing techniques</w:t>
      </w:r>
      <w:r w:rsidR="002C18EC">
        <w:t xml:space="preserve"> amid the pandemic</w:t>
      </w:r>
    </w:p>
    <w:p w14:paraId="3BBEEDFE" w14:textId="2C631988" w:rsidR="00BE4BFF" w:rsidRDefault="003D0571" w:rsidP="00C77922">
      <w:pPr>
        <w:pStyle w:val="ListBullet2"/>
      </w:pPr>
      <w:r>
        <w:t xml:space="preserve">helped with scheduling appointments, </w:t>
      </w:r>
      <w:r w:rsidR="000E35E1">
        <w:t xml:space="preserve">medication pickup, </w:t>
      </w:r>
      <w:r w:rsidR="001C72DB">
        <w:t xml:space="preserve">and </w:t>
      </w:r>
      <w:r w:rsidR="000E35E1">
        <w:t xml:space="preserve">home repairs </w:t>
      </w:r>
    </w:p>
    <w:p w14:paraId="79C9A27E" w14:textId="62A0EE99" w:rsidR="00920B59" w:rsidRDefault="001C72DB" w:rsidP="00C77922">
      <w:pPr>
        <w:pStyle w:val="ListBullet2"/>
      </w:pPr>
      <w:r>
        <w:t>provided</w:t>
      </w:r>
      <w:r w:rsidR="000E35E1">
        <w:t xml:space="preserve"> referrals to housing</w:t>
      </w:r>
      <w:r w:rsidR="00ED5D68">
        <w:t>, social services, and adult protective services as needed</w:t>
      </w:r>
      <w:r w:rsidR="00920B59" w:rsidRPr="00920B59">
        <w:t xml:space="preserve"> </w:t>
      </w:r>
      <w:r w:rsidR="00920B59">
        <w:t>and</w:t>
      </w:r>
    </w:p>
    <w:p w14:paraId="6EC0192E" w14:textId="52EE4A75" w:rsidR="002964C6" w:rsidRDefault="00874382" w:rsidP="00C77922">
      <w:pPr>
        <w:pStyle w:val="ListBullet2"/>
      </w:pPr>
      <w:r>
        <w:t>diligently disseminated updates about the pandemic t</w:t>
      </w:r>
      <w:r w:rsidR="007220F6">
        <w:t xml:space="preserve">o the community </w:t>
      </w:r>
    </w:p>
    <w:p w14:paraId="3882381D" w14:textId="77777777" w:rsidR="00567131" w:rsidRDefault="005D2D8D" w:rsidP="00292F49">
      <w:r>
        <w:t xml:space="preserve">To help meet clients’ nutritional needs, </w:t>
      </w:r>
      <w:r w:rsidR="0026338F">
        <w:t xml:space="preserve">the program </w:t>
      </w:r>
      <w:r w:rsidR="00D6361E">
        <w:t>delivers</w:t>
      </w:r>
      <w:r w:rsidR="0026338F">
        <w:t xml:space="preserve"> daily lunches to all elders who are 65 or older and low income, as well as home-bound elders. </w:t>
      </w:r>
      <w:r w:rsidR="00D6361E">
        <w:t xml:space="preserve">In total, the program provides 60 home lunch deliveries and </w:t>
      </w:r>
      <w:r w:rsidR="00442D3B">
        <w:t>delivers groceries</w:t>
      </w:r>
      <w:r w:rsidR="004A4067">
        <w:t xml:space="preserve"> to another 60 elders. </w:t>
      </w:r>
      <w:r w:rsidR="00D53579">
        <w:t>Nutritional services</w:t>
      </w:r>
      <w:r w:rsidR="004A4067">
        <w:t xml:space="preserve"> include </w:t>
      </w:r>
      <w:r w:rsidR="00920B59">
        <w:t xml:space="preserve">the </w:t>
      </w:r>
      <w:r w:rsidR="00181364">
        <w:t xml:space="preserve">provision of extra vitamins and supplements that </w:t>
      </w:r>
      <w:r w:rsidR="00442D3B">
        <w:t>would not be Medicaid</w:t>
      </w:r>
      <w:r w:rsidR="006054A7">
        <w:t xml:space="preserve">-covered </w:t>
      </w:r>
      <w:r w:rsidR="005724EE">
        <w:t xml:space="preserve">at an individual level. </w:t>
      </w:r>
      <w:r w:rsidR="00D53579">
        <w:t xml:space="preserve">Additionally, </w:t>
      </w:r>
      <w:r w:rsidR="0044008F">
        <w:t>the program</w:t>
      </w:r>
      <w:r w:rsidR="00567131">
        <w:t>:</w:t>
      </w:r>
    </w:p>
    <w:p w14:paraId="4E4DCBBC" w14:textId="39AB7BA6" w:rsidR="00567131" w:rsidRDefault="0044008F" w:rsidP="00C77922">
      <w:pPr>
        <w:pStyle w:val="ListBullet2"/>
      </w:pPr>
      <w:r>
        <w:t>conducts nutritional needs assessments and safety assessments</w:t>
      </w:r>
    </w:p>
    <w:p w14:paraId="4CF63858" w14:textId="02B351FF" w:rsidR="00567131" w:rsidRDefault="0044008F" w:rsidP="00C77922">
      <w:pPr>
        <w:pStyle w:val="ListBullet2"/>
      </w:pPr>
      <w:r>
        <w:t>provides transportation as needed</w:t>
      </w:r>
    </w:p>
    <w:p w14:paraId="6162A89B" w14:textId="345D4A13" w:rsidR="00567131" w:rsidRDefault="00B1709E" w:rsidP="00C77922">
      <w:pPr>
        <w:pStyle w:val="ListBullet2"/>
      </w:pPr>
      <w:r>
        <w:t>offers advocacy services</w:t>
      </w:r>
    </w:p>
    <w:p w14:paraId="7B4F79AC" w14:textId="79EF9BB5" w:rsidR="00567131" w:rsidRDefault="00FD1050" w:rsidP="00C77922">
      <w:pPr>
        <w:pStyle w:val="ListBullet2"/>
      </w:pPr>
      <w:r>
        <w:t xml:space="preserve">provides discharge planning support </w:t>
      </w:r>
      <w:r w:rsidR="0044008F">
        <w:t xml:space="preserve">and </w:t>
      </w:r>
    </w:p>
    <w:p w14:paraId="2A85EE34" w14:textId="5F10E7F8" w:rsidR="00AC5B56" w:rsidRDefault="00B1709E" w:rsidP="00C77922">
      <w:pPr>
        <w:pStyle w:val="ListBullet2"/>
      </w:pPr>
      <w:r>
        <w:t>guides clients in managing their own care</w:t>
      </w:r>
      <w:r w:rsidR="00CD0ECA">
        <w:t xml:space="preserve">, </w:t>
      </w:r>
      <w:r>
        <w:t>advocating for their own care needs</w:t>
      </w:r>
      <w:r w:rsidR="00CD0ECA">
        <w:t>,</w:t>
      </w:r>
      <w:r w:rsidR="00FD1050">
        <w:t xml:space="preserve"> and</w:t>
      </w:r>
      <w:r w:rsidR="00CD0ECA">
        <w:t xml:space="preserve"> honing life skills and safety awareness </w:t>
      </w:r>
    </w:p>
    <w:p w14:paraId="134FE708" w14:textId="545D5432" w:rsidR="00250329" w:rsidRPr="00250329" w:rsidRDefault="00975609" w:rsidP="00250329">
      <w:r>
        <w:t>Clients have reported significant improvements in health and quality of life. Other outcomes include client participation in health action planning</w:t>
      </w:r>
      <w:r w:rsidR="005901BB">
        <w:t xml:space="preserve"> and engagement in health goals.</w:t>
      </w:r>
      <w:r w:rsidR="00823162">
        <w:t xml:space="preserve"> In one example, a </w:t>
      </w:r>
      <w:r w:rsidR="005E23CD">
        <w:t xml:space="preserve">client started the program with </w:t>
      </w:r>
      <w:r w:rsidR="008E3653">
        <w:t xml:space="preserve">adenocarcinoma and other issues. </w:t>
      </w:r>
      <w:r w:rsidR="005E23CD">
        <w:t>By helping her understand her diagnosis and how to manage her condition</w:t>
      </w:r>
      <w:r w:rsidR="00210192">
        <w:t xml:space="preserve">, the program encouraged her to seek wound care services after a post-surgery wound remained open, delaying chemotherapy. After receiving wound treatment, the client began chemotherapy right away and </w:t>
      </w:r>
      <w:r w:rsidR="005E4780">
        <w:t>her</w:t>
      </w:r>
      <w:r w:rsidR="00210192">
        <w:t xml:space="preserve"> cancer is now in remission.</w:t>
      </w:r>
    </w:p>
    <w:p w14:paraId="1863CE84" w14:textId="78D97EDA" w:rsidR="00292F49" w:rsidRDefault="00D360FE" w:rsidP="00C246D7">
      <w:pPr>
        <w:pStyle w:val="Heading3"/>
      </w:pPr>
      <w:r>
        <w:t>Lummi Family Services</w:t>
      </w:r>
    </w:p>
    <w:p w14:paraId="47F663B6" w14:textId="4503C8A5" w:rsidR="00292F49" w:rsidRPr="00774DB8" w:rsidRDefault="00292F49" w:rsidP="00292F49">
      <w:pPr>
        <w:rPr>
          <w:b/>
          <w:bCs/>
        </w:rPr>
      </w:pPr>
      <w:r w:rsidRPr="00774DB8">
        <w:rPr>
          <w:b/>
          <w:bCs/>
        </w:rPr>
        <w:t>Doralee Sanchez, Senior Planner, Family Services</w:t>
      </w:r>
    </w:p>
    <w:p w14:paraId="28872E65" w14:textId="337BEF92" w:rsidR="00B554AA" w:rsidRDefault="00B554AA" w:rsidP="00292F49">
      <w:r>
        <w:t>Prior to Lummi</w:t>
      </w:r>
      <w:r w:rsidR="003D38D5">
        <w:t xml:space="preserve"> Nation’s shelter-in-place order in response to the pandemic, the tribe’s family services program offered </w:t>
      </w:r>
      <w:r w:rsidR="00881C30">
        <w:t xml:space="preserve">all </w:t>
      </w:r>
      <w:r w:rsidR="00077E68">
        <w:t xml:space="preserve">caregiving services </w:t>
      </w:r>
      <w:r w:rsidR="00881C30">
        <w:t xml:space="preserve">face to face </w:t>
      </w:r>
      <w:r w:rsidR="00971A1E">
        <w:t>in elders’ homes</w:t>
      </w:r>
      <w:r w:rsidR="00210DF5">
        <w:t xml:space="preserve">. </w:t>
      </w:r>
      <w:r w:rsidR="00562885">
        <w:t xml:space="preserve">The program has </w:t>
      </w:r>
      <w:r w:rsidR="00850225">
        <w:t>integrated available technology t</w:t>
      </w:r>
      <w:r w:rsidR="00C02339">
        <w:t>o continue services while protecting the elder population</w:t>
      </w:r>
      <w:r w:rsidR="00850225">
        <w:t>.</w:t>
      </w:r>
    </w:p>
    <w:p w14:paraId="5D58C913" w14:textId="21DD59C3" w:rsidR="004702C0" w:rsidRDefault="003F1696" w:rsidP="00292F49">
      <w:r>
        <w:t>The family services program includes</w:t>
      </w:r>
      <w:r w:rsidR="004702C0">
        <w:t xml:space="preserve"> the following services:</w:t>
      </w:r>
    </w:p>
    <w:p w14:paraId="43C9571F" w14:textId="32658054" w:rsidR="004702C0" w:rsidRDefault="004702C0" w:rsidP="00BE6E85">
      <w:pPr>
        <w:pStyle w:val="ListBullet2"/>
      </w:pPr>
      <w:r>
        <w:t xml:space="preserve">Community services, such as food delivery and </w:t>
      </w:r>
      <w:r w:rsidR="0070757A">
        <w:t xml:space="preserve">the </w:t>
      </w:r>
      <w:r>
        <w:t>provision of firewood</w:t>
      </w:r>
    </w:p>
    <w:p w14:paraId="0380F534" w14:textId="6EAF0B0A" w:rsidR="004702C0" w:rsidRDefault="004702C0" w:rsidP="00BE6E85">
      <w:pPr>
        <w:pStyle w:val="ListBullet2"/>
      </w:pPr>
      <w:r>
        <w:t>Victims of crime services, such as advocacy, legal services, safety planning</w:t>
      </w:r>
      <w:r w:rsidR="00A45A5F">
        <w:t>, and a domestic violence shelter</w:t>
      </w:r>
    </w:p>
    <w:p w14:paraId="7378ECF9" w14:textId="51726CCD" w:rsidR="004702C0" w:rsidRDefault="00A45A5F" w:rsidP="00BE6E85">
      <w:pPr>
        <w:pStyle w:val="ListBullet2"/>
      </w:pPr>
      <w:r>
        <w:t>Elder services, including 29 housing units and meal delivery</w:t>
      </w:r>
      <w:r w:rsidR="0070757A">
        <w:t xml:space="preserve"> and</w:t>
      </w:r>
    </w:p>
    <w:p w14:paraId="4CB19A7E" w14:textId="652EA783" w:rsidR="00BE6E85" w:rsidRDefault="00BE6E85" w:rsidP="00BE6E85">
      <w:pPr>
        <w:pStyle w:val="ListBullet2"/>
      </w:pPr>
      <w:r>
        <w:t>Veterans’ services</w:t>
      </w:r>
    </w:p>
    <w:p w14:paraId="3EFA3E37" w14:textId="63DE1A78" w:rsidR="00D7415B" w:rsidRDefault="00C44C5E" w:rsidP="00292F49">
      <w:r>
        <w:lastRenderedPageBreak/>
        <w:t xml:space="preserve">The </w:t>
      </w:r>
      <w:r w:rsidR="00CD3854">
        <w:t>tribe is currently implementing the</w:t>
      </w:r>
      <w:r>
        <w:t xml:space="preserve"> Lhaq</w:t>
      </w:r>
      <w:r w:rsidR="00876FC9">
        <w:t>’</w:t>
      </w:r>
      <w:r>
        <w:t>temish Inherent Family Enrichment (LIFE) Center</w:t>
      </w:r>
      <w:r w:rsidR="002972CE">
        <w:t>, which will</w:t>
      </w:r>
      <w:r w:rsidR="003C5A4B">
        <w:t xml:space="preserve"> serve as a single point of entry</w:t>
      </w:r>
      <w:r w:rsidR="002A350D">
        <w:t xml:space="preserve"> available to all</w:t>
      </w:r>
      <w:r w:rsidR="00AD53A1">
        <w:t xml:space="preserve"> Lummi</w:t>
      </w:r>
      <w:r w:rsidR="002972CE">
        <w:t xml:space="preserve"> </w:t>
      </w:r>
      <w:r w:rsidR="00AD53A1">
        <w:t>households</w:t>
      </w:r>
      <w:r w:rsidR="00FA0E0F">
        <w:t xml:space="preserve"> to help clients</w:t>
      </w:r>
      <w:r w:rsidR="002972CE">
        <w:t xml:space="preserve"> overcome barriers to meeting their basic needs</w:t>
      </w:r>
      <w:r w:rsidR="00FA0E0F">
        <w:t>.</w:t>
      </w:r>
      <w:r w:rsidR="00E354F9">
        <w:t xml:space="preserve"> It will create a harmonized network of services for clients.</w:t>
      </w:r>
      <w:r w:rsidR="00F958F9">
        <w:t xml:space="preserve"> </w:t>
      </w:r>
      <w:r w:rsidR="00C1657E">
        <w:t xml:space="preserve">Key benefits of the LIFE Center will include avoiding service duplication, enabling clients to seek all needed services, and assuring community members that they will receive equitable care. </w:t>
      </w:r>
      <w:r w:rsidR="00F958F9">
        <w:t xml:space="preserve">Currently, family services are fairly scattered, relying on a variety of application and delivery methods. The LIFE Center </w:t>
      </w:r>
      <w:r w:rsidR="00A74A24">
        <w:t xml:space="preserve">will synthesize </w:t>
      </w:r>
      <w:r w:rsidR="00BD6473">
        <w:t>application</w:t>
      </w:r>
      <w:r w:rsidR="0009149F">
        <w:t xml:space="preserve"> </w:t>
      </w:r>
      <w:r w:rsidR="00A229BB">
        <w:t xml:space="preserve">processes into a centralized website and </w:t>
      </w:r>
      <w:r w:rsidR="0009149F">
        <w:t xml:space="preserve">provide wrap-around care </w:t>
      </w:r>
      <w:r w:rsidR="00BD6473">
        <w:t>and referrals</w:t>
      </w:r>
      <w:r w:rsidR="00A229BB">
        <w:t>.</w:t>
      </w:r>
      <w:r w:rsidR="00B87080">
        <w:t xml:space="preserve"> These improvements will help the program consolidate and strategize services in times of need. </w:t>
      </w:r>
    </w:p>
    <w:p w14:paraId="2D067D72" w14:textId="43542545" w:rsidR="00CE42D7" w:rsidRDefault="00CE42D7" w:rsidP="00CE42D7">
      <w:r>
        <w:t>The program will partner closely with the following tribal departments with the goal of placing elders in the center and surrounding them with services</w:t>
      </w:r>
      <w:r w:rsidR="002800BC">
        <w:t>, such as</w:t>
      </w:r>
      <w:r>
        <w:t>:</w:t>
      </w:r>
    </w:p>
    <w:p w14:paraId="6D074A04" w14:textId="7CB64096" w:rsidR="00CE42D7" w:rsidRDefault="002800BC" w:rsidP="00CE42D7">
      <w:pPr>
        <w:pStyle w:val="ListBullet2"/>
      </w:pPr>
      <w:r>
        <w:t>planning</w:t>
      </w:r>
    </w:p>
    <w:p w14:paraId="4BAF5FDB" w14:textId="71F821FF" w:rsidR="00CE42D7" w:rsidRDefault="002800BC" w:rsidP="00CE42D7">
      <w:pPr>
        <w:pStyle w:val="ListBullet2"/>
      </w:pPr>
      <w:r>
        <w:t>workforce</w:t>
      </w:r>
      <w:r w:rsidR="00CE42D7">
        <w:t xml:space="preserve"> development</w:t>
      </w:r>
    </w:p>
    <w:p w14:paraId="21FD3DAF" w14:textId="60B89F56" w:rsidR="00CE42D7" w:rsidRDefault="002800BC" w:rsidP="00CE42D7">
      <w:pPr>
        <w:pStyle w:val="ListBullet2"/>
      </w:pPr>
      <w:r>
        <w:t>the</w:t>
      </w:r>
      <w:r w:rsidR="00CE42D7">
        <w:t xml:space="preserve"> health clinic</w:t>
      </w:r>
    </w:p>
    <w:p w14:paraId="0B343659" w14:textId="25F789FB" w:rsidR="00CE42D7" w:rsidRDefault="002800BC" w:rsidP="00CE42D7">
      <w:pPr>
        <w:pStyle w:val="ListBullet2"/>
      </w:pPr>
      <w:r>
        <w:t>behavioral</w:t>
      </w:r>
      <w:r w:rsidR="00CE42D7">
        <w:t xml:space="preserve"> health</w:t>
      </w:r>
    </w:p>
    <w:p w14:paraId="6D15AAA7" w14:textId="401C68E5" w:rsidR="00CE42D7" w:rsidRDefault="002800BC" w:rsidP="00CE42D7">
      <w:pPr>
        <w:pStyle w:val="ListBullet2"/>
      </w:pPr>
      <w:r>
        <w:t>substance</w:t>
      </w:r>
      <w:r w:rsidR="00CE42D7">
        <w:t xml:space="preserve"> abuse treatment</w:t>
      </w:r>
    </w:p>
    <w:p w14:paraId="7340BCF4" w14:textId="63ADDFCF" w:rsidR="00CE42D7" w:rsidRDefault="002800BC" w:rsidP="00CE42D7">
      <w:pPr>
        <w:pStyle w:val="ListBullet2"/>
      </w:pPr>
      <w:r>
        <w:t xml:space="preserve">housing </w:t>
      </w:r>
    </w:p>
    <w:p w14:paraId="159DD940" w14:textId="0078BD36" w:rsidR="00CE42D7" w:rsidRDefault="002800BC" w:rsidP="00CE42D7">
      <w:pPr>
        <w:pStyle w:val="ListBullet2"/>
      </w:pPr>
      <w:r>
        <w:t>youth</w:t>
      </w:r>
      <w:r w:rsidR="00CE42D7">
        <w:t xml:space="preserve"> services</w:t>
      </w:r>
    </w:p>
    <w:p w14:paraId="63A4226C" w14:textId="3B5A7721" w:rsidR="00CE42D7" w:rsidRDefault="002800BC" w:rsidP="00CE42D7">
      <w:pPr>
        <w:pStyle w:val="ListBullet2"/>
      </w:pPr>
      <w:r>
        <w:t>education</w:t>
      </w:r>
    </w:p>
    <w:p w14:paraId="2AC96F97" w14:textId="0F4F82C8" w:rsidR="00CE42D7" w:rsidRDefault="002800BC" w:rsidP="00CE42D7">
      <w:pPr>
        <w:pStyle w:val="ListBullet2"/>
      </w:pPr>
      <w:r>
        <w:t>a higher</w:t>
      </w:r>
      <w:r w:rsidR="00CE42D7">
        <w:t xml:space="preserve"> education reentry program for those released from incarceration</w:t>
      </w:r>
    </w:p>
    <w:p w14:paraId="0CCAABFB" w14:textId="0D8B077A" w:rsidR="00CE42D7" w:rsidRDefault="002800BC" w:rsidP="00CE42D7">
      <w:pPr>
        <w:pStyle w:val="ListBullet2"/>
      </w:pPr>
      <w:r>
        <w:t>the</w:t>
      </w:r>
      <w:r w:rsidR="00CE42D7">
        <w:t xml:space="preserve"> fitness center</w:t>
      </w:r>
    </w:p>
    <w:p w14:paraId="543E62BA" w14:textId="488C00C4" w:rsidR="00DF24AE" w:rsidRDefault="00DF24AE" w:rsidP="00292F49">
      <w:r>
        <w:t xml:space="preserve">The program is working to implement Medicaid billing, since </w:t>
      </w:r>
      <w:r w:rsidR="00ED78FC">
        <w:t xml:space="preserve">many existing services are eligible for Medicaid reimbursement. Additionally, they are implementing a Health Home program and expanding the </w:t>
      </w:r>
      <w:r w:rsidR="00C16A2D">
        <w:t>existing home care programming to include more training and employ more caregivers.</w:t>
      </w:r>
    </w:p>
    <w:p w14:paraId="4B2B2CFE" w14:textId="61D6D472" w:rsidR="00C246D7" w:rsidRDefault="00C246D7" w:rsidP="00C246D7">
      <w:pPr>
        <w:pStyle w:val="Heading3"/>
      </w:pPr>
      <w:r>
        <w:t>American Indian Community Center, Spokane, WA</w:t>
      </w:r>
    </w:p>
    <w:p w14:paraId="51B96090" w14:textId="61970A39" w:rsidR="00BE65E0" w:rsidRPr="003C6FC7" w:rsidRDefault="00292F49" w:rsidP="00292F49">
      <w:pPr>
        <w:rPr>
          <w:b/>
          <w:bCs/>
        </w:rPr>
      </w:pPr>
      <w:r w:rsidRPr="003C6FC7">
        <w:rPr>
          <w:b/>
          <w:bCs/>
        </w:rPr>
        <w:t>Linda Lauch, Executive Director</w:t>
      </w:r>
    </w:p>
    <w:p w14:paraId="40C74438" w14:textId="2B4C1025" w:rsidR="000F47BB" w:rsidRDefault="000F47BB" w:rsidP="00292F49">
      <w:r>
        <w:t>The American Indian Community Center</w:t>
      </w:r>
      <w:r w:rsidR="005850D3">
        <w:t xml:space="preserve"> (AICC)</w:t>
      </w:r>
      <w:r>
        <w:t xml:space="preserve"> in Spokane, WA, has served clients for 53 years. </w:t>
      </w:r>
      <w:r w:rsidR="003C5C41">
        <w:t>For most of that time, the program has offered congregate lunches for elders and</w:t>
      </w:r>
      <w:r w:rsidR="000955C7">
        <w:t>,</w:t>
      </w:r>
      <w:r w:rsidR="003C5C41">
        <w:t xml:space="preserve"> often</w:t>
      </w:r>
      <w:r w:rsidR="000955C7">
        <w:t>,</w:t>
      </w:r>
      <w:r w:rsidR="003C5C41">
        <w:t xml:space="preserve"> other elder services. </w:t>
      </w:r>
      <w:r w:rsidR="000B64B9">
        <w:t xml:space="preserve">To </w:t>
      </w:r>
      <w:r w:rsidR="0017234C">
        <w:t>facilitate</w:t>
      </w:r>
      <w:r w:rsidR="000B64B9">
        <w:t xml:space="preserve"> congregate meals, </w:t>
      </w:r>
      <w:r w:rsidR="005850D3">
        <w:t>AICC</w:t>
      </w:r>
      <w:r w:rsidR="000B64B9">
        <w:t xml:space="preserve"> provides a space and supplies for Meals on Wheels to deliver meals to elders</w:t>
      </w:r>
      <w:r w:rsidR="009A0917">
        <w:t xml:space="preserve"> at a congregate site. </w:t>
      </w:r>
      <w:r w:rsidR="00715243">
        <w:t xml:space="preserve">The space accommodates 15 elders. </w:t>
      </w:r>
      <w:r w:rsidR="003C5C41">
        <w:t xml:space="preserve">Currently, due to the pandemic, </w:t>
      </w:r>
      <w:r w:rsidR="009A0917">
        <w:t xml:space="preserve">there </w:t>
      </w:r>
      <w:r w:rsidR="00715243">
        <w:t>are no in-person gatherings for</w:t>
      </w:r>
      <w:r w:rsidR="009A0917">
        <w:t xml:space="preserve"> congregate meals.</w:t>
      </w:r>
      <w:r w:rsidR="00A603A0">
        <w:t xml:space="preserve"> The program obtained a new space </w:t>
      </w:r>
      <w:r w:rsidR="00A55408">
        <w:t>and can host 10 additional elders once COVID-19 restrictions are lifted.</w:t>
      </w:r>
    </w:p>
    <w:p w14:paraId="49FF5909" w14:textId="46B39A3A" w:rsidR="009A0917" w:rsidRDefault="008373FA" w:rsidP="00292F49">
      <w:r>
        <w:t xml:space="preserve">Last year, </w:t>
      </w:r>
      <w:r w:rsidR="00715243">
        <w:t>AICC</w:t>
      </w:r>
      <w:r>
        <w:t xml:space="preserve"> contracted with ALTSA to </w:t>
      </w:r>
      <w:r w:rsidR="007960B9">
        <w:t>gather data on</w:t>
      </w:r>
      <w:r>
        <w:t xml:space="preserve"> how to best keep elders </w:t>
      </w:r>
      <w:r w:rsidR="00044D32">
        <w:t>in home-based care settings</w:t>
      </w:r>
      <w:r w:rsidR="00FE4AD1">
        <w:t xml:space="preserve"> and out of</w:t>
      </w:r>
      <w:r w:rsidR="00044D32">
        <w:t xml:space="preserve"> nursing homes. </w:t>
      </w:r>
      <w:r w:rsidR="005850D3">
        <w:t xml:space="preserve">AICC hired consultants to </w:t>
      </w:r>
      <w:r w:rsidR="00031BC7">
        <w:t>develop a survey</w:t>
      </w:r>
      <w:r w:rsidR="00EC3984">
        <w:t xml:space="preserve"> and was beginning to </w:t>
      </w:r>
      <w:r w:rsidR="00031BC7">
        <w:t>administer the survey</w:t>
      </w:r>
      <w:r w:rsidR="00044FE6">
        <w:t>,</w:t>
      </w:r>
      <w:r w:rsidR="00EC3984">
        <w:t xml:space="preserve"> but </w:t>
      </w:r>
      <w:r w:rsidR="00044FE6">
        <w:t xml:space="preserve">it </w:t>
      </w:r>
      <w:r w:rsidR="00EC3984">
        <w:t>was delayed by the pandemic.</w:t>
      </w:r>
      <w:r w:rsidR="00031BC7">
        <w:t xml:space="preserve"> To honor elders, AICC opted against </w:t>
      </w:r>
      <w:r w:rsidR="00A63745">
        <w:t>interviewing elders virtually or over the phone</w:t>
      </w:r>
      <w:r w:rsidR="00633504">
        <w:t>, so the survey is on hold</w:t>
      </w:r>
      <w:r w:rsidR="00A63745">
        <w:t xml:space="preserve">. </w:t>
      </w:r>
      <w:r w:rsidR="006765E9">
        <w:t xml:space="preserve">AICC is working with local tribes to compile mailing lists for its clients and obtain permission to mail the survey to them. </w:t>
      </w:r>
    </w:p>
    <w:p w14:paraId="597F4C06" w14:textId="783F0BE0" w:rsidR="00E60846" w:rsidRDefault="00FC6351" w:rsidP="00292F49">
      <w:r>
        <w:t>AICC recently identified</w:t>
      </w:r>
      <w:r w:rsidR="004031AD">
        <w:t xml:space="preserve"> an</w:t>
      </w:r>
      <w:r w:rsidR="00740B35">
        <w:t xml:space="preserve"> </w:t>
      </w:r>
      <w:r w:rsidR="004031AD">
        <w:t xml:space="preserve">electronic records program to provide billing for care coordination and other elder services. </w:t>
      </w:r>
      <w:r w:rsidR="006337DE">
        <w:t xml:space="preserve">AICC submitted a </w:t>
      </w:r>
      <w:r w:rsidR="00740B35">
        <w:t xml:space="preserve">proposed system </w:t>
      </w:r>
      <w:r w:rsidR="006337DE">
        <w:t xml:space="preserve">to ALTSA and </w:t>
      </w:r>
      <w:r w:rsidR="00740B35">
        <w:t>is currently awaiting approval to implement that system.</w:t>
      </w:r>
      <w:r w:rsidR="00640275">
        <w:t xml:space="preserve"> </w:t>
      </w:r>
      <w:r>
        <w:t xml:space="preserve">The last phase of the MFP TI contract </w:t>
      </w:r>
      <w:r w:rsidR="009014A8">
        <w:t>involves</w:t>
      </w:r>
      <w:r>
        <w:t xml:space="preserve"> develop</w:t>
      </w:r>
      <w:r w:rsidR="009014A8">
        <w:t>ing</w:t>
      </w:r>
      <w:r>
        <w:t xml:space="preserve"> programs</w:t>
      </w:r>
      <w:r w:rsidR="004359EC">
        <w:t xml:space="preserve"> and </w:t>
      </w:r>
      <w:r w:rsidR="004359EC">
        <w:lastRenderedPageBreak/>
        <w:t xml:space="preserve">services to meet the needs of tribal elder populations, and Ms. Lauch expressed a desire to network </w:t>
      </w:r>
      <w:r w:rsidR="009F2B15">
        <w:t>with other WA MFP TI programs on best practices once it is safe to do so.</w:t>
      </w:r>
    </w:p>
    <w:p w14:paraId="25B77767" w14:textId="577EB414" w:rsidR="00ED2E05" w:rsidRDefault="00ED2E05" w:rsidP="00ED2E05">
      <w:pPr>
        <w:pStyle w:val="Heading3"/>
      </w:pPr>
      <w:r>
        <w:t>Workshop Materials and Resources</w:t>
      </w:r>
    </w:p>
    <w:p w14:paraId="32CF5515" w14:textId="25DE3C19" w:rsidR="00ED2E05" w:rsidRDefault="00D7541F" w:rsidP="003153AE">
      <w:pPr>
        <w:pStyle w:val="ListBullet2"/>
      </w:pPr>
      <w:hyperlink r:id="rId29" w:history="1">
        <w:r w:rsidR="00ED2E05" w:rsidRPr="00ED2E05">
          <w:rPr>
            <w:rStyle w:val="Hyperlink"/>
          </w:rPr>
          <w:t>Video recording</w:t>
        </w:r>
      </w:hyperlink>
    </w:p>
    <w:p w14:paraId="41BBE81C" w14:textId="55C06C6D" w:rsidR="00373D4A" w:rsidRDefault="003153AE" w:rsidP="003153AE">
      <w:pPr>
        <w:pStyle w:val="ListBullet2"/>
      </w:pPr>
      <w:hyperlink r:id="rId30" w:history="1">
        <w:r w:rsidR="00373D4A" w:rsidRPr="003153AE">
          <w:rPr>
            <w:rStyle w:val="Hyperlink"/>
          </w:rPr>
          <w:t xml:space="preserve">PowerPoint presentation: </w:t>
        </w:r>
        <w:r w:rsidRPr="003153AE">
          <w:rPr>
            <w:rStyle w:val="Hyperlink"/>
          </w:rPr>
          <w:t>Makah Senior Health Home Prog</w:t>
        </w:r>
        <w:r w:rsidRPr="003153AE">
          <w:rPr>
            <w:rStyle w:val="Hyperlink"/>
          </w:rPr>
          <w:t>r</w:t>
        </w:r>
        <w:r w:rsidRPr="003153AE">
          <w:rPr>
            <w:rStyle w:val="Hyperlink"/>
          </w:rPr>
          <w:t>am</w:t>
        </w:r>
      </w:hyperlink>
    </w:p>
    <w:p w14:paraId="59B4636C" w14:textId="10CA2563" w:rsidR="00ED2E05" w:rsidRPr="00ED2E05" w:rsidRDefault="00D7541F" w:rsidP="003153AE">
      <w:pPr>
        <w:pStyle w:val="ListBullet2"/>
      </w:pPr>
      <w:hyperlink r:id="rId31" w:history="1">
        <w:r w:rsidR="00373D4A" w:rsidRPr="003153AE">
          <w:rPr>
            <w:rStyle w:val="Hyperlink"/>
          </w:rPr>
          <w:t>PowerPoint presentat</w:t>
        </w:r>
        <w:r w:rsidR="00373D4A" w:rsidRPr="003153AE">
          <w:rPr>
            <w:rStyle w:val="Hyperlink"/>
          </w:rPr>
          <w:t>i</w:t>
        </w:r>
        <w:r w:rsidR="00373D4A" w:rsidRPr="003153AE">
          <w:rPr>
            <w:rStyle w:val="Hyperlink"/>
          </w:rPr>
          <w:t>on: Nisqually Adult Healing House</w:t>
        </w:r>
      </w:hyperlink>
    </w:p>
    <w:p w14:paraId="743AE534" w14:textId="7B6D6CC9" w:rsidR="00C246D7" w:rsidRDefault="00AC64AD" w:rsidP="00C246D7">
      <w:pPr>
        <w:pStyle w:val="Heading2"/>
      </w:pPr>
      <w:r>
        <w:t>Workshop #8</w:t>
      </w:r>
      <w:r w:rsidR="003153AE">
        <w:t xml:space="preserve">: </w:t>
      </w:r>
      <w:r w:rsidR="00C246D7">
        <w:t>Housing</w:t>
      </w:r>
      <w:r w:rsidR="0055329E">
        <w:t>: Assisted Living Facilit</w:t>
      </w:r>
      <w:r w:rsidR="00F201C1">
        <w:t xml:space="preserve">ies, </w:t>
      </w:r>
      <w:r w:rsidR="0055329E">
        <w:t>Adult Family Home</w:t>
      </w:r>
      <w:r w:rsidR="00F201C1">
        <w:t xml:space="preserve">s, and Enhanced Services Facilities </w:t>
      </w:r>
    </w:p>
    <w:p w14:paraId="563996BB" w14:textId="27685A7B" w:rsidR="008238EC" w:rsidRPr="005F4E86" w:rsidRDefault="006D4412" w:rsidP="00292F49">
      <w:pPr>
        <w:rPr>
          <w:b/>
          <w:bCs/>
        </w:rPr>
      </w:pPr>
      <w:r w:rsidRPr="005F4E86">
        <w:rPr>
          <w:b/>
          <w:bCs/>
        </w:rPr>
        <w:t>Amy Abbott</w:t>
      </w:r>
      <w:r w:rsidR="00CC658E">
        <w:rPr>
          <w:b/>
          <w:bCs/>
        </w:rPr>
        <w:t>,</w:t>
      </w:r>
      <w:r w:rsidRPr="005F4E86">
        <w:rPr>
          <w:b/>
          <w:bCs/>
        </w:rPr>
        <w:t xml:space="preserve"> Office Chief</w:t>
      </w:r>
      <w:r w:rsidR="00FE045A">
        <w:rPr>
          <w:b/>
          <w:bCs/>
        </w:rPr>
        <w:t xml:space="preserve"> for</w:t>
      </w:r>
      <w:r w:rsidRPr="005F4E86">
        <w:rPr>
          <w:b/>
          <w:bCs/>
        </w:rPr>
        <w:t xml:space="preserve"> Policy, Training, Quality Assurance and Behavioral Health</w:t>
      </w:r>
      <w:r w:rsidR="007A6D37">
        <w:rPr>
          <w:b/>
          <w:bCs/>
        </w:rPr>
        <w:t>,</w:t>
      </w:r>
      <w:r w:rsidR="00FE045A">
        <w:rPr>
          <w:b/>
          <w:bCs/>
        </w:rPr>
        <w:t xml:space="preserve"> ALTSA Residential Care Services</w:t>
      </w:r>
    </w:p>
    <w:p w14:paraId="24BC4EB6" w14:textId="7262FBE7" w:rsidR="009038DB" w:rsidRDefault="00F33D45" w:rsidP="00954A73">
      <w:r>
        <w:t xml:space="preserve">The </w:t>
      </w:r>
      <w:r w:rsidR="00D33198">
        <w:t xml:space="preserve">ALTSA </w:t>
      </w:r>
      <w:r w:rsidR="00312D0C">
        <w:t xml:space="preserve">Residential Care Services </w:t>
      </w:r>
      <w:r w:rsidR="00D33198">
        <w:t>division</w:t>
      </w:r>
      <w:r w:rsidR="00312D0C">
        <w:t xml:space="preserve"> </w:t>
      </w:r>
      <w:r w:rsidR="007F30AD">
        <w:t>licenses, certifies, an</w:t>
      </w:r>
      <w:r w:rsidR="00165E63">
        <w:t xml:space="preserve">d regulates long-term care programs. </w:t>
      </w:r>
      <w:r w:rsidR="00C06686">
        <w:t xml:space="preserve">It also conducts inspections and surveys at </w:t>
      </w:r>
      <w:r w:rsidR="008473C0">
        <w:t xml:space="preserve">statutorily </w:t>
      </w:r>
      <w:r w:rsidR="00C06686">
        <w:t>required intervals</w:t>
      </w:r>
      <w:r w:rsidR="008473C0">
        <w:t xml:space="preserve">, which vary by </w:t>
      </w:r>
      <w:r w:rsidR="00797D13">
        <w:t>program</w:t>
      </w:r>
      <w:r w:rsidR="00C06686">
        <w:t>.</w:t>
      </w:r>
      <w:r w:rsidR="00617712">
        <w:t xml:space="preserve"> In total, the division oversees</w:t>
      </w:r>
      <w:r w:rsidR="003716D6">
        <w:t xml:space="preserve"> more than 4,000 long-term care facilities and agencies in Washington. </w:t>
      </w:r>
      <w:r w:rsidR="00617949">
        <w:t>Ms. Abbott provided information on three types of residential housing and the associated requirements:</w:t>
      </w:r>
    </w:p>
    <w:p w14:paraId="319B0205" w14:textId="170B1214" w:rsidR="00617949" w:rsidRDefault="000762D5" w:rsidP="00617949">
      <w:pPr>
        <w:pStyle w:val="ListBullet2"/>
      </w:pPr>
      <w:r>
        <w:t>adult</w:t>
      </w:r>
      <w:r w:rsidR="009474D2">
        <w:t xml:space="preserve"> family homes</w:t>
      </w:r>
    </w:p>
    <w:p w14:paraId="09E7927A" w14:textId="6E9EC4AC" w:rsidR="009474D2" w:rsidRDefault="000762D5" w:rsidP="00617949">
      <w:pPr>
        <w:pStyle w:val="ListBullet2"/>
      </w:pPr>
      <w:r>
        <w:t>assisted</w:t>
      </w:r>
      <w:r w:rsidR="009474D2">
        <w:t xml:space="preserve"> living facilities</w:t>
      </w:r>
    </w:p>
    <w:p w14:paraId="43CB48F0" w14:textId="6FE0B510" w:rsidR="009474D2" w:rsidRDefault="000762D5" w:rsidP="00617949">
      <w:pPr>
        <w:pStyle w:val="ListBullet2"/>
      </w:pPr>
      <w:r>
        <w:t>enh</w:t>
      </w:r>
      <w:r w:rsidR="009474D2">
        <w:t>anced services facilities</w:t>
      </w:r>
    </w:p>
    <w:p w14:paraId="2EEBFF0A" w14:textId="7F5469D8" w:rsidR="00797D13" w:rsidRDefault="00797D13" w:rsidP="00797D13">
      <w:pPr>
        <w:pStyle w:val="Heading3"/>
      </w:pPr>
      <w:r>
        <w:t>Adult Family Homes</w:t>
      </w:r>
    </w:p>
    <w:p w14:paraId="578998DB" w14:textId="0D97C59B" w:rsidR="00797D13" w:rsidRDefault="00797D13" w:rsidP="00292F49">
      <w:r>
        <w:t xml:space="preserve">Adult family homes </w:t>
      </w:r>
      <w:r w:rsidR="003D7EB1">
        <w:t xml:space="preserve">are </w:t>
      </w:r>
      <w:r w:rsidR="001262E2">
        <w:t xml:space="preserve">regular residential homes </w:t>
      </w:r>
      <w:r w:rsidR="001B7A25">
        <w:t xml:space="preserve">owned by </w:t>
      </w:r>
      <w:r w:rsidR="00581756">
        <w:t>a</w:t>
      </w:r>
      <w:r w:rsidR="001B7A25">
        <w:t xml:space="preserve"> care provider</w:t>
      </w:r>
      <w:r w:rsidR="00203317">
        <w:t xml:space="preserve"> </w:t>
      </w:r>
      <w:r w:rsidR="00581756">
        <w:t>who is licensed to care for two to six residents</w:t>
      </w:r>
      <w:r w:rsidR="001262E2">
        <w:t>.</w:t>
      </w:r>
      <w:r w:rsidR="00203317">
        <w:t xml:space="preserve"> The</w:t>
      </w:r>
      <w:r w:rsidR="00581756">
        <w:t>se homes</w:t>
      </w:r>
      <w:r w:rsidR="00203317">
        <w:t xml:space="preserve"> can include duplexes</w:t>
      </w:r>
      <w:r w:rsidR="00F44F05">
        <w:t>,</w:t>
      </w:r>
      <w:r w:rsidR="00203317">
        <w:t xml:space="preserve"> but not apartments.</w:t>
      </w:r>
      <w:r w:rsidR="001262E2">
        <w:t xml:space="preserve"> </w:t>
      </w:r>
      <w:r w:rsidR="000C16A9">
        <w:t>Providers may own one or several homes</w:t>
      </w:r>
      <w:r w:rsidR="009116B4">
        <w:t xml:space="preserve">, but must meet additional requirements to </w:t>
      </w:r>
      <w:r w:rsidR="009E0DC8">
        <w:t xml:space="preserve">own multiple adult family homes. </w:t>
      </w:r>
      <w:r w:rsidR="00BC1B1F">
        <w:t>If the provider only cares for one resident, they do not need to be licensed as an adult family home, rather</w:t>
      </w:r>
      <w:r w:rsidR="00535FBE">
        <w:t xml:space="preserve"> they</w:t>
      </w:r>
      <w:r w:rsidR="00BC1B1F">
        <w:t xml:space="preserve"> are treated as </w:t>
      </w:r>
      <w:r w:rsidR="00F97148">
        <w:t>I</w:t>
      </w:r>
      <w:r w:rsidR="000F0A3C" w:rsidRPr="000F0A3C">
        <w:t xml:space="preserve">ndividual </w:t>
      </w:r>
      <w:r w:rsidR="00F97148">
        <w:t>P</w:t>
      </w:r>
      <w:r w:rsidR="000F0A3C" w:rsidRPr="000F0A3C">
        <w:t>rovider</w:t>
      </w:r>
      <w:r w:rsidR="00535FBE">
        <w:t>s</w:t>
      </w:r>
      <w:r w:rsidR="00E3190C">
        <w:t>.</w:t>
      </w:r>
      <w:r w:rsidR="00EE71D4">
        <w:t xml:space="preserve"> Adult family homes are private businesses, includ</w:t>
      </w:r>
      <w:r w:rsidR="006601C5">
        <w:t>ing sole proprietors, LLCs, and corporations.</w:t>
      </w:r>
      <w:r w:rsidR="00B12F8C" w:rsidRPr="00B12F8C">
        <w:t xml:space="preserve"> </w:t>
      </w:r>
      <w:r w:rsidR="00B12F8C">
        <w:t>Sometimes, the care provider and their family live in the home with residents.</w:t>
      </w:r>
    </w:p>
    <w:p w14:paraId="01B1E80D" w14:textId="4227A065" w:rsidR="00E3190C" w:rsidRDefault="00DE4134" w:rsidP="00292F49">
      <w:r>
        <w:t xml:space="preserve">Adult family homes offer rooms, meals, laundry services, supervision, and personal care. </w:t>
      </w:r>
      <w:r w:rsidR="00E3190C">
        <w:t xml:space="preserve">Services vary based on </w:t>
      </w:r>
      <w:r w:rsidR="000230B4">
        <w:t xml:space="preserve">the </w:t>
      </w:r>
      <w:r w:rsidR="00E3190C">
        <w:t>provider</w:t>
      </w:r>
      <w:r w:rsidR="007E6828">
        <w:t>s’</w:t>
      </w:r>
      <w:r w:rsidR="00E3190C">
        <w:t xml:space="preserve"> skills and resident</w:t>
      </w:r>
      <w:r w:rsidR="007E6828">
        <w:t>s’</w:t>
      </w:r>
      <w:r w:rsidR="00E3190C">
        <w:t xml:space="preserve"> needs</w:t>
      </w:r>
      <w:r w:rsidR="00497D46">
        <w:t xml:space="preserve">. </w:t>
      </w:r>
      <w:r w:rsidR="00417743">
        <w:t xml:space="preserve">Multiple payer sources are available for this type of residential </w:t>
      </w:r>
      <w:r w:rsidR="005903EC">
        <w:t xml:space="preserve">care with the most common being </w:t>
      </w:r>
      <w:r w:rsidR="00DC309B">
        <w:t xml:space="preserve">Medicaid and private pay. </w:t>
      </w:r>
    </w:p>
    <w:p w14:paraId="1176A05A" w14:textId="7C26BD48" w:rsidR="00807CC9" w:rsidRDefault="00B12F8C" w:rsidP="00292F49">
      <w:r>
        <w:t>Adult family home</w:t>
      </w:r>
      <w:r w:rsidR="00FE5190">
        <w:t xml:space="preserve"> spaces</w:t>
      </w:r>
      <w:r w:rsidR="001A49D0">
        <w:t xml:space="preserve"> must</w:t>
      </w:r>
      <w:r>
        <w:t xml:space="preserve"> meet the following</w:t>
      </w:r>
      <w:r w:rsidR="001B0D28">
        <w:t xml:space="preserve"> physical</w:t>
      </w:r>
      <w:r>
        <w:t xml:space="preserve"> requirements:</w:t>
      </w:r>
    </w:p>
    <w:p w14:paraId="54290FE5" w14:textId="5500C850" w:rsidR="00B12F8C" w:rsidRDefault="00B12F8C" w:rsidP="007A476D">
      <w:pPr>
        <w:pStyle w:val="ListBullet2"/>
      </w:pPr>
      <w:r>
        <w:t xml:space="preserve">Room sizes </w:t>
      </w:r>
      <w:r w:rsidR="007E2FE8">
        <w:t xml:space="preserve">must be </w:t>
      </w:r>
      <w:r w:rsidR="00204B3A">
        <w:t>at least 80 square feet for single occupancy and 120 square feet for double occupancy</w:t>
      </w:r>
    </w:p>
    <w:p w14:paraId="300CA9C0" w14:textId="05410D19" w:rsidR="00204B3A" w:rsidRDefault="002F5B67" w:rsidP="007A476D">
      <w:pPr>
        <w:pStyle w:val="ListBullet2"/>
      </w:pPr>
      <w:r>
        <w:t xml:space="preserve">No more than two residents may </w:t>
      </w:r>
      <w:r w:rsidR="009066DB">
        <w:t>share a room</w:t>
      </w:r>
    </w:p>
    <w:p w14:paraId="7CF858D5" w14:textId="08B3E96B" w:rsidR="00FC1A5F" w:rsidRDefault="00FC1A5F" w:rsidP="007A476D">
      <w:pPr>
        <w:pStyle w:val="ListBullet2"/>
      </w:pPr>
      <w:r>
        <w:t>There must be at least one toilet for every five people (including the provider and family if they reside onsite)</w:t>
      </w:r>
    </w:p>
    <w:p w14:paraId="30F2AD21" w14:textId="1C9BF221" w:rsidR="003C66AF" w:rsidRDefault="003C66AF" w:rsidP="007A476D">
      <w:pPr>
        <w:pStyle w:val="ListBullet2"/>
      </w:pPr>
      <w:r>
        <w:t>Living spaces must comfortably accommodate all residents at the same time</w:t>
      </w:r>
    </w:p>
    <w:p w14:paraId="42EEBC1A" w14:textId="158B54AF" w:rsidR="00F018CC" w:rsidRDefault="00F018CC" w:rsidP="007A476D">
      <w:pPr>
        <w:pStyle w:val="ListBullet2"/>
      </w:pPr>
      <w:r>
        <w:t>The home must be safe, sanitary, and free of hazards</w:t>
      </w:r>
    </w:p>
    <w:p w14:paraId="637E9274" w14:textId="74978B9A" w:rsidR="002751DC" w:rsidRDefault="00E96362" w:rsidP="00292F49">
      <w:r>
        <w:t xml:space="preserve">There are no required </w:t>
      </w:r>
      <w:r w:rsidR="00115B11">
        <w:t xml:space="preserve">staff-to-patient ratios for adult family homes. Rather, staff numbers are based on residents’ needs. </w:t>
      </w:r>
      <w:r w:rsidR="00992A88">
        <w:t xml:space="preserve">Residents who require </w:t>
      </w:r>
      <w:r w:rsidR="00894F0A">
        <w:t xml:space="preserve">extensive care may need more than one caregiver, while one </w:t>
      </w:r>
      <w:r w:rsidR="00894F0A">
        <w:lastRenderedPageBreak/>
        <w:t>caregiver may be sufficient for those who need minimal services, like medication management.</w:t>
      </w:r>
      <w:r w:rsidR="00A155DD">
        <w:t xml:space="preserve"> </w:t>
      </w:r>
      <w:r w:rsidR="00417F28">
        <w:t>Residential Care Services determines the number of caregivers needed through inspection.</w:t>
      </w:r>
      <w:r w:rsidR="0007155D">
        <w:t xml:space="preserve"> At least one staff member must be onsite at all times. Staff must complete background checks every </w:t>
      </w:r>
      <w:r w:rsidR="006171B0">
        <w:t xml:space="preserve">2 </w:t>
      </w:r>
      <w:r w:rsidR="0007155D">
        <w:t xml:space="preserve">years to have unsupervised access to the home. </w:t>
      </w:r>
      <w:r w:rsidR="002751DC">
        <w:t xml:space="preserve">Staff </w:t>
      </w:r>
      <w:r w:rsidR="00DE5E3D">
        <w:t>are not required to be RNs or LPNs</w:t>
      </w:r>
      <w:r w:rsidR="00A6706A">
        <w:t>,</w:t>
      </w:r>
      <w:r w:rsidR="00DE5E3D">
        <w:t xml:space="preserve"> but</w:t>
      </w:r>
      <w:r w:rsidR="002751DC">
        <w:t xml:space="preserve"> </w:t>
      </w:r>
      <w:r w:rsidR="00A6706A">
        <w:t>they</w:t>
      </w:r>
      <w:r w:rsidR="00DE5E3D">
        <w:t xml:space="preserve"> </w:t>
      </w:r>
      <w:r w:rsidR="002751DC">
        <w:t xml:space="preserve">must be home care aide-certified, which entails </w:t>
      </w:r>
      <w:r w:rsidR="00DE12A8">
        <w:t>a 70-hour basic training course, a 5-hour safety and orientation course, and a</w:t>
      </w:r>
      <w:r w:rsidR="00596225">
        <w:t xml:space="preserve"> certification test.</w:t>
      </w:r>
      <w:r w:rsidR="003D7DF4">
        <w:t xml:space="preserve"> They must also take first aid and CPR courses</w:t>
      </w:r>
      <w:r w:rsidR="00820498">
        <w:t xml:space="preserve"> and</w:t>
      </w:r>
      <w:r w:rsidR="003D7DF4">
        <w:t xml:space="preserve"> meet continuing education requirements</w:t>
      </w:r>
      <w:r w:rsidR="00820498">
        <w:t xml:space="preserve">. </w:t>
      </w:r>
      <w:r w:rsidR="00A6706A">
        <w:t>There are also special training requirements f</w:t>
      </w:r>
      <w:r w:rsidR="00A1796D">
        <w:t>or</w:t>
      </w:r>
      <w:r w:rsidR="00C97F86">
        <w:t xml:space="preserve"> providing care to</w:t>
      </w:r>
      <w:r w:rsidR="00A1796D">
        <w:t xml:space="preserve"> </w:t>
      </w:r>
      <w:r w:rsidR="004D499C">
        <w:t>clients with developmental disabilities,</w:t>
      </w:r>
      <w:r w:rsidR="00C97F86">
        <w:t xml:space="preserve"> behavioral hea</w:t>
      </w:r>
      <w:r w:rsidR="00A6706A">
        <w:t>l</w:t>
      </w:r>
      <w:r w:rsidR="00C97F86">
        <w:t>th challenges, or dementia.</w:t>
      </w:r>
    </w:p>
    <w:p w14:paraId="60303B0B" w14:textId="52609EC6" w:rsidR="00C97F86" w:rsidRDefault="00C97F86" w:rsidP="00C97F86">
      <w:pPr>
        <w:pStyle w:val="Heading3"/>
      </w:pPr>
      <w:r>
        <w:t>Assisted Living Facilities</w:t>
      </w:r>
    </w:p>
    <w:p w14:paraId="3C90AF82" w14:textId="77777777" w:rsidR="004F57BF" w:rsidRDefault="00B310D2" w:rsidP="00292F49">
      <w:r>
        <w:t>Assisted living facilities can vary in size from 7 beds to 150+ beds.</w:t>
      </w:r>
      <w:r w:rsidR="00255D6C">
        <w:t xml:space="preserve"> If a facility has fewer than seven beds, </w:t>
      </w:r>
      <w:r w:rsidR="005E162B">
        <w:t>an adult family home license is likely more appropriate.</w:t>
      </w:r>
      <w:r>
        <w:t xml:space="preserve"> </w:t>
      </w:r>
      <w:r w:rsidR="00D9789A">
        <w:t xml:space="preserve">Some </w:t>
      </w:r>
      <w:r w:rsidR="005E162B">
        <w:t xml:space="preserve">assisted living facilities </w:t>
      </w:r>
      <w:r w:rsidR="00D9789A">
        <w:t xml:space="preserve">are family-owned, while others are </w:t>
      </w:r>
      <w:r w:rsidR="00845E89">
        <w:t xml:space="preserve">owned by large national corporations. </w:t>
      </w:r>
      <w:r w:rsidR="00157672">
        <w:t>These facilities offer housing, basic services, and oversight of residents’ safety</w:t>
      </w:r>
      <w:r w:rsidR="0079468A">
        <w:t xml:space="preserve">. </w:t>
      </w:r>
      <w:r w:rsidR="00104189">
        <w:t xml:space="preserve">At a minimum, basic services include housekeeping, meals, and activities. </w:t>
      </w:r>
      <w:r w:rsidR="0079468A">
        <w:t>Some</w:t>
      </w:r>
      <w:r w:rsidR="00157672">
        <w:t xml:space="preserve"> provid</w:t>
      </w:r>
      <w:r w:rsidR="0079468A">
        <w:t>e</w:t>
      </w:r>
      <w:r w:rsidR="00157672">
        <w:t xml:space="preserve"> intermittent nursing and mental health services</w:t>
      </w:r>
      <w:r w:rsidR="0079468A">
        <w:t>, and some serve residents with mental health needs, developmental disabilities, or dementia</w:t>
      </w:r>
      <w:r w:rsidR="00157672">
        <w:t xml:space="preserve">. </w:t>
      </w:r>
    </w:p>
    <w:p w14:paraId="32D23602" w14:textId="116349C6" w:rsidR="00B310D2" w:rsidRDefault="003C0314" w:rsidP="00292F49">
      <w:r>
        <w:t>Multiple payer sources are available, with the most common being Medicaid and private pay.</w:t>
      </w:r>
      <w:r w:rsidR="004F57BF">
        <w:t xml:space="preserve"> </w:t>
      </w:r>
      <w:r w:rsidR="004A55FE">
        <w:t xml:space="preserve">Some </w:t>
      </w:r>
      <w:r w:rsidR="00E07B0F">
        <w:t xml:space="preserve">assisted living facilities contract with Medicaid. There are </w:t>
      </w:r>
      <w:r w:rsidR="00533349">
        <w:t>three</w:t>
      </w:r>
      <w:r w:rsidR="00E07B0F">
        <w:t xml:space="preserve"> types of Medicaid contracts: assisted living contracts</w:t>
      </w:r>
      <w:r w:rsidR="00533349">
        <w:t xml:space="preserve">, </w:t>
      </w:r>
      <w:r w:rsidR="006868B7">
        <w:t xml:space="preserve">adult residential care contracts, and enhanced adult residential care contracts. </w:t>
      </w:r>
      <w:r w:rsidR="00E95274">
        <w:t xml:space="preserve">Assisted living contracts </w:t>
      </w:r>
      <w:r w:rsidR="008D1EB8">
        <w:t xml:space="preserve">support private apartments, with an emphasis on privacy, independence, and personal choice. </w:t>
      </w:r>
      <w:r w:rsidR="00364F7A">
        <w:t>These facilities provide intermittent nursing services and help with medication management and personal care. Adult residential care facilities provide</w:t>
      </w:r>
      <w:r w:rsidR="00285689">
        <w:t xml:space="preserve"> medical assistance and personal care, and residents may need a different level of supervision.</w:t>
      </w:r>
      <w:r w:rsidR="003D532B">
        <w:t xml:space="preserve"> Enhanced adult residential care contracts entail medication administration</w:t>
      </w:r>
      <w:r w:rsidR="00F84CD9">
        <w:t xml:space="preserve">, personal care services, </w:t>
      </w:r>
      <w:r w:rsidR="00405ED6">
        <w:t xml:space="preserve">intermittent nursing care, </w:t>
      </w:r>
      <w:r w:rsidR="00F84CD9">
        <w:t>and nursing delegation. No more than two residents may share a room</w:t>
      </w:r>
      <w:r w:rsidR="003D4E12">
        <w:t>. These facilities also include a specialized dementia care component.</w:t>
      </w:r>
      <w:r w:rsidR="00EF35A1">
        <w:t xml:space="preserve"> </w:t>
      </w:r>
    </w:p>
    <w:p w14:paraId="598BE246" w14:textId="357CEFB9" w:rsidR="00405ED6" w:rsidRDefault="00405ED6" w:rsidP="00292F49">
      <w:r>
        <w:t>There are no staff-to-patient ratio requirements for assisted living facilities. Rather,</w:t>
      </w:r>
      <w:r w:rsidR="007C53B4">
        <w:t xml:space="preserve"> Residential Care Services determines</w:t>
      </w:r>
      <w:r>
        <w:t xml:space="preserve"> the number of staff required </w:t>
      </w:r>
      <w:r w:rsidR="007C53B4">
        <w:t xml:space="preserve">by assessing resident needs. </w:t>
      </w:r>
      <w:r w:rsidR="007248C4">
        <w:t xml:space="preserve">Assisted living facilities are not required to employ </w:t>
      </w:r>
      <w:r w:rsidR="001C1917">
        <w:t xml:space="preserve">RNs/LPNs unless they are required under </w:t>
      </w:r>
      <w:r w:rsidR="00340B4C">
        <w:t xml:space="preserve">a </w:t>
      </w:r>
      <w:r w:rsidR="001C1917">
        <w:t xml:space="preserve">Medicaid contract to provide intermittent nursing. </w:t>
      </w:r>
      <w:r w:rsidR="001D1FBE">
        <w:t xml:space="preserve">Staff must complete background checks every </w:t>
      </w:r>
      <w:r w:rsidR="00340B4C">
        <w:t xml:space="preserve">2 </w:t>
      </w:r>
      <w:r w:rsidR="001D1FBE">
        <w:t xml:space="preserve">years to </w:t>
      </w:r>
      <w:r w:rsidR="00A80C74">
        <w:t xml:space="preserve">retain unsupervised access to the facility. </w:t>
      </w:r>
      <w:r w:rsidR="00BA1D53">
        <w:t>Like adult family homes, t</w:t>
      </w:r>
      <w:r w:rsidR="001C229C">
        <w:t>raining requirements</w:t>
      </w:r>
      <w:r w:rsidR="00006F33">
        <w:t xml:space="preserve"> for assisted living facilities</w:t>
      </w:r>
      <w:r w:rsidR="001C229C">
        <w:t xml:space="preserve"> inc</w:t>
      </w:r>
      <w:r w:rsidR="00BF39B4">
        <w:t xml:space="preserve">lude </w:t>
      </w:r>
      <w:r w:rsidR="00E87783">
        <w:t>home care aide certification</w:t>
      </w:r>
      <w:r w:rsidR="00150642">
        <w:t xml:space="preserve">, first aid and CPR </w:t>
      </w:r>
      <w:r w:rsidR="00F24BD6">
        <w:t xml:space="preserve">certification, and continuing education. </w:t>
      </w:r>
      <w:r w:rsidR="00156AE6">
        <w:t xml:space="preserve">Nurse delegation and specialty trainings may apply, as well. </w:t>
      </w:r>
      <w:r w:rsidR="004E77AD">
        <w:t xml:space="preserve">For facilities with an enhanced </w:t>
      </w:r>
      <w:r w:rsidR="00095F7E">
        <w:t>adult residential care contract</w:t>
      </w:r>
      <w:r w:rsidR="00D24A14">
        <w:t>s</w:t>
      </w:r>
      <w:r w:rsidR="00095F7E">
        <w:t xml:space="preserve">, </w:t>
      </w:r>
      <w:r w:rsidR="00792483">
        <w:t xml:space="preserve">there are specific training requirements </w:t>
      </w:r>
      <w:r w:rsidR="009718B1">
        <w:t>that staff must complete within their continuing education hours.</w:t>
      </w:r>
      <w:r w:rsidR="00707EE5">
        <w:t xml:space="preserve"> </w:t>
      </w:r>
    </w:p>
    <w:p w14:paraId="274DB1A1" w14:textId="213E081A" w:rsidR="00E56188" w:rsidRDefault="00E56188" w:rsidP="002A5CDD">
      <w:pPr>
        <w:pStyle w:val="Heading3"/>
      </w:pPr>
      <w:r>
        <w:t>Enhanced Services Facilities</w:t>
      </w:r>
    </w:p>
    <w:p w14:paraId="5DE3EB92" w14:textId="77777777" w:rsidR="009854CC" w:rsidRDefault="00E56188" w:rsidP="00292F49">
      <w:r>
        <w:t xml:space="preserve">Enhanced services facilities are small, community-based residential settings for up to 16 people who have complex care needs and </w:t>
      </w:r>
      <w:r w:rsidR="00F67CF0">
        <w:t xml:space="preserve">who </w:t>
      </w:r>
      <w:r>
        <w:t>requ</w:t>
      </w:r>
      <w:r w:rsidR="00B45433">
        <w:t>ire support from trained caregivers</w:t>
      </w:r>
      <w:r w:rsidR="00F67CF0">
        <w:t xml:space="preserve"> beyond </w:t>
      </w:r>
      <w:r w:rsidR="00555949">
        <w:t>typical support for home-based care settings but not at the level of s</w:t>
      </w:r>
      <w:r w:rsidR="00F713D4">
        <w:t xml:space="preserve">upport found in institutional settings. </w:t>
      </w:r>
      <w:r w:rsidR="006A61D1">
        <w:t xml:space="preserve">Services include personal care, medication management, </w:t>
      </w:r>
      <w:r w:rsidR="0081087B">
        <w:t xml:space="preserve">crisis prevention services, </w:t>
      </w:r>
      <w:r w:rsidR="006A61D1">
        <w:t>and a high level of specialized staffing, including 24-hour onsite nursing care and 8 hours per day of behavioral health support from mental health professionals.</w:t>
      </w:r>
      <w:r w:rsidR="00307722">
        <w:t xml:space="preserve"> </w:t>
      </w:r>
    </w:p>
    <w:p w14:paraId="188A9404" w14:textId="2399C45B" w:rsidR="00DE60B7" w:rsidRDefault="00B30BA9" w:rsidP="00292F49">
      <w:r>
        <w:lastRenderedPageBreak/>
        <w:t xml:space="preserve">These facilities are </w:t>
      </w:r>
      <w:r w:rsidR="009706A4">
        <w:t>contracted through a residential support waiver program</w:t>
      </w:r>
      <w:r w:rsidR="009F5E00">
        <w:t xml:space="preserve">, and as such, must include a section on behavioral care support in their care plans. </w:t>
      </w:r>
      <w:r w:rsidR="004E45D2">
        <w:t xml:space="preserve">The facilities must also </w:t>
      </w:r>
      <w:r w:rsidR="00FF0D9F">
        <w:t xml:space="preserve">have </w:t>
      </w:r>
      <w:r w:rsidR="00D31C4D">
        <w:t xml:space="preserve">quality improvement committees and submit </w:t>
      </w:r>
      <w:r w:rsidR="00036810">
        <w:t>continuous quality improvement project updates annually.</w:t>
      </w:r>
    </w:p>
    <w:p w14:paraId="4452702F" w14:textId="1BF8B234" w:rsidR="00E56188" w:rsidRDefault="00E31725" w:rsidP="00292F49">
      <w:r>
        <w:t xml:space="preserve">These facilities must employ at least one staff member per every four residents. </w:t>
      </w:r>
      <w:r w:rsidR="00640236">
        <w:t xml:space="preserve">This staffing ratio enables the provision of </w:t>
      </w:r>
      <w:r w:rsidR="00935268">
        <w:t xml:space="preserve">more intensive services than are </w:t>
      </w:r>
      <w:r w:rsidR="00205C11">
        <w:t xml:space="preserve">typically available through other types of residential care. </w:t>
      </w:r>
      <w:r w:rsidR="0062333F">
        <w:t xml:space="preserve">Staff members must complete 3 hours of training each quarter, plus </w:t>
      </w:r>
      <w:r w:rsidR="00D314EB">
        <w:t>10-12 hours</w:t>
      </w:r>
      <w:r w:rsidR="00B96C80">
        <w:t xml:space="preserve"> annually</w:t>
      </w:r>
      <w:r w:rsidR="00D314EB">
        <w:t xml:space="preserve"> of </w:t>
      </w:r>
      <w:r w:rsidR="00D6285F">
        <w:t xml:space="preserve">continuing education credits </w:t>
      </w:r>
      <w:r w:rsidR="00B96C80">
        <w:t>that are relevant to the population served.</w:t>
      </w:r>
    </w:p>
    <w:p w14:paraId="0E139F11" w14:textId="725A0796" w:rsidR="00000AC8" w:rsidRDefault="006812E8" w:rsidP="00292F49">
      <w:r>
        <w:t xml:space="preserve">The purpose of enhanced services facilities is to </w:t>
      </w:r>
      <w:r w:rsidR="00340502">
        <w:t>reduce th</w:t>
      </w:r>
      <w:r w:rsidR="001F47BA">
        <w:t>e length of hospital stays</w:t>
      </w:r>
      <w:r w:rsidR="00DD34B5">
        <w:t xml:space="preserve"> for people who </w:t>
      </w:r>
      <w:r w:rsidR="006E4013">
        <w:t>are receiving involuntary hospital treatment and re</w:t>
      </w:r>
      <w:r w:rsidR="00892DFF">
        <w:t xml:space="preserve">quire behavioral health supports. </w:t>
      </w:r>
      <w:r w:rsidR="006C7EF4">
        <w:t xml:space="preserve">Once a hospital determines a patient is stable, ALTSA begins working with the individual, the hospital, and local behavioral health care providers to develop a transition plan. </w:t>
      </w:r>
    </w:p>
    <w:p w14:paraId="075D6DD1" w14:textId="6F8DD09D" w:rsidR="00C7348A" w:rsidRDefault="00C7348A" w:rsidP="00292F49">
      <w:r>
        <w:t xml:space="preserve">Physical space requirements are similar to those for the other types of residential care, but limit </w:t>
      </w:r>
      <w:r w:rsidR="00544B71">
        <w:t>occupancy to one resident per room. These requirements also include considerations for suicide prevention, including having at least one room where extra precautions are in place for suicidal residents.</w:t>
      </w:r>
    </w:p>
    <w:p w14:paraId="35959932" w14:textId="2FFF213F" w:rsidR="00A76A09" w:rsidRDefault="00A76A09" w:rsidP="00544B71">
      <w:pPr>
        <w:pStyle w:val="Heading3"/>
      </w:pPr>
      <w:r>
        <w:t>Questions and Comments</w:t>
      </w:r>
    </w:p>
    <w:p w14:paraId="168DF64C" w14:textId="258B46DE" w:rsidR="00FF14D4" w:rsidRPr="00544B71" w:rsidRDefault="00425C5B" w:rsidP="00292F49">
      <w:pPr>
        <w:rPr>
          <w:b/>
          <w:bCs/>
        </w:rPr>
      </w:pPr>
      <w:r w:rsidRPr="00544B71">
        <w:rPr>
          <w:b/>
          <w:bCs/>
        </w:rPr>
        <w:t xml:space="preserve">Are </w:t>
      </w:r>
      <w:r w:rsidR="00C37D4A" w:rsidRPr="00544B71">
        <w:rPr>
          <w:b/>
          <w:bCs/>
        </w:rPr>
        <w:t>RN</w:t>
      </w:r>
      <w:r w:rsidRPr="00544B71">
        <w:rPr>
          <w:b/>
          <w:bCs/>
        </w:rPr>
        <w:t xml:space="preserve">s and </w:t>
      </w:r>
      <w:r w:rsidR="00C37D4A" w:rsidRPr="00544B71">
        <w:rPr>
          <w:b/>
          <w:bCs/>
        </w:rPr>
        <w:t>LPN</w:t>
      </w:r>
      <w:r w:rsidRPr="00544B71">
        <w:rPr>
          <w:b/>
          <w:bCs/>
        </w:rPr>
        <w:t>s req</w:t>
      </w:r>
      <w:r w:rsidR="00C37D4A" w:rsidRPr="00544B71">
        <w:rPr>
          <w:b/>
          <w:bCs/>
        </w:rPr>
        <w:t>uired</w:t>
      </w:r>
      <w:r w:rsidRPr="00544B71">
        <w:rPr>
          <w:b/>
          <w:bCs/>
        </w:rPr>
        <w:t xml:space="preserve"> to complete </w:t>
      </w:r>
      <w:r w:rsidR="009B6995">
        <w:rPr>
          <w:b/>
          <w:bCs/>
        </w:rPr>
        <w:t xml:space="preserve">the </w:t>
      </w:r>
      <w:r w:rsidRPr="00544B71">
        <w:rPr>
          <w:b/>
          <w:bCs/>
        </w:rPr>
        <w:t>70 hours</w:t>
      </w:r>
      <w:r w:rsidR="00C37D4A" w:rsidRPr="00544B71">
        <w:rPr>
          <w:b/>
          <w:bCs/>
        </w:rPr>
        <w:t xml:space="preserve"> of</w:t>
      </w:r>
      <w:r w:rsidRPr="00544B71">
        <w:rPr>
          <w:b/>
          <w:bCs/>
        </w:rPr>
        <w:t xml:space="preserve"> </w:t>
      </w:r>
      <w:r w:rsidR="00C37D4A" w:rsidRPr="00544B71">
        <w:rPr>
          <w:b/>
          <w:bCs/>
        </w:rPr>
        <w:t>long-term care</w:t>
      </w:r>
      <w:r w:rsidRPr="00544B71">
        <w:rPr>
          <w:b/>
          <w:bCs/>
        </w:rPr>
        <w:t xml:space="preserve"> basic training</w:t>
      </w:r>
      <w:r w:rsidR="00C37D4A" w:rsidRPr="00544B71">
        <w:rPr>
          <w:b/>
          <w:bCs/>
        </w:rPr>
        <w:t xml:space="preserve"> to attain </w:t>
      </w:r>
      <w:r w:rsidR="00834887" w:rsidRPr="00544B71">
        <w:rPr>
          <w:b/>
          <w:bCs/>
        </w:rPr>
        <w:t>home care aide certification</w:t>
      </w:r>
      <w:r w:rsidRPr="00544B71">
        <w:rPr>
          <w:b/>
          <w:bCs/>
        </w:rPr>
        <w:t>?</w:t>
      </w:r>
    </w:p>
    <w:p w14:paraId="1E325DF3" w14:textId="56DE714D" w:rsidR="00425C5B" w:rsidRDefault="00425C5B" w:rsidP="00292F49">
      <w:r>
        <w:t xml:space="preserve">No. </w:t>
      </w:r>
      <w:r w:rsidR="00A20D3C">
        <w:t>RN</w:t>
      </w:r>
      <w:r w:rsidR="00901776">
        <w:t>s</w:t>
      </w:r>
      <w:r w:rsidR="00A20D3C">
        <w:t xml:space="preserve"> and LPN</w:t>
      </w:r>
      <w:r w:rsidR="00901776">
        <w:t>s</w:t>
      </w:r>
      <w:r w:rsidR="00A20D3C">
        <w:t xml:space="preserve"> are exempt</w:t>
      </w:r>
      <w:r w:rsidR="00901776">
        <w:t xml:space="preserve"> from the home care aide training and certification for all residential care types</w:t>
      </w:r>
      <w:r w:rsidR="00A20D3C">
        <w:t xml:space="preserve">. </w:t>
      </w:r>
      <w:r w:rsidR="00901776">
        <w:t xml:space="preserve">This training is </w:t>
      </w:r>
      <w:r w:rsidR="00A20D3C">
        <w:t xml:space="preserve">for staff without previous training or </w:t>
      </w:r>
      <w:r w:rsidR="00E51591">
        <w:t>licensing</w:t>
      </w:r>
      <w:r w:rsidR="00A20D3C">
        <w:t xml:space="preserve"> in </w:t>
      </w:r>
      <w:r w:rsidR="00E51591">
        <w:t xml:space="preserve">the </w:t>
      </w:r>
      <w:r w:rsidR="00A20D3C">
        <w:t>medical field. CNA</w:t>
      </w:r>
      <w:r w:rsidR="00E51591">
        <w:t>s are</w:t>
      </w:r>
      <w:r w:rsidR="00A20D3C">
        <w:t xml:space="preserve"> also exempt</w:t>
      </w:r>
      <w:r w:rsidR="00E51591">
        <w:t xml:space="preserve">, since they have previous medical </w:t>
      </w:r>
      <w:r w:rsidR="004253F2">
        <w:t>training</w:t>
      </w:r>
      <w:r w:rsidR="00A20D3C">
        <w:t>.</w:t>
      </w:r>
    </w:p>
    <w:p w14:paraId="0F5FA672" w14:textId="511812DA" w:rsidR="007E5D2C" w:rsidRPr="00C16260" w:rsidRDefault="004253F2" w:rsidP="00292F49">
      <w:pPr>
        <w:rPr>
          <w:b/>
          <w:bCs/>
        </w:rPr>
      </w:pPr>
      <w:r w:rsidRPr="00C16260">
        <w:rPr>
          <w:b/>
          <w:bCs/>
        </w:rPr>
        <w:t xml:space="preserve">Would a client need </w:t>
      </w:r>
      <w:r w:rsidR="00A20D3C" w:rsidRPr="00C16260">
        <w:rPr>
          <w:b/>
          <w:bCs/>
        </w:rPr>
        <w:t xml:space="preserve">to have treatment services in place before </w:t>
      </w:r>
      <w:r w:rsidR="001478E6" w:rsidRPr="00C16260">
        <w:rPr>
          <w:b/>
          <w:bCs/>
        </w:rPr>
        <w:t>they can move to an enhanced services facility</w:t>
      </w:r>
      <w:r w:rsidR="00A20D3C" w:rsidRPr="00C16260">
        <w:rPr>
          <w:b/>
          <w:bCs/>
        </w:rPr>
        <w:t>?</w:t>
      </w:r>
    </w:p>
    <w:p w14:paraId="3E5EC907" w14:textId="15055258" w:rsidR="00A20D3C" w:rsidRDefault="00A20D3C" w:rsidP="00292F49">
      <w:r>
        <w:t xml:space="preserve">Yes. </w:t>
      </w:r>
      <w:r w:rsidR="00AF2852">
        <w:t>Hospital treatment includes</w:t>
      </w:r>
      <w:r w:rsidR="00AB11EB">
        <w:t xml:space="preserve"> setting </w:t>
      </w:r>
      <w:r w:rsidR="00AF2852">
        <w:t xml:space="preserve">patients </w:t>
      </w:r>
      <w:r w:rsidR="00AB11EB">
        <w:t xml:space="preserve">up with </w:t>
      </w:r>
      <w:r w:rsidR="004F5888">
        <w:t xml:space="preserve">treatment </w:t>
      </w:r>
      <w:r w:rsidR="00AB11EB">
        <w:t xml:space="preserve">services before they leave. </w:t>
      </w:r>
      <w:r w:rsidR="00346226">
        <w:t>Residential Care Services confirms that those services are in place and that they have a community</w:t>
      </w:r>
      <w:r w:rsidR="00340B4C">
        <w:t>-</w:t>
      </w:r>
      <w:r w:rsidR="00346226">
        <w:t xml:space="preserve">based mental health </w:t>
      </w:r>
      <w:r w:rsidR="004F5888">
        <w:t>case manager</w:t>
      </w:r>
      <w:r w:rsidR="00280C40">
        <w:t xml:space="preserve">. </w:t>
      </w:r>
    </w:p>
    <w:p w14:paraId="68DF577E" w14:textId="777B2A79" w:rsidR="003935A4" w:rsidRPr="00C16260" w:rsidRDefault="003935A4" w:rsidP="00292F49">
      <w:pPr>
        <w:rPr>
          <w:b/>
          <w:bCs/>
        </w:rPr>
      </w:pPr>
      <w:r w:rsidRPr="00C16260">
        <w:rPr>
          <w:b/>
          <w:bCs/>
        </w:rPr>
        <w:t>What would you recommend for housing options</w:t>
      </w:r>
      <w:r w:rsidR="00410ED4" w:rsidRPr="00C16260">
        <w:rPr>
          <w:b/>
          <w:bCs/>
        </w:rPr>
        <w:t xml:space="preserve"> for homeless elders who have behavioral health challenges</w:t>
      </w:r>
      <w:r w:rsidRPr="00C16260">
        <w:rPr>
          <w:b/>
          <w:bCs/>
        </w:rPr>
        <w:t>?</w:t>
      </w:r>
    </w:p>
    <w:p w14:paraId="55EB962B" w14:textId="0834AE0C" w:rsidR="003935A4" w:rsidRDefault="006E5AB7" w:rsidP="00292F49">
      <w:r>
        <w:t xml:space="preserve">The appropriate residential care setting </w:t>
      </w:r>
      <w:r w:rsidR="003935A4">
        <w:t xml:space="preserve">depends on </w:t>
      </w:r>
      <w:r w:rsidR="008805B4">
        <w:t xml:space="preserve">the </w:t>
      </w:r>
      <w:r w:rsidR="003935A4">
        <w:t xml:space="preserve">level of care needs. The </w:t>
      </w:r>
      <w:r>
        <w:t xml:space="preserve">client </w:t>
      </w:r>
      <w:r w:rsidR="003935A4">
        <w:t xml:space="preserve">might be well suited for </w:t>
      </w:r>
      <w:r>
        <w:t xml:space="preserve">an assisted living facility </w:t>
      </w:r>
      <w:r w:rsidR="003935A4">
        <w:t xml:space="preserve">where they </w:t>
      </w:r>
      <w:r w:rsidR="00D60504">
        <w:t xml:space="preserve">have both </w:t>
      </w:r>
      <w:r w:rsidR="003935A4">
        <w:t xml:space="preserve">oversight </w:t>
      </w:r>
      <w:r w:rsidR="00D60504">
        <w:t>and</w:t>
      </w:r>
      <w:r w:rsidR="003935A4">
        <w:t xml:space="preserve"> independence. </w:t>
      </w:r>
      <w:r w:rsidR="008873D4">
        <w:t xml:space="preserve">Many </w:t>
      </w:r>
      <w:r w:rsidR="00D60504">
        <w:t xml:space="preserve">assisted living facilities </w:t>
      </w:r>
      <w:r w:rsidR="008873D4">
        <w:t xml:space="preserve">work with </w:t>
      </w:r>
      <w:r w:rsidR="00D60504">
        <w:t>clients</w:t>
      </w:r>
      <w:r w:rsidR="008873D4">
        <w:t xml:space="preserve"> </w:t>
      </w:r>
      <w:r w:rsidR="00D60504">
        <w:t>who have behavioral health</w:t>
      </w:r>
      <w:r w:rsidR="008873D4">
        <w:t xml:space="preserve"> challenges</w:t>
      </w:r>
      <w:r w:rsidR="00D60504">
        <w:t>,</w:t>
      </w:r>
      <w:r w:rsidR="008873D4">
        <w:t xml:space="preserve"> and some facilities only take clients</w:t>
      </w:r>
      <w:r w:rsidR="00D60504">
        <w:t xml:space="preserve"> with those challenges</w:t>
      </w:r>
      <w:r w:rsidR="008873D4">
        <w:t xml:space="preserve">. </w:t>
      </w:r>
    </w:p>
    <w:p w14:paraId="544B5085" w14:textId="53D804FD" w:rsidR="00731C92" w:rsidRPr="00C16260" w:rsidRDefault="00F0687E" w:rsidP="00292F49">
      <w:pPr>
        <w:rPr>
          <w:b/>
          <w:bCs/>
        </w:rPr>
      </w:pPr>
      <w:r w:rsidRPr="00C16260">
        <w:rPr>
          <w:b/>
          <w:bCs/>
        </w:rPr>
        <w:t>Are adult family homes</w:t>
      </w:r>
      <w:r w:rsidR="00731C92" w:rsidRPr="00C16260">
        <w:rPr>
          <w:b/>
          <w:bCs/>
        </w:rPr>
        <w:t xml:space="preserve"> fairly common and easy to find?</w:t>
      </w:r>
    </w:p>
    <w:p w14:paraId="178C0C3B" w14:textId="3879115E" w:rsidR="00731C92" w:rsidRDefault="00F0687E" w:rsidP="00292F49">
      <w:r>
        <w:t xml:space="preserve">They are fairly </w:t>
      </w:r>
      <w:r w:rsidR="00731C92">
        <w:t>common</w:t>
      </w:r>
      <w:r>
        <w:t>, with more than 3,000 of them in Washington</w:t>
      </w:r>
      <w:r w:rsidR="00731C92">
        <w:t>.</w:t>
      </w:r>
      <w:r>
        <w:t xml:space="preserve"> Many of the adult family homes in Washington are in rural locations, and are more likely than </w:t>
      </w:r>
      <w:r w:rsidR="003862D4">
        <w:t xml:space="preserve">skilled nursing and assisted living facilities to </w:t>
      </w:r>
      <w:r w:rsidR="00DD5910">
        <w:t>serve rural areas. M</w:t>
      </w:r>
      <w:r w:rsidR="008805B4">
        <w:t>ost of these facilities take on Medicaid contracts, though a few only accept private pay.</w:t>
      </w:r>
      <w:r w:rsidR="00EF35A1">
        <w:t xml:space="preserve"> </w:t>
      </w:r>
    </w:p>
    <w:p w14:paraId="179C04DD" w14:textId="47FE4DCD" w:rsidR="003153AE" w:rsidRDefault="003153AE" w:rsidP="00CD72DA">
      <w:pPr>
        <w:pStyle w:val="Heading3"/>
      </w:pPr>
      <w:r>
        <w:lastRenderedPageBreak/>
        <w:t xml:space="preserve">Workshop </w:t>
      </w:r>
      <w:r w:rsidR="00CD72DA">
        <w:t>Materials and Resources</w:t>
      </w:r>
    </w:p>
    <w:p w14:paraId="01FB8519" w14:textId="2FE5479F" w:rsidR="00CD72DA" w:rsidRDefault="00D7541F" w:rsidP="00CC5001">
      <w:pPr>
        <w:pStyle w:val="ListBullet2"/>
      </w:pPr>
      <w:hyperlink r:id="rId32" w:history="1">
        <w:r w:rsidR="00CD72DA" w:rsidRPr="00A21E64">
          <w:rPr>
            <w:rStyle w:val="Hyperlink"/>
          </w:rPr>
          <w:t>Video recording</w:t>
        </w:r>
      </w:hyperlink>
    </w:p>
    <w:p w14:paraId="36728A5F" w14:textId="74494C7A" w:rsidR="00AC64AD" w:rsidRDefault="003D69CB" w:rsidP="00CC5001">
      <w:pPr>
        <w:pStyle w:val="ListBullet2"/>
      </w:pPr>
      <w:r>
        <w:t>Pow</w:t>
      </w:r>
      <w:r w:rsidR="00AC64AD">
        <w:t>e</w:t>
      </w:r>
      <w:bookmarkStart w:id="2" w:name="_GoBack"/>
      <w:bookmarkEnd w:id="2"/>
      <w:r>
        <w:t>rPoint presentation</w:t>
      </w:r>
      <w:r w:rsidR="00FD3688">
        <w:t xml:space="preserve"> on </w:t>
      </w:r>
      <w:r w:rsidR="00B2170B">
        <w:t>housing for elders</w:t>
      </w:r>
    </w:p>
    <w:p w14:paraId="18BACC36" w14:textId="40CD6642" w:rsidR="006D4412" w:rsidRPr="00CC5001" w:rsidRDefault="00AC64AD" w:rsidP="00CC5001">
      <w:pPr>
        <w:pStyle w:val="Heading2"/>
      </w:pPr>
      <w:r w:rsidRPr="00CC5001">
        <w:t>Workshop #9</w:t>
      </w:r>
      <w:r w:rsidR="00CC5001" w:rsidRPr="00CC5001">
        <w:t xml:space="preserve">: </w:t>
      </w:r>
      <w:r w:rsidR="006D4412" w:rsidRPr="00CC5001">
        <w:t>Long-Term Care Trust</w:t>
      </w:r>
    </w:p>
    <w:p w14:paraId="68AFA50C" w14:textId="6805BF0D" w:rsidR="006D4412" w:rsidRDefault="009253F5" w:rsidP="009253F5">
      <w:r w:rsidRPr="000646F5">
        <w:rPr>
          <w:b/>
          <w:bCs/>
        </w:rPr>
        <w:t>Benjamin W. Veghte, LTSS Trust Director</w:t>
      </w:r>
      <w:r w:rsidR="000646F5">
        <w:rPr>
          <w:b/>
          <w:bCs/>
        </w:rPr>
        <w:t xml:space="preserve"> </w:t>
      </w:r>
      <w:r w:rsidR="000646F5" w:rsidRPr="00212C9C">
        <w:rPr>
          <w:b/>
          <w:bCs/>
        </w:rPr>
        <w:t xml:space="preserve">and </w:t>
      </w:r>
      <w:r w:rsidRPr="00212C9C">
        <w:rPr>
          <w:b/>
          <w:bCs/>
        </w:rPr>
        <w:t>Janette Benham, Paid Family and Medical Leave Rules Coordinator, Washington Employment Security Department</w:t>
      </w:r>
      <w:r>
        <w:t xml:space="preserve"> </w:t>
      </w:r>
    </w:p>
    <w:p w14:paraId="2D4222DD" w14:textId="721D633F" w:rsidR="00981589" w:rsidRDefault="009B2400" w:rsidP="009253F5">
      <w:r>
        <w:t>The long-term care trust is a new program for Washington employees</w:t>
      </w:r>
      <w:r w:rsidR="005D27BB">
        <w:t xml:space="preserve"> that sets aside funds through payroll deduction to </w:t>
      </w:r>
      <w:r w:rsidR="00744D24">
        <w:t>provide</w:t>
      </w:r>
      <w:r w:rsidR="00F151CD">
        <w:t xml:space="preserve"> lo</w:t>
      </w:r>
      <w:r w:rsidR="00744D24">
        <w:t xml:space="preserve">ng-term care insurance. </w:t>
      </w:r>
      <w:r w:rsidR="00981589">
        <w:t xml:space="preserve">Washington was the first state in the country to enact a universal </w:t>
      </w:r>
      <w:r w:rsidR="00CB2834">
        <w:t>long-term care program</w:t>
      </w:r>
      <w:r w:rsidR="00403986">
        <w:t xml:space="preserve">. </w:t>
      </w:r>
    </w:p>
    <w:p w14:paraId="175F5BE4" w14:textId="57D32818" w:rsidR="00D266A2" w:rsidRDefault="00D266A2" w:rsidP="009253F5">
      <w:r>
        <w:t xml:space="preserve">More than 90% of seniors are uninsured for long-term care, and only 4% of working-age people have long-term care insurance. Despite this lack of coverage, most people will need LTSS </w:t>
      </w:r>
      <w:r w:rsidR="00C65A5C">
        <w:t xml:space="preserve">at some </w:t>
      </w:r>
      <w:r w:rsidR="004F232C">
        <w:t xml:space="preserve">point in their lives. </w:t>
      </w:r>
      <w:r w:rsidR="00D74878">
        <w:t xml:space="preserve">Currently, seniors without long-term care insurance must either rely on family members for care or spend their life savings down to the poverty level to qualify for Medicaid. </w:t>
      </w:r>
      <w:r w:rsidR="001E41A1">
        <w:t xml:space="preserve">Further, this heavy reliance on </w:t>
      </w:r>
      <w:r w:rsidR="00A07A05">
        <w:t xml:space="preserve">family caregivers often forces family caregivers to leave the workforce </w:t>
      </w:r>
      <w:r w:rsidR="00C945A9">
        <w:t xml:space="preserve">to provide unpaid care, thereby losing their own income and benefits. </w:t>
      </w:r>
    </w:p>
    <w:p w14:paraId="20B883D5" w14:textId="3E2E56CC" w:rsidR="00FC7176" w:rsidRDefault="008C3EFC" w:rsidP="009253F5">
      <w:r>
        <w:t>Under the long-term care trust program, employees pay in</w:t>
      </w:r>
      <w:r w:rsidR="00B97404">
        <w:t>,</w:t>
      </w:r>
      <w:r>
        <w:t xml:space="preserve"> but employers do not.</w:t>
      </w:r>
      <w:r w:rsidR="00B25664">
        <w:t xml:space="preserve"> Employees will contribute up to $0.58 </w:t>
      </w:r>
      <w:r w:rsidR="00F84366">
        <w:t>per $100 of earnings.</w:t>
      </w:r>
      <w:r>
        <w:t xml:space="preserve"> </w:t>
      </w:r>
      <w:r w:rsidR="00E55B40">
        <w:t xml:space="preserve">Those who are self-employed can opt into the program. </w:t>
      </w:r>
      <w:r w:rsidR="007A618D">
        <w:t xml:space="preserve">Those who already have long-term care insurance can apply for exemption between </w:t>
      </w:r>
      <w:r w:rsidR="00B97404">
        <w:t xml:space="preserve">October </w:t>
      </w:r>
      <w:r w:rsidR="00C15721">
        <w:t>1</w:t>
      </w:r>
      <w:r w:rsidR="00B97404">
        <w:t xml:space="preserve">, </w:t>
      </w:r>
      <w:r w:rsidR="00C15721">
        <w:t>2021</w:t>
      </w:r>
      <w:r w:rsidR="00B97404">
        <w:t>,</w:t>
      </w:r>
      <w:r w:rsidR="00C15721">
        <w:t xml:space="preserve"> and </w:t>
      </w:r>
      <w:r w:rsidR="00B97404">
        <w:t xml:space="preserve">December </w:t>
      </w:r>
      <w:r w:rsidR="00C15721">
        <w:t>31</w:t>
      </w:r>
      <w:r w:rsidR="00B97404">
        <w:t xml:space="preserve">, </w:t>
      </w:r>
      <w:r w:rsidR="00C15721">
        <w:t xml:space="preserve">2022. </w:t>
      </w:r>
      <w:r w:rsidR="00606CE6">
        <w:t xml:space="preserve">Each eligible person who paid into the program </w:t>
      </w:r>
      <w:r w:rsidR="00667C32">
        <w:t>can receive funds of up to</w:t>
      </w:r>
      <w:r w:rsidR="00DE40C0">
        <w:t xml:space="preserve"> </w:t>
      </w:r>
      <w:r w:rsidR="00503856">
        <w:t xml:space="preserve">$36,500 </w:t>
      </w:r>
      <w:r w:rsidR="00DE40C0">
        <w:t xml:space="preserve">for a wide range of </w:t>
      </w:r>
      <w:r w:rsidR="00F92155">
        <w:t>LTSS</w:t>
      </w:r>
      <w:r w:rsidR="002618BB">
        <w:t xml:space="preserve">, including </w:t>
      </w:r>
      <w:r w:rsidR="00A163FA">
        <w:t xml:space="preserve">professional care at home or in a facility, medical equipment, </w:t>
      </w:r>
      <w:r w:rsidR="008E719D">
        <w:t xml:space="preserve">training and pay for family members who provide care, </w:t>
      </w:r>
      <w:r w:rsidR="00A163FA">
        <w:t>home safety evaluations</w:t>
      </w:r>
      <w:r w:rsidR="008E719D">
        <w:t>, meal delivery, and transportation.</w:t>
      </w:r>
    </w:p>
    <w:p w14:paraId="46923B9D" w14:textId="5C21A77D" w:rsidR="001D49BC" w:rsidRDefault="008C51A9" w:rsidP="009253F5">
      <w:r w:rsidRPr="008C51A9">
        <w:t xml:space="preserve">Access to benefits in the LTSS program is predicated on vesting. </w:t>
      </w:r>
      <w:r w:rsidR="005E7A2F">
        <w:t>To receive</w:t>
      </w:r>
      <w:r w:rsidR="00BF5C0D">
        <w:t xml:space="preserve"> the long-term care insurance</w:t>
      </w:r>
      <w:r w:rsidR="005E7A2F">
        <w:t xml:space="preserve">, </w:t>
      </w:r>
      <w:r w:rsidR="00BF5C0D">
        <w:t>a person</w:t>
      </w:r>
      <w:r w:rsidR="005E7A2F">
        <w:t xml:space="preserve"> must have worked at least 3 of </w:t>
      </w:r>
      <w:r w:rsidR="00BF5C0D">
        <w:t>the previous</w:t>
      </w:r>
      <w:r w:rsidR="005E7A2F">
        <w:t xml:space="preserve"> 6 years or 10 </w:t>
      </w:r>
      <w:r w:rsidR="000110BC">
        <w:t>years without</w:t>
      </w:r>
      <w:r w:rsidR="005E7A2F">
        <w:t xml:space="preserve"> a break </w:t>
      </w:r>
      <w:r w:rsidR="000110BC">
        <w:t>longer than 5 years</w:t>
      </w:r>
      <w:r w:rsidR="005E7A2F">
        <w:t xml:space="preserve">. </w:t>
      </w:r>
      <w:r w:rsidR="00FA10B8">
        <w:t>Employees must work at least 500 hours within each of those 3 or 10</w:t>
      </w:r>
      <w:r w:rsidR="00942E60">
        <w:t xml:space="preserve"> years. </w:t>
      </w:r>
      <w:r w:rsidR="000110BC">
        <w:t>Those who have paid into the program for the</w:t>
      </w:r>
      <w:r w:rsidR="00590350">
        <w:t xml:space="preserve"> required</w:t>
      </w:r>
      <w:r w:rsidR="000110BC">
        <w:t xml:space="preserve"> </w:t>
      </w:r>
      <w:r w:rsidR="00590350">
        <w:t>length</w:t>
      </w:r>
      <w:r w:rsidR="000110BC">
        <w:t xml:space="preserve"> of time and who need LTSS </w:t>
      </w:r>
      <w:r w:rsidR="00590350">
        <w:t xml:space="preserve">to support at least three activities of daily living </w:t>
      </w:r>
      <w:r w:rsidR="000110BC">
        <w:t>will qualify for benefits.</w:t>
      </w:r>
      <w:r w:rsidR="001D49BC">
        <w:t xml:space="preserve"> </w:t>
      </w:r>
    </w:p>
    <w:p w14:paraId="6A1AE299" w14:textId="12C4999E" w:rsidR="00B80404" w:rsidRDefault="001D49BC" w:rsidP="009253F5">
      <w:r>
        <w:t xml:space="preserve">The LTSS Trust Commission, </w:t>
      </w:r>
      <w:r w:rsidR="00B44CD7">
        <w:t xml:space="preserve">comprising 21 members who include legislators, stakeholders, and long-term care workers, will oversee the program. </w:t>
      </w:r>
      <w:r w:rsidR="007029D6">
        <w:t xml:space="preserve">The group will </w:t>
      </w:r>
      <w:r w:rsidR="00077468">
        <w:t>recommend criteria for determining client eligibility, provider eligibility, maximum payment</w:t>
      </w:r>
      <w:r w:rsidR="00EE268C">
        <w:t xml:space="preserve"> amount per service, and rule changes for program improvement.</w:t>
      </w:r>
      <w:r w:rsidR="00337D67">
        <w:t xml:space="preserve"> The Commission </w:t>
      </w:r>
      <w:r w:rsidR="00DC40C4">
        <w:t xml:space="preserve">is responsible for </w:t>
      </w:r>
      <w:r w:rsidR="00CD0CFB">
        <w:t xml:space="preserve">monitoring administrative expenses, </w:t>
      </w:r>
      <w:r w:rsidR="004A2F8B">
        <w:t>developing annual reports, assisting the State Actuary with reporting</w:t>
      </w:r>
      <w:r w:rsidR="00DC40C4">
        <w:t>, and taking other</w:t>
      </w:r>
      <w:r w:rsidR="00337D67">
        <w:t xml:space="preserve"> actions </w:t>
      </w:r>
      <w:r w:rsidR="00F530FA">
        <w:t xml:space="preserve">as </w:t>
      </w:r>
      <w:r w:rsidR="00337D67">
        <w:t>necessary to maintain program solvency.</w:t>
      </w:r>
      <w:r w:rsidR="00EE268C">
        <w:t xml:space="preserve"> </w:t>
      </w:r>
      <w:r w:rsidR="00FC5E41">
        <w:t>They will also determine whether to extend benefits to people who become disabled before age 18.</w:t>
      </w:r>
      <w:r w:rsidR="004C3BED" w:rsidRPr="004C3BED">
        <w:t xml:space="preserve"> </w:t>
      </w:r>
      <w:r w:rsidR="00A63BFE">
        <w:t>Additionally, the Commission will establish an investment strategy subcommittee that comprises 14 members</w:t>
      </w:r>
      <w:r w:rsidR="00B34807">
        <w:t xml:space="preserve"> and advises the state investment board about investment strategies</w:t>
      </w:r>
      <w:r w:rsidR="00A63BFE">
        <w:t xml:space="preserve">. </w:t>
      </w:r>
      <w:r w:rsidR="004C3BED">
        <w:t>There will also be a 12-member trust council who will ensure the program can keep pace with inflation. Four key agencies will administer the program</w:t>
      </w:r>
      <w:r w:rsidR="00812FCE">
        <w:t>,</w:t>
      </w:r>
      <w:r w:rsidR="00B80404">
        <w:t xml:space="preserve"> with responsibilities as listed in the </w:t>
      </w:r>
      <w:r w:rsidR="00B97404">
        <w:fldChar w:fldCharType="begin"/>
      </w:r>
      <w:r w:rsidR="00B97404">
        <w:instrText xml:space="preserve"> REF _Ref53731163 \h </w:instrText>
      </w:r>
      <w:r w:rsidR="00B97404">
        <w:fldChar w:fldCharType="separate"/>
      </w:r>
      <w:r w:rsidR="00B97404">
        <w:t xml:space="preserve">Table </w:t>
      </w:r>
      <w:r w:rsidR="00B97404">
        <w:rPr>
          <w:noProof/>
        </w:rPr>
        <w:t>1</w:t>
      </w:r>
      <w:r w:rsidR="00B97404">
        <w:fldChar w:fldCharType="end"/>
      </w:r>
      <w:r w:rsidR="00B80404">
        <w:t>.</w:t>
      </w:r>
    </w:p>
    <w:p w14:paraId="307A5109" w14:textId="261A15B0" w:rsidR="00B97404" w:rsidRDefault="00B97404" w:rsidP="008A610E">
      <w:pPr>
        <w:pStyle w:val="Caption"/>
        <w:keepNext/>
      </w:pPr>
      <w:bookmarkStart w:id="3" w:name="_Ref53731163"/>
      <w:r>
        <w:lastRenderedPageBreak/>
        <w:t xml:space="preserve">Table </w:t>
      </w:r>
      <w:r w:rsidR="00D7541F">
        <w:fldChar w:fldCharType="begin"/>
      </w:r>
      <w:r w:rsidR="00D7541F">
        <w:instrText xml:space="preserve"> SEQ Table \* ARABIC </w:instrText>
      </w:r>
      <w:r w:rsidR="00D7541F">
        <w:fldChar w:fldCharType="separate"/>
      </w:r>
      <w:r>
        <w:rPr>
          <w:noProof/>
        </w:rPr>
        <w:t>1</w:t>
      </w:r>
      <w:r w:rsidR="00D7541F">
        <w:rPr>
          <w:noProof/>
        </w:rPr>
        <w:fldChar w:fldCharType="end"/>
      </w:r>
      <w:bookmarkEnd w:id="3"/>
      <w:r w:rsidRPr="00B97404">
        <w:t>. Key Agency Roles and Responsibilities for the Long-Term Care Trust</w:t>
      </w:r>
    </w:p>
    <w:tbl>
      <w:tblPr>
        <w:tblStyle w:val="PlainTable1"/>
        <w:tblW w:w="0" w:type="auto"/>
        <w:tblLook w:val="04A0" w:firstRow="1" w:lastRow="0" w:firstColumn="1" w:lastColumn="0" w:noHBand="0" w:noVBand="1"/>
      </w:tblPr>
      <w:tblGrid>
        <w:gridCol w:w="2875"/>
        <w:gridCol w:w="6475"/>
      </w:tblGrid>
      <w:tr w:rsidR="00B80404" w14:paraId="715FFFCA" w14:textId="77777777" w:rsidTr="008A6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0E266B7" w14:textId="1F6D4C69" w:rsidR="00B80404" w:rsidRDefault="00B80404" w:rsidP="009253F5">
            <w:r>
              <w:t>Agency</w:t>
            </w:r>
          </w:p>
        </w:tc>
        <w:tc>
          <w:tcPr>
            <w:tcW w:w="0" w:type="dxa"/>
          </w:tcPr>
          <w:p w14:paraId="588B4196" w14:textId="339838AF" w:rsidR="00B80404" w:rsidRDefault="00B80404" w:rsidP="009253F5">
            <w:pPr>
              <w:cnfStyle w:val="100000000000" w:firstRow="1" w:lastRow="0" w:firstColumn="0" w:lastColumn="0" w:oddVBand="0" w:evenVBand="0" w:oddHBand="0" w:evenHBand="0" w:firstRowFirstColumn="0" w:firstRowLastColumn="0" w:lastRowFirstColumn="0" w:lastRowLastColumn="0"/>
            </w:pPr>
            <w:r>
              <w:t>Responsibilities</w:t>
            </w:r>
          </w:p>
        </w:tc>
      </w:tr>
      <w:tr w:rsidR="00B80404" w14:paraId="6331B143" w14:textId="77777777" w:rsidTr="0004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AE4E298" w14:textId="1069F1FC" w:rsidR="00B80404" w:rsidRDefault="00B80404" w:rsidP="009253F5">
            <w:r>
              <w:t>DSHS</w:t>
            </w:r>
          </w:p>
        </w:tc>
        <w:tc>
          <w:tcPr>
            <w:tcW w:w="6475" w:type="dxa"/>
          </w:tcPr>
          <w:p w14:paraId="31B9F941" w14:textId="77777777" w:rsidR="00F32FDA" w:rsidRDefault="00B80404" w:rsidP="00F32FDA">
            <w:pPr>
              <w:pStyle w:val="ListBullet"/>
              <w:cnfStyle w:val="000000100000" w:firstRow="0" w:lastRow="0" w:firstColumn="0" w:lastColumn="0" w:oddVBand="0" w:evenVBand="0" w:oddHBand="1" w:evenHBand="0" w:firstRowFirstColumn="0" w:firstRowLastColumn="0" w:lastRowFirstColumn="0" w:lastRowLastColumn="0"/>
            </w:pPr>
            <w:r>
              <w:t>Administers program</w:t>
            </w:r>
            <w:r w:rsidR="0062585F">
              <w:t xml:space="preserve"> benefits</w:t>
            </w:r>
            <w:r w:rsidR="00CA6EB4">
              <w:t xml:space="preserve"> </w:t>
            </w:r>
          </w:p>
          <w:p w14:paraId="6AD5F87A" w14:textId="788F9DBC" w:rsidR="00B80404" w:rsidRDefault="00AC56E4" w:rsidP="00F32FDA">
            <w:pPr>
              <w:pStyle w:val="ListBullet"/>
              <w:cnfStyle w:val="000000100000" w:firstRow="0" w:lastRow="0" w:firstColumn="0" w:lastColumn="0" w:oddVBand="0" w:evenVBand="0" w:oddHBand="1" w:evenHBand="0" w:firstRowFirstColumn="0" w:firstRowLastColumn="0" w:lastRowFirstColumn="0" w:lastRowLastColumn="0"/>
            </w:pPr>
            <w:r>
              <w:t>M</w:t>
            </w:r>
            <w:r w:rsidR="00CA6EB4">
              <w:t>anages providers</w:t>
            </w:r>
          </w:p>
          <w:p w14:paraId="7B2A876B" w14:textId="5135C154" w:rsidR="00F32FDA" w:rsidRDefault="00F32FDA" w:rsidP="00F32FDA">
            <w:pPr>
              <w:pStyle w:val="ListBullet"/>
              <w:cnfStyle w:val="000000100000" w:firstRow="0" w:lastRow="0" w:firstColumn="0" w:lastColumn="0" w:oddVBand="0" w:evenVBand="0" w:oddHBand="1" w:evenHBand="0" w:firstRowFirstColumn="0" w:firstRowLastColumn="0" w:lastRowFirstColumn="0" w:lastRowLastColumn="0"/>
            </w:pPr>
            <w:r>
              <w:t>Determines which services are eligible for payment</w:t>
            </w:r>
          </w:p>
          <w:p w14:paraId="164698AC" w14:textId="1EE2FF5F" w:rsidR="00F32FDA" w:rsidRDefault="00F32FDA" w:rsidP="00F32FDA">
            <w:pPr>
              <w:pStyle w:val="ListBullet"/>
              <w:cnfStyle w:val="000000100000" w:firstRow="0" w:lastRow="0" w:firstColumn="0" w:lastColumn="0" w:oddVBand="0" w:evenVBand="0" w:oddHBand="1" w:evenHBand="0" w:firstRowFirstColumn="0" w:firstRowLastColumn="0" w:lastRowFirstColumn="0" w:lastRowLastColumn="0"/>
            </w:pPr>
            <w:r>
              <w:t>Registers and deregisters providers</w:t>
            </w:r>
          </w:p>
          <w:p w14:paraId="056B9A69" w14:textId="38A33E44" w:rsidR="00F32FDA" w:rsidRDefault="00F32FDA" w:rsidP="00F32FDA">
            <w:pPr>
              <w:pStyle w:val="ListBullet"/>
              <w:cnfStyle w:val="000000100000" w:firstRow="0" w:lastRow="0" w:firstColumn="0" w:lastColumn="0" w:oddVBand="0" w:evenVBand="0" w:oddHBand="1" w:evenHBand="0" w:firstRowFirstColumn="0" w:firstRowLastColumn="0" w:lastRowFirstColumn="0" w:lastRowLastColumn="0"/>
            </w:pPr>
            <w:r>
              <w:t xml:space="preserve">Determines </w:t>
            </w:r>
            <w:r w:rsidR="00AC56E4">
              <w:t>individual eligibility</w:t>
            </w:r>
          </w:p>
          <w:p w14:paraId="6998920A" w14:textId="48B5A268" w:rsidR="00AC56E4" w:rsidRDefault="00AC56E4" w:rsidP="00F32FDA">
            <w:pPr>
              <w:pStyle w:val="ListBullet"/>
              <w:cnfStyle w:val="000000100000" w:firstRow="0" w:lastRow="0" w:firstColumn="0" w:lastColumn="0" w:oddVBand="0" w:evenVBand="0" w:oddHBand="1" w:evenHBand="0" w:firstRowFirstColumn="0" w:firstRowLastColumn="0" w:lastRowFirstColumn="0" w:lastRowLastColumn="0"/>
            </w:pPr>
            <w:r>
              <w:t>Disburses benefit payments to providers</w:t>
            </w:r>
          </w:p>
          <w:p w14:paraId="7B244DAA" w14:textId="5A84816F" w:rsidR="00AC56E4" w:rsidRDefault="00AC56E4" w:rsidP="00F32FDA">
            <w:pPr>
              <w:pStyle w:val="ListBullet"/>
              <w:cnfStyle w:val="000000100000" w:firstRow="0" w:lastRow="0" w:firstColumn="0" w:lastColumn="0" w:oddVBand="0" w:evenVBand="0" w:oddHBand="1" w:evenHBand="0" w:firstRowFirstColumn="0" w:firstRowLastColumn="0" w:lastRowFirstColumn="0" w:lastRowLastColumn="0"/>
            </w:pPr>
            <w:r>
              <w:t>Communicates with beneficiaries and the public</w:t>
            </w:r>
          </w:p>
          <w:p w14:paraId="286663CE" w14:textId="026BE9DD" w:rsidR="003F74BD" w:rsidRDefault="003F74BD" w:rsidP="00F32FDA">
            <w:pPr>
              <w:pStyle w:val="ListBullet"/>
              <w:cnfStyle w:val="000000100000" w:firstRow="0" w:lastRow="0" w:firstColumn="0" w:lastColumn="0" w:oddVBand="0" w:evenVBand="0" w:oddHBand="1" w:evenHBand="0" w:firstRowFirstColumn="0" w:firstRowLastColumn="0" w:lastRowFirstColumn="0" w:lastRowLastColumn="0"/>
            </w:pPr>
            <w:r>
              <w:t>Adopts rules and procedures</w:t>
            </w:r>
          </w:p>
          <w:p w14:paraId="00F766CE" w14:textId="6A8D9024" w:rsidR="003F74BD" w:rsidRDefault="003F74BD" w:rsidP="00F32FDA">
            <w:pPr>
              <w:pStyle w:val="ListBullet"/>
              <w:cnfStyle w:val="000000100000" w:firstRow="0" w:lastRow="0" w:firstColumn="0" w:lastColumn="0" w:oddVBand="0" w:evenVBand="0" w:oddHBand="1" w:evenHBand="0" w:firstRowFirstColumn="0" w:firstRowLastColumn="0" w:lastRowFirstColumn="0" w:lastRowLastColumn="0"/>
            </w:pPr>
            <w:r>
              <w:t>Chairs and provides administrative support for the LTSS Trust Commission</w:t>
            </w:r>
          </w:p>
          <w:p w14:paraId="53DF96A3" w14:textId="7AE19B21" w:rsidR="00B102F7" w:rsidRDefault="00B102F7" w:rsidP="00F32FDA">
            <w:pPr>
              <w:pStyle w:val="ListBullet"/>
              <w:cnfStyle w:val="000000100000" w:firstRow="0" w:lastRow="0" w:firstColumn="0" w:lastColumn="0" w:oddVBand="0" w:evenVBand="0" w:oddHBand="1" w:evenHBand="0" w:firstRowFirstColumn="0" w:firstRowLastColumn="0" w:lastRowFirstColumn="0" w:lastRowLastColumn="0"/>
            </w:pPr>
            <w:r>
              <w:t>Tracks data to inform the program</w:t>
            </w:r>
          </w:p>
          <w:p w14:paraId="3C094AB5" w14:textId="4BCA383A" w:rsidR="00B102F7" w:rsidRDefault="00B102F7" w:rsidP="00F32FDA">
            <w:pPr>
              <w:pStyle w:val="ListBullet"/>
              <w:cnfStyle w:val="000000100000" w:firstRow="0" w:lastRow="0" w:firstColumn="0" w:lastColumn="0" w:oddVBand="0" w:evenVBand="0" w:oddHBand="1" w:evenHBand="0" w:firstRowFirstColumn="0" w:firstRowLastColumn="0" w:lastRowFirstColumn="0" w:lastRowLastColumn="0"/>
            </w:pPr>
            <w:r>
              <w:t>Provides customer service for questions and complaints</w:t>
            </w:r>
          </w:p>
          <w:p w14:paraId="27DBD892" w14:textId="5BCD2967" w:rsidR="00B102F7" w:rsidRDefault="00B102F7" w:rsidP="00F32FDA">
            <w:pPr>
              <w:pStyle w:val="ListBullet"/>
              <w:cnfStyle w:val="000000100000" w:firstRow="0" w:lastRow="0" w:firstColumn="0" w:lastColumn="0" w:oddVBand="0" w:evenVBand="0" w:oddHBand="1" w:evenHBand="0" w:firstRowFirstColumn="0" w:firstRowLastColumn="0" w:lastRowFirstColumn="0" w:lastRowLastColumn="0"/>
            </w:pPr>
            <w:r>
              <w:t>Determines potential savings in Medicare expenditures</w:t>
            </w:r>
          </w:p>
          <w:p w14:paraId="09D59E97" w14:textId="1A7D21B7" w:rsidR="00F32FDA" w:rsidRDefault="00746B8D" w:rsidP="00746B8D">
            <w:pPr>
              <w:pStyle w:val="ListBullet"/>
              <w:cnfStyle w:val="000000100000" w:firstRow="0" w:lastRow="0" w:firstColumn="0" w:lastColumn="0" w:oddVBand="0" w:evenVBand="0" w:oddHBand="1" w:evenHBand="0" w:firstRowFirstColumn="0" w:firstRowLastColumn="0" w:lastRowFirstColumn="0" w:lastRowLastColumn="0"/>
            </w:pPr>
            <w:r>
              <w:t>Applies for a CMS demonstration waiver to share in Medicaid and Medicare savings</w:t>
            </w:r>
          </w:p>
        </w:tc>
      </w:tr>
      <w:tr w:rsidR="00B80404" w14:paraId="20B55EBA" w14:textId="77777777" w:rsidTr="00043524">
        <w:tc>
          <w:tcPr>
            <w:cnfStyle w:val="001000000000" w:firstRow="0" w:lastRow="0" w:firstColumn="1" w:lastColumn="0" w:oddVBand="0" w:evenVBand="0" w:oddHBand="0" w:evenHBand="0" w:firstRowFirstColumn="0" w:firstRowLastColumn="0" w:lastRowFirstColumn="0" w:lastRowLastColumn="0"/>
            <w:tcW w:w="2875" w:type="dxa"/>
          </w:tcPr>
          <w:p w14:paraId="046A5034" w14:textId="2F18FF88" w:rsidR="00B80404" w:rsidRDefault="00CA6EB4" w:rsidP="009253F5">
            <w:r>
              <w:t>Employment Security Department</w:t>
            </w:r>
          </w:p>
        </w:tc>
        <w:tc>
          <w:tcPr>
            <w:tcW w:w="6475" w:type="dxa"/>
          </w:tcPr>
          <w:p w14:paraId="1490702C" w14:textId="78FCBB4C" w:rsidR="00E63073" w:rsidRDefault="00CA6EB4" w:rsidP="00E63073">
            <w:pPr>
              <w:pStyle w:val="ListBullet"/>
              <w:cnfStyle w:val="000000000000" w:firstRow="0" w:lastRow="0" w:firstColumn="0" w:lastColumn="0" w:oddVBand="0" w:evenVBand="0" w:oddHBand="0" w:evenHBand="0" w:firstRowFirstColumn="0" w:firstRowLastColumn="0" w:lastRowFirstColumn="0" w:lastRowLastColumn="0"/>
            </w:pPr>
            <w:r>
              <w:t>Collects premiums</w:t>
            </w:r>
          </w:p>
          <w:p w14:paraId="29FE05A4" w14:textId="6314D333" w:rsidR="00E63073" w:rsidRDefault="00E63073" w:rsidP="00E63073">
            <w:pPr>
              <w:pStyle w:val="ListBullet"/>
              <w:cnfStyle w:val="000000000000" w:firstRow="0" w:lastRow="0" w:firstColumn="0" w:lastColumn="0" w:oddVBand="0" w:evenVBand="0" w:oddHBand="0" w:evenHBand="0" w:firstRowFirstColumn="0" w:firstRowLastColumn="0" w:lastRowFirstColumn="0" w:lastRowLastColumn="0"/>
            </w:pPr>
            <w:r>
              <w:t>G</w:t>
            </w:r>
            <w:r w:rsidR="00CA6EB4">
              <w:t>athers employer wage reports</w:t>
            </w:r>
          </w:p>
          <w:p w14:paraId="3E54D69A" w14:textId="6C495CFA" w:rsidR="00E63073" w:rsidRDefault="00E63073" w:rsidP="00E63073">
            <w:pPr>
              <w:pStyle w:val="ListBullet"/>
              <w:cnfStyle w:val="000000000000" w:firstRow="0" w:lastRow="0" w:firstColumn="0" w:lastColumn="0" w:oddVBand="0" w:evenVBand="0" w:oddHBand="0" w:evenHBand="0" w:firstRowFirstColumn="0" w:firstRowLastColumn="0" w:lastRowFirstColumn="0" w:lastRowLastColumn="0"/>
            </w:pPr>
            <w:r>
              <w:t>D</w:t>
            </w:r>
            <w:r w:rsidR="00BE566E">
              <w:t>etermines eligibility</w:t>
            </w:r>
          </w:p>
          <w:p w14:paraId="085F16F0" w14:textId="49CF0EBE" w:rsidR="00E63073" w:rsidRDefault="00E63073" w:rsidP="00E63073">
            <w:pPr>
              <w:pStyle w:val="ListBullet"/>
              <w:cnfStyle w:val="000000000000" w:firstRow="0" w:lastRow="0" w:firstColumn="0" w:lastColumn="0" w:oddVBand="0" w:evenVBand="0" w:oddHBand="0" w:evenHBand="0" w:firstRowFirstColumn="0" w:firstRowLastColumn="0" w:lastRowFirstColumn="0" w:lastRowLastColumn="0"/>
            </w:pPr>
            <w:r>
              <w:t>A</w:t>
            </w:r>
            <w:r w:rsidR="00755F7C">
              <w:t>ccepts applications for exemptions</w:t>
            </w:r>
          </w:p>
          <w:p w14:paraId="64FC132B" w14:textId="76963BF7" w:rsidR="00E63073" w:rsidRDefault="00E63073" w:rsidP="00E63073">
            <w:pPr>
              <w:pStyle w:val="ListBullet"/>
              <w:cnfStyle w:val="000000000000" w:firstRow="0" w:lastRow="0" w:firstColumn="0" w:lastColumn="0" w:oddVBand="0" w:evenVBand="0" w:oddHBand="0" w:evenHBand="0" w:firstRowFirstColumn="0" w:firstRowLastColumn="0" w:lastRowFirstColumn="0" w:lastRowLastColumn="0"/>
            </w:pPr>
            <w:r>
              <w:t>A</w:t>
            </w:r>
            <w:r w:rsidR="001C12F0">
              <w:t>dopts policies and procedures</w:t>
            </w:r>
          </w:p>
          <w:p w14:paraId="63A6F753" w14:textId="73C40765" w:rsidR="00E63073" w:rsidRDefault="00E63073" w:rsidP="00E63073">
            <w:pPr>
              <w:pStyle w:val="ListBullet"/>
              <w:cnfStyle w:val="000000000000" w:firstRow="0" w:lastRow="0" w:firstColumn="0" w:lastColumn="0" w:oddVBand="0" w:evenVBand="0" w:oddHBand="0" w:evenHBand="0" w:firstRowFirstColumn="0" w:firstRowLastColumn="0" w:lastRowFirstColumn="0" w:lastRowLastColumn="0"/>
            </w:pPr>
            <w:r>
              <w:t>D</w:t>
            </w:r>
            <w:r w:rsidR="008F1A8E">
              <w:t>etermines the compliance of premium payments</w:t>
            </w:r>
          </w:p>
          <w:p w14:paraId="7D938DD7" w14:textId="020752F2" w:rsidR="00B80404" w:rsidRDefault="00E63073" w:rsidP="00E63073">
            <w:pPr>
              <w:pStyle w:val="ListBullet"/>
              <w:cnfStyle w:val="000000000000" w:firstRow="0" w:lastRow="0" w:firstColumn="0" w:lastColumn="0" w:oddVBand="0" w:evenVBand="0" w:oddHBand="0" w:evenHBand="0" w:firstRowFirstColumn="0" w:firstRowLastColumn="0" w:lastRowFirstColumn="0" w:lastRowLastColumn="0"/>
            </w:pPr>
            <w:r>
              <w:t>E</w:t>
            </w:r>
            <w:r w:rsidR="002D6FE3">
              <w:t>ngages in rulemaking</w:t>
            </w:r>
          </w:p>
        </w:tc>
      </w:tr>
      <w:tr w:rsidR="00B80404" w14:paraId="0EB3E1C0" w14:textId="77777777" w:rsidTr="0004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8FFD584" w14:textId="2A7F70B9" w:rsidR="00B80404" w:rsidRDefault="00BE566E" w:rsidP="009253F5">
            <w:r>
              <w:t>Washington State Health Care Authority</w:t>
            </w:r>
          </w:p>
        </w:tc>
        <w:tc>
          <w:tcPr>
            <w:tcW w:w="6475" w:type="dxa"/>
          </w:tcPr>
          <w:p w14:paraId="77D00436" w14:textId="7A770833" w:rsidR="00E63073" w:rsidRDefault="0062585F" w:rsidP="00E63073">
            <w:pPr>
              <w:pStyle w:val="ListBullet"/>
              <w:cnfStyle w:val="000000100000" w:firstRow="0" w:lastRow="0" w:firstColumn="0" w:lastColumn="0" w:oddVBand="0" w:evenVBand="0" w:oddHBand="1" w:evenHBand="0" w:firstRowFirstColumn="0" w:firstRowLastColumn="0" w:lastRowFirstColumn="0" w:lastRowLastColumn="0"/>
            </w:pPr>
            <w:r>
              <w:t>Processes payments</w:t>
            </w:r>
            <w:r w:rsidR="0031689A">
              <w:t xml:space="preserve"> for eligible </w:t>
            </w:r>
            <w:r w:rsidR="00C11B2E">
              <w:t>beneficiaries</w:t>
            </w:r>
          </w:p>
          <w:p w14:paraId="34C8E623" w14:textId="7A97A5E1" w:rsidR="00E63073" w:rsidRDefault="00E63073" w:rsidP="00E63073">
            <w:pPr>
              <w:pStyle w:val="ListBullet"/>
              <w:cnfStyle w:val="000000100000" w:firstRow="0" w:lastRow="0" w:firstColumn="0" w:lastColumn="0" w:oddVBand="0" w:evenVBand="0" w:oddHBand="1" w:evenHBand="0" w:firstRowFirstColumn="0" w:firstRowLastColumn="0" w:lastRowFirstColumn="0" w:lastRowLastColumn="0"/>
            </w:pPr>
            <w:r>
              <w:t>T</w:t>
            </w:r>
            <w:r w:rsidR="0062585F">
              <w:t>racks</w:t>
            </w:r>
            <w:r w:rsidR="006E7251">
              <w:t xml:space="preserve"> the</w:t>
            </w:r>
            <w:r w:rsidR="0062585F">
              <w:t xml:space="preserve"> use of </w:t>
            </w:r>
            <w:r w:rsidR="005263C2">
              <w:t xml:space="preserve">lifetime </w:t>
            </w:r>
            <w:r w:rsidR="0062585F">
              <w:t>benefits</w:t>
            </w:r>
          </w:p>
          <w:p w14:paraId="7A6416DA" w14:textId="0C911112" w:rsidR="00B80404" w:rsidRDefault="00E63073" w:rsidP="00E63073">
            <w:pPr>
              <w:pStyle w:val="ListBullet"/>
              <w:cnfStyle w:val="000000100000" w:firstRow="0" w:lastRow="0" w:firstColumn="0" w:lastColumn="0" w:oddVBand="0" w:evenVBand="0" w:oddHBand="1" w:evenHBand="0" w:firstRowFirstColumn="0" w:firstRowLastColumn="0" w:lastRowFirstColumn="0" w:lastRowLastColumn="0"/>
            </w:pPr>
            <w:r>
              <w:t>C</w:t>
            </w:r>
            <w:r w:rsidR="0062585F">
              <w:t>oordinates benefits</w:t>
            </w:r>
            <w:r w:rsidR="005263C2">
              <w:t xml:space="preserve"> </w:t>
            </w:r>
            <w:r w:rsidR="00A836BB">
              <w:t>across programs/payers</w:t>
            </w:r>
            <w:r w:rsidR="005263C2">
              <w:t xml:space="preserve"> and bills accordingly</w:t>
            </w:r>
          </w:p>
          <w:p w14:paraId="3A33F9B1" w14:textId="0C0A2848" w:rsidR="005263C2" w:rsidRDefault="00C11B2E" w:rsidP="00E63073">
            <w:pPr>
              <w:pStyle w:val="ListBullet"/>
              <w:cnfStyle w:val="000000100000" w:firstRow="0" w:lastRow="0" w:firstColumn="0" w:lastColumn="0" w:oddVBand="0" w:evenVBand="0" w:oddHBand="1" w:evenHBand="0" w:firstRowFirstColumn="0" w:firstRowLastColumn="0" w:lastRowFirstColumn="0" w:lastRowLastColumn="0"/>
            </w:pPr>
            <w:r>
              <w:t>Makes necessary payment system changes</w:t>
            </w:r>
          </w:p>
          <w:p w14:paraId="7CB8093A" w14:textId="21B17804" w:rsidR="00C11B2E" w:rsidRDefault="00C11B2E" w:rsidP="00E63073">
            <w:pPr>
              <w:pStyle w:val="ListBullet"/>
              <w:cnfStyle w:val="000000100000" w:firstRow="0" w:lastRow="0" w:firstColumn="0" w:lastColumn="0" w:oddVBand="0" w:evenVBand="0" w:oddHBand="1" w:evenHBand="0" w:firstRowFirstColumn="0" w:firstRowLastColumn="0" w:lastRowFirstColumn="0" w:lastRowLastColumn="0"/>
            </w:pPr>
            <w:r>
              <w:t>Verifies the provision of services</w:t>
            </w:r>
          </w:p>
          <w:p w14:paraId="39AF21E3" w14:textId="18A79797" w:rsidR="001B07E0" w:rsidRDefault="00A836BB" w:rsidP="00A836BB">
            <w:pPr>
              <w:pStyle w:val="ListBullet"/>
              <w:cnfStyle w:val="000000100000" w:firstRow="0" w:lastRow="0" w:firstColumn="0" w:lastColumn="0" w:oddVBand="0" w:evenVBand="0" w:oddHBand="1" w:evenHBand="0" w:firstRowFirstColumn="0" w:firstRowLastColumn="0" w:lastRowFirstColumn="0" w:lastRowLastColumn="0"/>
            </w:pPr>
            <w:r>
              <w:t>Adopts policies and procedures</w:t>
            </w:r>
          </w:p>
        </w:tc>
      </w:tr>
      <w:tr w:rsidR="00B80404" w14:paraId="27F26590" w14:textId="77777777" w:rsidTr="00043524">
        <w:tc>
          <w:tcPr>
            <w:cnfStyle w:val="001000000000" w:firstRow="0" w:lastRow="0" w:firstColumn="1" w:lastColumn="0" w:oddVBand="0" w:evenVBand="0" w:oddHBand="0" w:evenHBand="0" w:firstRowFirstColumn="0" w:firstRowLastColumn="0" w:lastRowFirstColumn="0" w:lastRowLastColumn="0"/>
            <w:tcW w:w="2875" w:type="dxa"/>
          </w:tcPr>
          <w:p w14:paraId="25E845E3" w14:textId="6141F373" w:rsidR="00B80404" w:rsidRDefault="00D33F98" w:rsidP="009253F5">
            <w:r>
              <w:t>State Actuary</w:t>
            </w:r>
          </w:p>
        </w:tc>
        <w:tc>
          <w:tcPr>
            <w:tcW w:w="6475" w:type="dxa"/>
          </w:tcPr>
          <w:p w14:paraId="10A2D82C" w14:textId="405CAE9E" w:rsidR="00B80404" w:rsidRDefault="00D33F98" w:rsidP="00DB2F73">
            <w:pPr>
              <w:pStyle w:val="ListBullet"/>
              <w:cnfStyle w:val="000000000000" w:firstRow="0" w:lastRow="0" w:firstColumn="0" w:lastColumn="0" w:oddVBand="0" w:evenVBand="0" w:oddHBand="0" w:evenHBand="0" w:firstRowFirstColumn="0" w:firstRowLastColumn="0" w:lastRowFirstColumn="0" w:lastRowLastColumn="0"/>
            </w:pPr>
            <w:r>
              <w:t>Analyzes program solvency</w:t>
            </w:r>
          </w:p>
          <w:p w14:paraId="3EA3ACFA" w14:textId="1AA372A9" w:rsidR="00ED42A3" w:rsidRDefault="00ED42A3" w:rsidP="00DB2F73">
            <w:pPr>
              <w:pStyle w:val="ListBullet"/>
              <w:cnfStyle w:val="000000000000" w:firstRow="0" w:lastRow="0" w:firstColumn="0" w:lastColumn="0" w:oddVBand="0" w:evenVBand="0" w:oddHBand="0" w:evenHBand="0" w:firstRowFirstColumn="0" w:firstRowLastColumn="0" w:lastRowFirstColumn="0" w:lastRowLastColumn="0"/>
            </w:pPr>
            <w:r>
              <w:t>Makes recommendations to the commission and legislature on how to maintain solvency</w:t>
            </w:r>
          </w:p>
          <w:p w14:paraId="0B728195" w14:textId="39BEF48E" w:rsidR="00ED42A3" w:rsidRDefault="00754EDD" w:rsidP="00DB2F73">
            <w:pPr>
              <w:pStyle w:val="ListBullet"/>
              <w:cnfStyle w:val="000000000000" w:firstRow="0" w:lastRow="0" w:firstColumn="0" w:lastColumn="0" w:oddVBand="0" w:evenVBand="0" w:oddHBand="0" w:evenHBand="0" w:firstRowFirstColumn="0" w:firstRowLastColumn="0" w:lastRowFirstColumn="0" w:lastRowLastColumn="0"/>
            </w:pPr>
            <w:r>
              <w:t>Makes recommendations to the Pension Funding Council on changes to the premium rate</w:t>
            </w:r>
          </w:p>
          <w:p w14:paraId="234998D7" w14:textId="77777777" w:rsidR="00ED42A3" w:rsidRDefault="008A31FB" w:rsidP="00DB2F73">
            <w:pPr>
              <w:pStyle w:val="ListBullet"/>
              <w:cnfStyle w:val="000000000000" w:firstRow="0" w:lastRow="0" w:firstColumn="0" w:lastColumn="0" w:oddVBand="0" w:evenVBand="0" w:oddHBand="0" w:evenHBand="0" w:firstRowFirstColumn="0" w:firstRowLastColumn="0" w:lastRowFirstColumn="0" w:lastRowLastColumn="0"/>
            </w:pPr>
            <w:r>
              <w:t>Performs biennial actuarial valuations of the trust fund</w:t>
            </w:r>
          </w:p>
          <w:p w14:paraId="5ACDE5B6" w14:textId="32AFCCB8" w:rsidR="00E94737" w:rsidRDefault="00E94737" w:rsidP="00E53EAB">
            <w:pPr>
              <w:pStyle w:val="ListBullet"/>
              <w:keepNext/>
              <w:cnfStyle w:val="000000000000" w:firstRow="0" w:lastRow="0" w:firstColumn="0" w:lastColumn="0" w:oddVBand="0" w:evenVBand="0" w:oddHBand="0" w:evenHBand="0" w:firstRowFirstColumn="0" w:firstRowLastColumn="0" w:lastRowFirstColumn="0" w:lastRowLastColumn="0"/>
            </w:pPr>
            <w:r>
              <w:t xml:space="preserve">Provides cash flow projections to </w:t>
            </w:r>
            <w:r w:rsidR="006678E5">
              <w:t>assist in developing an ongoing asset allocation policy</w:t>
            </w:r>
          </w:p>
        </w:tc>
      </w:tr>
    </w:tbl>
    <w:p w14:paraId="752D9DD7" w14:textId="77777777" w:rsidR="00B97404" w:rsidRDefault="00B97404" w:rsidP="008A610E">
      <w:pPr>
        <w:pStyle w:val="NoSpacing"/>
      </w:pPr>
    </w:p>
    <w:p w14:paraId="50A7F9F6" w14:textId="6D1C63CD" w:rsidR="005109EF" w:rsidRDefault="005109EF" w:rsidP="009253F5">
      <w:r>
        <w:t>The Employment Security Department will conduct rulemaking in three phases</w:t>
      </w:r>
      <w:r w:rsidR="00CD6067">
        <w:t>, which will i</w:t>
      </w:r>
      <w:r w:rsidR="009815CA">
        <w:t>nclude rules on the following</w:t>
      </w:r>
      <w:r>
        <w:t>:</w:t>
      </w:r>
    </w:p>
    <w:p w14:paraId="69D1AD2B" w14:textId="7CFF5B8B" w:rsidR="005109EF" w:rsidRDefault="007E10FF" w:rsidP="008A610E">
      <w:pPr>
        <w:pStyle w:val="ListNumber2"/>
      </w:pPr>
      <w:r>
        <w:t>E</w:t>
      </w:r>
      <w:r w:rsidR="005109EF">
        <w:t>xemptions</w:t>
      </w:r>
      <w:r>
        <w:t xml:space="preserve">, </w:t>
      </w:r>
      <w:r w:rsidR="005109EF">
        <w:t>the processing of exemption requests</w:t>
      </w:r>
      <w:r w:rsidR="00505294">
        <w:t>, employee responsibilities</w:t>
      </w:r>
    </w:p>
    <w:p w14:paraId="369F8C62" w14:textId="1201AA09" w:rsidR="005109EF" w:rsidRDefault="00505294" w:rsidP="008A610E">
      <w:pPr>
        <w:pStyle w:val="ListNumber2"/>
      </w:pPr>
      <w:r>
        <w:t>Premium collection</w:t>
      </w:r>
      <w:r w:rsidR="00CD6067">
        <w:t xml:space="preserve"> and reporting, employees covered by the bargaining agreement, election of coverage by the self-employed, refunds</w:t>
      </w:r>
    </w:p>
    <w:p w14:paraId="64E4C766" w14:textId="3619A720" w:rsidR="00CD6067" w:rsidRDefault="009815CA" w:rsidP="008A610E">
      <w:pPr>
        <w:pStyle w:val="ListNumber2"/>
      </w:pPr>
      <w:r>
        <w:lastRenderedPageBreak/>
        <w:t xml:space="preserve">Auditing functions, state actuary functions, </w:t>
      </w:r>
      <w:r w:rsidR="00AA152B">
        <w:t>determinations of individual status, appeals</w:t>
      </w:r>
    </w:p>
    <w:p w14:paraId="772C2475" w14:textId="7719193E" w:rsidR="00C108AE" w:rsidRDefault="00AA152B" w:rsidP="009253F5">
      <w:r>
        <w:t xml:space="preserve">Rulemaking </w:t>
      </w:r>
      <w:r w:rsidR="00F21180">
        <w:t xml:space="preserve">will begin </w:t>
      </w:r>
      <w:r>
        <w:t xml:space="preserve">in </w:t>
      </w:r>
      <w:r w:rsidR="00F21180">
        <w:t>April 2021</w:t>
      </w:r>
      <w:r w:rsidR="006A476C">
        <w:t xml:space="preserve">. </w:t>
      </w:r>
      <w:r w:rsidR="00C108AE">
        <w:t xml:space="preserve">Phase 1 rules will take effect in June 2021, Phase 2 rules will take effect in September 2021, and Phase 3 rules will take effect in </w:t>
      </w:r>
      <w:r w:rsidR="005A17D1">
        <w:t>April 2022.</w:t>
      </w:r>
    </w:p>
    <w:p w14:paraId="18EA53D1" w14:textId="6974776A" w:rsidR="00E53EAB" w:rsidRDefault="00E53EAB" w:rsidP="008A610E">
      <w:pPr>
        <w:keepNext/>
      </w:pPr>
      <w:r>
        <w:t>The implementation timeline is as follows:</w:t>
      </w:r>
    </w:p>
    <w:p w14:paraId="34160669" w14:textId="058DBD56" w:rsidR="00E53EAB" w:rsidRDefault="00E53EAB" w:rsidP="00E53EAB">
      <w:pPr>
        <w:pStyle w:val="ListBullet2"/>
      </w:pPr>
      <w:r w:rsidRPr="00366F3A">
        <w:rPr>
          <w:b/>
          <w:bCs/>
        </w:rPr>
        <w:t>January</w:t>
      </w:r>
      <w:r w:rsidR="001B4715" w:rsidRPr="00366F3A">
        <w:rPr>
          <w:b/>
          <w:bCs/>
        </w:rPr>
        <w:t xml:space="preserve"> 1,</w:t>
      </w:r>
      <w:r w:rsidRPr="00366F3A">
        <w:rPr>
          <w:b/>
          <w:bCs/>
        </w:rPr>
        <w:t xml:space="preserve"> 2021</w:t>
      </w:r>
      <w:r>
        <w:t xml:space="preserve">: The </w:t>
      </w:r>
      <w:r w:rsidR="00F70352">
        <w:t>commission will deliver its first report, marking the formal beginning of their participation in the project’s governance</w:t>
      </w:r>
    </w:p>
    <w:p w14:paraId="3E7C3114" w14:textId="4AAAED8A" w:rsidR="00F70352" w:rsidRDefault="001B4715" w:rsidP="00E53EAB">
      <w:pPr>
        <w:pStyle w:val="ListBullet2"/>
      </w:pPr>
      <w:r w:rsidRPr="00366F3A">
        <w:rPr>
          <w:b/>
          <w:bCs/>
        </w:rPr>
        <w:t>October 1, 2021</w:t>
      </w:r>
      <w:r>
        <w:t xml:space="preserve">: The period begins during which </w:t>
      </w:r>
      <w:r w:rsidR="00366F3A">
        <w:t>holders of long-term care insurance can opt out of the trust</w:t>
      </w:r>
      <w:r w:rsidR="006E7251">
        <w:t>;</w:t>
      </w:r>
      <w:r w:rsidR="00366F3A">
        <w:t xml:space="preserve"> </w:t>
      </w:r>
      <w:r w:rsidR="006E7251">
        <w:t>t</w:t>
      </w:r>
      <w:r w:rsidR="00366F3A">
        <w:t>he opt-out window closes December 31, 2022</w:t>
      </w:r>
    </w:p>
    <w:p w14:paraId="232AACD5" w14:textId="479A4360" w:rsidR="00630CA9" w:rsidRDefault="00630CA9" w:rsidP="00E53EAB">
      <w:pPr>
        <w:pStyle w:val="ListBullet2"/>
      </w:pPr>
      <w:r>
        <w:rPr>
          <w:b/>
          <w:bCs/>
        </w:rPr>
        <w:t>January 1, 2022</w:t>
      </w:r>
      <w:r w:rsidRPr="00630CA9">
        <w:t>:</w:t>
      </w:r>
      <w:r>
        <w:t xml:space="preserve"> Employers will start deducting the premium from employee wages</w:t>
      </w:r>
      <w:r w:rsidR="00641081">
        <w:t xml:space="preserve">, </w:t>
      </w:r>
      <w:r w:rsidR="006E7251">
        <w:t xml:space="preserve">and </w:t>
      </w:r>
      <w:r w:rsidR="00641081">
        <w:t xml:space="preserve">self-employed people can </w:t>
      </w:r>
      <w:r w:rsidR="009D4034">
        <w:t xml:space="preserve">begin to </w:t>
      </w:r>
      <w:r w:rsidR="00641081">
        <w:t>opt into the program</w:t>
      </w:r>
    </w:p>
    <w:p w14:paraId="56138FD8" w14:textId="3CD8AB58" w:rsidR="00641081" w:rsidRDefault="00641081" w:rsidP="00E53EAB">
      <w:pPr>
        <w:pStyle w:val="ListBullet2"/>
      </w:pPr>
      <w:r>
        <w:rPr>
          <w:b/>
          <w:bCs/>
        </w:rPr>
        <w:t>January 1, 2025</w:t>
      </w:r>
      <w:r w:rsidRPr="00641081">
        <w:t>:</w:t>
      </w:r>
      <w:r>
        <w:t xml:space="preserve"> Eligible </w:t>
      </w:r>
      <w:r w:rsidR="00772AD0">
        <w:t>beneficiaries can begin using funds from the trust</w:t>
      </w:r>
    </w:p>
    <w:p w14:paraId="5ADE63C2" w14:textId="5F322163" w:rsidR="00772AD0" w:rsidRDefault="00772AD0" w:rsidP="00E53EAB">
      <w:pPr>
        <w:pStyle w:val="ListBullet2"/>
      </w:pPr>
      <w:r>
        <w:rPr>
          <w:b/>
          <w:bCs/>
        </w:rPr>
        <w:t>December 2026</w:t>
      </w:r>
      <w:r w:rsidRPr="00772AD0">
        <w:t>:</w:t>
      </w:r>
      <w:r>
        <w:t xml:space="preserve"> The commission begins annual reporting on program solvency</w:t>
      </w:r>
    </w:p>
    <w:p w14:paraId="6266A767" w14:textId="7D2DDB81" w:rsidR="00723C6F" w:rsidRDefault="003233E9" w:rsidP="009253F5">
      <w:r>
        <w:t xml:space="preserve">The law implementing the trust fund does not include a clause </w:t>
      </w:r>
      <w:r w:rsidR="00B25B81">
        <w:t xml:space="preserve">classifying tribal governments as employers or providing tribal employers the opportunity to opt in. Therefore, premiums will not be assessed for tribal governments. Currently, there is no path </w:t>
      </w:r>
      <w:r w:rsidR="002E3C70">
        <w:t xml:space="preserve">under the legislation </w:t>
      </w:r>
      <w:r w:rsidR="00B25B81">
        <w:t xml:space="preserve">for </w:t>
      </w:r>
      <w:r w:rsidR="00B0127F">
        <w:t xml:space="preserve">employees of tribal governments to contribute or receive benefits. </w:t>
      </w:r>
      <w:r w:rsidR="0024476F">
        <w:t>There is no option for a tribal government to pay into the program on behalf of its employees</w:t>
      </w:r>
      <w:r w:rsidR="002E3C70">
        <w:t>, since employers do not pay in under this program</w:t>
      </w:r>
      <w:r w:rsidR="0024476F">
        <w:t xml:space="preserve">. </w:t>
      </w:r>
      <w:r w:rsidR="00942E60" w:rsidRPr="00942E60">
        <w:t xml:space="preserve">Tribal </w:t>
      </w:r>
      <w:r w:rsidR="00942E60">
        <w:t>citizens</w:t>
      </w:r>
      <w:r w:rsidR="00942E60" w:rsidRPr="00942E60">
        <w:t xml:space="preserve"> who are employees of non-</w:t>
      </w:r>
      <w:r w:rsidR="00942E60">
        <w:t>t</w:t>
      </w:r>
      <w:r w:rsidR="00942E60" w:rsidRPr="00942E60">
        <w:t xml:space="preserve">ribal employers will have the same access as other employees </w:t>
      </w:r>
      <w:r w:rsidR="00942E60">
        <w:t xml:space="preserve">across the state </w:t>
      </w:r>
      <w:r w:rsidR="00942E60" w:rsidRPr="00942E60">
        <w:t xml:space="preserve">who have paid into the program for the required time period. </w:t>
      </w:r>
      <w:r w:rsidR="002E3C70">
        <w:t xml:space="preserve">If </w:t>
      </w:r>
      <w:r w:rsidR="009E1F89">
        <w:t>tribes are interested in opting into the trust as employers, a statutory change will likely be necessary.</w:t>
      </w:r>
    </w:p>
    <w:p w14:paraId="43368B19" w14:textId="263B6A85" w:rsidR="006678E5" w:rsidRDefault="006678E5" w:rsidP="006678E5">
      <w:pPr>
        <w:pStyle w:val="Heading3"/>
      </w:pPr>
      <w:r>
        <w:t>Questions and Comments</w:t>
      </w:r>
    </w:p>
    <w:p w14:paraId="23B71773" w14:textId="07DAD6B9" w:rsidR="00861295" w:rsidRPr="006F785A" w:rsidRDefault="002E2EF8" w:rsidP="009253F5">
      <w:pPr>
        <w:rPr>
          <w:b/>
          <w:bCs/>
        </w:rPr>
      </w:pPr>
      <w:r w:rsidRPr="006F785A">
        <w:rPr>
          <w:b/>
          <w:bCs/>
        </w:rPr>
        <w:t xml:space="preserve">Will those who retire prior to </w:t>
      </w:r>
      <w:r w:rsidR="006F785A" w:rsidRPr="006F785A">
        <w:rPr>
          <w:b/>
          <w:bCs/>
        </w:rPr>
        <w:t xml:space="preserve">January </w:t>
      </w:r>
      <w:r w:rsidRPr="006F785A">
        <w:rPr>
          <w:b/>
          <w:bCs/>
        </w:rPr>
        <w:t>2025 be eligible</w:t>
      </w:r>
      <w:r w:rsidR="006F785A" w:rsidRPr="006F785A">
        <w:rPr>
          <w:b/>
          <w:bCs/>
        </w:rPr>
        <w:t xml:space="preserve"> to receive benefits</w:t>
      </w:r>
      <w:r w:rsidRPr="006F785A">
        <w:rPr>
          <w:b/>
          <w:bCs/>
        </w:rPr>
        <w:t>?</w:t>
      </w:r>
    </w:p>
    <w:p w14:paraId="278245DD" w14:textId="648D1A9C" w:rsidR="006F785A" w:rsidRDefault="00DE18FE" w:rsidP="009253F5">
      <w:r>
        <w:t xml:space="preserve">No. </w:t>
      </w:r>
      <w:r w:rsidR="006F785A">
        <w:t xml:space="preserve">The program </w:t>
      </w:r>
      <w:r>
        <w:t xml:space="preserve">requires at least 3 years of work and contribution to </w:t>
      </w:r>
      <w:r w:rsidR="006F785A">
        <w:t>the trust, and employees cannot begin paying in until 2022</w:t>
      </w:r>
      <w:r>
        <w:t xml:space="preserve">. If </w:t>
      </w:r>
      <w:r w:rsidR="006F785A">
        <w:t xml:space="preserve">a person </w:t>
      </w:r>
      <w:r>
        <w:t xml:space="preserve">nearing </w:t>
      </w:r>
      <w:r w:rsidR="006F785A">
        <w:t>retirement</w:t>
      </w:r>
      <w:r>
        <w:t xml:space="preserve"> wants to benefit</w:t>
      </w:r>
      <w:r w:rsidR="006F785A">
        <w:t xml:space="preserve"> from this program</w:t>
      </w:r>
      <w:r>
        <w:t xml:space="preserve">, </w:t>
      </w:r>
      <w:r w:rsidR="006F785A">
        <w:t>they may consider delaying their retirement until they have achieved 3 full years of program participation.</w:t>
      </w:r>
    </w:p>
    <w:p w14:paraId="5B6F974E" w14:textId="555DD664" w:rsidR="00DE18FE" w:rsidRPr="006F785A" w:rsidRDefault="00DE18FE" w:rsidP="009253F5">
      <w:pPr>
        <w:rPr>
          <w:b/>
          <w:bCs/>
        </w:rPr>
      </w:pPr>
      <w:r w:rsidRPr="006F785A">
        <w:rPr>
          <w:b/>
          <w:bCs/>
        </w:rPr>
        <w:t xml:space="preserve">Would tribes be able to opt in </w:t>
      </w:r>
      <w:r w:rsidR="006F785A" w:rsidRPr="006F785A">
        <w:rPr>
          <w:b/>
          <w:bCs/>
        </w:rPr>
        <w:t xml:space="preserve">at </w:t>
      </w:r>
      <w:r w:rsidRPr="006F785A">
        <w:rPr>
          <w:b/>
          <w:bCs/>
        </w:rPr>
        <w:t>any time if</w:t>
      </w:r>
      <w:r w:rsidR="006F785A" w:rsidRPr="006F785A">
        <w:rPr>
          <w:b/>
          <w:bCs/>
        </w:rPr>
        <w:t xml:space="preserve"> a</w:t>
      </w:r>
      <w:r w:rsidRPr="006F785A">
        <w:rPr>
          <w:b/>
          <w:bCs/>
        </w:rPr>
        <w:t xml:space="preserve"> stat</w:t>
      </w:r>
      <w:r w:rsidR="006F785A" w:rsidRPr="006F785A">
        <w:rPr>
          <w:b/>
          <w:bCs/>
        </w:rPr>
        <w:t>utory</w:t>
      </w:r>
      <w:r w:rsidRPr="006F785A">
        <w:rPr>
          <w:b/>
          <w:bCs/>
        </w:rPr>
        <w:t xml:space="preserve"> change</w:t>
      </w:r>
      <w:r w:rsidR="006F785A" w:rsidRPr="006F785A">
        <w:rPr>
          <w:b/>
          <w:bCs/>
        </w:rPr>
        <w:t xml:space="preserve"> occurs</w:t>
      </w:r>
      <w:r w:rsidRPr="006F785A">
        <w:rPr>
          <w:b/>
          <w:bCs/>
        </w:rPr>
        <w:t>?</w:t>
      </w:r>
    </w:p>
    <w:p w14:paraId="530D22B9" w14:textId="694A246A" w:rsidR="00DE18FE" w:rsidRDefault="00DE18FE" w:rsidP="009253F5">
      <w:r>
        <w:t xml:space="preserve">Yes. </w:t>
      </w:r>
      <w:r w:rsidR="00991A45">
        <w:t xml:space="preserve">There is no end date by which self-employed people must opt in, and it would be the same for tribes if they are included. </w:t>
      </w:r>
    </w:p>
    <w:p w14:paraId="4AC8F1B0" w14:textId="476EE99D" w:rsidR="00DE18FE" w:rsidRPr="00E4544C" w:rsidRDefault="00E4544C" w:rsidP="009253F5">
      <w:pPr>
        <w:rPr>
          <w:b/>
          <w:bCs/>
        </w:rPr>
      </w:pPr>
      <w:r w:rsidRPr="00E4544C">
        <w:rPr>
          <w:b/>
          <w:bCs/>
        </w:rPr>
        <w:t>Is the $</w:t>
      </w:r>
      <w:r w:rsidR="0086184B" w:rsidRPr="00E4544C">
        <w:rPr>
          <w:b/>
          <w:bCs/>
        </w:rPr>
        <w:t xml:space="preserve">36,500 </w:t>
      </w:r>
      <w:r w:rsidRPr="00E4544C">
        <w:rPr>
          <w:b/>
          <w:bCs/>
        </w:rPr>
        <w:t xml:space="preserve">lifetime </w:t>
      </w:r>
      <w:r w:rsidR="0086184B" w:rsidRPr="00E4544C">
        <w:rPr>
          <w:b/>
          <w:bCs/>
        </w:rPr>
        <w:t xml:space="preserve">benefit </w:t>
      </w:r>
      <w:r w:rsidRPr="00E4544C">
        <w:rPr>
          <w:b/>
          <w:bCs/>
        </w:rPr>
        <w:t>a per-person amount?</w:t>
      </w:r>
    </w:p>
    <w:p w14:paraId="0FAFF5A8" w14:textId="417B99AE" w:rsidR="0086184B" w:rsidRDefault="0086184B" w:rsidP="009253F5">
      <w:r>
        <w:t>Yes.</w:t>
      </w:r>
    </w:p>
    <w:p w14:paraId="3DC36D12" w14:textId="02F0045A" w:rsidR="004B7138" w:rsidRPr="004B7138" w:rsidRDefault="004B7138" w:rsidP="009253F5">
      <w:pPr>
        <w:rPr>
          <w:b/>
          <w:bCs/>
        </w:rPr>
      </w:pPr>
      <w:r w:rsidRPr="004B7138">
        <w:rPr>
          <w:b/>
          <w:bCs/>
        </w:rPr>
        <w:t>What kind of outreach will DSHS use to communicate this information to the general public?</w:t>
      </w:r>
    </w:p>
    <w:p w14:paraId="1BDD0176" w14:textId="4387B5C2" w:rsidR="004B7138" w:rsidRDefault="004B7138" w:rsidP="009253F5">
      <w:r>
        <w:t>Currently, communication about this program is in the early stages of development, but it will be similar to the outreach that occurred for the P</w:t>
      </w:r>
      <w:r w:rsidR="00C20D3E">
        <w:t>aid Family and Medical Leave Act. DSHS will also target outreach to employers to explain their roles.</w:t>
      </w:r>
    </w:p>
    <w:p w14:paraId="028F0E4A" w14:textId="71B8C022" w:rsidR="00453F42" w:rsidRPr="00BA5ABA" w:rsidRDefault="00453F42" w:rsidP="009253F5">
      <w:pPr>
        <w:rPr>
          <w:b/>
          <w:bCs/>
        </w:rPr>
      </w:pPr>
      <w:r w:rsidRPr="00BA5ABA">
        <w:rPr>
          <w:b/>
          <w:bCs/>
        </w:rPr>
        <w:t>Is there an age req</w:t>
      </w:r>
      <w:r w:rsidR="00BA5ABA" w:rsidRPr="00BA5ABA">
        <w:rPr>
          <w:b/>
          <w:bCs/>
        </w:rPr>
        <w:t>uirement</w:t>
      </w:r>
      <w:r w:rsidRPr="00BA5ABA">
        <w:rPr>
          <w:b/>
          <w:bCs/>
        </w:rPr>
        <w:t>?</w:t>
      </w:r>
    </w:p>
    <w:p w14:paraId="0F61595B" w14:textId="1FA0A3AB" w:rsidR="00BA5ABA" w:rsidRDefault="00F17069" w:rsidP="009253F5">
      <w:r>
        <w:t>Employees must be 18 or older to begin paying in or to apply for exemption.</w:t>
      </w:r>
    </w:p>
    <w:p w14:paraId="70B3A5CB" w14:textId="5536D450" w:rsidR="00181772" w:rsidRPr="00181772" w:rsidRDefault="00181772" w:rsidP="009253F5">
      <w:pPr>
        <w:rPr>
          <w:b/>
          <w:bCs/>
        </w:rPr>
      </w:pPr>
      <w:r w:rsidRPr="00181772">
        <w:rPr>
          <w:b/>
          <w:bCs/>
        </w:rPr>
        <w:lastRenderedPageBreak/>
        <w:t>What does the eligibility assessment process look like?</w:t>
      </w:r>
    </w:p>
    <w:p w14:paraId="4395575E" w14:textId="00275EA9" w:rsidR="00181772" w:rsidRDefault="00181772" w:rsidP="009253F5">
      <w:r>
        <w:t>The process will be similar to Medicaid’s process for determining beneficiary eligibility</w:t>
      </w:r>
      <w:r w:rsidR="006E56F0">
        <w:t>, in that a home visit will determine the extent to which</w:t>
      </w:r>
      <w:r w:rsidR="006E7251">
        <w:t xml:space="preserve"> a</w:t>
      </w:r>
      <w:r w:rsidR="006E56F0">
        <w:t xml:space="preserve"> beneficiary needs assistance with activities of daily living. </w:t>
      </w:r>
      <w:r w:rsidR="00BF13A0">
        <w:t>Upon approval, beneficiaries will be eligible for any covered service</w:t>
      </w:r>
      <w:r w:rsidR="00504C8A">
        <w:t xml:space="preserve"> by a covered provider</w:t>
      </w:r>
      <w:r w:rsidR="00BF13A0">
        <w:t xml:space="preserve">, not just those evaluated during the home visit. </w:t>
      </w:r>
    </w:p>
    <w:p w14:paraId="01673438" w14:textId="457C3423" w:rsidR="00CC5001" w:rsidRDefault="002714AD" w:rsidP="002714AD">
      <w:pPr>
        <w:pStyle w:val="Heading3"/>
      </w:pPr>
      <w:r>
        <w:t>Workshop Materials and Resources</w:t>
      </w:r>
    </w:p>
    <w:p w14:paraId="48E8F5F6" w14:textId="7BDD776B" w:rsidR="002714AD" w:rsidRDefault="00D7541F" w:rsidP="002714AD">
      <w:pPr>
        <w:pStyle w:val="ListBullet2"/>
      </w:pPr>
      <w:hyperlink r:id="rId33" w:history="1">
        <w:r w:rsidR="002714AD" w:rsidRPr="002714AD">
          <w:rPr>
            <w:rStyle w:val="Hyperlink"/>
          </w:rPr>
          <w:t>Video recording</w:t>
        </w:r>
      </w:hyperlink>
    </w:p>
    <w:p w14:paraId="7A3B4857" w14:textId="0481B8B0" w:rsidR="00185BD6" w:rsidRPr="002714AD" w:rsidRDefault="00D7541F" w:rsidP="002714AD">
      <w:pPr>
        <w:pStyle w:val="ListBullet2"/>
      </w:pPr>
      <w:hyperlink r:id="rId34" w:history="1">
        <w:r w:rsidR="00185BD6" w:rsidRPr="00F02D30">
          <w:rPr>
            <w:rStyle w:val="Hyperlink"/>
          </w:rPr>
          <w:t>PowerPoint presentation</w:t>
        </w:r>
      </w:hyperlink>
    </w:p>
    <w:p w14:paraId="12683823" w14:textId="75A1E72C" w:rsidR="00267B51" w:rsidRPr="002714AD" w:rsidRDefault="00AC64AD" w:rsidP="00B87AB7">
      <w:pPr>
        <w:pStyle w:val="Heading2"/>
        <w:rPr>
          <w:szCs w:val="28"/>
        </w:rPr>
      </w:pPr>
      <w:r>
        <w:rPr>
          <w:szCs w:val="28"/>
        </w:rPr>
        <w:t>Workshop #10</w:t>
      </w:r>
      <w:r w:rsidR="002714AD">
        <w:rPr>
          <w:szCs w:val="28"/>
        </w:rPr>
        <w:t xml:space="preserve">: </w:t>
      </w:r>
      <w:r w:rsidR="00267B51">
        <w:t>Delivery of Elder Services During COVID-19 Pandemic</w:t>
      </w:r>
    </w:p>
    <w:p w14:paraId="40B03B04" w14:textId="5F950694" w:rsidR="00267B51" w:rsidRPr="00CB5216" w:rsidRDefault="00B87AB7" w:rsidP="009253F5">
      <w:pPr>
        <w:rPr>
          <w:b/>
          <w:bCs/>
        </w:rPr>
      </w:pPr>
      <w:r w:rsidRPr="00CB5216">
        <w:rPr>
          <w:b/>
          <w:bCs/>
        </w:rPr>
        <w:t>Eve Austin, Muckleshoot Elders In</w:t>
      </w:r>
      <w:r w:rsidR="00CB5216">
        <w:rPr>
          <w:b/>
          <w:bCs/>
        </w:rPr>
        <w:t>-</w:t>
      </w:r>
      <w:r w:rsidRPr="00CB5216">
        <w:rPr>
          <w:b/>
          <w:bCs/>
        </w:rPr>
        <w:t>Home Support Services Director, Muckleshoot Tribe</w:t>
      </w:r>
    </w:p>
    <w:p w14:paraId="4EA8FA15" w14:textId="4C886FA4" w:rsidR="006C621F" w:rsidRDefault="006A6CCB" w:rsidP="009253F5">
      <w:r>
        <w:t>The Muckleshoot Elders In-Home Support Services program offers the following services:</w:t>
      </w:r>
    </w:p>
    <w:p w14:paraId="250277C1" w14:textId="2137CBAD" w:rsidR="006D16C8" w:rsidRDefault="006E7251" w:rsidP="009253F5">
      <w:pPr>
        <w:pStyle w:val="ListBullet2"/>
      </w:pPr>
      <w:r>
        <w:t>a medical alert system for dispatching 911 to elder homes in case of emergency</w:t>
      </w:r>
    </w:p>
    <w:p w14:paraId="55B9EA12" w14:textId="748D7739" w:rsidR="006D16C8" w:rsidRDefault="006E7251" w:rsidP="009253F5">
      <w:pPr>
        <w:pStyle w:val="ListBullet2"/>
      </w:pPr>
      <w:r>
        <w:t>pharmacy and supply delivery</w:t>
      </w:r>
    </w:p>
    <w:p w14:paraId="28BC0609" w14:textId="33D36211" w:rsidR="006D16C8" w:rsidRDefault="006E7251" w:rsidP="009253F5">
      <w:pPr>
        <w:pStyle w:val="ListBullet2"/>
      </w:pPr>
      <w:r>
        <w:t>medical transportation</w:t>
      </w:r>
    </w:p>
    <w:p w14:paraId="50FCBF4B" w14:textId="74D1F72D" w:rsidR="006D16C8" w:rsidRDefault="006E7251" w:rsidP="009253F5">
      <w:pPr>
        <w:pStyle w:val="ListBullet2"/>
      </w:pPr>
      <w:r>
        <w:t>electronic device loans to elders</w:t>
      </w:r>
    </w:p>
    <w:p w14:paraId="34F4C395" w14:textId="24903D78" w:rsidR="006D16C8" w:rsidRDefault="006E7251" w:rsidP="009253F5">
      <w:pPr>
        <w:pStyle w:val="ListBullet2"/>
      </w:pPr>
      <w:r>
        <w:t>nursing triage</w:t>
      </w:r>
    </w:p>
    <w:p w14:paraId="72198ECD" w14:textId="7897C32D" w:rsidR="006D16C8" w:rsidRDefault="006E7251" w:rsidP="009253F5">
      <w:pPr>
        <w:pStyle w:val="ListBullet2"/>
      </w:pPr>
      <w:r>
        <w:t>social work case management</w:t>
      </w:r>
    </w:p>
    <w:p w14:paraId="5BEBE3DA" w14:textId="673C8F7C" w:rsidR="006D16C8" w:rsidRDefault="006E7251" w:rsidP="009253F5">
      <w:pPr>
        <w:pStyle w:val="ListBullet2"/>
      </w:pPr>
      <w:r>
        <w:t xml:space="preserve">support from the tribal health and wellness center and coordination with physical therapy providers </w:t>
      </w:r>
    </w:p>
    <w:p w14:paraId="532D2553" w14:textId="531F4A07" w:rsidR="00B87AB7" w:rsidRDefault="006E7251" w:rsidP="009253F5">
      <w:pPr>
        <w:pStyle w:val="ListBullet2"/>
      </w:pPr>
      <w:r>
        <w:t xml:space="preserve">in-home </w:t>
      </w:r>
      <w:r w:rsidR="00737E45">
        <w:t xml:space="preserve">care services </w:t>
      </w:r>
      <w:r w:rsidR="007852AA">
        <w:t>for elders</w:t>
      </w:r>
      <w:r w:rsidR="00737E45">
        <w:t xml:space="preserve"> and vulnerable adults living within </w:t>
      </w:r>
      <w:r w:rsidR="007852AA">
        <w:t xml:space="preserve">a </w:t>
      </w:r>
      <w:r w:rsidR="00737E45">
        <w:t>30</w:t>
      </w:r>
      <w:r w:rsidR="007852AA">
        <w:t>-</w:t>
      </w:r>
      <w:r w:rsidR="00737E45">
        <w:t>mile radius of t</w:t>
      </w:r>
      <w:r w:rsidR="007852AA">
        <w:t>he program</w:t>
      </w:r>
    </w:p>
    <w:p w14:paraId="7CF05DA7" w14:textId="461A2395" w:rsidR="007852AA" w:rsidRDefault="009211C6" w:rsidP="009253F5">
      <w:r>
        <w:t xml:space="preserve">In response to the pandemic, </w:t>
      </w:r>
      <w:r w:rsidR="007852AA">
        <w:t xml:space="preserve">Muckleshoot Tribe initiated an emergency operations center </w:t>
      </w:r>
      <w:r w:rsidR="008158AE">
        <w:t xml:space="preserve">(EOC) </w:t>
      </w:r>
      <w:r w:rsidR="007852AA">
        <w:t>using the F</w:t>
      </w:r>
      <w:r w:rsidR="00010B75">
        <w:t xml:space="preserve">ederal </w:t>
      </w:r>
      <w:r w:rsidR="007852AA">
        <w:t>E</w:t>
      </w:r>
      <w:r w:rsidR="00010B75">
        <w:t xml:space="preserve">mergency </w:t>
      </w:r>
      <w:r w:rsidR="007852AA">
        <w:t>M</w:t>
      </w:r>
      <w:r w:rsidR="00010B75">
        <w:t xml:space="preserve">anagement </w:t>
      </w:r>
      <w:r w:rsidR="007852AA">
        <w:t>A</w:t>
      </w:r>
      <w:r w:rsidR="00010B75">
        <w:t>gency</w:t>
      </w:r>
      <w:r w:rsidR="007852AA">
        <w:t xml:space="preserve"> model</w:t>
      </w:r>
      <w:r w:rsidR="00AD0E52">
        <w:t xml:space="preserve"> tailored to meet the tribe’s needs. </w:t>
      </w:r>
      <w:r w:rsidR="008158AE">
        <w:t xml:space="preserve">The Muckleshoot EOC </w:t>
      </w:r>
      <w:r w:rsidR="00D34AFD">
        <w:t>worked closely with King and Pierce Counties</w:t>
      </w:r>
      <w:r w:rsidR="00F454FF">
        <w:t>, leveraging the counties’ insights on funding and criteria for home health aides</w:t>
      </w:r>
      <w:r w:rsidR="00D34AFD">
        <w:t xml:space="preserve">. </w:t>
      </w:r>
      <w:r w:rsidR="00F61782">
        <w:t xml:space="preserve">These collaborations helped achieve the best outcomes possible. The Muckleshoot EOC grew from having no access to COVID-19 tests to </w:t>
      </w:r>
      <w:r w:rsidR="005D2A96">
        <w:t>operating its own</w:t>
      </w:r>
      <w:r w:rsidR="00F509AB">
        <w:t xml:space="preserve"> drive-up</w:t>
      </w:r>
      <w:r w:rsidR="005D2A96">
        <w:t xml:space="preserve"> testing tent</w:t>
      </w:r>
      <w:r w:rsidR="00F509AB">
        <w:t>, which is open daily</w:t>
      </w:r>
      <w:r w:rsidR="002277FB">
        <w:t>, through grant funding</w:t>
      </w:r>
      <w:r w:rsidR="005D2A96">
        <w:t xml:space="preserve">. </w:t>
      </w:r>
    </w:p>
    <w:p w14:paraId="11EA6852" w14:textId="77777777" w:rsidR="00971F0A" w:rsidRDefault="001966FD" w:rsidP="009253F5">
      <w:r>
        <w:t>Challenges the tribe faces due to the pandemic include</w:t>
      </w:r>
      <w:r w:rsidR="0096642B">
        <w:t xml:space="preserve"> complications in delivering supplies to elders and caregivers and</w:t>
      </w:r>
      <w:r>
        <w:t xml:space="preserve"> isolation of elders and the</w:t>
      </w:r>
      <w:r w:rsidR="0096642B">
        <w:t xml:space="preserve"> ensuing</w:t>
      </w:r>
      <w:r>
        <w:t xml:space="preserve"> mental health impacts. </w:t>
      </w:r>
      <w:r w:rsidR="000912FD">
        <w:t xml:space="preserve">To mitigate issues with supplies delivery, </w:t>
      </w:r>
      <w:r w:rsidR="009417DD">
        <w:t>the program conducts home deliveries using door hangers.</w:t>
      </w:r>
      <w:r w:rsidR="00971F0A">
        <w:t xml:space="preserve"> The program also partnered with IHS and Amazon to obtain high-demand supplies.</w:t>
      </w:r>
      <w:r w:rsidR="009417DD">
        <w:t xml:space="preserve"> </w:t>
      </w:r>
    </w:p>
    <w:p w14:paraId="7A53B095" w14:textId="639623DB" w:rsidR="0096642B" w:rsidRDefault="006E2FC4" w:rsidP="009253F5">
      <w:r>
        <w:t xml:space="preserve">Supporting elders socially and emotionally is </w:t>
      </w:r>
      <w:r w:rsidR="000912FD">
        <w:t>also a crucial aspect of the program’s response</w:t>
      </w:r>
      <w:r>
        <w:t xml:space="preserve">. Home health aides </w:t>
      </w:r>
      <w:r w:rsidR="0063588D">
        <w:t xml:space="preserve">increased phone contact with elders. </w:t>
      </w:r>
      <w:r w:rsidR="007764C9">
        <w:t xml:space="preserve">The program prioritized sharing facts as a way to combat fear stemming from the pandemic and associated isolation. </w:t>
      </w:r>
      <w:r w:rsidR="006F195B">
        <w:t>Safety measures include</w:t>
      </w:r>
      <w:r w:rsidR="00CF3EE4">
        <w:t xml:space="preserve">d providing PPE and screening for caregivers in situations where home visits are necessary. </w:t>
      </w:r>
      <w:r w:rsidR="00C4333F">
        <w:t>To identify any asymptomatic cases among staff, the program conducted testing of all caregivers</w:t>
      </w:r>
      <w:r w:rsidR="00F509AB">
        <w:t xml:space="preserve"> and may do so again in the near future.</w:t>
      </w:r>
      <w:r w:rsidR="00C4333F">
        <w:t xml:space="preserve"> </w:t>
      </w:r>
      <w:r w:rsidR="006F195B">
        <w:t>The program also supplied PPE to help keep elders safe during any needed home visits.</w:t>
      </w:r>
      <w:r w:rsidR="003E656B">
        <w:t xml:space="preserve"> </w:t>
      </w:r>
      <w:r w:rsidR="003A4A52">
        <w:t>The</w:t>
      </w:r>
      <w:r w:rsidR="00367F50">
        <w:t xml:space="preserve"> program disseminated</w:t>
      </w:r>
      <w:r w:rsidR="003A4A52">
        <w:t xml:space="preserve"> virtual</w:t>
      </w:r>
      <w:r w:rsidR="00367F50">
        <w:t xml:space="preserve"> trainings and outreach to caregivers about staying safe. Additionally, the program developed a protocol for responding if a caregiver or client has COVID-19 symptoms.</w:t>
      </w:r>
      <w:r w:rsidR="0096642B">
        <w:t xml:space="preserve"> </w:t>
      </w:r>
    </w:p>
    <w:p w14:paraId="7C312265" w14:textId="3436C163" w:rsidR="002277FB" w:rsidRDefault="002277FB" w:rsidP="009253F5">
      <w:r>
        <w:lastRenderedPageBreak/>
        <w:t xml:space="preserve">The </w:t>
      </w:r>
      <w:r w:rsidR="001442B8">
        <w:t xml:space="preserve">program’s office has reopened substantially, with limits to ensure safety, including temperature screening, staggered schedules, and remote work options when possible. </w:t>
      </w:r>
      <w:r w:rsidR="00971F0A">
        <w:t xml:space="preserve">Due to </w:t>
      </w:r>
      <w:r w:rsidR="002B5EC2">
        <w:t xml:space="preserve">operating with limited staffing, the program leveraged </w:t>
      </w:r>
      <w:r w:rsidR="00E820B4">
        <w:t xml:space="preserve">caregiver </w:t>
      </w:r>
      <w:r w:rsidR="002B5EC2">
        <w:t>overtime</w:t>
      </w:r>
      <w:r w:rsidR="00366A90">
        <w:t xml:space="preserve"> and</w:t>
      </w:r>
      <w:r w:rsidR="00E820B4">
        <w:t xml:space="preserve"> supplemental care by family members </w:t>
      </w:r>
      <w:r w:rsidR="002B5EC2">
        <w:t>during the initial pandemic response</w:t>
      </w:r>
      <w:r w:rsidR="00366A90">
        <w:t>,</w:t>
      </w:r>
      <w:r w:rsidR="002B5EC2">
        <w:t xml:space="preserve"> but </w:t>
      </w:r>
      <w:r w:rsidR="00366A90">
        <w:t xml:space="preserve">it </w:t>
      </w:r>
      <w:r w:rsidR="002B5EC2">
        <w:t>is now rebuilding its staff to full capacity.</w:t>
      </w:r>
    </w:p>
    <w:p w14:paraId="652E3CD0" w14:textId="29A3B5BE" w:rsidR="00E820B4" w:rsidRDefault="00E820B4" w:rsidP="00E820B4">
      <w:pPr>
        <w:pStyle w:val="Heading3"/>
      </w:pPr>
      <w:r>
        <w:t>Questions and Comments</w:t>
      </w:r>
    </w:p>
    <w:p w14:paraId="1D3C615B" w14:textId="4C78E892" w:rsidR="00E33A5D" w:rsidRPr="00E820B4" w:rsidRDefault="00E820B4" w:rsidP="008A610E">
      <w:pPr>
        <w:keepNext/>
        <w:rPr>
          <w:b/>
          <w:bCs/>
        </w:rPr>
      </w:pPr>
      <w:r w:rsidRPr="00E820B4">
        <w:rPr>
          <w:b/>
          <w:bCs/>
        </w:rPr>
        <w:t>Can</w:t>
      </w:r>
      <w:r w:rsidR="001D7F2A" w:rsidRPr="00E820B4">
        <w:rPr>
          <w:b/>
          <w:bCs/>
        </w:rPr>
        <w:t xml:space="preserve"> </w:t>
      </w:r>
      <w:r w:rsidRPr="00E820B4">
        <w:rPr>
          <w:b/>
          <w:bCs/>
        </w:rPr>
        <w:t>the program’s</w:t>
      </w:r>
      <w:r w:rsidR="001D7F2A" w:rsidRPr="00E820B4">
        <w:rPr>
          <w:b/>
          <w:bCs/>
        </w:rPr>
        <w:t xml:space="preserve"> caregivers bill to Medicaid?</w:t>
      </w:r>
    </w:p>
    <w:p w14:paraId="7173A8B0" w14:textId="1E943279" w:rsidR="009E3759" w:rsidRDefault="009E3759" w:rsidP="009253F5">
      <w:r>
        <w:t xml:space="preserve">Currently, 25% of staffing cost is Medicaid reimbursable. </w:t>
      </w:r>
      <w:r w:rsidR="003872D2">
        <w:t>Tribal support covers the remainder.</w:t>
      </w:r>
    </w:p>
    <w:p w14:paraId="75849381" w14:textId="7B881336" w:rsidR="000823AF" w:rsidRPr="003872D2" w:rsidRDefault="003872D2" w:rsidP="009253F5">
      <w:pPr>
        <w:rPr>
          <w:b/>
          <w:bCs/>
        </w:rPr>
      </w:pPr>
      <w:r w:rsidRPr="003872D2">
        <w:rPr>
          <w:b/>
          <w:bCs/>
        </w:rPr>
        <w:t>W</w:t>
      </w:r>
      <w:r w:rsidR="007B749B" w:rsidRPr="003872D2">
        <w:rPr>
          <w:b/>
          <w:bCs/>
        </w:rPr>
        <w:t>hat would you do differently</w:t>
      </w:r>
      <w:r w:rsidRPr="003872D2">
        <w:rPr>
          <w:b/>
          <w:bCs/>
        </w:rPr>
        <w:t xml:space="preserve"> if you could start the pandemic response over again</w:t>
      </w:r>
      <w:r w:rsidR="007B749B" w:rsidRPr="003872D2">
        <w:rPr>
          <w:b/>
          <w:bCs/>
        </w:rPr>
        <w:t xml:space="preserve">? </w:t>
      </w:r>
    </w:p>
    <w:p w14:paraId="350C2561" w14:textId="1765F768" w:rsidR="003872D2" w:rsidRDefault="001540CE" w:rsidP="009253F5">
      <w:r>
        <w:t xml:space="preserve">Ms. Austin responded that she would spend more time determining how to increase communication </w:t>
      </w:r>
      <w:r w:rsidR="00276411">
        <w:t>between elders and the program and between elders and the elder community. Loaning out electronic devices to all elders</w:t>
      </w:r>
      <w:r w:rsidR="0097754C">
        <w:t xml:space="preserve"> and providing training on how to use them</w:t>
      </w:r>
      <w:r w:rsidR="00276411">
        <w:t xml:space="preserve"> would have helped them stay better connected to their loved ones and the community </w:t>
      </w:r>
      <w:r w:rsidR="0097754C">
        <w:t>through Facetime and other channels.</w:t>
      </w:r>
    </w:p>
    <w:p w14:paraId="4E69DDB8" w14:textId="29CF0B9C" w:rsidR="0097754C" w:rsidRPr="00817A38" w:rsidRDefault="00817A38" w:rsidP="009253F5">
      <w:pPr>
        <w:rPr>
          <w:b/>
          <w:bCs/>
        </w:rPr>
      </w:pPr>
      <w:r w:rsidRPr="00817A38">
        <w:rPr>
          <w:b/>
          <w:bCs/>
        </w:rPr>
        <w:t>Did the tribe have support from FEMA in establishing the EOC?</w:t>
      </w:r>
    </w:p>
    <w:p w14:paraId="2E7D11DA" w14:textId="33A5C503" w:rsidR="00817A38" w:rsidRDefault="00817A38" w:rsidP="009253F5">
      <w:r>
        <w:t xml:space="preserve">The tribe has an internal expert who had already completed FEMA training on how to run an EOC. King and Pierce </w:t>
      </w:r>
      <w:r w:rsidR="00366A90">
        <w:t>C</w:t>
      </w:r>
      <w:r>
        <w:t>ounties are helpful resources for providing EOC training.</w:t>
      </w:r>
    </w:p>
    <w:p w14:paraId="59858EB7" w14:textId="008890DC" w:rsidR="00FB2E05" w:rsidRPr="00817A38" w:rsidRDefault="00FB2E05" w:rsidP="009253F5">
      <w:pPr>
        <w:rPr>
          <w:b/>
          <w:bCs/>
        </w:rPr>
      </w:pPr>
      <w:r w:rsidRPr="00817A38">
        <w:rPr>
          <w:b/>
          <w:bCs/>
        </w:rPr>
        <w:t xml:space="preserve">Did </w:t>
      </w:r>
      <w:r w:rsidR="00817A38" w:rsidRPr="00817A38">
        <w:rPr>
          <w:b/>
          <w:bCs/>
        </w:rPr>
        <w:t>the program</w:t>
      </w:r>
      <w:r w:rsidRPr="00817A38">
        <w:rPr>
          <w:b/>
          <w:bCs/>
        </w:rPr>
        <w:t xml:space="preserve"> do testing for non</w:t>
      </w:r>
      <w:r w:rsidR="00817A38" w:rsidRPr="00817A38">
        <w:rPr>
          <w:b/>
          <w:bCs/>
        </w:rPr>
        <w:t>-</w:t>
      </w:r>
      <w:r w:rsidRPr="00817A38">
        <w:rPr>
          <w:b/>
          <w:bCs/>
        </w:rPr>
        <w:t>tribal members?</w:t>
      </w:r>
    </w:p>
    <w:p w14:paraId="4D303DB8" w14:textId="04046483" w:rsidR="00FB2E05" w:rsidRDefault="00817A38" w:rsidP="009253F5">
      <w:r>
        <w:t>The program tested only program staff and tribal citizens.</w:t>
      </w:r>
    </w:p>
    <w:p w14:paraId="562928C5" w14:textId="6C6AA3E6" w:rsidR="00817A38" w:rsidRPr="00071EDE" w:rsidRDefault="00817A38" w:rsidP="009253F5">
      <w:pPr>
        <w:rPr>
          <w:b/>
          <w:bCs/>
        </w:rPr>
      </w:pPr>
      <w:r w:rsidRPr="00071EDE">
        <w:rPr>
          <w:b/>
          <w:bCs/>
        </w:rPr>
        <w:t xml:space="preserve">Recommendation: Pen pal programs can help </w:t>
      </w:r>
      <w:r w:rsidR="00071EDE" w:rsidRPr="00071EDE">
        <w:rPr>
          <w:b/>
          <w:bCs/>
        </w:rPr>
        <w:t>elders stay connected to their communities and avoid loneliness.</w:t>
      </w:r>
    </w:p>
    <w:p w14:paraId="4EDBEC6A" w14:textId="7983D9F4" w:rsidR="00D50DC1" w:rsidRDefault="00D50DC1" w:rsidP="009253F5">
      <w:r>
        <w:t>Rec</w:t>
      </w:r>
      <w:r w:rsidR="00817A38">
        <w:t>ommendation</w:t>
      </w:r>
      <w:r>
        <w:t xml:space="preserve">: Spokane </w:t>
      </w:r>
      <w:r w:rsidR="00071EDE">
        <w:t>T</w:t>
      </w:r>
      <w:r>
        <w:t xml:space="preserve">ribe established a list of all elders on </w:t>
      </w:r>
      <w:r w:rsidR="00071EDE">
        <w:t>the reservation, including</w:t>
      </w:r>
      <w:r>
        <w:t xml:space="preserve"> tribal and non</w:t>
      </w:r>
      <w:r w:rsidR="00071EDE">
        <w:t xml:space="preserve">-tribal elders, </w:t>
      </w:r>
      <w:r>
        <w:t xml:space="preserve">so </w:t>
      </w:r>
      <w:r w:rsidR="00071EDE">
        <w:t xml:space="preserve">a </w:t>
      </w:r>
      <w:r>
        <w:t xml:space="preserve">health coach could reach out to them. </w:t>
      </w:r>
      <w:r w:rsidR="008118F1">
        <w:t>This type of list never existed previously but may be useful beyond pandemic response. Its compilation was peer-to-peer driven, with the tribe asking each elder it contacted for the contact information of other elders they kn</w:t>
      </w:r>
      <w:r w:rsidR="00366A90">
        <w:t>e</w:t>
      </w:r>
      <w:r w:rsidR="008118F1">
        <w:t xml:space="preserve">w. </w:t>
      </w:r>
    </w:p>
    <w:p w14:paraId="6DE707C0" w14:textId="4F354E45" w:rsidR="005E1876" w:rsidRPr="008118F1" w:rsidRDefault="00862DF4" w:rsidP="009253F5">
      <w:pPr>
        <w:rPr>
          <w:b/>
          <w:bCs/>
        </w:rPr>
      </w:pPr>
      <w:r w:rsidRPr="008118F1">
        <w:rPr>
          <w:b/>
          <w:bCs/>
        </w:rPr>
        <w:t xml:space="preserve">Has </w:t>
      </w:r>
      <w:r w:rsidR="008118F1" w:rsidRPr="008118F1">
        <w:rPr>
          <w:b/>
          <w:bCs/>
        </w:rPr>
        <w:t xml:space="preserve">the program’s </w:t>
      </w:r>
      <w:r w:rsidRPr="008118F1">
        <w:rPr>
          <w:b/>
          <w:bCs/>
        </w:rPr>
        <w:t xml:space="preserve">experience with </w:t>
      </w:r>
      <w:r w:rsidR="008118F1" w:rsidRPr="008118F1">
        <w:rPr>
          <w:b/>
          <w:bCs/>
        </w:rPr>
        <w:t>COVID-19</w:t>
      </w:r>
      <w:r w:rsidRPr="008118F1">
        <w:rPr>
          <w:b/>
          <w:bCs/>
        </w:rPr>
        <w:t xml:space="preserve"> </w:t>
      </w:r>
      <w:r w:rsidR="008118F1" w:rsidRPr="008118F1">
        <w:rPr>
          <w:b/>
          <w:bCs/>
        </w:rPr>
        <w:t xml:space="preserve">uncovered </w:t>
      </w:r>
      <w:r w:rsidRPr="008118F1">
        <w:rPr>
          <w:b/>
          <w:bCs/>
        </w:rPr>
        <w:t xml:space="preserve">gaps in services for elders </w:t>
      </w:r>
      <w:r w:rsidR="008118F1" w:rsidRPr="008118F1">
        <w:rPr>
          <w:b/>
          <w:bCs/>
        </w:rPr>
        <w:t>that were not previously noted?</w:t>
      </w:r>
    </w:p>
    <w:p w14:paraId="1FDBF316" w14:textId="5F2E6D4E" w:rsidR="008118F1" w:rsidRDefault="00C83076" w:rsidP="009253F5">
      <w:r>
        <w:t xml:space="preserve">The pandemic highlighted the connection between companionship and behavioral health and the importance of peer-to-peer interactions. It is </w:t>
      </w:r>
      <w:r w:rsidR="004435E6">
        <w:t>important for programs to facilitate connections among the people they serve.</w:t>
      </w:r>
    </w:p>
    <w:p w14:paraId="13243FF3" w14:textId="11818091" w:rsidR="002714AD" w:rsidRDefault="002714AD" w:rsidP="002714AD">
      <w:pPr>
        <w:pStyle w:val="Heading3"/>
      </w:pPr>
      <w:r>
        <w:t>Workshop Materials and Resources</w:t>
      </w:r>
    </w:p>
    <w:p w14:paraId="302DF2E0" w14:textId="5EAE1115" w:rsidR="002714AD" w:rsidRDefault="00D7541F" w:rsidP="00F02D30">
      <w:pPr>
        <w:pStyle w:val="ListBullet2"/>
      </w:pPr>
      <w:hyperlink r:id="rId35" w:history="1">
        <w:r w:rsidR="002714AD" w:rsidRPr="002714AD">
          <w:rPr>
            <w:rStyle w:val="Hyperlink"/>
          </w:rPr>
          <w:t>Video recording</w:t>
        </w:r>
      </w:hyperlink>
    </w:p>
    <w:p w14:paraId="50665141" w14:textId="7FBE5425" w:rsidR="00AC64AD" w:rsidRDefault="0019251E" w:rsidP="00F02D30">
      <w:pPr>
        <w:pStyle w:val="ListBullet2"/>
      </w:pPr>
      <w:r>
        <w:t>Pow</w:t>
      </w:r>
      <w:r w:rsidR="00AC64AD">
        <w:t>e</w:t>
      </w:r>
      <w:r>
        <w:t>rPoint presentation</w:t>
      </w:r>
      <w:r w:rsidR="0079329F">
        <w:t xml:space="preserve"> on the </w:t>
      </w:r>
      <w:r w:rsidR="00012EB1">
        <w:t>LTSS trust</w:t>
      </w:r>
    </w:p>
    <w:p w14:paraId="7379C2BE" w14:textId="2EC06792" w:rsidR="00B87AB7" w:rsidRDefault="00B87AB7" w:rsidP="00B87AB7">
      <w:pPr>
        <w:pStyle w:val="Heading2"/>
      </w:pPr>
      <w:r>
        <w:lastRenderedPageBreak/>
        <w:t>Breakout Sessions</w:t>
      </w:r>
    </w:p>
    <w:p w14:paraId="36E60D09" w14:textId="3888B099" w:rsidR="00966546" w:rsidRDefault="00966546" w:rsidP="00966546">
      <w:pPr>
        <w:keepNext/>
      </w:pPr>
      <w:r>
        <w:t xml:space="preserve">On Days 1 and 2 of the summit, concurrent breakout sessions covered the following topics. Because the </w:t>
      </w:r>
      <w:r w:rsidR="00B34263">
        <w:t>same topics were covered on both days, the summaries for each are listed under Day 1.</w:t>
      </w:r>
    </w:p>
    <w:p w14:paraId="328ED748" w14:textId="0B67C05A" w:rsidR="00966546" w:rsidRDefault="00D7541F" w:rsidP="00966546">
      <w:pPr>
        <w:pStyle w:val="ListBullet2"/>
        <w:keepNext/>
      </w:pPr>
      <w:hyperlink w:anchor="_Peer_Counseling" w:history="1">
        <w:r w:rsidR="00966546" w:rsidRPr="00B34263">
          <w:rPr>
            <w:rStyle w:val="Hyperlink"/>
          </w:rPr>
          <w:t>Peer counseling services</w:t>
        </w:r>
      </w:hyperlink>
      <w:r w:rsidR="0079329F">
        <w:rPr>
          <w:rStyle w:val="Hyperlink"/>
        </w:rPr>
        <w:t xml:space="preserve"> (Workshop 4)</w:t>
      </w:r>
    </w:p>
    <w:p w14:paraId="26521B17" w14:textId="3BE43A80" w:rsidR="00966546" w:rsidRPr="00966546" w:rsidRDefault="00D7541F" w:rsidP="00966546">
      <w:pPr>
        <w:pStyle w:val="ListBullet2"/>
      </w:pPr>
      <w:hyperlink w:anchor="_Tribal_Kinship_Navigator" w:history="1">
        <w:r w:rsidR="00966546" w:rsidRPr="00B34263">
          <w:rPr>
            <w:rStyle w:val="Hyperlink"/>
          </w:rPr>
          <w:t>The Tribal Kinship Navigator Program</w:t>
        </w:r>
      </w:hyperlink>
      <w:r w:rsidR="0079329F">
        <w:rPr>
          <w:rStyle w:val="Hyperlink"/>
        </w:rPr>
        <w:t xml:space="preserve"> (Workshop 5)</w:t>
      </w:r>
    </w:p>
    <w:p w14:paraId="5C6C3691" w14:textId="471CA958" w:rsidR="004039F2" w:rsidRDefault="004039F2" w:rsidP="004039F2">
      <w:pPr>
        <w:pStyle w:val="Heading2"/>
      </w:pPr>
      <w:r>
        <w:t>Closing</w:t>
      </w:r>
    </w:p>
    <w:p w14:paraId="31997481" w14:textId="524D6BFC" w:rsidR="004039F2" w:rsidRDefault="001D267B" w:rsidP="009253F5">
      <w:r>
        <w:t xml:space="preserve">Ms. Tetrick announced that planning for the </w:t>
      </w:r>
      <w:r w:rsidR="000750CE">
        <w:t xml:space="preserve">2021 spring conference </w:t>
      </w:r>
      <w:r w:rsidR="00345A54">
        <w:t>will begin in January and noted that those interested in participating should contact Ann Dahl</w:t>
      </w:r>
      <w:r w:rsidR="00366A90">
        <w:t xml:space="preserve"> at</w:t>
      </w:r>
      <w:r w:rsidR="00345A54">
        <w:t xml:space="preserve"> </w:t>
      </w:r>
      <w:hyperlink r:id="rId36" w:history="1">
        <w:r w:rsidR="003D7CC7" w:rsidRPr="002930AF">
          <w:rPr>
            <w:rStyle w:val="Hyperlink"/>
          </w:rPr>
          <w:t>ann.dahl@dshs.wa.gov</w:t>
        </w:r>
      </w:hyperlink>
      <w:r w:rsidR="003D7CC7">
        <w:t xml:space="preserve">. </w:t>
      </w:r>
    </w:p>
    <w:p w14:paraId="09FB798E" w14:textId="0AAD5726" w:rsidR="00286A25" w:rsidRPr="00FB39E0" w:rsidRDefault="00345A54" w:rsidP="009253F5">
      <w:r>
        <w:t>Ms. Tetrick t</w:t>
      </w:r>
      <w:r w:rsidR="00286A25">
        <w:t xml:space="preserve">hanked </w:t>
      </w:r>
      <w:r>
        <w:t>the presenters and participants and adjourned the conference.</w:t>
      </w:r>
    </w:p>
    <w:sectPr w:rsidR="00286A25" w:rsidRPr="00FB39E0" w:rsidSect="000646F5">
      <w:headerReference w:type="default" r:id="rId37"/>
      <w:footerReference w:type="default" r:id="rId38"/>
      <w:headerReference w:type="first" r:id="rId39"/>
      <w:footerReference w:type="first" r:id="rId4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363FD" w16cid:durableId="233D9561"/>
  <w16cid:commentId w16cid:paraId="0EA33B3A" w16cid:durableId="233D578D"/>
  <w16cid:commentId w16cid:paraId="0048152A" w16cid:durableId="233D57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995EA" w14:textId="77777777" w:rsidR="00D7541F" w:rsidRDefault="00D7541F" w:rsidP="00214AF1">
      <w:pPr>
        <w:spacing w:after="0" w:line="240" w:lineRule="auto"/>
      </w:pPr>
      <w:r>
        <w:separator/>
      </w:r>
    </w:p>
  </w:endnote>
  <w:endnote w:type="continuationSeparator" w:id="0">
    <w:p w14:paraId="20BC280F" w14:textId="77777777" w:rsidR="00D7541F" w:rsidRDefault="00D7541F" w:rsidP="00214AF1">
      <w:pPr>
        <w:spacing w:after="0" w:line="240" w:lineRule="auto"/>
      </w:pPr>
      <w:r>
        <w:continuationSeparator/>
      </w:r>
    </w:p>
  </w:endnote>
  <w:endnote w:type="continuationNotice" w:id="1">
    <w:p w14:paraId="1EDE8FFA" w14:textId="77777777" w:rsidR="00D7541F" w:rsidRDefault="00D75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087173"/>
      <w:docPartObj>
        <w:docPartGallery w:val="Page Numbers (Bottom of Page)"/>
        <w:docPartUnique/>
      </w:docPartObj>
    </w:sdtPr>
    <w:sdtEndPr>
      <w:rPr>
        <w:color w:val="7F7F7F" w:themeColor="background1" w:themeShade="7F"/>
        <w:spacing w:val="60"/>
      </w:rPr>
    </w:sdtEndPr>
    <w:sdtContent>
      <w:p w14:paraId="5F0D9F4D" w14:textId="770ED915" w:rsidR="00F97148" w:rsidRDefault="00F97148" w:rsidP="00986E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6485">
          <w:rPr>
            <w:noProof/>
          </w:rPr>
          <w:t>21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76115"/>
      <w:docPartObj>
        <w:docPartGallery w:val="Page Numbers (Bottom of Page)"/>
        <w:docPartUnique/>
      </w:docPartObj>
    </w:sdtPr>
    <w:sdtEndPr>
      <w:rPr>
        <w:color w:val="7F7F7F" w:themeColor="background1" w:themeShade="7F"/>
        <w:spacing w:val="60"/>
      </w:rPr>
    </w:sdtEndPr>
    <w:sdtContent>
      <w:p w14:paraId="2781177A" w14:textId="67C38E88" w:rsidR="00F97148" w:rsidRDefault="00F97148" w:rsidP="00986E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6485">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C62E" w14:textId="77777777" w:rsidR="00D7541F" w:rsidRDefault="00D7541F" w:rsidP="00214AF1">
      <w:pPr>
        <w:spacing w:after="0" w:line="240" w:lineRule="auto"/>
      </w:pPr>
      <w:r>
        <w:separator/>
      </w:r>
    </w:p>
  </w:footnote>
  <w:footnote w:type="continuationSeparator" w:id="0">
    <w:p w14:paraId="27E0032F" w14:textId="77777777" w:rsidR="00D7541F" w:rsidRDefault="00D7541F" w:rsidP="00214AF1">
      <w:pPr>
        <w:spacing w:after="0" w:line="240" w:lineRule="auto"/>
      </w:pPr>
      <w:r>
        <w:continuationSeparator/>
      </w:r>
    </w:p>
  </w:footnote>
  <w:footnote w:type="continuationNotice" w:id="1">
    <w:p w14:paraId="5183A6E3" w14:textId="77777777" w:rsidR="00D7541F" w:rsidRDefault="00D7541F">
      <w:pPr>
        <w:spacing w:after="0" w:line="240" w:lineRule="auto"/>
      </w:pPr>
    </w:p>
  </w:footnote>
  <w:footnote w:id="2">
    <w:p w14:paraId="08775AF2" w14:textId="62597F1C" w:rsidR="00B01F2A" w:rsidRDefault="00B01F2A">
      <w:pPr>
        <w:pStyle w:val="FootnoteText"/>
      </w:pPr>
      <w:r>
        <w:rPr>
          <w:rStyle w:val="FootnoteReference"/>
        </w:rPr>
        <w:footnoteRef/>
      </w:r>
      <w:r>
        <w:t xml:space="preserve"> </w:t>
      </w:r>
      <w:r w:rsidR="00D308DB">
        <w:t xml:space="preserve">Urban Indian Health Institute. </w:t>
      </w:r>
      <w:r w:rsidR="003B3C4D">
        <w:t>(2019</w:t>
      </w:r>
      <w:r w:rsidR="003B3C4D" w:rsidRPr="003B3C4D">
        <w:rPr>
          <w:i/>
          <w:iCs/>
        </w:rPr>
        <w:t xml:space="preserve">). </w:t>
      </w:r>
      <w:r w:rsidR="00D308DB" w:rsidRPr="003B3C4D">
        <w:rPr>
          <w:i/>
          <w:iCs/>
        </w:rPr>
        <w:t>Fulfilling the Commitment to Our Community: A Needs Assessment for Urban Disabled and Elder Natives</w:t>
      </w:r>
      <w:r w:rsidR="00D308DB">
        <w:t xml:space="preserve">. </w:t>
      </w:r>
      <w:hyperlink r:id="rId1" w:history="1">
        <w:r w:rsidR="003B3C4D" w:rsidRPr="00DE1FE6">
          <w:rPr>
            <w:rStyle w:val="Hyperlink"/>
          </w:rPr>
          <w:t>https://www.uihi.org/resources/fulfilling-the-commitment-to-our-community-a-needs-assessment-for-urban-disables-and-elder-natives/</w:t>
        </w:r>
      </w:hyperlink>
    </w:p>
  </w:footnote>
  <w:footnote w:id="3">
    <w:p w14:paraId="18FA97C2" w14:textId="45E5AA70" w:rsidR="00605FCC" w:rsidRDefault="00605FCC">
      <w:pPr>
        <w:pStyle w:val="FootnoteText"/>
      </w:pPr>
      <w:r>
        <w:rPr>
          <w:rStyle w:val="FootnoteReference"/>
        </w:rPr>
        <w:footnoteRef/>
      </w:r>
      <w:r>
        <w:t xml:space="preserve"> </w:t>
      </w:r>
      <w:r w:rsidR="00505EC6" w:rsidRPr="00505EC6">
        <w:t>https://addictionrecoverytraining.org/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2206" w14:textId="565F01EC" w:rsidR="00F97148" w:rsidRPr="002F771E" w:rsidRDefault="00F97148" w:rsidP="002F771E">
    <w:pPr>
      <w:pStyle w:val="Header"/>
      <w:tabs>
        <w:tab w:val="clear" w:pos="4680"/>
      </w:tabs>
      <w:rPr>
        <w:rStyle w:val="Strong"/>
      </w:rPr>
    </w:pPr>
    <w:r w:rsidRPr="002F771E">
      <w:rPr>
        <w:rStyle w:val="Strong"/>
      </w:rPr>
      <w:t>Virtual Tribal-ALTSA-HCS-AAA Fall Summit</w:t>
    </w:r>
    <w:r w:rsidRPr="002F771E">
      <w:rPr>
        <w:rStyle w:val="Strong"/>
      </w:rPr>
      <w:tab/>
    </w:r>
    <w:r w:rsidRPr="00E70E48">
      <w:t>September 10 &amp; 11,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2D9B" w14:textId="573D6762" w:rsidR="00F97148" w:rsidRDefault="00F97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1252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2A32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9E53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2401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1218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24D8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22A1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3CB9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9C40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82B4D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0D"/>
    <w:rsid w:val="000008EF"/>
    <w:rsid w:val="00000AC8"/>
    <w:rsid w:val="00004641"/>
    <w:rsid w:val="00005C3F"/>
    <w:rsid w:val="00006F33"/>
    <w:rsid w:val="00010B75"/>
    <w:rsid w:val="000110BC"/>
    <w:rsid w:val="000121A8"/>
    <w:rsid w:val="00012843"/>
    <w:rsid w:val="00012EB1"/>
    <w:rsid w:val="0001649D"/>
    <w:rsid w:val="00016B39"/>
    <w:rsid w:val="00017791"/>
    <w:rsid w:val="00020FC7"/>
    <w:rsid w:val="0002236C"/>
    <w:rsid w:val="00022C08"/>
    <w:rsid w:val="000230B4"/>
    <w:rsid w:val="0002520A"/>
    <w:rsid w:val="00025F75"/>
    <w:rsid w:val="00026287"/>
    <w:rsid w:val="00027E97"/>
    <w:rsid w:val="00030368"/>
    <w:rsid w:val="00031BC7"/>
    <w:rsid w:val="00032448"/>
    <w:rsid w:val="00032462"/>
    <w:rsid w:val="00032537"/>
    <w:rsid w:val="0003451C"/>
    <w:rsid w:val="00034E03"/>
    <w:rsid w:val="00035FC3"/>
    <w:rsid w:val="00036810"/>
    <w:rsid w:val="00036CE3"/>
    <w:rsid w:val="000379E9"/>
    <w:rsid w:val="00037AF1"/>
    <w:rsid w:val="00042612"/>
    <w:rsid w:val="000429E4"/>
    <w:rsid w:val="00042B7F"/>
    <w:rsid w:val="00043524"/>
    <w:rsid w:val="0004389F"/>
    <w:rsid w:val="000442E0"/>
    <w:rsid w:val="00044AB8"/>
    <w:rsid w:val="00044D32"/>
    <w:rsid w:val="00044FE6"/>
    <w:rsid w:val="00050242"/>
    <w:rsid w:val="00050775"/>
    <w:rsid w:val="0005079C"/>
    <w:rsid w:val="00051E97"/>
    <w:rsid w:val="00052489"/>
    <w:rsid w:val="00053A5F"/>
    <w:rsid w:val="000540D7"/>
    <w:rsid w:val="00055294"/>
    <w:rsid w:val="00055F8B"/>
    <w:rsid w:val="00056EEA"/>
    <w:rsid w:val="00061ACA"/>
    <w:rsid w:val="0006251C"/>
    <w:rsid w:val="00063637"/>
    <w:rsid w:val="00063B07"/>
    <w:rsid w:val="000640EB"/>
    <w:rsid w:val="000646F5"/>
    <w:rsid w:val="00065118"/>
    <w:rsid w:val="00066A41"/>
    <w:rsid w:val="00067705"/>
    <w:rsid w:val="0007155D"/>
    <w:rsid w:val="00071EDE"/>
    <w:rsid w:val="00072E55"/>
    <w:rsid w:val="000750CE"/>
    <w:rsid w:val="00075232"/>
    <w:rsid w:val="00075CCC"/>
    <w:rsid w:val="00075D0D"/>
    <w:rsid w:val="000762D5"/>
    <w:rsid w:val="00077468"/>
    <w:rsid w:val="00077E68"/>
    <w:rsid w:val="000814E7"/>
    <w:rsid w:val="000823AF"/>
    <w:rsid w:val="0008326A"/>
    <w:rsid w:val="00083BB6"/>
    <w:rsid w:val="00084536"/>
    <w:rsid w:val="00085F39"/>
    <w:rsid w:val="00086A58"/>
    <w:rsid w:val="00087AF9"/>
    <w:rsid w:val="00090FB6"/>
    <w:rsid w:val="000912FD"/>
    <w:rsid w:val="0009149F"/>
    <w:rsid w:val="00092824"/>
    <w:rsid w:val="00094276"/>
    <w:rsid w:val="000955C7"/>
    <w:rsid w:val="00095F7E"/>
    <w:rsid w:val="00096304"/>
    <w:rsid w:val="00096D1E"/>
    <w:rsid w:val="000A1AE2"/>
    <w:rsid w:val="000A20DC"/>
    <w:rsid w:val="000A2243"/>
    <w:rsid w:val="000A3D5A"/>
    <w:rsid w:val="000A5A2D"/>
    <w:rsid w:val="000A60ED"/>
    <w:rsid w:val="000B21C4"/>
    <w:rsid w:val="000B53B5"/>
    <w:rsid w:val="000B5793"/>
    <w:rsid w:val="000B64B9"/>
    <w:rsid w:val="000B6B0E"/>
    <w:rsid w:val="000B6FBA"/>
    <w:rsid w:val="000C167C"/>
    <w:rsid w:val="000C16A9"/>
    <w:rsid w:val="000C3B03"/>
    <w:rsid w:val="000C66D4"/>
    <w:rsid w:val="000C7F42"/>
    <w:rsid w:val="000D0D1C"/>
    <w:rsid w:val="000D1A75"/>
    <w:rsid w:val="000D1DB6"/>
    <w:rsid w:val="000D336C"/>
    <w:rsid w:val="000D3B7B"/>
    <w:rsid w:val="000E11A9"/>
    <w:rsid w:val="000E1E68"/>
    <w:rsid w:val="000E25F1"/>
    <w:rsid w:val="000E35E1"/>
    <w:rsid w:val="000E3FAE"/>
    <w:rsid w:val="000E49A2"/>
    <w:rsid w:val="000E5945"/>
    <w:rsid w:val="000E7481"/>
    <w:rsid w:val="000F0A3C"/>
    <w:rsid w:val="000F11CA"/>
    <w:rsid w:val="000F12EB"/>
    <w:rsid w:val="000F13AA"/>
    <w:rsid w:val="000F1B92"/>
    <w:rsid w:val="000F25DB"/>
    <w:rsid w:val="000F47BB"/>
    <w:rsid w:val="000F54B0"/>
    <w:rsid w:val="000F5B7E"/>
    <w:rsid w:val="000F6C26"/>
    <w:rsid w:val="00100B7F"/>
    <w:rsid w:val="00102714"/>
    <w:rsid w:val="0010299C"/>
    <w:rsid w:val="00104189"/>
    <w:rsid w:val="0010569B"/>
    <w:rsid w:val="00113FAD"/>
    <w:rsid w:val="00114CA2"/>
    <w:rsid w:val="00114FB8"/>
    <w:rsid w:val="00115B11"/>
    <w:rsid w:val="00115E97"/>
    <w:rsid w:val="001172B2"/>
    <w:rsid w:val="00120DC4"/>
    <w:rsid w:val="001223E9"/>
    <w:rsid w:val="00122807"/>
    <w:rsid w:val="001235FA"/>
    <w:rsid w:val="00125888"/>
    <w:rsid w:val="001262E2"/>
    <w:rsid w:val="00130A82"/>
    <w:rsid w:val="00130EA7"/>
    <w:rsid w:val="00132344"/>
    <w:rsid w:val="00132A7A"/>
    <w:rsid w:val="001340C2"/>
    <w:rsid w:val="001345FF"/>
    <w:rsid w:val="00134ECD"/>
    <w:rsid w:val="001379D7"/>
    <w:rsid w:val="00140454"/>
    <w:rsid w:val="00141902"/>
    <w:rsid w:val="0014395A"/>
    <w:rsid w:val="001442B8"/>
    <w:rsid w:val="00146693"/>
    <w:rsid w:val="00147711"/>
    <w:rsid w:val="001478E6"/>
    <w:rsid w:val="00147CF5"/>
    <w:rsid w:val="00150642"/>
    <w:rsid w:val="00150E0D"/>
    <w:rsid w:val="00151B77"/>
    <w:rsid w:val="00151D63"/>
    <w:rsid w:val="001540CE"/>
    <w:rsid w:val="00154AD7"/>
    <w:rsid w:val="00154BD9"/>
    <w:rsid w:val="001558A2"/>
    <w:rsid w:val="00156AE6"/>
    <w:rsid w:val="00157672"/>
    <w:rsid w:val="00161549"/>
    <w:rsid w:val="001616F8"/>
    <w:rsid w:val="001619C9"/>
    <w:rsid w:val="0016318F"/>
    <w:rsid w:val="00163BF0"/>
    <w:rsid w:val="00164D39"/>
    <w:rsid w:val="00165071"/>
    <w:rsid w:val="00165E63"/>
    <w:rsid w:val="00166682"/>
    <w:rsid w:val="00166B23"/>
    <w:rsid w:val="001675BC"/>
    <w:rsid w:val="00171152"/>
    <w:rsid w:val="0017234C"/>
    <w:rsid w:val="00172E16"/>
    <w:rsid w:val="00174400"/>
    <w:rsid w:val="00174EE4"/>
    <w:rsid w:val="0017630D"/>
    <w:rsid w:val="00176671"/>
    <w:rsid w:val="00177D60"/>
    <w:rsid w:val="00181364"/>
    <w:rsid w:val="00181772"/>
    <w:rsid w:val="0018189C"/>
    <w:rsid w:val="0018213C"/>
    <w:rsid w:val="0018240A"/>
    <w:rsid w:val="0018391D"/>
    <w:rsid w:val="001839BD"/>
    <w:rsid w:val="001842FA"/>
    <w:rsid w:val="001848F2"/>
    <w:rsid w:val="001849C3"/>
    <w:rsid w:val="00184BC7"/>
    <w:rsid w:val="0018541F"/>
    <w:rsid w:val="00185A19"/>
    <w:rsid w:val="00185BD6"/>
    <w:rsid w:val="00186130"/>
    <w:rsid w:val="00186922"/>
    <w:rsid w:val="0018719B"/>
    <w:rsid w:val="00187CE8"/>
    <w:rsid w:val="001909B9"/>
    <w:rsid w:val="00190D1D"/>
    <w:rsid w:val="00191A2C"/>
    <w:rsid w:val="0019251E"/>
    <w:rsid w:val="00194441"/>
    <w:rsid w:val="0019575A"/>
    <w:rsid w:val="0019614D"/>
    <w:rsid w:val="001966FD"/>
    <w:rsid w:val="001A09CB"/>
    <w:rsid w:val="001A28D4"/>
    <w:rsid w:val="001A3A6C"/>
    <w:rsid w:val="001A49D0"/>
    <w:rsid w:val="001B07E0"/>
    <w:rsid w:val="001B0D28"/>
    <w:rsid w:val="001B10D7"/>
    <w:rsid w:val="001B269C"/>
    <w:rsid w:val="001B4119"/>
    <w:rsid w:val="001B4715"/>
    <w:rsid w:val="001B58E7"/>
    <w:rsid w:val="001B7175"/>
    <w:rsid w:val="001B75C9"/>
    <w:rsid w:val="001B792D"/>
    <w:rsid w:val="001B7A25"/>
    <w:rsid w:val="001B7D4E"/>
    <w:rsid w:val="001C0330"/>
    <w:rsid w:val="001C12F0"/>
    <w:rsid w:val="001C1917"/>
    <w:rsid w:val="001C229C"/>
    <w:rsid w:val="001C2510"/>
    <w:rsid w:val="001C2D9C"/>
    <w:rsid w:val="001C3489"/>
    <w:rsid w:val="001C3CEE"/>
    <w:rsid w:val="001C4E38"/>
    <w:rsid w:val="001C6BCD"/>
    <w:rsid w:val="001C72DB"/>
    <w:rsid w:val="001C7AF8"/>
    <w:rsid w:val="001D045E"/>
    <w:rsid w:val="001D0DF3"/>
    <w:rsid w:val="001D0E32"/>
    <w:rsid w:val="001D1FBE"/>
    <w:rsid w:val="001D267B"/>
    <w:rsid w:val="001D2861"/>
    <w:rsid w:val="001D28ED"/>
    <w:rsid w:val="001D2DB2"/>
    <w:rsid w:val="001D3C59"/>
    <w:rsid w:val="001D419B"/>
    <w:rsid w:val="001D49BC"/>
    <w:rsid w:val="001D4CED"/>
    <w:rsid w:val="001D536E"/>
    <w:rsid w:val="001D6043"/>
    <w:rsid w:val="001D6761"/>
    <w:rsid w:val="001D7F2A"/>
    <w:rsid w:val="001E071A"/>
    <w:rsid w:val="001E151A"/>
    <w:rsid w:val="001E2094"/>
    <w:rsid w:val="001E263A"/>
    <w:rsid w:val="001E2C41"/>
    <w:rsid w:val="001E315C"/>
    <w:rsid w:val="001E400C"/>
    <w:rsid w:val="001E41A1"/>
    <w:rsid w:val="001E44A7"/>
    <w:rsid w:val="001E61E2"/>
    <w:rsid w:val="001E6671"/>
    <w:rsid w:val="001F0741"/>
    <w:rsid w:val="001F14CA"/>
    <w:rsid w:val="001F47BA"/>
    <w:rsid w:val="001F55CC"/>
    <w:rsid w:val="001F5AC2"/>
    <w:rsid w:val="001F7742"/>
    <w:rsid w:val="00203317"/>
    <w:rsid w:val="00204B3A"/>
    <w:rsid w:val="0020520A"/>
    <w:rsid w:val="00205C11"/>
    <w:rsid w:val="00210192"/>
    <w:rsid w:val="00210DF5"/>
    <w:rsid w:val="0021126A"/>
    <w:rsid w:val="00212BB9"/>
    <w:rsid w:val="00212C9C"/>
    <w:rsid w:val="00212E80"/>
    <w:rsid w:val="00214AF1"/>
    <w:rsid w:val="00215802"/>
    <w:rsid w:val="00215847"/>
    <w:rsid w:val="00215B78"/>
    <w:rsid w:val="00216346"/>
    <w:rsid w:val="0022052F"/>
    <w:rsid w:val="0022180B"/>
    <w:rsid w:val="00222C09"/>
    <w:rsid w:val="002235A8"/>
    <w:rsid w:val="00224F36"/>
    <w:rsid w:val="0022511B"/>
    <w:rsid w:val="00225607"/>
    <w:rsid w:val="00225C52"/>
    <w:rsid w:val="00227707"/>
    <w:rsid w:val="002277FB"/>
    <w:rsid w:val="0023029B"/>
    <w:rsid w:val="00232661"/>
    <w:rsid w:val="00233544"/>
    <w:rsid w:val="0023400B"/>
    <w:rsid w:val="002370F5"/>
    <w:rsid w:val="00237382"/>
    <w:rsid w:val="0023742F"/>
    <w:rsid w:val="00240B52"/>
    <w:rsid w:val="00241536"/>
    <w:rsid w:val="00242402"/>
    <w:rsid w:val="00243E5B"/>
    <w:rsid w:val="0024476F"/>
    <w:rsid w:val="00245274"/>
    <w:rsid w:val="00250329"/>
    <w:rsid w:val="002512E5"/>
    <w:rsid w:val="00251EB2"/>
    <w:rsid w:val="0025372D"/>
    <w:rsid w:val="00255D6C"/>
    <w:rsid w:val="00256253"/>
    <w:rsid w:val="00256E38"/>
    <w:rsid w:val="002618BB"/>
    <w:rsid w:val="002631C7"/>
    <w:rsid w:val="0026338F"/>
    <w:rsid w:val="00266025"/>
    <w:rsid w:val="0026678F"/>
    <w:rsid w:val="00266B6B"/>
    <w:rsid w:val="00267169"/>
    <w:rsid w:val="00267B51"/>
    <w:rsid w:val="00270DFC"/>
    <w:rsid w:val="0027110C"/>
    <w:rsid w:val="002714AD"/>
    <w:rsid w:val="002714BA"/>
    <w:rsid w:val="00272270"/>
    <w:rsid w:val="002742B7"/>
    <w:rsid w:val="002747C7"/>
    <w:rsid w:val="00274C26"/>
    <w:rsid w:val="002751DC"/>
    <w:rsid w:val="00276411"/>
    <w:rsid w:val="0027652B"/>
    <w:rsid w:val="002800BC"/>
    <w:rsid w:val="00280C40"/>
    <w:rsid w:val="00282A43"/>
    <w:rsid w:val="00283CB4"/>
    <w:rsid w:val="00284A53"/>
    <w:rsid w:val="00284DEF"/>
    <w:rsid w:val="002850FD"/>
    <w:rsid w:val="00285689"/>
    <w:rsid w:val="00286A25"/>
    <w:rsid w:val="0028700B"/>
    <w:rsid w:val="002873FB"/>
    <w:rsid w:val="00292D3D"/>
    <w:rsid w:val="00292F49"/>
    <w:rsid w:val="002934A8"/>
    <w:rsid w:val="00293F29"/>
    <w:rsid w:val="00293F46"/>
    <w:rsid w:val="0029528D"/>
    <w:rsid w:val="002964C6"/>
    <w:rsid w:val="00296590"/>
    <w:rsid w:val="00296B0C"/>
    <w:rsid w:val="002972CE"/>
    <w:rsid w:val="0029736F"/>
    <w:rsid w:val="0029756B"/>
    <w:rsid w:val="0029760F"/>
    <w:rsid w:val="002A033E"/>
    <w:rsid w:val="002A0846"/>
    <w:rsid w:val="002A1073"/>
    <w:rsid w:val="002A277C"/>
    <w:rsid w:val="002A350D"/>
    <w:rsid w:val="002A3F4B"/>
    <w:rsid w:val="002A5BBF"/>
    <w:rsid w:val="002A5C93"/>
    <w:rsid w:val="002A5CDD"/>
    <w:rsid w:val="002B0E28"/>
    <w:rsid w:val="002B368C"/>
    <w:rsid w:val="002B4CC2"/>
    <w:rsid w:val="002B5EC2"/>
    <w:rsid w:val="002B6BCB"/>
    <w:rsid w:val="002B758F"/>
    <w:rsid w:val="002C036B"/>
    <w:rsid w:val="002C0505"/>
    <w:rsid w:val="002C1296"/>
    <w:rsid w:val="002C148F"/>
    <w:rsid w:val="002C18EC"/>
    <w:rsid w:val="002C1D51"/>
    <w:rsid w:val="002C3084"/>
    <w:rsid w:val="002C3262"/>
    <w:rsid w:val="002C4218"/>
    <w:rsid w:val="002C554B"/>
    <w:rsid w:val="002C5CC8"/>
    <w:rsid w:val="002C63D5"/>
    <w:rsid w:val="002C6653"/>
    <w:rsid w:val="002D10A8"/>
    <w:rsid w:val="002D2B3B"/>
    <w:rsid w:val="002D6FE3"/>
    <w:rsid w:val="002E08D7"/>
    <w:rsid w:val="002E0CD1"/>
    <w:rsid w:val="002E2EF8"/>
    <w:rsid w:val="002E3C70"/>
    <w:rsid w:val="002E5C12"/>
    <w:rsid w:val="002F0447"/>
    <w:rsid w:val="002F09B7"/>
    <w:rsid w:val="002F2086"/>
    <w:rsid w:val="002F457D"/>
    <w:rsid w:val="002F4DD3"/>
    <w:rsid w:val="002F5B67"/>
    <w:rsid w:val="002F6CA5"/>
    <w:rsid w:val="002F6D25"/>
    <w:rsid w:val="002F7097"/>
    <w:rsid w:val="002F742A"/>
    <w:rsid w:val="002F771E"/>
    <w:rsid w:val="002F7C62"/>
    <w:rsid w:val="00301186"/>
    <w:rsid w:val="00301B38"/>
    <w:rsid w:val="00303705"/>
    <w:rsid w:val="00303723"/>
    <w:rsid w:val="00303B05"/>
    <w:rsid w:val="00304C51"/>
    <w:rsid w:val="00305CE9"/>
    <w:rsid w:val="00307722"/>
    <w:rsid w:val="0031105D"/>
    <w:rsid w:val="003129E2"/>
    <w:rsid w:val="00312D0C"/>
    <w:rsid w:val="003131CF"/>
    <w:rsid w:val="00313487"/>
    <w:rsid w:val="00314347"/>
    <w:rsid w:val="00314D69"/>
    <w:rsid w:val="003153AE"/>
    <w:rsid w:val="0031605D"/>
    <w:rsid w:val="0031689A"/>
    <w:rsid w:val="00320EA7"/>
    <w:rsid w:val="003227EE"/>
    <w:rsid w:val="0032322C"/>
    <w:rsid w:val="003233E9"/>
    <w:rsid w:val="00324F3B"/>
    <w:rsid w:val="003259D9"/>
    <w:rsid w:val="00327928"/>
    <w:rsid w:val="00330D08"/>
    <w:rsid w:val="003330D8"/>
    <w:rsid w:val="003335D1"/>
    <w:rsid w:val="00334A0D"/>
    <w:rsid w:val="00335352"/>
    <w:rsid w:val="0033722B"/>
    <w:rsid w:val="003373C7"/>
    <w:rsid w:val="00337D67"/>
    <w:rsid w:val="00337F11"/>
    <w:rsid w:val="00340502"/>
    <w:rsid w:val="00340B4C"/>
    <w:rsid w:val="00340BF8"/>
    <w:rsid w:val="00341C31"/>
    <w:rsid w:val="003435D7"/>
    <w:rsid w:val="00343960"/>
    <w:rsid w:val="00344BC4"/>
    <w:rsid w:val="00345A54"/>
    <w:rsid w:val="00346226"/>
    <w:rsid w:val="003520B3"/>
    <w:rsid w:val="00352427"/>
    <w:rsid w:val="00353519"/>
    <w:rsid w:val="00353AEB"/>
    <w:rsid w:val="00355CD8"/>
    <w:rsid w:val="00356734"/>
    <w:rsid w:val="00356DB4"/>
    <w:rsid w:val="00357210"/>
    <w:rsid w:val="00360C55"/>
    <w:rsid w:val="0036130B"/>
    <w:rsid w:val="003641A3"/>
    <w:rsid w:val="00364650"/>
    <w:rsid w:val="00364F7A"/>
    <w:rsid w:val="00365CD0"/>
    <w:rsid w:val="0036669E"/>
    <w:rsid w:val="003667A5"/>
    <w:rsid w:val="00366A90"/>
    <w:rsid w:val="00366F3A"/>
    <w:rsid w:val="00367016"/>
    <w:rsid w:val="00367BE0"/>
    <w:rsid w:val="00367F50"/>
    <w:rsid w:val="003703E7"/>
    <w:rsid w:val="00371504"/>
    <w:rsid w:val="003716D6"/>
    <w:rsid w:val="003735AC"/>
    <w:rsid w:val="003737C8"/>
    <w:rsid w:val="003738C6"/>
    <w:rsid w:val="00373D4A"/>
    <w:rsid w:val="00376160"/>
    <w:rsid w:val="00377A30"/>
    <w:rsid w:val="0038262F"/>
    <w:rsid w:val="00383877"/>
    <w:rsid w:val="00383D1F"/>
    <w:rsid w:val="00383F85"/>
    <w:rsid w:val="0038582A"/>
    <w:rsid w:val="003862D4"/>
    <w:rsid w:val="003866EC"/>
    <w:rsid w:val="00386A42"/>
    <w:rsid w:val="003872D2"/>
    <w:rsid w:val="0038758B"/>
    <w:rsid w:val="00387C91"/>
    <w:rsid w:val="00392C09"/>
    <w:rsid w:val="00392E4D"/>
    <w:rsid w:val="003935A4"/>
    <w:rsid w:val="0039410B"/>
    <w:rsid w:val="00395A9E"/>
    <w:rsid w:val="00395ADF"/>
    <w:rsid w:val="00396CEC"/>
    <w:rsid w:val="00396D1A"/>
    <w:rsid w:val="003A05D6"/>
    <w:rsid w:val="003A0CD0"/>
    <w:rsid w:val="003A310B"/>
    <w:rsid w:val="003A3397"/>
    <w:rsid w:val="003A4A52"/>
    <w:rsid w:val="003A524F"/>
    <w:rsid w:val="003A7113"/>
    <w:rsid w:val="003A75DF"/>
    <w:rsid w:val="003A7E33"/>
    <w:rsid w:val="003B1BC4"/>
    <w:rsid w:val="003B3C4D"/>
    <w:rsid w:val="003B51C9"/>
    <w:rsid w:val="003B6C02"/>
    <w:rsid w:val="003B7402"/>
    <w:rsid w:val="003C0314"/>
    <w:rsid w:val="003C33D8"/>
    <w:rsid w:val="003C50F1"/>
    <w:rsid w:val="003C54F2"/>
    <w:rsid w:val="003C5664"/>
    <w:rsid w:val="003C5A4B"/>
    <w:rsid w:val="003C5C41"/>
    <w:rsid w:val="003C5FA1"/>
    <w:rsid w:val="003C66AF"/>
    <w:rsid w:val="003C6FC7"/>
    <w:rsid w:val="003D0571"/>
    <w:rsid w:val="003D2A83"/>
    <w:rsid w:val="003D38D5"/>
    <w:rsid w:val="003D4123"/>
    <w:rsid w:val="003D412F"/>
    <w:rsid w:val="003D4E12"/>
    <w:rsid w:val="003D532B"/>
    <w:rsid w:val="003D69CB"/>
    <w:rsid w:val="003D7CC7"/>
    <w:rsid w:val="003D7DF4"/>
    <w:rsid w:val="003D7EB1"/>
    <w:rsid w:val="003E15F8"/>
    <w:rsid w:val="003E1A88"/>
    <w:rsid w:val="003E273C"/>
    <w:rsid w:val="003E2E2F"/>
    <w:rsid w:val="003E2E54"/>
    <w:rsid w:val="003E368F"/>
    <w:rsid w:val="003E5EB3"/>
    <w:rsid w:val="003E656B"/>
    <w:rsid w:val="003E6AB2"/>
    <w:rsid w:val="003F0224"/>
    <w:rsid w:val="003F1696"/>
    <w:rsid w:val="003F197B"/>
    <w:rsid w:val="003F58D8"/>
    <w:rsid w:val="003F63E6"/>
    <w:rsid w:val="003F6AE7"/>
    <w:rsid w:val="003F6B01"/>
    <w:rsid w:val="003F74BD"/>
    <w:rsid w:val="00400129"/>
    <w:rsid w:val="00403013"/>
    <w:rsid w:val="004031AD"/>
    <w:rsid w:val="00403986"/>
    <w:rsid w:val="004039F2"/>
    <w:rsid w:val="00403F70"/>
    <w:rsid w:val="00405ED6"/>
    <w:rsid w:val="00407195"/>
    <w:rsid w:val="00410ED4"/>
    <w:rsid w:val="0041132E"/>
    <w:rsid w:val="0041302A"/>
    <w:rsid w:val="00413C2B"/>
    <w:rsid w:val="0041401C"/>
    <w:rsid w:val="004168F4"/>
    <w:rsid w:val="0041750F"/>
    <w:rsid w:val="00417743"/>
    <w:rsid w:val="00417F28"/>
    <w:rsid w:val="00420B5B"/>
    <w:rsid w:val="0042165C"/>
    <w:rsid w:val="00421F06"/>
    <w:rsid w:val="00422764"/>
    <w:rsid w:val="00422981"/>
    <w:rsid w:val="00422EC6"/>
    <w:rsid w:val="004253F2"/>
    <w:rsid w:val="00425C5B"/>
    <w:rsid w:val="00425F2F"/>
    <w:rsid w:val="004265BC"/>
    <w:rsid w:val="0042692C"/>
    <w:rsid w:val="00432A01"/>
    <w:rsid w:val="00432D97"/>
    <w:rsid w:val="004349AF"/>
    <w:rsid w:val="00435387"/>
    <w:rsid w:val="004359EC"/>
    <w:rsid w:val="004367FF"/>
    <w:rsid w:val="004373E0"/>
    <w:rsid w:val="0044008F"/>
    <w:rsid w:val="00440614"/>
    <w:rsid w:val="00442D3B"/>
    <w:rsid w:val="004435E6"/>
    <w:rsid w:val="0044464F"/>
    <w:rsid w:val="00444E4E"/>
    <w:rsid w:val="00445F04"/>
    <w:rsid w:val="004477BD"/>
    <w:rsid w:val="00450624"/>
    <w:rsid w:val="00451AB4"/>
    <w:rsid w:val="004521C9"/>
    <w:rsid w:val="0045249B"/>
    <w:rsid w:val="00453F42"/>
    <w:rsid w:val="00461B44"/>
    <w:rsid w:val="0046278E"/>
    <w:rsid w:val="00464F0A"/>
    <w:rsid w:val="00465518"/>
    <w:rsid w:val="00466272"/>
    <w:rsid w:val="004666A7"/>
    <w:rsid w:val="004702C0"/>
    <w:rsid w:val="00472251"/>
    <w:rsid w:val="004722B0"/>
    <w:rsid w:val="004742B9"/>
    <w:rsid w:val="00475E71"/>
    <w:rsid w:val="00481179"/>
    <w:rsid w:val="004813C6"/>
    <w:rsid w:val="00481452"/>
    <w:rsid w:val="004822D9"/>
    <w:rsid w:val="0048276B"/>
    <w:rsid w:val="0048330A"/>
    <w:rsid w:val="00483A17"/>
    <w:rsid w:val="00484DA3"/>
    <w:rsid w:val="004853DA"/>
    <w:rsid w:val="00485FD2"/>
    <w:rsid w:val="00486D4B"/>
    <w:rsid w:val="00490269"/>
    <w:rsid w:val="004933DA"/>
    <w:rsid w:val="00495DCD"/>
    <w:rsid w:val="004968F5"/>
    <w:rsid w:val="0049773B"/>
    <w:rsid w:val="00497D46"/>
    <w:rsid w:val="004A172B"/>
    <w:rsid w:val="004A1A55"/>
    <w:rsid w:val="004A2AC6"/>
    <w:rsid w:val="004A2F8B"/>
    <w:rsid w:val="004A4067"/>
    <w:rsid w:val="004A52FE"/>
    <w:rsid w:val="004A5465"/>
    <w:rsid w:val="004A55FE"/>
    <w:rsid w:val="004A708F"/>
    <w:rsid w:val="004A7F31"/>
    <w:rsid w:val="004B0AB6"/>
    <w:rsid w:val="004B124A"/>
    <w:rsid w:val="004B1728"/>
    <w:rsid w:val="004B1EC0"/>
    <w:rsid w:val="004B2496"/>
    <w:rsid w:val="004B2548"/>
    <w:rsid w:val="004B2847"/>
    <w:rsid w:val="004B3B66"/>
    <w:rsid w:val="004B3E46"/>
    <w:rsid w:val="004B3E98"/>
    <w:rsid w:val="004B4129"/>
    <w:rsid w:val="004B4431"/>
    <w:rsid w:val="004B5B26"/>
    <w:rsid w:val="004B6903"/>
    <w:rsid w:val="004B7138"/>
    <w:rsid w:val="004C0AFA"/>
    <w:rsid w:val="004C19AF"/>
    <w:rsid w:val="004C23CB"/>
    <w:rsid w:val="004C3BED"/>
    <w:rsid w:val="004C7850"/>
    <w:rsid w:val="004D07A5"/>
    <w:rsid w:val="004D0AE7"/>
    <w:rsid w:val="004D1EE0"/>
    <w:rsid w:val="004D2D46"/>
    <w:rsid w:val="004D499C"/>
    <w:rsid w:val="004D4E2C"/>
    <w:rsid w:val="004D63C1"/>
    <w:rsid w:val="004D655B"/>
    <w:rsid w:val="004E090D"/>
    <w:rsid w:val="004E16EF"/>
    <w:rsid w:val="004E2C94"/>
    <w:rsid w:val="004E30D0"/>
    <w:rsid w:val="004E315F"/>
    <w:rsid w:val="004E391A"/>
    <w:rsid w:val="004E45D2"/>
    <w:rsid w:val="004E77AD"/>
    <w:rsid w:val="004E79BC"/>
    <w:rsid w:val="004F0503"/>
    <w:rsid w:val="004F13EA"/>
    <w:rsid w:val="004F232C"/>
    <w:rsid w:val="004F2AB1"/>
    <w:rsid w:val="004F3681"/>
    <w:rsid w:val="004F38F1"/>
    <w:rsid w:val="004F3B3F"/>
    <w:rsid w:val="004F455F"/>
    <w:rsid w:val="004F4C93"/>
    <w:rsid w:val="004F57BF"/>
    <w:rsid w:val="004F5888"/>
    <w:rsid w:val="004F7BF0"/>
    <w:rsid w:val="00500EA3"/>
    <w:rsid w:val="00501868"/>
    <w:rsid w:val="00502ACB"/>
    <w:rsid w:val="00503583"/>
    <w:rsid w:val="00503856"/>
    <w:rsid w:val="00503911"/>
    <w:rsid w:val="00504C8A"/>
    <w:rsid w:val="00505294"/>
    <w:rsid w:val="00505EC6"/>
    <w:rsid w:val="0050699E"/>
    <w:rsid w:val="0050752F"/>
    <w:rsid w:val="00507666"/>
    <w:rsid w:val="0051001A"/>
    <w:rsid w:val="005109EF"/>
    <w:rsid w:val="00511071"/>
    <w:rsid w:val="00514062"/>
    <w:rsid w:val="00515204"/>
    <w:rsid w:val="0051571A"/>
    <w:rsid w:val="00515F52"/>
    <w:rsid w:val="0051646D"/>
    <w:rsid w:val="005168E2"/>
    <w:rsid w:val="0052003A"/>
    <w:rsid w:val="0052162C"/>
    <w:rsid w:val="00521C87"/>
    <w:rsid w:val="00521D0F"/>
    <w:rsid w:val="00521F1F"/>
    <w:rsid w:val="00521F38"/>
    <w:rsid w:val="00523DE3"/>
    <w:rsid w:val="0052424B"/>
    <w:rsid w:val="0052486D"/>
    <w:rsid w:val="00525ABE"/>
    <w:rsid w:val="005263C2"/>
    <w:rsid w:val="005264B4"/>
    <w:rsid w:val="00527477"/>
    <w:rsid w:val="0052783C"/>
    <w:rsid w:val="005278A8"/>
    <w:rsid w:val="00527B01"/>
    <w:rsid w:val="00530227"/>
    <w:rsid w:val="005310A0"/>
    <w:rsid w:val="00531D6D"/>
    <w:rsid w:val="00533349"/>
    <w:rsid w:val="0053469E"/>
    <w:rsid w:val="005349E8"/>
    <w:rsid w:val="00535014"/>
    <w:rsid w:val="00535D00"/>
    <w:rsid w:val="00535FBE"/>
    <w:rsid w:val="0053700E"/>
    <w:rsid w:val="0053733D"/>
    <w:rsid w:val="00537542"/>
    <w:rsid w:val="00537C85"/>
    <w:rsid w:val="005406FB"/>
    <w:rsid w:val="00540B4E"/>
    <w:rsid w:val="00542799"/>
    <w:rsid w:val="00543932"/>
    <w:rsid w:val="00543F1F"/>
    <w:rsid w:val="00544B71"/>
    <w:rsid w:val="00545219"/>
    <w:rsid w:val="0054732D"/>
    <w:rsid w:val="00550CC1"/>
    <w:rsid w:val="005514E7"/>
    <w:rsid w:val="00552D7B"/>
    <w:rsid w:val="00553064"/>
    <w:rsid w:val="0055329E"/>
    <w:rsid w:val="005534DC"/>
    <w:rsid w:val="005545B6"/>
    <w:rsid w:val="00555373"/>
    <w:rsid w:val="005554D8"/>
    <w:rsid w:val="00555949"/>
    <w:rsid w:val="00556A93"/>
    <w:rsid w:val="00556E54"/>
    <w:rsid w:val="00557588"/>
    <w:rsid w:val="0055778D"/>
    <w:rsid w:val="0056120D"/>
    <w:rsid w:val="00562377"/>
    <w:rsid w:val="00562885"/>
    <w:rsid w:val="00562D7A"/>
    <w:rsid w:val="00567131"/>
    <w:rsid w:val="00567DB8"/>
    <w:rsid w:val="00570A4D"/>
    <w:rsid w:val="00571C43"/>
    <w:rsid w:val="005724EE"/>
    <w:rsid w:val="00572EBD"/>
    <w:rsid w:val="005744EE"/>
    <w:rsid w:val="00575B14"/>
    <w:rsid w:val="00575B1E"/>
    <w:rsid w:val="00575ED9"/>
    <w:rsid w:val="005801CE"/>
    <w:rsid w:val="00580210"/>
    <w:rsid w:val="0058107A"/>
    <w:rsid w:val="00581756"/>
    <w:rsid w:val="005817BE"/>
    <w:rsid w:val="00583E0B"/>
    <w:rsid w:val="005850D3"/>
    <w:rsid w:val="005857E5"/>
    <w:rsid w:val="00585ABE"/>
    <w:rsid w:val="00586CE4"/>
    <w:rsid w:val="00590056"/>
    <w:rsid w:val="005901BB"/>
    <w:rsid w:val="00590350"/>
    <w:rsid w:val="005903EC"/>
    <w:rsid w:val="00590EF2"/>
    <w:rsid w:val="00591209"/>
    <w:rsid w:val="00592970"/>
    <w:rsid w:val="005931D4"/>
    <w:rsid w:val="00594BE1"/>
    <w:rsid w:val="00595CF7"/>
    <w:rsid w:val="0059619C"/>
    <w:rsid w:val="00596225"/>
    <w:rsid w:val="00596CF5"/>
    <w:rsid w:val="005A074A"/>
    <w:rsid w:val="005A086E"/>
    <w:rsid w:val="005A0871"/>
    <w:rsid w:val="005A17D1"/>
    <w:rsid w:val="005A2A46"/>
    <w:rsid w:val="005A3A1F"/>
    <w:rsid w:val="005A43F1"/>
    <w:rsid w:val="005A4ED8"/>
    <w:rsid w:val="005A5346"/>
    <w:rsid w:val="005A54A6"/>
    <w:rsid w:val="005B0DE9"/>
    <w:rsid w:val="005B162B"/>
    <w:rsid w:val="005B335F"/>
    <w:rsid w:val="005B3B23"/>
    <w:rsid w:val="005B4895"/>
    <w:rsid w:val="005C1484"/>
    <w:rsid w:val="005C3183"/>
    <w:rsid w:val="005C3E4B"/>
    <w:rsid w:val="005C43EB"/>
    <w:rsid w:val="005C4B02"/>
    <w:rsid w:val="005C54B1"/>
    <w:rsid w:val="005C7616"/>
    <w:rsid w:val="005D0D0C"/>
    <w:rsid w:val="005D27BB"/>
    <w:rsid w:val="005D2A96"/>
    <w:rsid w:val="005D2D8D"/>
    <w:rsid w:val="005D4EBB"/>
    <w:rsid w:val="005E01E4"/>
    <w:rsid w:val="005E038F"/>
    <w:rsid w:val="005E15C4"/>
    <w:rsid w:val="005E162B"/>
    <w:rsid w:val="005E1876"/>
    <w:rsid w:val="005E23CD"/>
    <w:rsid w:val="005E27DD"/>
    <w:rsid w:val="005E2BF3"/>
    <w:rsid w:val="005E2E67"/>
    <w:rsid w:val="005E45F5"/>
    <w:rsid w:val="005E4780"/>
    <w:rsid w:val="005E4CF3"/>
    <w:rsid w:val="005E5C98"/>
    <w:rsid w:val="005E7A2F"/>
    <w:rsid w:val="005F1B3C"/>
    <w:rsid w:val="005F1EE1"/>
    <w:rsid w:val="005F27CB"/>
    <w:rsid w:val="005F2FA1"/>
    <w:rsid w:val="005F370A"/>
    <w:rsid w:val="005F4E86"/>
    <w:rsid w:val="005F54CA"/>
    <w:rsid w:val="006019CD"/>
    <w:rsid w:val="00604037"/>
    <w:rsid w:val="006054A7"/>
    <w:rsid w:val="00605665"/>
    <w:rsid w:val="00605883"/>
    <w:rsid w:val="00605FCC"/>
    <w:rsid w:val="006066BC"/>
    <w:rsid w:val="0060694B"/>
    <w:rsid w:val="00606CE6"/>
    <w:rsid w:val="00607D06"/>
    <w:rsid w:val="006100EA"/>
    <w:rsid w:val="006156ED"/>
    <w:rsid w:val="00616DFF"/>
    <w:rsid w:val="006171B0"/>
    <w:rsid w:val="00617712"/>
    <w:rsid w:val="00617949"/>
    <w:rsid w:val="00617CCA"/>
    <w:rsid w:val="0062204E"/>
    <w:rsid w:val="0062333F"/>
    <w:rsid w:val="00624D9E"/>
    <w:rsid w:val="0062585F"/>
    <w:rsid w:val="00625BFE"/>
    <w:rsid w:val="00626F5F"/>
    <w:rsid w:val="00630CA9"/>
    <w:rsid w:val="00631A12"/>
    <w:rsid w:val="00633504"/>
    <w:rsid w:val="006337DE"/>
    <w:rsid w:val="00633E0C"/>
    <w:rsid w:val="00634F80"/>
    <w:rsid w:val="0063588D"/>
    <w:rsid w:val="00635FA0"/>
    <w:rsid w:val="00636114"/>
    <w:rsid w:val="006369EE"/>
    <w:rsid w:val="0063716C"/>
    <w:rsid w:val="006374DC"/>
    <w:rsid w:val="00640236"/>
    <w:rsid w:val="00640275"/>
    <w:rsid w:val="00641081"/>
    <w:rsid w:val="00641E81"/>
    <w:rsid w:val="00643558"/>
    <w:rsid w:val="006455B6"/>
    <w:rsid w:val="00646324"/>
    <w:rsid w:val="0065047F"/>
    <w:rsid w:val="0065224B"/>
    <w:rsid w:val="0065414E"/>
    <w:rsid w:val="0065484A"/>
    <w:rsid w:val="00655363"/>
    <w:rsid w:val="0065655A"/>
    <w:rsid w:val="00657CF6"/>
    <w:rsid w:val="006601C5"/>
    <w:rsid w:val="006619DA"/>
    <w:rsid w:val="006642EE"/>
    <w:rsid w:val="00664B51"/>
    <w:rsid w:val="00665019"/>
    <w:rsid w:val="006667ED"/>
    <w:rsid w:val="006678E5"/>
    <w:rsid w:val="00667C32"/>
    <w:rsid w:val="00670BA8"/>
    <w:rsid w:val="00670DB7"/>
    <w:rsid w:val="00671135"/>
    <w:rsid w:val="0067369C"/>
    <w:rsid w:val="00674157"/>
    <w:rsid w:val="00674378"/>
    <w:rsid w:val="0067569E"/>
    <w:rsid w:val="00675B77"/>
    <w:rsid w:val="006765E9"/>
    <w:rsid w:val="0067689E"/>
    <w:rsid w:val="00676FBF"/>
    <w:rsid w:val="006774D3"/>
    <w:rsid w:val="00677DB3"/>
    <w:rsid w:val="006812E8"/>
    <w:rsid w:val="00681448"/>
    <w:rsid w:val="00681694"/>
    <w:rsid w:val="00681B1C"/>
    <w:rsid w:val="0068376F"/>
    <w:rsid w:val="006868B7"/>
    <w:rsid w:val="00687784"/>
    <w:rsid w:val="00695481"/>
    <w:rsid w:val="0069603A"/>
    <w:rsid w:val="00696E6B"/>
    <w:rsid w:val="006A2ACA"/>
    <w:rsid w:val="006A3D9B"/>
    <w:rsid w:val="006A476C"/>
    <w:rsid w:val="006A4E8C"/>
    <w:rsid w:val="006A54C8"/>
    <w:rsid w:val="006A61D1"/>
    <w:rsid w:val="006A6CCB"/>
    <w:rsid w:val="006B0D92"/>
    <w:rsid w:val="006B1092"/>
    <w:rsid w:val="006B2639"/>
    <w:rsid w:val="006B478D"/>
    <w:rsid w:val="006B4971"/>
    <w:rsid w:val="006B5889"/>
    <w:rsid w:val="006B710F"/>
    <w:rsid w:val="006C1DCF"/>
    <w:rsid w:val="006C31FB"/>
    <w:rsid w:val="006C5B22"/>
    <w:rsid w:val="006C621F"/>
    <w:rsid w:val="006C6A00"/>
    <w:rsid w:val="006C6DDE"/>
    <w:rsid w:val="006C7134"/>
    <w:rsid w:val="006C7350"/>
    <w:rsid w:val="006C79F3"/>
    <w:rsid w:val="006C7EF4"/>
    <w:rsid w:val="006D027C"/>
    <w:rsid w:val="006D16C8"/>
    <w:rsid w:val="006D2E7B"/>
    <w:rsid w:val="006D4412"/>
    <w:rsid w:val="006D65E5"/>
    <w:rsid w:val="006D6626"/>
    <w:rsid w:val="006D7EB5"/>
    <w:rsid w:val="006E1554"/>
    <w:rsid w:val="006E191E"/>
    <w:rsid w:val="006E2FC4"/>
    <w:rsid w:val="006E4013"/>
    <w:rsid w:val="006E4275"/>
    <w:rsid w:val="006E4826"/>
    <w:rsid w:val="006E56F0"/>
    <w:rsid w:val="006E5AB7"/>
    <w:rsid w:val="006E6093"/>
    <w:rsid w:val="006E7251"/>
    <w:rsid w:val="006E776A"/>
    <w:rsid w:val="006F01D7"/>
    <w:rsid w:val="006F105E"/>
    <w:rsid w:val="006F12DA"/>
    <w:rsid w:val="006F195B"/>
    <w:rsid w:val="006F3189"/>
    <w:rsid w:val="006F3429"/>
    <w:rsid w:val="006F51BB"/>
    <w:rsid w:val="006F58D0"/>
    <w:rsid w:val="006F5B85"/>
    <w:rsid w:val="006F785A"/>
    <w:rsid w:val="006F7F03"/>
    <w:rsid w:val="00701DAC"/>
    <w:rsid w:val="007029D6"/>
    <w:rsid w:val="007049CA"/>
    <w:rsid w:val="0070542D"/>
    <w:rsid w:val="007070F4"/>
    <w:rsid w:val="0070716C"/>
    <w:rsid w:val="0070757A"/>
    <w:rsid w:val="00707EE5"/>
    <w:rsid w:val="00710041"/>
    <w:rsid w:val="00715165"/>
    <w:rsid w:val="00715243"/>
    <w:rsid w:val="00716A74"/>
    <w:rsid w:val="00721367"/>
    <w:rsid w:val="007217B0"/>
    <w:rsid w:val="007220F6"/>
    <w:rsid w:val="007224EA"/>
    <w:rsid w:val="00722EBE"/>
    <w:rsid w:val="007239EB"/>
    <w:rsid w:val="00723C6F"/>
    <w:rsid w:val="007248C4"/>
    <w:rsid w:val="00724913"/>
    <w:rsid w:val="00726CE6"/>
    <w:rsid w:val="00727B2E"/>
    <w:rsid w:val="00730915"/>
    <w:rsid w:val="00731C92"/>
    <w:rsid w:val="0073464D"/>
    <w:rsid w:val="00734F02"/>
    <w:rsid w:val="00735242"/>
    <w:rsid w:val="00735371"/>
    <w:rsid w:val="00735ABF"/>
    <w:rsid w:val="0073618A"/>
    <w:rsid w:val="007365C2"/>
    <w:rsid w:val="007365CD"/>
    <w:rsid w:val="00737E45"/>
    <w:rsid w:val="00740B35"/>
    <w:rsid w:val="00744D24"/>
    <w:rsid w:val="007451B5"/>
    <w:rsid w:val="00745641"/>
    <w:rsid w:val="007466B3"/>
    <w:rsid w:val="00746B8D"/>
    <w:rsid w:val="00750035"/>
    <w:rsid w:val="00750F9F"/>
    <w:rsid w:val="00753973"/>
    <w:rsid w:val="00754EDD"/>
    <w:rsid w:val="00755F7C"/>
    <w:rsid w:val="007560C4"/>
    <w:rsid w:val="00760C0F"/>
    <w:rsid w:val="0076331E"/>
    <w:rsid w:val="00765664"/>
    <w:rsid w:val="00765EF7"/>
    <w:rsid w:val="00767B53"/>
    <w:rsid w:val="0077105C"/>
    <w:rsid w:val="00772AD0"/>
    <w:rsid w:val="007730D6"/>
    <w:rsid w:val="00773981"/>
    <w:rsid w:val="00773A36"/>
    <w:rsid w:val="00774296"/>
    <w:rsid w:val="007747AC"/>
    <w:rsid w:val="00774DB8"/>
    <w:rsid w:val="007764C9"/>
    <w:rsid w:val="00780E53"/>
    <w:rsid w:val="00781E91"/>
    <w:rsid w:val="00782310"/>
    <w:rsid w:val="00783EFA"/>
    <w:rsid w:val="0078449F"/>
    <w:rsid w:val="007852AA"/>
    <w:rsid w:val="00786B98"/>
    <w:rsid w:val="00790AE2"/>
    <w:rsid w:val="00792483"/>
    <w:rsid w:val="0079329F"/>
    <w:rsid w:val="0079410E"/>
    <w:rsid w:val="0079468A"/>
    <w:rsid w:val="0079562C"/>
    <w:rsid w:val="00795D90"/>
    <w:rsid w:val="007960B9"/>
    <w:rsid w:val="00796716"/>
    <w:rsid w:val="00796C21"/>
    <w:rsid w:val="007971C6"/>
    <w:rsid w:val="00797B51"/>
    <w:rsid w:val="00797D13"/>
    <w:rsid w:val="007A22D6"/>
    <w:rsid w:val="007A23F8"/>
    <w:rsid w:val="007A476D"/>
    <w:rsid w:val="007A618D"/>
    <w:rsid w:val="007A6D37"/>
    <w:rsid w:val="007B0169"/>
    <w:rsid w:val="007B0249"/>
    <w:rsid w:val="007B08EF"/>
    <w:rsid w:val="007B0E8F"/>
    <w:rsid w:val="007B1779"/>
    <w:rsid w:val="007B2E2C"/>
    <w:rsid w:val="007B4248"/>
    <w:rsid w:val="007B60AB"/>
    <w:rsid w:val="007B633E"/>
    <w:rsid w:val="007B69EA"/>
    <w:rsid w:val="007B7384"/>
    <w:rsid w:val="007B749B"/>
    <w:rsid w:val="007B7A4B"/>
    <w:rsid w:val="007C02C3"/>
    <w:rsid w:val="007C1965"/>
    <w:rsid w:val="007C1BF1"/>
    <w:rsid w:val="007C3C21"/>
    <w:rsid w:val="007C4BED"/>
    <w:rsid w:val="007C53B4"/>
    <w:rsid w:val="007C55D9"/>
    <w:rsid w:val="007D0D0C"/>
    <w:rsid w:val="007D39BD"/>
    <w:rsid w:val="007D50DF"/>
    <w:rsid w:val="007D762D"/>
    <w:rsid w:val="007D7EE2"/>
    <w:rsid w:val="007E10FF"/>
    <w:rsid w:val="007E11A5"/>
    <w:rsid w:val="007E1C44"/>
    <w:rsid w:val="007E2ECE"/>
    <w:rsid w:val="007E2FE8"/>
    <w:rsid w:val="007E4033"/>
    <w:rsid w:val="007E5D2C"/>
    <w:rsid w:val="007E6828"/>
    <w:rsid w:val="007F0634"/>
    <w:rsid w:val="007F2036"/>
    <w:rsid w:val="007F2233"/>
    <w:rsid w:val="007F2F39"/>
    <w:rsid w:val="007F30AD"/>
    <w:rsid w:val="007F3AEF"/>
    <w:rsid w:val="007F524E"/>
    <w:rsid w:val="007F56BA"/>
    <w:rsid w:val="007F5E30"/>
    <w:rsid w:val="007F7663"/>
    <w:rsid w:val="007F7FDC"/>
    <w:rsid w:val="008014B8"/>
    <w:rsid w:val="00802701"/>
    <w:rsid w:val="008044EC"/>
    <w:rsid w:val="008048E3"/>
    <w:rsid w:val="00806954"/>
    <w:rsid w:val="00806BD8"/>
    <w:rsid w:val="00807CC9"/>
    <w:rsid w:val="0081087B"/>
    <w:rsid w:val="00810FD9"/>
    <w:rsid w:val="008118F1"/>
    <w:rsid w:val="00812C47"/>
    <w:rsid w:val="00812FCE"/>
    <w:rsid w:val="00812FE2"/>
    <w:rsid w:val="00813154"/>
    <w:rsid w:val="008158AE"/>
    <w:rsid w:val="00816E50"/>
    <w:rsid w:val="00817A38"/>
    <w:rsid w:val="00820498"/>
    <w:rsid w:val="00823162"/>
    <w:rsid w:val="008234FB"/>
    <w:rsid w:val="0082363A"/>
    <w:rsid w:val="008238EC"/>
    <w:rsid w:val="00824154"/>
    <w:rsid w:val="00825DB8"/>
    <w:rsid w:val="00826CD6"/>
    <w:rsid w:val="0082719C"/>
    <w:rsid w:val="00830A35"/>
    <w:rsid w:val="008310D6"/>
    <w:rsid w:val="008326C2"/>
    <w:rsid w:val="00832E1A"/>
    <w:rsid w:val="008346CF"/>
    <w:rsid w:val="00834887"/>
    <w:rsid w:val="008359EE"/>
    <w:rsid w:val="00836F86"/>
    <w:rsid w:val="008373FA"/>
    <w:rsid w:val="008413F2"/>
    <w:rsid w:val="0084208D"/>
    <w:rsid w:val="00842C97"/>
    <w:rsid w:val="008439B7"/>
    <w:rsid w:val="00844198"/>
    <w:rsid w:val="008446C1"/>
    <w:rsid w:val="00845E89"/>
    <w:rsid w:val="00846653"/>
    <w:rsid w:val="008468A4"/>
    <w:rsid w:val="00846B5A"/>
    <w:rsid w:val="008473C0"/>
    <w:rsid w:val="00850225"/>
    <w:rsid w:val="00850E18"/>
    <w:rsid w:val="00852424"/>
    <w:rsid w:val="00852616"/>
    <w:rsid w:val="008541BA"/>
    <w:rsid w:val="00854BD5"/>
    <w:rsid w:val="00855BDA"/>
    <w:rsid w:val="008562B3"/>
    <w:rsid w:val="008603BE"/>
    <w:rsid w:val="00861295"/>
    <w:rsid w:val="00861792"/>
    <w:rsid w:val="0086184B"/>
    <w:rsid w:val="00861D19"/>
    <w:rsid w:val="00861D4E"/>
    <w:rsid w:val="00862DF4"/>
    <w:rsid w:val="00864215"/>
    <w:rsid w:val="00864A90"/>
    <w:rsid w:val="008659BB"/>
    <w:rsid w:val="00866798"/>
    <w:rsid w:val="00866D49"/>
    <w:rsid w:val="00870223"/>
    <w:rsid w:val="008715AB"/>
    <w:rsid w:val="0087404C"/>
    <w:rsid w:val="00874382"/>
    <w:rsid w:val="00874BF7"/>
    <w:rsid w:val="008761C5"/>
    <w:rsid w:val="0087670B"/>
    <w:rsid w:val="00876FB0"/>
    <w:rsid w:val="00876FC9"/>
    <w:rsid w:val="00877FD7"/>
    <w:rsid w:val="008805B4"/>
    <w:rsid w:val="0088135D"/>
    <w:rsid w:val="0088139B"/>
    <w:rsid w:val="00881C30"/>
    <w:rsid w:val="008836AE"/>
    <w:rsid w:val="00885963"/>
    <w:rsid w:val="00886205"/>
    <w:rsid w:val="008870E2"/>
    <w:rsid w:val="008873D4"/>
    <w:rsid w:val="008927D0"/>
    <w:rsid w:val="00892DFF"/>
    <w:rsid w:val="00894F0A"/>
    <w:rsid w:val="00896235"/>
    <w:rsid w:val="00896CA7"/>
    <w:rsid w:val="00897647"/>
    <w:rsid w:val="00897FBF"/>
    <w:rsid w:val="008A31FB"/>
    <w:rsid w:val="008A3E56"/>
    <w:rsid w:val="008A47A7"/>
    <w:rsid w:val="008A610E"/>
    <w:rsid w:val="008A68D1"/>
    <w:rsid w:val="008A6AFC"/>
    <w:rsid w:val="008A6D65"/>
    <w:rsid w:val="008B19B4"/>
    <w:rsid w:val="008B1B63"/>
    <w:rsid w:val="008B213C"/>
    <w:rsid w:val="008B36A7"/>
    <w:rsid w:val="008B4896"/>
    <w:rsid w:val="008C0F29"/>
    <w:rsid w:val="008C1C02"/>
    <w:rsid w:val="008C283F"/>
    <w:rsid w:val="008C2FA1"/>
    <w:rsid w:val="008C3EFC"/>
    <w:rsid w:val="008C45EA"/>
    <w:rsid w:val="008C4FF6"/>
    <w:rsid w:val="008C51A9"/>
    <w:rsid w:val="008C7557"/>
    <w:rsid w:val="008D1EB8"/>
    <w:rsid w:val="008D34F2"/>
    <w:rsid w:val="008D3D3D"/>
    <w:rsid w:val="008D421D"/>
    <w:rsid w:val="008D5EB1"/>
    <w:rsid w:val="008D6B5A"/>
    <w:rsid w:val="008D759D"/>
    <w:rsid w:val="008E3653"/>
    <w:rsid w:val="008E3ED6"/>
    <w:rsid w:val="008E5BAC"/>
    <w:rsid w:val="008E6E84"/>
    <w:rsid w:val="008E719D"/>
    <w:rsid w:val="008E78CC"/>
    <w:rsid w:val="008F09CB"/>
    <w:rsid w:val="008F0ED4"/>
    <w:rsid w:val="008F15AC"/>
    <w:rsid w:val="008F1A8E"/>
    <w:rsid w:val="008F36C8"/>
    <w:rsid w:val="008F6F1E"/>
    <w:rsid w:val="008F7337"/>
    <w:rsid w:val="008F7DB9"/>
    <w:rsid w:val="009007C9"/>
    <w:rsid w:val="0090101F"/>
    <w:rsid w:val="009014A8"/>
    <w:rsid w:val="00901776"/>
    <w:rsid w:val="009038DB"/>
    <w:rsid w:val="0090524F"/>
    <w:rsid w:val="009066DB"/>
    <w:rsid w:val="009075F5"/>
    <w:rsid w:val="00907E8F"/>
    <w:rsid w:val="00910CEB"/>
    <w:rsid w:val="009116B4"/>
    <w:rsid w:val="00912F93"/>
    <w:rsid w:val="009133D8"/>
    <w:rsid w:val="00914462"/>
    <w:rsid w:val="00914CE2"/>
    <w:rsid w:val="00914FD1"/>
    <w:rsid w:val="00915253"/>
    <w:rsid w:val="009163E6"/>
    <w:rsid w:val="009176D4"/>
    <w:rsid w:val="0091791D"/>
    <w:rsid w:val="00920B59"/>
    <w:rsid w:val="009211C6"/>
    <w:rsid w:val="00924F3B"/>
    <w:rsid w:val="009253D9"/>
    <w:rsid w:val="009253F5"/>
    <w:rsid w:val="009275DC"/>
    <w:rsid w:val="0092768D"/>
    <w:rsid w:val="00930CA8"/>
    <w:rsid w:val="00934192"/>
    <w:rsid w:val="00935268"/>
    <w:rsid w:val="0093632A"/>
    <w:rsid w:val="00936F64"/>
    <w:rsid w:val="0093743C"/>
    <w:rsid w:val="0094051A"/>
    <w:rsid w:val="009417DD"/>
    <w:rsid w:val="00942949"/>
    <w:rsid w:val="00942E60"/>
    <w:rsid w:val="009474D2"/>
    <w:rsid w:val="0095026A"/>
    <w:rsid w:val="0095126C"/>
    <w:rsid w:val="009549DB"/>
    <w:rsid w:val="00954A73"/>
    <w:rsid w:val="00954D15"/>
    <w:rsid w:val="00955C0A"/>
    <w:rsid w:val="009567C2"/>
    <w:rsid w:val="00957708"/>
    <w:rsid w:val="009578A7"/>
    <w:rsid w:val="00960735"/>
    <w:rsid w:val="00961818"/>
    <w:rsid w:val="00962D2A"/>
    <w:rsid w:val="0096367F"/>
    <w:rsid w:val="009637D6"/>
    <w:rsid w:val="00965DF4"/>
    <w:rsid w:val="0096642B"/>
    <w:rsid w:val="00966546"/>
    <w:rsid w:val="009706A4"/>
    <w:rsid w:val="009718B1"/>
    <w:rsid w:val="00971A1E"/>
    <w:rsid w:val="00971F0A"/>
    <w:rsid w:val="00971FFF"/>
    <w:rsid w:val="00975609"/>
    <w:rsid w:val="00976D95"/>
    <w:rsid w:val="00976F76"/>
    <w:rsid w:val="0097754C"/>
    <w:rsid w:val="00977CFB"/>
    <w:rsid w:val="009810F1"/>
    <w:rsid w:val="00981589"/>
    <w:rsid w:val="009815CA"/>
    <w:rsid w:val="009822A0"/>
    <w:rsid w:val="00982AC9"/>
    <w:rsid w:val="00984E3F"/>
    <w:rsid w:val="009854CC"/>
    <w:rsid w:val="00985583"/>
    <w:rsid w:val="00986ED8"/>
    <w:rsid w:val="00990305"/>
    <w:rsid w:val="00991A45"/>
    <w:rsid w:val="00992036"/>
    <w:rsid w:val="00992343"/>
    <w:rsid w:val="009925A7"/>
    <w:rsid w:val="00992813"/>
    <w:rsid w:val="00992A88"/>
    <w:rsid w:val="00997740"/>
    <w:rsid w:val="009A0917"/>
    <w:rsid w:val="009A0CD4"/>
    <w:rsid w:val="009A5BBE"/>
    <w:rsid w:val="009A7759"/>
    <w:rsid w:val="009B075B"/>
    <w:rsid w:val="009B2400"/>
    <w:rsid w:val="009B28D8"/>
    <w:rsid w:val="009B3589"/>
    <w:rsid w:val="009B364F"/>
    <w:rsid w:val="009B49D8"/>
    <w:rsid w:val="009B62FA"/>
    <w:rsid w:val="009B6995"/>
    <w:rsid w:val="009B70FB"/>
    <w:rsid w:val="009C2E9F"/>
    <w:rsid w:val="009C338A"/>
    <w:rsid w:val="009C4419"/>
    <w:rsid w:val="009C6659"/>
    <w:rsid w:val="009C7AD8"/>
    <w:rsid w:val="009D0309"/>
    <w:rsid w:val="009D0472"/>
    <w:rsid w:val="009D0E28"/>
    <w:rsid w:val="009D4034"/>
    <w:rsid w:val="009D51D8"/>
    <w:rsid w:val="009D51F7"/>
    <w:rsid w:val="009E0DC8"/>
    <w:rsid w:val="009E1444"/>
    <w:rsid w:val="009E1988"/>
    <w:rsid w:val="009E1F89"/>
    <w:rsid w:val="009E3759"/>
    <w:rsid w:val="009E3895"/>
    <w:rsid w:val="009E5235"/>
    <w:rsid w:val="009E7670"/>
    <w:rsid w:val="009E7804"/>
    <w:rsid w:val="009E7A12"/>
    <w:rsid w:val="009F0DC0"/>
    <w:rsid w:val="009F1F9F"/>
    <w:rsid w:val="009F20DB"/>
    <w:rsid w:val="009F2B15"/>
    <w:rsid w:val="009F3C0D"/>
    <w:rsid w:val="009F4E58"/>
    <w:rsid w:val="009F5BE7"/>
    <w:rsid w:val="009F5CBF"/>
    <w:rsid w:val="009F5E00"/>
    <w:rsid w:val="009F63B0"/>
    <w:rsid w:val="009F6E40"/>
    <w:rsid w:val="009F6E7C"/>
    <w:rsid w:val="00A003C4"/>
    <w:rsid w:val="00A00F8B"/>
    <w:rsid w:val="00A02022"/>
    <w:rsid w:val="00A0229B"/>
    <w:rsid w:val="00A02C1C"/>
    <w:rsid w:val="00A05978"/>
    <w:rsid w:val="00A0624B"/>
    <w:rsid w:val="00A07A05"/>
    <w:rsid w:val="00A10A8D"/>
    <w:rsid w:val="00A13799"/>
    <w:rsid w:val="00A151A3"/>
    <w:rsid w:val="00A155DD"/>
    <w:rsid w:val="00A15A9A"/>
    <w:rsid w:val="00A1617E"/>
    <w:rsid w:val="00A163FA"/>
    <w:rsid w:val="00A1796D"/>
    <w:rsid w:val="00A20D3C"/>
    <w:rsid w:val="00A21186"/>
    <w:rsid w:val="00A21D05"/>
    <w:rsid w:val="00A21E64"/>
    <w:rsid w:val="00A229BB"/>
    <w:rsid w:val="00A229DC"/>
    <w:rsid w:val="00A23016"/>
    <w:rsid w:val="00A23A7C"/>
    <w:rsid w:val="00A25D25"/>
    <w:rsid w:val="00A26695"/>
    <w:rsid w:val="00A27C63"/>
    <w:rsid w:val="00A30021"/>
    <w:rsid w:val="00A317F2"/>
    <w:rsid w:val="00A3279D"/>
    <w:rsid w:val="00A33176"/>
    <w:rsid w:val="00A3516C"/>
    <w:rsid w:val="00A35177"/>
    <w:rsid w:val="00A36430"/>
    <w:rsid w:val="00A36F1A"/>
    <w:rsid w:val="00A40AA3"/>
    <w:rsid w:val="00A4124A"/>
    <w:rsid w:val="00A4171E"/>
    <w:rsid w:val="00A41F53"/>
    <w:rsid w:val="00A428CB"/>
    <w:rsid w:val="00A432E3"/>
    <w:rsid w:val="00A436ED"/>
    <w:rsid w:val="00A437E0"/>
    <w:rsid w:val="00A43F26"/>
    <w:rsid w:val="00A45A5F"/>
    <w:rsid w:val="00A46478"/>
    <w:rsid w:val="00A4656C"/>
    <w:rsid w:val="00A46A90"/>
    <w:rsid w:val="00A46D55"/>
    <w:rsid w:val="00A51E6A"/>
    <w:rsid w:val="00A5252D"/>
    <w:rsid w:val="00A52D1C"/>
    <w:rsid w:val="00A540F0"/>
    <w:rsid w:val="00A5450B"/>
    <w:rsid w:val="00A55408"/>
    <w:rsid w:val="00A56378"/>
    <w:rsid w:val="00A57B38"/>
    <w:rsid w:val="00A603A0"/>
    <w:rsid w:val="00A63745"/>
    <w:rsid w:val="00A63B9E"/>
    <w:rsid w:val="00A63BFE"/>
    <w:rsid w:val="00A64F51"/>
    <w:rsid w:val="00A64F81"/>
    <w:rsid w:val="00A6706A"/>
    <w:rsid w:val="00A714AC"/>
    <w:rsid w:val="00A73DE8"/>
    <w:rsid w:val="00A743C0"/>
    <w:rsid w:val="00A7483F"/>
    <w:rsid w:val="00A74A24"/>
    <w:rsid w:val="00A75534"/>
    <w:rsid w:val="00A761E6"/>
    <w:rsid w:val="00A76471"/>
    <w:rsid w:val="00A76A09"/>
    <w:rsid w:val="00A77359"/>
    <w:rsid w:val="00A80C74"/>
    <w:rsid w:val="00A81845"/>
    <w:rsid w:val="00A819E2"/>
    <w:rsid w:val="00A81D2D"/>
    <w:rsid w:val="00A836BB"/>
    <w:rsid w:val="00A83BD7"/>
    <w:rsid w:val="00A83F88"/>
    <w:rsid w:val="00A856D3"/>
    <w:rsid w:val="00A8597C"/>
    <w:rsid w:val="00A867BC"/>
    <w:rsid w:val="00A86AA4"/>
    <w:rsid w:val="00A91609"/>
    <w:rsid w:val="00A92DB7"/>
    <w:rsid w:val="00A931F7"/>
    <w:rsid w:val="00A94988"/>
    <w:rsid w:val="00A9561D"/>
    <w:rsid w:val="00A95943"/>
    <w:rsid w:val="00A96FD1"/>
    <w:rsid w:val="00AA149F"/>
    <w:rsid w:val="00AA152B"/>
    <w:rsid w:val="00AA1733"/>
    <w:rsid w:val="00AA1808"/>
    <w:rsid w:val="00AA201B"/>
    <w:rsid w:val="00AA4D88"/>
    <w:rsid w:val="00AA55FE"/>
    <w:rsid w:val="00AA710E"/>
    <w:rsid w:val="00AA7AB3"/>
    <w:rsid w:val="00AB03FE"/>
    <w:rsid w:val="00AB10E9"/>
    <w:rsid w:val="00AB11EB"/>
    <w:rsid w:val="00AB2556"/>
    <w:rsid w:val="00AB2ABE"/>
    <w:rsid w:val="00AB46CF"/>
    <w:rsid w:val="00AB7EED"/>
    <w:rsid w:val="00AC3AF7"/>
    <w:rsid w:val="00AC491B"/>
    <w:rsid w:val="00AC56E4"/>
    <w:rsid w:val="00AC5B56"/>
    <w:rsid w:val="00AC6485"/>
    <w:rsid w:val="00AC64AD"/>
    <w:rsid w:val="00AC7CFE"/>
    <w:rsid w:val="00AD0E52"/>
    <w:rsid w:val="00AD35AC"/>
    <w:rsid w:val="00AD53A1"/>
    <w:rsid w:val="00AD57DD"/>
    <w:rsid w:val="00AD5F73"/>
    <w:rsid w:val="00AD67F0"/>
    <w:rsid w:val="00AD7213"/>
    <w:rsid w:val="00AD762D"/>
    <w:rsid w:val="00AE6C71"/>
    <w:rsid w:val="00AE6F56"/>
    <w:rsid w:val="00AF0F86"/>
    <w:rsid w:val="00AF1929"/>
    <w:rsid w:val="00AF27B6"/>
    <w:rsid w:val="00AF2852"/>
    <w:rsid w:val="00AF3B5B"/>
    <w:rsid w:val="00B0127F"/>
    <w:rsid w:val="00B01F2A"/>
    <w:rsid w:val="00B03233"/>
    <w:rsid w:val="00B03E12"/>
    <w:rsid w:val="00B050C6"/>
    <w:rsid w:val="00B070A8"/>
    <w:rsid w:val="00B102F7"/>
    <w:rsid w:val="00B10704"/>
    <w:rsid w:val="00B10FF3"/>
    <w:rsid w:val="00B11F0B"/>
    <w:rsid w:val="00B1202B"/>
    <w:rsid w:val="00B12F8C"/>
    <w:rsid w:val="00B13C26"/>
    <w:rsid w:val="00B15A05"/>
    <w:rsid w:val="00B15AA4"/>
    <w:rsid w:val="00B16422"/>
    <w:rsid w:val="00B1709E"/>
    <w:rsid w:val="00B17E2E"/>
    <w:rsid w:val="00B21490"/>
    <w:rsid w:val="00B2170B"/>
    <w:rsid w:val="00B22079"/>
    <w:rsid w:val="00B221B6"/>
    <w:rsid w:val="00B23E7E"/>
    <w:rsid w:val="00B25664"/>
    <w:rsid w:val="00B259E6"/>
    <w:rsid w:val="00B25B40"/>
    <w:rsid w:val="00B25B81"/>
    <w:rsid w:val="00B273BB"/>
    <w:rsid w:val="00B30BA9"/>
    <w:rsid w:val="00B30DF8"/>
    <w:rsid w:val="00B310D2"/>
    <w:rsid w:val="00B326F1"/>
    <w:rsid w:val="00B32F65"/>
    <w:rsid w:val="00B34263"/>
    <w:rsid w:val="00B34807"/>
    <w:rsid w:val="00B34FAD"/>
    <w:rsid w:val="00B35AD3"/>
    <w:rsid w:val="00B36390"/>
    <w:rsid w:val="00B36479"/>
    <w:rsid w:val="00B370F6"/>
    <w:rsid w:val="00B37A83"/>
    <w:rsid w:val="00B37E6F"/>
    <w:rsid w:val="00B40CD4"/>
    <w:rsid w:val="00B429E3"/>
    <w:rsid w:val="00B43F12"/>
    <w:rsid w:val="00B44171"/>
    <w:rsid w:val="00B44CD7"/>
    <w:rsid w:val="00B45433"/>
    <w:rsid w:val="00B45912"/>
    <w:rsid w:val="00B45BA9"/>
    <w:rsid w:val="00B47157"/>
    <w:rsid w:val="00B52FF8"/>
    <w:rsid w:val="00B536CD"/>
    <w:rsid w:val="00B53829"/>
    <w:rsid w:val="00B539D8"/>
    <w:rsid w:val="00B54621"/>
    <w:rsid w:val="00B54E07"/>
    <w:rsid w:val="00B554AA"/>
    <w:rsid w:val="00B57E97"/>
    <w:rsid w:val="00B60487"/>
    <w:rsid w:val="00B624A3"/>
    <w:rsid w:val="00B628B7"/>
    <w:rsid w:val="00B63E56"/>
    <w:rsid w:val="00B65FCB"/>
    <w:rsid w:val="00B66E8E"/>
    <w:rsid w:val="00B7072A"/>
    <w:rsid w:val="00B7079F"/>
    <w:rsid w:val="00B7081A"/>
    <w:rsid w:val="00B7101B"/>
    <w:rsid w:val="00B7140A"/>
    <w:rsid w:val="00B72210"/>
    <w:rsid w:val="00B73974"/>
    <w:rsid w:val="00B73999"/>
    <w:rsid w:val="00B73F4B"/>
    <w:rsid w:val="00B743AA"/>
    <w:rsid w:val="00B751F5"/>
    <w:rsid w:val="00B76A60"/>
    <w:rsid w:val="00B76B28"/>
    <w:rsid w:val="00B80404"/>
    <w:rsid w:val="00B80A77"/>
    <w:rsid w:val="00B83A91"/>
    <w:rsid w:val="00B85FD8"/>
    <w:rsid w:val="00B87080"/>
    <w:rsid w:val="00B87AB7"/>
    <w:rsid w:val="00B90906"/>
    <w:rsid w:val="00B90E4C"/>
    <w:rsid w:val="00B913FC"/>
    <w:rsid w:val="00B9489D"/>
    <w:rsid w:val="00B96C80"/>
    <w:rsid w:val="00B97404"/>
    <w:rsid w:val="00BA1A59"/>
    <w:rsid w:val="00BA1D53"/>
    <w:rsid w:val="00BA242B"/>
    <w:rsid w:val="00BA2962"/>
    <w:rsid w:val="00BA414F"/>
    <w:rsid w:val="00BA5ABA"/>
    <w:rsid w:val="00BA7777"/>
    <w:rsid w:val="00BB20C2"/>
    <w:rsid w:val="00BB309A"/>
    <w:rsid w:val="00BB4F4C"/>
    <w:rsid w:val="00BB4FF5"/>
    <w:rsid w:val="00BB672C"/>
    <w:rsid w:val="00BB73C3"/>
    <w:rsid w:val="00BC09DD"/>
    <w:rsid w:val="00BC1B1F"/>
    <w:rsid w:val="00BC47A0"/>
    <w:rsid w:val="00BC6782"/>
    <w:rsid w:val="00BD028C"/>
    <w:rsid w:val="00BD0672"/>
    <w:rsid w:val="00BD302D"/>
    <w:rsid w:val="00BD471C"/>
    <w:rsid w:val="00BD540C"/>
    <w:rsid w:val="00BD5C21"/>
    <w:rsid w:val="00BD6473"/>
    <w:rsid w:val="00BD69A8"/>
    <w:rsid w:val="00BD7501"/>
    <w:rsid w:val="00BD7584"/>
    <w:rsid w:val="00BD780B"/>
    <w:rsid w:val="00BD78FA"/>
    <w:rsid w:val="00BD7A61"/>
    <w:rsid w:val="00BE2640"/>
    <w:rsid w:val="00BE3882"/>
    <w:rsid w:val="00BE4BFF"/>
    <w:rsid w:val="00BE566E"/>
    <w:rsid w:val="00BE60D6"/>
    <w:rsid w:val="00BE65E0"/>
    <w:rsid w:val="00BE6880"/>
    <w:rsid w:val="00BE6E85"/>
    <w:rsid w:val="00BF13A0"/>
    <w:rsid w:val="00BF1CA2"/>
    <w:rsid w:val="00BF1F6A"/>
    <w:rsid w:val="00BF3291"/>
    <w:rsid w:val="00BF39B4"/>
    <w:rsid w:val="00BF3FFA"/>
    <w:rsid w:val="00BF44F8"/>
    <w:rsid w:val="00BF4C38"/>
    <w:rsid w:val="00BF5585"/>
    <w:rsid w:val="00BF5A9E"/>
    <w:rsid w:val="00BF5C0D"/>
    <w:rsid w:val="00BF6904"/>
    <w:rsid w:val="00BF7AF6"/>
    <w:rsid w:val="00C01149"/>
    <w:rsid w:val="00C02339"/>
    <w:rsid w:val="00C0390F"/>
    <w:rsid w:val="00C06686"/>
    <w:rsid w:val="00C108AE"/>
    <w:rsid w:val="00C11B2E"/>
    <w:rsid w:val="00C11F28"/>
    <w:rsid w:val="00C13835"/>
    <w:rsid w:val="00C1449A"/>
    <w:rsid w:val="00C15222"/>
    <w:rsid w:val="00C15705"/>
    <w:rsid w:val="00C15721"/>
    <w:rsid w:val="00C16260"/>
    <w:rsid w:val="00C1657E"/>
    <w:rsid w:val="00C1665C"/>
    <w:rsid w:val="00C1668C"/>
    <w:rsid w:val="00C1692B"/>
    <w:rsid w:val="00C16A2D"/>
    <w:rsid w:val="00C16B08"/>
    <w:rsid w:val="00C16FA1"/>
    <w:rsid w:val="00C177C8"/>
    <w:rsid w:val="00C2030B"/>
    <w:rsid w:val="00C20D3E"/>
    <w:rsid w:val="00C21606"/>
    <w:rsid w:val="00C21B27"/>
    <w:rsid w:val="00C21EA3"/>
    <w:rsid w:val="00C24482"/>
    <w:rsid w:val="00C246D7"/>
    <w:rsid w:val="00C251E4"/>
    <w:rsid w:val="00C2731A"/>
    <w:rsid w:val="00C31540"/>
    <w:rsid w:val="00C32715"/>
    <w:rsid w:val="00C35A89"/>
    <w:rsid w:val="00C36E86"/>
    <w:rsid w:val="00C37D4A"/>
    <w:rsid w:val="00C40411"/>
    <w:rsid w:val="00C40D7F"/>
    <w:rsid w:val="00C40FEE"/>
    <w:rsid w:val="00C41AB4"/>
    <w:rsid w:val="00C41ABC"/>
    <w:rsid w:val="00C42BDB"/>
    <w:rsid w:val="00C4321B"/>
    <w:rsid w:val="00C4333F"/>
    <w:rsid w:val="00C43465"/>
    <w:rsid w:val="00C43B12"/>
    <w:rsid w:val="00C445E4"/>
    <w:rsid w:val="00C44C5E"/>
    <w:rsid w:val="00C458FB"/>
    <w:rsid w:val="00C4687C"/>
    <w:rsid w:val="00C46A50"/>
    <w:rsid w:val="00C5024D"/>
    <w:rsid w:val="00C50758"/>
    <w:rsid w:val="00C50D4E"/>
    <w:rsid w:val="00C52D28"/>
    <w:rsid w:val="00C5365B"/>
    <w:rsid w:val="00C53D4A"/>
    <w:rsid w:val="00C53F5A"/>
    <w:rsid w:val="00C54447"/>
    <w:rsid w:val="00C54910"/>
    <w:rsid w:val="00C54986"/>
    <w:rsid w:val="00C552AC"/>
    <w:rsid w:val="00C61984"/>
    <w:rsid w:val="00C61F96"/>
    <w:rsid w:val="00C63BBD"/>
    <w:rsid w:val="00C65089"/>
    <w:rsid w:val="00C65A5C"/>
    <w:rsid w:val="00C65C4A"/>
    <w:rsid w:val="00C66944"/>
    <w:rsid w:val="00C66AEA"/>
    <w:rsid w:val="00C66E07"/>
    <w:rsid w:val="00C70315"/>
    <w:rsid w:val="00C72B89"/>
    <w:rsid w:val="00C7348A"/>
    <w:rsid w:val="00C74579"/>
    <w:rsid w:val="00C750AF"/>
    <w:rsid w:val="00C76D1E"/>
    <w:rsid w:val="00C7703A"/>
    <w:rsid w:val="00C77922"/>
    <w:rsid w:val="00C809D2"/>
    <w:rsid w:val="00C80D2E"/>
    <w:rsid w:val="00C80F47"/>
    <w:rsid w:val="00C810FB"/>
    <w:rsid w:val="00C83076"/>
    <w:rsid w:val="00C834E0"/>
    <w:rsid w:val="00C83D18"/>
    <w:rsid w:val="00C85609"/>
    <w:rsid w:val="00C86C85"/>
    <w:rsid w:val="00C86DDC"/>
    <w:rsid w:val="00C872CF"/>
    <w:rsid w:val="00C9056F"/>
    <w:rsid w:val="00C9138D"/>
    <w:rsid w:val="00C937C5"/>
    <w:rsid w:val="00C93B8F"/>
    <w:rsid w:val="00C945A9"/>
    <w:rsid w:val="00C970CB"/>
    <w:rsid w:val="00C97F86"/>
    <w:rsid w:val="00CA0D32"/>
    <w:rsid w:val="00CA3060"/>
    <w:rsid w:val="00CA3965"/>
    <w:rsid w:val="00CA4B7F"/>
    <w:rsid w:val="00CA4BB5"/>
    <w:rsid w:val="00CA600B"/>
    <w:rsid w:val="00CA6185"/>
    <w:rsid w:val="00CA6872"/>
    <w:rsid w:val="00CA6EB4"/>
    <w:rsid w:val="00CA6FE9"/>
    <w:rsid w:val="00CA72B1"/>
    <w:rsid w:val="00CB01A1"/>
    <w:rsid w:val="00CB0FFF"/>
    <w:rsid w:val="00CB2834"/>
    <w:rsid w:val="00CB29F3"/>
    <w:rsid w:val="00CB33BE"/>
    <w:rsid w:val="00CB4856"/>
    <w:rsid w:val="00CB5216"/>
    <w:rsid w:val="00CB6C6A"/>
    <w:rsid w:val="00CB6ED0"/>
    <w:rsid w:val="00CB7648"/>
    <w:rsid w:val="00CC124F"/>
    <w:rsid w:val="00CC2A2D"/>
    <w:rsid w:val="00CC3633"/>
    <w:rsid w:val="00CC4999"/>
    <w:rsid w:val="00CC4DA4"/>
    <w:rsid w:val="00CC5001"/>
    <w:rsid w:val="00CC5D5C"/>
    <w:rsid w:val="00CC618A"/>
    <w:rsid w:val="00CC658E"/>
    <w:rsid w:val="00CC74BB"/>
    <w:rsid w:val="00CD064B"/>
    <w:rsid w:val="00CD0CFB"/>
    <w:rsid w:val="00CD0ECA"/>
    <w:rsid w:val="00CD1A44"/>
    <w:rsid w:val="00CD3854"/>
    <w:rsid w:val="00CD4670"/>
    <w:rsid w:val="00CD59FA"/>
    <w:rsid w:val="00CD5F9E"/>
    <w:rsid w:val="00CD6067"/>
    <w:rsid w:val="00CD62DB"/>
    <w:rsid w:val="00CD650B"/>
    <w:rsid w:val="00CD678C"/>
    <w:rsid w:val="00CD6854"/>
    <w:rsid w:val="00CD6EB7"/>
    <w:rsid w:val="00CD6F00"/>
    <w:rsid w:val="00CD72DA"/>
    <w:rsid w:val="00CD7A6B"/>
    <w:rsid w:val="00CE1800"/>
    <w:rsid w:val="00CE28C1"/>
    <w:rsid w:val="00CE31D4"/>
    <w:rsid w:val="00CE3D1A"/>
    <w:rsid w:val="00CE42D7"/>
    <w:rsid w:val="00CE54FD"/>
    <w:rsid w:val="00CF00CB"/>
    <w:rsid w:val="00CF1403"/>
    <w:rsid w:val="00CF1429"/>
    <w:rsid w:val="00CF206B"/>
    <w:rsid w:val="00CF38E1"/>
    <w:rsid w:val="00CF3E2D"/>
    <w:rsid w:val="00CF3EE4"/>
    <w:rsid w:val="00CF43FB"/>
    <w:rsid w:val="00CF44FD"/>
    <w:rsid w:val="00CF4A70"/>
    <w:rsid w:val="00CF598F"/>
    <w:rsid w:val="00CF5C1E"/>
    <w:rsid w:val="00CF67F8"/>
    <w:rsid w:val="00CF7D20"/>
    <w:rsid w:val="00CF7E5C"/>
    <w:rsid w:val="00D00611"/>
    <w:rsid w:val="00D00665"/>
    <w:rsid w:val="00D02683"/>
    <w:rsid w:val="00D02D0D"/>
    <w:rsid w:val="00D02DFE"/>
    <w:rsid w:val="00D0435E"/>
    <w:rsid w:val="00D05451"/>
    <w:rsid w:val="00D071D2"/>
    <w:rsid w:val="00D07B0D"/>
    <w:rsid w:val="00D124A2"/>
    <w:rsid w:val="00D1277F"/>
    <w:rsid w:val="00D13172"/>
    <w:rsid w:val="00D13363"/>
    <w:rsid w:val="00D14184"/>
    <w:rsid w:val="00D141C4"/>
    <w:rsid w:val="00D1478A"/>
    <w:rsid w:val="00D14795"/>
    <w:rsid w:val="00D16896"/>
    <w:rsid w:val="00D1724F"/>
    <w:rsid w:val="00D17A94"/>
    <w:rsid w:val="00D17B3F"/>
    <w:rsid w:val="00D223AC"/>
    <w:rsid w:val="00D241BD"/>
    <w:rsid w:val="00D24A14"/>
    <w:rsid w:val="00D266A2"/>
    <w:rsid w:val="00D26CAF"/>
    <w:rsid w:val="00D273C1"/>
    <w:rsid w:val="00D2771F"/>
    <w:rsid w:val="00D3004D"/>
    <w:rsid w:val="00D308DB"/>
    <w:rsid w:val="00D314EB"/>
    <w:rsid w:val="00D31991"/>
    <w:rsid w:val="00D31C4D"/>
    <w:rsid w:val="00D31C74"/>
    <w:rsid w:val="00D33198"/>
    <w:rsid w:val="00D33F98"/>
    <w:rsid w:val="00D34771"/>
    <w:rsid w:val="00D34AFD"/>
    <w:rsid w:val="00D360FE"/>
    <w:rsid w:val="00D37042"/>
    <w:rsid w:val="00D373E7"/>
    <w:rsid w:val="00D3757F"/>
    <w:rsid w:val="00D43B1B"/>
    <w:rsid w:val="00D43C42"/>
    <w:rsid w:val="00D44B7C"/>
    <w:rsid w:val="00D451DD"/>
    <w:rsid w:val="00D471DD"/>
    <w:rsid w:val="00D5032A"/>
    <w:rsid w:val="00D50DC1"/>
    <w:rsid w:val="00D51E39"/>
    <w:rsid w:val="00D51EFE"/>
    <w:rsid w:val="00D53044"/>
    <w:rsid w:val="00D534A8"/>
    <w:rsid w:val="00D53579"/>
    <w:rsid w:val="00D55939"/>
    <w:rsid w:val="00D5627D"/>
    <w:rsid w:val="00D567B5"/>
    <w:rsid w:val="00D573B0"/>
    <w:rsid w:val="00D60504"/>
    <w:rsid w:val="00D616A3"/>
    <w:rsid w:val="00D618AA"/>
    <w:rsid w:val="00D620A7"/>
    <w:rsid w:val="00D62344"/>
    <w:rsid w:val="00D6285F"/>
    <w:rsid w:val="00D63118"/>
    <w:rsid w:val="00D63195"/>
    <w:rsid w:val="00D6361E"/>
    <w:rsid w:val="00D63A9B"/>
    <w:rsid w:val="00D65550"/>
    <w:rsid w:val="00D65BFD"/>
    <w:rsid w:val="00D6676A"/>
    <w:rsid w:val="00D66DD4"/>
    <w:rsid w:val="00D67DD6"/>
    <w:rsid w:val="00D70905"/>
    <w:rsid w:val="00D71FE1"/>
    <w:rsid w:val="00D7415B"/>
    <w:rsid w:val="00D74288"/>
    <w:rsid w:val="00D74878"/>
    <w:rsid w:val="00D74879"/>
    <w:rsid w:val="00D74C3C"/>
    <w:rsid w:val="00D75375"/>
    <w:rsid w:val="00D7541F"/>
    <w:rsid w:val="00D76AF8"/>
    <w:rsid w:val="00D831F4"/>
    <w:rsid w:val="00D83AB9"/>
    <w:rsid w:val="00D85EF2"/>
    <w:rsid w:val="00D86811"/>
    <w:rsid w:val="00D87EAE"/>
    <w:rsid w:val="00D90692"/>
    <w:rsid w:val="00D909D9"/>
    <w:rsid w:val="00D9152B"/>
    <w:rsid w:val="00D92745"/>
    <w:rsid w:val="00D930D0"/>
    <w:rsid w:val="00D93ABF"/>
    <w:rsid w:val="00D94E21"/>
    <w:rsid w:val="00D9789A"/>
    <w:rsid w:val="00D979CD"/>
    <w:rsid w:val="00DA1626"/>
    <w:rsid w:val="00DA243F"/>
    <w:rsid w:val="00DA290F"/>
    <w:rsid w:val="00DA41B4"/>
    <w:rsid w:val="00DA528E"/>
    <w:rsid w:val="00DA6CF6"/>
    <w:rsid w:val="00DA7D6E"/>
    <w:rsid w:val="00DB05C8"/>
    <w:rsid w:val="00DB079A"/>
    <w:rsid w:val="00DB0E8C"/>
    <w:rsid w:val="00DB2F73"/>
    <w:rsid w:val="00DB5F22"/>
    <w:rsid w:val="00DB6EB4"/>
    <w:rsid w:val="00DC309B"/>
    <w:rsid w:val="00DC40C4"/>
    <w:rsid w:val="00DC6AED"/>
    <w:rsid w:val="00DC7C57"/>
    <w:rsid w:val="00DC7DF7"/>
    <w:rsid w:val="00DD3226"/>
    <w:rsid w:val="00DD34B5"/>
    <w:rsid w:val="00DD5910"/>
    <w:rsid w:val="00DD7BC1"/>
    <w:rsid w:val="00DE12A8"/>
    <w:rsid w:val="00DE15A7"/>
    <w:rsid w:val="00DE18FE"/>
    <w:rsid w:val="00DE1E5E"/>
    <w:rsid w:val="00DE40C0"/>
    <w:rsid w:val="00DE4134"/>
    <w:rsid w:val="00DE55D9"/>
    <w:rsid w:val="00DE5E3D"/>
    <w:rsid w:val="00DE60B7"/>
    <w:rsid w:val="00DE64EA"/>
    <w:rsid w:val="00DE6FB0"/>
    <w:rsid w:val="00DE6FE0"/>
    <w:rsid w:val="00DF1AA7"/>
    <w:rsid w:val="00DF24AE"/>
    <w:rsid w:val="00DF27C9"/>
    <w:rsid w:val="00DF2AAC"/>
    <w:rsid w:val="00DF44DD"/>
    <w:rsid w:val="00DF507A"/>
    <w:rsid w:val="00DF5A04"/>
    <w:rsid w:val="00E0068E"/>
    <w:rsid w:val="00E00B10"/>
    <w:rsid w:val="00E00D97"/>
    <w:rsid w:val="00E04A18"/>
    <w:rsid w:val="00E05C71"/>
    <w:rsid w:val="00E07B0F"/>
    <w:rsid w:val="00E07BD4"/>
    <w:rsid w:val="00E136C0"/>
    <w:rsid w:val="00E13E62"/>
    <w:rsid w:val="00E160F3"/>
    <w:rsid w:val="00E1726C"/>
    <w:rsid w:val="00E20228"/>
    <w:rsid w:val="00E215DA"/>
    <w:rsid w:val="00E24ECA"/>
    <w:rsid w:val="00E25007"/>
    <w:rsid w:val="00E2518D"/>
    <w:rsid w:val="00E25AAA"/>
    <w:rsid w:val="00E25FA4"/>
    <w:rsid w:val="00E2713E"/>
    <w:rsid w:val="00E3091F"/>
    <w:rsid w:val="00E30D07"/>
    <w:rsid w:val="00E31725"/>
    <w:rsid w:val="00E3190C"/>
    <w:rsid w:val="00E32CF3"/>
    <w:rsid w:val="00E33A5D"/>
    <w:rsid w:val="00E33F55"/>
    <w:rsid w:val="00E33FCF"/>
    <w:rsid w:val="00E34A90"/>
    <w:rsid w:val="00E354F9"/>
    <w:rsid w:val="00E3693E"/>
    <w:rsid w:val="00E377DD"/>
    <w:rsid w:val="00E4005B"/>
    <w:rsid w:val="00E41A24"/>
    <w:rsid w:val="00E41A41"/>
    <w:rsid w:val="00E428EA"/>
    <w:rsid w:val="00E429F3"/>
    <w:rsid w:val="00E43283"/>
    <w:rsid w:val="00E43332"/>
    <w:rsid w:val="00E43354"/>
    <w:rsid w:val="00E4544C"/>
    <w:rsid w:val="00E47F17"/>
    <w:rsid w:val="00E50C7B"/>
    <w:rsid w:val="00E51591"/>
    <w:rsid w:val="00E528E3"/>
    <w:rsid w:val="00E5388C"/>
    <w:rsid w:val="00E53EAB"/>
    <w:rsid w:val="00E5580B"/>
    <w:rsid w:val="00E55B40"/>
    <w:rsid w:val="00E56188"/>
    <w:rsid w:val="00E60846"/>
    <w:rsid w:val="00E63073"/>
    <w:rsid w:val="00E67A39"/>
    <w:rsid w:val="00E70E48"/>
    <w:rsid w:val="00E7310E"/>
    <w:rsid w:val="00E7338A"/>
    <w:rsid w:val="00E73F8A"/>
    <w:rsid w:val="00E74746"/>
    <w:rsid w:val="00E7495D"/>
    <w:rsid w:val="00E77AE3"/>
    <w:rsid w:val="00E77B24"/>
    <w:rsid w:val="00E80AA5"/>
    <w:rsid w:val="00E820B4"/>
    <w:rsid w:val="00E82EB9"/>
    <w:rsid w:val="00E8601B"/>
    <w:rsid w:val="00E87623"/>
    <w:rsid w:val="00E8773D"/>
    <w:rsid w:val="00E87783"/>
    <w:rsid w:val="00E87BD9"/>
    <w:rsid w:val="00E90F47"/>
    <w:rsid w:val="00E92979"/>
    <w:rsid w:val="00E93B90"/>
    <w:rsid w:val="00E94737"/>
    <w:rsid w:val="00E9477C"/>
    <w:rsid w:val="00E950D8"/>
    <w:rsid w:val="00E95274"/>
    <w:rsid w:val="00E959AB"/>
    <w:rsid w:val="00E96362"/>
    <w:rsid w:val="00E96D5A"/>
    <w:rsid w:val="00EA179C"/>
    <w:rsid w:val="00EA51FA"/>
    <w:rsid w:val="00EA547B"/>
    <w:rsid w:val="00EA5A02"/>
    <w:rsid w:val="00EA5E2E"/>
    <w:rsid w:val="00EB0D07"/>
    <w:rsid w:val="00EB4122"/>
    <w:rsid w:val="00EB47CC"/>
    <w:rsid w:val="00EB48BE"/>
    <w:rsid w:val="00EB737F"/>
    <w:rsid w:val="00EC04A2"/>
    <w:rsid w:val="00EC0793"/>
    <w:rsid w:val="00EC3984"/>
    <w:rsid w:val="00EC667B"/>
    <w:rsid w:val="00EC6903"/>
    <w:rsid w:val="00ED05A7"/>
    <w:rsid w:val="00ED05B2"/>
    <w:rsid w:val="00ED227C"/>
    <w:rsid w:val="00ED24D7"/>
    <w:rsid w:val="00ED2AA9"/>
    <w:rsid w:val="00ED2E05"/>
    <w:rsid w:val="00ED31CF"/>
    <w:rsid w:val="00ED42A3"/>
    <w:rsid w:val="00ED4703"/>
    <w:rsid w:val="00ED5D32"/>
    <w:rsid w:val="00ED5D68"/>
    <w:rsid w:val="00ED677D"/>
    <w:rsid w:val="00ED67D9"/>
    <w:rsid w:val="00ED6878"/>
    <w:rsid w:val="00ED70EB"/>
    <w:rsid w:val="00ED78FC"/>
    <w:rsid w:val="00EE03D1"/>
    <w:rsid w:val="00EE1EE2"/>
    <w:rsid w:val="00EE268C"/>
    <w:rsid w:val="00EE2896"/>
    <w:rsid w:val="00EE2DA3"/>
    <w:rsid w:val="00EE4CD0"/>
    <w:rsid w:val="00EE71D4"/>
    <w:rsid w:val="00EF0F1F"/>
    <w:rsid w:val="00EF2E62"/>
    <w:rsid w:val="00EF2F38"/>
    <w:rsid w:val="00EF35A1"/>
    <w:rsid w:val="00EF3F96"/>
    <w:rsid w:val="00EF3F9D"/>
    <w:rsid w:val="00EF449E"/>
    <w:rsid w:val="00EF5AAC"/>
    <w:rsid w:val="00EF742E"/>
    <w:rsid w:val="00EF7D0F"/>
    <w:rsid w:val="00F018CC"/>
    <w:rsid w:val="00F01E26"/>
    <w:rsid w:val="00F027B1"/>
    <w:rsid w:val="00F02945"/>
    <w:rsid w:val="00F02D30"/>
    <w:rsid w:val="00F04968"/>
    <w:rsid w:val="00F0687E"/>
    <w:rsid w:val="00F07A79"/>
    <w:rsid w:val="00F07C09"/>
    <w:rsid w:val="00F109F8"/>
    <w:rsid w:val="00F136C8"/>
    <w:rsid w:val="00F151CD"/>
    <w:rsid w:val="00F169BA"/>
    <w:rsid w:val="00F16F13"/>
    <w:rsid w:val="00F17069"/>
    <w:rsid w:val="00F201C1"/>
    <w:rsid w:val="00F21180"/>
    <w:rsid w:val="00F224F9"/>
    <w:rsid w:val="00F23016"/>
    <w:rsid w:val="00F245D9"/>
    <w:rsid w:val="00F24A31"/>
    <w:rsid w:val="00F24BD6"/>
    <w:rsid w:val="00F252E3"/>
    <w:rsid w:val="00F30C46"/>
    <w:rsid w:val="00F318FA"/>
    <w:rsid w:val="00F32097"/>
    <w:rsid w:val="00F32C6B"/>
    <w:rsid w:val="00F32FDA"/>
    <w:rsid w:val="00F33D45"/>
    <w:rsid w:val="00F3434A"/>
    <w:rsid w:val="00F372F8"/>
    <w:rsid w:val="00F37FE0"/>
    <w:rsid w:val="00F404DA"/>
    <w:rsid w:val="00F40633"/>
    <w:rsid w:val="00F40C75"/>
    <w:rsid w:val="00F413CB"/>
    <w:rsid w:val="00F41C7C"/>
    <w:rsid w:val="00F41D0E"/>
    <w:rsid w:val="00F427E2"/>
    <w:rsid w:val="00F4447D"/>
    <w:rsid w:val="00F44F05"/>
    <w:rsid w:val="00F4535B"/>
    <w:rsid w:val="00F454FF"/>
    <w:rsid w:val="00F471B1"/>
    <w:rsid w:val="00F47711"/>
    <w:rsid w:val="00F509AB"/>
    <w:rsid w:val="00F511B3"/>
    <w:rsid w:val="00F52977"/>
    <w:rsid w:val="00F53021"/>
    <w:rsid w:val="00F530FA"/>
    <w:rsid w:val="00F55CA0"/>
    <w:rsid w:val="00F55ECC"/>
    <w:rsid w:val="00F55F7A"/>
    <w:rsid w:val="00F5632E"/>
    <w:rsid w:val="00F573EC"/>
    <w:rsid w:val="00F575D7"/>
    <w:rsid w:val="00F6018B"/>
    <w:rsid w:val="00F61782"/>
    <w:rsid w:val="00F61950"/>
    <w:rsid w:val="00F61A89"/>
    <w:rsid w:val="00F62249"/>
    <w:rsid w:val="00F66BAC"/>
    <w:rsid w:val="00F67C7D"/>
    <w:rsid w:val="00F67CF0"/>
    <w:rsid w:val="00F70300"/>
    <w:rsid w:val="00F70352"/>
    <w:rsid w:val="00F713D4"/>
    <w:rsid w:val="00F73623"/>
    <w:rsid w:val="00F73736"/>
    <w:rsid w:val="00F76F61"/>
    <w:rsid w:val="00F8029A"/>
    <w:rsid w:val="00F80D40"/>
    <w:rsid w:val="00F8122A"/>
    <w:rsid w:val="00F83FFE"/>
    <w:rsid w:val="00F84366"/>
    <w:rsid w:val="00F84CD9"/>
    <w:rsid w:val="00F85701"/>
    <w:rsid w:val="00F87022"/>
    <w:rsid w:val="00F90F06"/>
    <w:rsid w:val="00F92155"/>
    <w:rsid w:val="00F93410"/>
    <w:rsid w:val="00F9415E"/>
    <w:rsid w:val="00F944B6"/>
    <w:rsid w:val="00F948E7"/>
    <w:rsid w:val="00F9546C"/>
    <w:rsid w:val="00F958F9"/>
    <w:rsid w:val="00F965B2"/>
    <w:rsid w:val="00F97148"/>
    <w:rsid w:val="00FA04EC"/>
    <w:rsid w:val="00FA0E0F"/>
    <w:rsid w:val="00FA0EB8"/>
    <w:rsid w:val="00FA10B8"/>
    <w:rsid w:val="00FA27A5"/>
    <w:rsid w:val="00FA413E"/>
    <w:rsid w:val="00FA43D6"/>
    <w:rsid w:val="00FA43ED"/>
    <w:rsid w:val="00FA4ADB"/>
    <w:rsid w:val="00FA504F"/>
    <w:rsid w:val="00FA6481"/>
    <w:rsid w:val="00FA6D03"/>
    <w:rsid w:val="00FA76BC"/>
    <w:rsid w:val="00FA7C33"/>
    <w:rsid w:val="00FA7EEA"/>
    <w:rsid w:val="00FB07E3"/>
    <w:rsid w:val="00FB2547"/>
    <w:rsid w:val="00FB2E05"/>
    <w:rsid w:val="00FB39E0"/>
    <w:rsid w:val="00FB4B86"/>
    <w:rsid w:val="00FB4CF9"/>
    <w:rsid w:val="00FB6007"/>
    <w:rsid w:val="00FB7830"/>
    <w:rsid w:val="00FB7C61"/>
    <w:rsid w:val="00FC118F"/>
    <w:rsid w:val="00FC1969"/>
    <w:rsid w:val="00FC1A5F"/>
    <w:rsid w:val="00FC3FF2"/>
    <w:rsid w:val="00FC5E41"/>
    <w:rsid w:val="00FC6351"/>
    <w:rsid w:val="00FC6B52"/>
    <w:rsid w:val="00FC7176"/>
    <w:rsid w:val="00FC7282"/>
    <w:rsid w:val="00FD1050"/>
    <w:rsid w:val="00FD3688"/>
    <w:rsid w:val="00FD4FCF"/>
    <w:rsid w:val="00FD5826"/>
    <w:rsid w:val="00FD5C49"/>
    <w:rsid w:val="00FD69C1"/>
    <w:rsid w:val="00FD7AD4"/>
    <w:rsid w:val="00FE045A"/>
    <w:rsid w:val="00FE1F36"/>
    <w:rsid w:val="00FE4AD1"/>
    <w:rsid w:val="00FE4FC1"/>
    <w:rsid w:val="00FE5190"/>
    <w:rsid w:val="00FF0D9F"/>
    <w:rsid w:val="00FF11EC"/>
    <w:rsid w:val="00FF14D4"/>
    <w:rsid w:val="00FF52B6"/>
    <w:rsid w:val="00FF62C7"/>
    <w:rsid w:val="00FF6A59"/>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F64C"/>
  <w15:chartTrackingRefBased/>
  <w15:docId w15:val="{A45C1B7F-AE85-4DFC-94A6-0A763A71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1"/>
  </w:style>
  <w:style w:type="paragraph" w:styleId="Heading1">
    <w:name w:val="heading 1"/>
    <w:basedOn w:val="Normal"/>
    <w:next w:val="Normal"/>
    <w:link w:val="Heading1Char"/>
    <w:uiPriority w:val="9"/>
    <w:qFormat/>
    <w:rsid w:val="00150E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2EBD"/>
    <w:pPr>
      <w:keepNext/>
      <w:keepLines/>
      <w:spacing w:before="40" w:after="0"/>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unhideWhenUsed/>
    <w:qFormat/>
    <w:rsid w:val="00826C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03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EBD"/>
    <w:rPr>
      <w:rFonts w:asciiTheme="majorHAnsi" w:eastAsiaTheme="majorEastAsia" w:hAnsiTheme="majorHAnsi" w:cstheme="majorBidi"/>
      <w:color w:val="000000" w:themeColor="text1"/>
      <w:sz w:val="28"/>
      <w:szCs w:val="26"/>
    </w:rPr>
  </w:style>
  <w:style w:type="character" w:customStyle="1" w:styleId="Heading1Char">
    <w:name w:val="Heading 1 Char"/>
    <w:basedOn w:val="DefaultParagraphFont"/>
    <w:link w:val="Heading1"/>
    <w:uiPriority w:val="9"/>
    <w:rsid w:val="00150E0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37042"/>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D37042"/>
    <w:rPr>
      <w:rFonts w:asciiTheme="majorHAnsi" w:eastAsiaTheme="majorEastAsia" w:hAnsiTheme="majorHAnsi" w:cstheme="majorBidi"/>
      <w:spacing w:val="-10"/>
      <w:kern w:val="28"/>
      <w:sz w:val="44"/>
      <w:szCs w:val="56"/>
    </w:rPr>
  </w:style>
  <w:style w:type="paragraph" w:styleId="Subtitle">
    <w:name w:val="Subtitle"/>
    <w:basedOn w:val="Normal"/>
    <w:next w:val="Normal"/>
    <w:link w:val="SubtitleChar"/>
    <w:uiPriority w:val="11"/>
    <w:qFormat/>
    <w:rsid w:val="00D3704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7042"/>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826CD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5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6A"/>
    <w:rPr>
      <w:rFonts w:ascii="Segoe UI" w:hAnsi="Segoe UI" w:cs="Segoe UI"/>
      <w:sz w:val="18"/>
      <w:szCs w:val="18"/>
    </w:rPr>
  </w:style>
  <w:style w:type="character" w:styleId="CommentReference">
    <w:name w:val="annotation reference"/>
    <w:basedOn w:val="DefaultParagraphFont"/>
    <w:uiPriority w:val="99"/>
    <w:semiHidden/>
    <w:unhideWhenUsed/>
    <w:rsid w:val="00027E97"/>
    <w:rPr>
      <w:sz w:val="16"/>
      <w:szCs w:val="16"/>
    </w:rPr>
  </w:style>
  <w:style w:type="paragraph" w:styleId="CommentText">
    <w:name w:val="annotation text"/>
    <w:basedOn w:val="Normal"/>
    <w:link w:val="CommentTextChar"/>
    <w:uiPriority w:val="99"/>
    <w:semiHidden/>
    <w:unhideWhenUsed/>
    <w:rsid w:val="00027E97"/>
    <w:pPr>
      <w:spacing w:line="240" w:lineRule="auto"/>
    </w:pPr>
    <w:rPr>
      <w:sz w:val="20"/>
      <w:szCs w:val="20"/>
    </w:rPr>
  </w:style>
  <w:style w:type="character" w:customStyle="1" w:styleId="CommentTextChar">
    <w:name w:val="Comment Text Char"/>
    <w:basedOn w:val="DefaultParagraphFont"/>
    <w:link w:val="CommentText"/>
    <w:uiPriority w:val="99"/>
    <w:semiHidden/>
    <w:rsid w:val="00027E97"/>
    <w:rPr>
      <w:sz w:val="20"/>
      <w:szCs w:val="20"/>
    </w:rPr>
  </w:style>
  <w:style w:type="paragraph" w:styleId="CommentSubject">
    <w:name w:val="annotation subject"/>
    <w:basedOn w:val="CommentText"/>
    <w:next w:val="CommentText"/>
    <w:link w:val="CommentSubjectChar"/>
    <w:uiPriority w:val="99"/>
    <w:semiHidden/>
    <w:unhideWhenUsed/>
    <w:rsid w:val="00027E97"/>
    <w:rPr>
      <w:b/>
      <w:bCs/>
    </w:rPr>
  </w:style>
  <w:style w:type="character" w:customStyle="1" w:styleId="CommentSubjectChar">
    <w:name w:val="Comment Subject Char"/>
    <w:basedOn w:val="CommentTextChar"/>
    <w:link w:val="CommentSubject"/>
    <w:uiPriority w:val="99"/>
    <w:semiHidden/>
    <w:rsid w:val="00027E97"/>
    <w:rPr>
      <w:b/>
      <w:bCs/>
      <w:sz w:val="20"/>
      <w:szCs w:val="20"/>
    </w:rPr>
  </w:style>
  <w:style w:type="paragraph" w:styleId="ListBullet2">
    <w:name w:val="List Bullet 2"/>
    <w:basedOn w:val="Normal"/>
    <w:uiPriority w:val="99"/>
    <w:unhideWhenUsed/>
    <w:rsid w:val="00FE4FC1"/>
    <w:pPr>
      <w:numPr>
        <w:numId w:val="2"/>
      </w:numPr>
      <w:contextualSpacing/>
    </w:pPr>
  </w:style>
  <w:style w:type="paragraph" w:styleId="ListBullet">
    <w:name w:val="List Bullet"/>
    <w:basedOn w:val="Normal"/>
    <w:uiPriority w:val="99"/>
    <w:unhideWhenUsed/>
    <w:rsid w:val="00344BC4"/>
    <w:pPr>
      <w:numPr>
        <w:numId w:val="1"/>
      </w:numPr>
      <w:contextualSpacing/>
    </w:pPr>
  </w:style>
  <w:style w:type="paragraph" w:styleId="Header">
    <w:name w:val="header"/>
    <w:basedOn w:val="Normal"/>
    <w:link w:val="HeaderChar"/>
    <w:uiPriority w:val="99"/>
    <w:unhideWhenUsed/>
    <w:rsid w:val="00214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AF1"/>
  </w:style>
  <w:style w:type="paragraph" w:styleId="Footer">
    <w:name w:val="footer"/>
    <w:basedOn w:val="Normal"/>
    <w:link w:val="FooterChar"/>
    <w:uiPriority w:val="99"/>
    <w:unhideWhenUsed/>
    <w:rsid w:val="00214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AF1"/>
  </w:style>
  <w:style w:type="character" w:styleId="Hyperlink">
    <w:name w:val="Hyperlink"/>
    <w:basedOn w:val="DefaultParagraphFont"/>
    <w:uiPriority w:val="99"/>
    <w:unhideWhenUsed/>
    <w:rsid w:val="00214AF1"/>
    <w:rPr>
      <w:color w:val="0563C1" w:themeColor="hyperlink"/>
      <w:u w:val="single"/>
    </w:rPr>
  </w:style>
  <w:style w:type="character" w:customStyle="1" w:styleId="UnresolvedMention1">
    <w:name w:val="Unresolved Mention1"/>
    <w:basedOn w:val="DefaultParagraphFont"/>
    <w:uiPriority w:val="99"/>
    <w:semiHidden/>
    <w:unhideWhenUsed/>
    <w:rsid w:val="00214AF1"/>
    <w:rPr>
      <w:color w:val="605E5C"/>
      <w:shd w:val="clear" w:color="auto" w:fill="E1DFDD"/>
    </w:rPr>
  </w:style>
  <w:style w:type="character" w:styleId="Strong">
    <w:name w:val="Strong"/>
    <w:basedOn w:val="DefaultParagraphFont"/>
    <w:uiPriority w:val="22"/>
    <w:qFormat/>
    <w:rsid w:val="00214AF1"/>
    <w:rPr>
      <w:b/>
      <w:bCs/>
    </w:rPr>
  </w:style>
  <w:style w:type="table" w:styleId="TableGrid">
    <w:name w:val="Table Grid"/>
    <w:basedOn w:val="TableNormal"/>
    <w:uiPriority w:val="39"/>
    <w:rsid w:val="00B8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4352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435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435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5109EF"/>
    <w:pPr>
      <w:numPr>
        <w:numId w:val="6"/>
      </w:numPr>
      <w:contextualSpacing/>
    </w:pPr>
  </w:style>
  <w:style w:type="paragraph" w:styleId="Caption">
    <w:name w:val="caption"/>
    <w:basedOn w:val="Normal"/>
    <w:next w:val="Normal"/>
    <w:uiPriority w:val="35"/>
    <w:unhideWhenUsed/>
    <w:qFormat/>
    <w:rsid w:val="00E53EAB"/>
    <w:pPr>
      <w:spacing w:after="200" w:line="240" w:lineRule="auto"/>
    </w:pPr>
    <w:rPr>
      <w:i/>
      <w:iCs/>
      <w:color w:val="44546A" w:themeColor="text2"/>
      <w:sz w:val="18"/>
      <w:szCs w:val="18"/>
    </w:rPr>
  </w:style>
  <w:style w:type="paragraph" w:styleId="NoSpacing">
    <w:name w:val="No Spacing"/>
    <w:uiPriority w:val="1"/>
    <w:qFormat/>
    <w:rsid w:val="00B97404"/>
    <w:pPr>
      <w:spacing w:after="0" w:line="240" w:lineRule="auto"/>
    </w:pPr>
  </w:style>
  <w:style w:type="paragraph" w:styleId="ListNumber2">
    <w:name w:val="List Number 2"/>
    <w:basedOn w:val="Normal"/>
    <w:uiPriority w:val="99"/>
    <w:unhideWhenUsed/>
    <w:rsid w:val="006E7251"/>
    <w:pPr>
      <w:numPr>
        <w:numId w:val="7"/>
      </w:numPr>
      <w:contextualSpacing/>
    </w:pPr>
  </w:style>
  <w:style w:type="character" w:styleId="FollowedHyperlink">
    <w:name w:val="FollowedHyperlink"/>
    <w:basedOn w:val="DefaultParagraphFont"/>
    <w:uiPriority w:val="99"/>
    <w:semiHidden/>
    <w:unhideWhenUsed/>
    <w:rsid w:val="00366A90"/>
    <w:rPr>
      <w:color w:val="954F72" w:themeColor="followedHyperlink"/>
      <w:u w:val="single"/>
    </w:rPr>
  </w:style>
  <w:style w:type="paragraph" w:styleId="Revision">
    <w:name w:val="Revision"/>
    <w:hidden/>
    <w:uiPriority w:val="99"/>
    <w:semiHidden/>
    <w:rsid w:val="002747C7"/>
    <w:pPr>
      <w:spacing w:after="0" w:line="240" w:lineRule="auto"/>
    </w:pPr>
  </w:style>
  <w:style w:type="character" w:customStyle="1" w:styleId="UnresolvedMention">
    <w:name w:val="Unresolved Mention"/>
    <w:basedOn w:val="DefaultParagraphFont"/>
    <w:uiPriority w:val="99"/>
    <w:semiHidden/>
    <w:unhideWhenUsed/>
    <w:rsid w:val="000C7F42"/>
    <w:rPr>
      <w:color w:val="605E5C"/>
      <w:shd w:val="clear" w:color="auto" w:fill="E1DFDD"/>
    </w:rPr>
  </w:style>
  <w:style w:type="character" w:customStyle="1" w:styleId="Heading4Char">
    <w:name w:val="Heading 4 Char"/>
    <w:basedOn w:val="DefaultParagraphFont"/>
    <w:link w:val="Heading4"/>
    <w:uiPriority w:val="9"/>
    <w:rsid w:val="00C2030B"/>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B01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F2A"/>
    <w:rPr>
      <w:sz w:val="20"/>
      <w:szCs w:val="20"/>
    </w:rPr>
  </w:style>
  <w:style w:type="character" w:styleId="FootnoteReference">
    <w:name w:val="footnote reference"/>
    <w:basedOn w:val="DefaultParagraphFont"/>
    <w:uiPriority w:val="99"/>
    <w:semiHidden/>
    <w:unhideWhenUsed/>
    <w:rsid w:val="00B01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hh2oPjPkWwA" TargetMode="External"/><Relationship Id="rId18" Type="http://schemas.openxmlformats.org/officeDocument/2006/relationships/hyperlink" Target="https://www.youtube.com/watch?v=cIUc7YHm4s8&amp;t=28s" TargetMode="External"/><Relationship Id="rId26" Type="http://schemas.openxmlformats.org/officeDocument/2006/relationships/hyperlink" Target="https://www.youtube.com/watch?v=xKVxOADgOX0" TargetMode="External"/><Relationship Id="rId39" Type="http://schemas.openxmlformats.org/officeDocument/2006/relationships/header" Target="header2.xml"/><Relationship Id="rId21" Type="http://schemas.openxmlformats.org/officeDocument/2006/relationships/hyperlink" Target="https://www.youtube.com/watch?v=AUiT_dTKuDs&amp;t=133s" TargetMode="External"/><Relationship Id="rId34" Type="http://schemas.openxmlformats.org/officeDocument/2006/relationships/hyperlink" Target="https://www.dshs.wa.gov/sites/default/files/LTSS%20Trust%20Act_Gov%20Indian%20Health%20Advisory%20Council_FINAL.ppt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ToN_Im5nd8o" TargetMode="External"/><Relationship Id="rId20" Type="http://schemas.openxmlformats.org/officeDocument/2006/relationships/hyperlink" Target="https://www.youtube.com/watch?v=D60-gm_F9Y4&amp;t=158s" TargetMode="External"/><Relationship Id="rId29" Type="http://schemas.openxmlformats.org/officeDocument/2006/relationships/hyperlink" Target="https://www.youtube.com/watch?v=b_GjQ2Vi_Mo&amp;t=2103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mZidP0T6rY&amp;t=7s" TargetMode="External"/><Relationship Id="rId24" Type="http://schemas.openxmlformats.org/officeDocument/2006/relationships/hyperlink" Target="http://docs.legalvoice.org/Options_for_Grandparents_Handbook.pdf" TargetMode="External"/><Relationship Id="rId32" Type="http://schemas.openxmlformats.org/officeDocument/2006/relationships/hyperlink" Target="https://www.youtube.com/watch?v=PciIFUePg0k"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ribal.agreements@va.gov" TargetMode="External"/><Relationship Id="rId23" Type="http://schemas.openxmlformats.org/officeDocument/2006/relationships/hyperlink" Target="https://www.lifespanrespitewa.org/" TargetMode="External"/><Relationship Id="rId28" Type="http://schemas.openxmlformats.org/officeDocument/2006/relationships/hyperlink" Target="https://www.dshs.wa.gov/sites/default/files/ALTSA/stakeholders/documents/tribalaffairs/Health%20Home%20Demystified%20Highlights%20FINAL.pdf" TargetMode="External"/><Relationship Id="rId36" Type="http://schemas.openxmlformats.org/officeDocument/2006/relationships/hyperlink" Target="mailto:ann.dahl@dshs.wa.gov" TargetMode="External"/><Relationship Id="rId10" Type="http://schemas.openxmlformats.org/officeDocument/2006/relationships/endnotes" Target="endnotes.xml"/><Relationship Id="rId19" Type="http://schemas.openxmlformats.org/officeDocument/2006/relationships/hyperlink" Target="https://www.dshs.wa.gov/sites/default/files/ALTSA/stakeholders/documents/tribalaffairs/COVID%20ADRC%20Grant%20Presentation%20-%20PDF.pdf" TargetMode="External"/><Relationship Id="rId31" Type="http://schemas.openxmlformats.org/officeDocument/2006/relationships/hyperlink" Target="https://www.dshs.wa.gov/sites/default/files/MFTPI_Fall2020SummitResources_Websit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hs.wa.gov/sites/default/files/ALTSA/stakeholders/documents/tribalaffairs/NEMTbrokermap.pdf" TargetMode="External"/><Relationship Id="rId22" Type="http://schemas.openxmlformats.org/officeDocument/2006/relationships/hyperlink" Target="https://www.dshs.wa.gov/sites/default/files/ALTSA/stakeholders/documents/tribalaffairs/KinshipNavigatorFall2020SummitResources_Website.pdf" TargetMode="External"/><Relationship Id="rId27" Type="http://schemas.openxmlformats.org/officeDocument/2006/relationships/hyperlink" Target="https://www.hca.wa.gov/billers-providers-partners/programs-and-services/health-homes" TargetMode="External"/><Relationship Id="rId30" Type="http://schemas.openxmlformats.org/officeDocument/2006/relationships/hyperlink" Target="https://www.dshs.wa.gov/sites/default/files/MFTPI_Fall2020SummitResources_Website.pdf" TargetMode="External"/><Relationship Id="rId35" Type="http://schemas.openxmlformats.org/officeDocument/2006/relationships/hyperlink" Target="https://www.youtube.com/watch?v=om2X_PfQh3A" TargetMode="Externa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shs.wa.gov/sites/default/files/ALTSA/stakeholders/documents/tribalaffairs/WelcomeOpeningRemarks_Fall2020SummitResources_Website.pdf" TargetMode="External"/><Relationship Id="rId17" Type="http://schemas.openxmlformats.org/officeDocument/2006/relationships/hyperlink" Target="https://www.dshs.wa.gov/sites/default/files/ALTSA/stakeholders/documents/tribalaffairs/IHS-THP%20Brief_Fall2020SummitResources_Website.pptx" TargetMode="External"/><Relationship Id="rId25" Type="http://schemas.openxmlformats.org/officeDocument/2006/relationships/hyperlink" Target="https://www.gu.org/resources/american-indian-alaska-native-grandfamilies-helping-children-thrive-through-connection-to-family-and-cultural-identity/" TargetMode="External"/><Relationship Id="rId33" Type="http://schemas.openxmlformats.org/officeDocument/2006/relationships/hyperlink" Target="https://www.youtube.com/watch?v=CE48cE9K9iQ&amp;t=1s"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ihi.org/resources/fulfilling-the-commitment-to-our-community-a-needs-assessment-for-urban-disables-and-elder-n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9D116EEB2674DB636A103B5E1F527" ma:contentTypeVersion="13" ma:contentTypeDescription="Create a new document." ma:contentTypeScope="" ma:versionID="cf229885ee5d28f3a4470434d7a53282">
  <xsd:schema xmlns:xsd="http://www.w3.org/2001/XMLSchema" xmlns:xs="http://www.w3.org/2001/XMLSchema" xmlns:p="http://schemas.microsoft.com/office/2006/metadata/properties" xmlns:ns3="3495f045-656b-483a-991e-1c61b1085723" xmlns:ns4="86769030-09e7-4bd5-8130-925ff26810e1" targetNamespace="http://schemas.microsoft.com/office/2006/metadata/properties" ma:root="true" ma:fieldsID="d52df24cd5c9963b5c52617a1f16dc8e" ns3:_="" ns4:_="">
    <xsd:import namespace="3495f045-656b-483a-991e-1c61b1085723"/>
    <xsd:import namespace="86769030-09e7-4bd5-8130-925ff26810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5f045-656b-483a-991e-1c61b10857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69030-09e7-4bd5-8130-925ff26810e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5D96C-7EA7-42B8-A148-4AD1EE4F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5f045-656b-483a-991e-1c61b1085723"/>
    <ds:schemaRef ds:uri="86769030-09e7-4bd5-8130-925ff2681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47650-ED47-4AE7-8975-07BB1315C4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E4B06-97EF-4311-A1EF-3057A90D64DF}">
  <ds:schemaRefs>
    <ds:schemaRef ds:uri="http://schemas.microsoft.com/sharepoint/v3/contenttype/forms"/>
  </ds:schemaRefs>
</ds:datastoreItem>
</file>

<file path=customXml/itemProps4.xml><?xml version="1.0" encoding="utf-8"?>
<ds:datastoreItem xmlns:ds="http://schemas.openxmlformats.org/officeDocument/2006/customXml" ds:itemID="{576A04B9-F9BD-4DA4-B0F4-1A998D9F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11065</Words>
  <Characters>63071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73989</CharactersWithSpaces>
  <SharedDoc>false</SharedDoc>
  <HLinks>
    <vt:vector size="6" baseType="variant">
      <vt:variant>
        <vt:i4>7667735</vt:i4>
      </vt:variant>
      <vt:variant>
        <vt:i4>0</vt:i4>
      </vt:variant>
      <vt:variant>
        <vt:i4>0</vt:i4>
      </vt:variant>
      <vt:variant>
        <vt:i4>5</vt:i4>
      </vt:variant>
      <vt:variant>
        <vt:lpwstr>mailto:tribal.agreements@va.gov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Kersten, Katherine (Kat) (DSHS/ALTSA)</cp:lastModifiedBy>
  <cp:revision>2</cp:revision>
  <dcterms:created xsi:type="dcterms:W3CDTF">2020-12-10T06:39:00Z</dcterms:created>
  <dcterms:modified xsi:type="dcterms:W3CDTF">2020-12-10T06:39:00Z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0x0101009879D116EEB2674DB636A103B5E1F527</vt:lpwstr>
  </property>
  <property fmtid="{D5CDD505-2E9C-101B-9397-08002B2CF9AE}" pid="3" name="_dlc_DocIdItemGuid">
    <vt:lpwstr>afbea179-1ead-4fa1-b1a3-f8b62fb6028b</vt:lpwstr>
  </property>
</Properties>
</file>