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60F95302"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254A662D" w:rsidR="009F75D3" w:rsidRPr="000A1A23" w:rsidRDefault="005A5885" w:rsidP="009F75D3">
                            <w:pPr>
                              <w:pStyle w:val="msoaccenttext2"/>
                              <w:widowControl w:val="0"/>
                              <w:jc w:val="center"/>
                              <w:rPr>
                                <w:color w:val="FFFFFF" w:themeColor="background1"/>
                                <w:sz w:val="24"/>
                                <w:szCs w:val="24"/>
                                <w14:ligatures w14:val="none"/>
                              </w:rPr>
                            </w:pPr>
                            <w:r w:rsidRPr="000A1A23">
                              <w:rPr>
                                <w:color w:val="FFFFFF" w:themeColor="background1"/>
                                <w:sz w:val="24"/>
                                <w:szCs w:val="24"/>
                                <w14:ligatures w14:val="none"/>
                              </w:rPr>
                              <w:t xml:space="preserve">April </w:t>
                            </w:r>
                            <w:r w:rsidR="009F75D3" w:rsidRPr="000A1A23">
                              <w:rPr>
                                <w:color w:val="FFFFFF" w:themeColor="background1"/>
                                <w:sz w:val="24"/>
                                <w:szCs w:val="24"/>
                                <w14:ligatures w14:val="none"/>
                              </w:rPr>
                              <w:t>2</w:t>
                            </w:r>
                            <w:r w:rsidRPr="000A1A23">
                              <w:rPr>
                                <w:color w:val="FFFFFF" w:themeColor="background1"/>
                                <w:sz w:val="24"/>
                                <w:szCs w:val="24"/>
                                <w14:ligatures w14:val="none"/>
                              </w:rPr>
                              <w:t>6</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254A662D" w:rsidR="009F75D3" w:rsidRPr="000A1A23" w:rsidRDefault="005A5885" w:rsidP="009F75D3">
                      <w:pPr>
                        <w:pStyle w:val="msoaccenttext2"/>
                        <w:widowControl w:val="0"/>
                        <w:jc w:val="center"/>
                        <w:rPr>
                          <w:color w:val="FFFFFF" w:themeColor="background1"/>
                          <w:sz w:val="24"/>
                          <w:szCs w:val="24"/>
                          <w14:ligatures w14:val="none"/>
                        </w:rPr>
                      </w:pPr>
                      <w:r w:rsidRPr="000A1A23">
                        <w:rPr>
                          <w:color w:val="FFFFFF" w:themeColor="background1"/>
                          <w:sz w:val="24"/>
                          <w:szCs w:val="24"/>
                          <w14:ligatures w14:val="none"/>
                        </w:rPr>
                        <w:t xml:space="preserve">April </w:t>
                      </w:r>
                      <w:r w:rsidR="009F75D3" w:rsidRPr="000A1A23">
                        <w:rPr>
                          <w:color w:val="FFFFFF" w:themeColor="background1"/>
                          <w:sz w:val="24"/>
                          <w:szCs w:val="24"/>
                          <w14:ligatures w14:val="none"/>
                        </w:rPr>
                        <w:t>2</w:t>
                      </w:r>
                      <w:r w:rsidRPr="000A1A23">
                        <w:rPr>
                          <w:color w:val="FFFFFF" w:themeColor="background1"/>
                          <w:sz w:val="24"/>
                          <w:szCs w:val="24"/>
                          <w14:ligatures w14:val="none"/>
                        </w:rPr>
                        <w:t>6</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2805A6"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Tacoma Office, 1305 Tacoma Ave S., </w:t>
                              </w:r>
                            </w:hyperlink>
                            <w:hyperlink r:id="rId10"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2805A6"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Tacoma Office, 1305 Tacoma Ave S., </w:t>
                        </w:r>
                      </w:hyperlink>
                      <w:hyperlink r:id="rId12"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bookmarkStart w:id="0" w:name="_GoBack"/>
      <w:r w:rsidR="005A5885">
        <w:rPr>
          <w:i/>
          <w:noProof/>
          <w14:ligatures w14:val="none"/>
          <w14:cntxtAlts w14:val="0"/>
        </w:rPr>
        <w:drawing>
          <wp:inline distT="0" distB="0" distL="0" distR="0" wp14:anchorId="57F262D8" wp14:editId="54148961">
            <wp:extent cx="1911096" cy="2551176"/>
            <wp:effectExtent l="0" t="0" r="0" b="1905"/>
            <wp:docPr id="14" name="Picture 14" descr="Trainer" title="Leslie Shap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3">
                      <a:extLst>
                        <a:ext uri="{28A0092B-C50C-407E-A947-70E740481C1C}">
                          <a14:useLocalDpi xmlns:a14="http://schemas.microsoft.com/office/drawing/2010/main" val="0"/>
                        </a:ext>
                      </a:extLst>
                    </a:blip>
                    <a:stretch>
                      <a:fillRect/>
                    </a:stretch>
                  </pic:blipFill>
                  <pic:spPr>
                    <a:xfrm>
                      <a:off x="0" y="0"/>
                      <a:ext cx="1911096" cy="2551176"/>
                    </a:xfrm>
                    <a:prstGeom prst="rect">
                      <a:avLst/>
                    </a:prstGeom>
                  </pic:spPr>
                </pic:pic>
              </a:graphicData>
            </a:graphic>
          </wp:inline>
        </w:drawing>
      </w:r>
      <w:bookmarkEnd w:id="0"/>
      <w:r>
        <w:rPr>
          <w:noProof/>
          <w14:ligatures w14:val="none"/>
          <w14:cntxtAlts w14:val="0"/>
        </w:rPr>
        <mc:AlternateContent>
          <mc:Choice Requires="wps">
            <w:drawing>
              <wp:inline distT="0" distB="0" distL="0" distR="0" wp14:anchorId="1032F8A2" wp14:editId="3DAA1E72">
                <wp:extent cx="4844992" cy="2536503"/>
                <wp:effectExtent l="0" t="0" r="0" b="0"/>
                <wp:docPr id="4" name="Text Box 4"/>
                <wp:cNvGraphicFramePr/>
                <a:graphic xmlns:a="http://schemas.openxmlformats.org/drawingml/2006/main">
                  <a:graphicData uri="http://schemas.microsoft.com/office/word/2010/wordprocessingShape">
                    <wps:wsp>
                      <wps:cNvSpPr txBox="1"/>
                      <wps:spPr>
                        <a:xfrm>
                          <a:off x="0" y="0"/>
                          <a:ext cx="4844992" cy="2536503"/>
                        </a:xfrm>
                        <a:prstGeom prst="rect">
                          <a:avLst/>
                        </a:prstGeom>
                        <a:solidFill>
                          <a:schemeClr val="lt1"/>
                        </a:solidFill>
                        <a:ln w="6350">
                          <a:noFill/>
                        </a:ln>
                      </wps:spPr>
                      <wps:txbx>
                        <w:txbxContent>
                          <w:p w14:paraId="4322451B" w14:textId="77777777" w:rsidR="005A5885" w:rsidRPr="005A5885" w:rsidRDefault="005A5885" w:rsidP="005A5885">
                            <w:pPr>
                              <w:pStyle w:val="BodyText"/>
                              <w:widowControl w:val="0"/>
                              <w:spacing w:after="0" w:line="240" w:lineRule="auto"/>
                              <w:jc w:val="center"/>
                              <w:rPr>
                                <w:rFonts w:eastAsiaTheme="majorEastAsia"/>
                                <w:b/>
                                <w:color w:val="1F4E79" w:themeColor="accent1" w:themeShade="80"/>
                                <w:sz w:val="36"/>
                                <w:szCs w:val="36"/>
                                <w14:ligatures w14:val="none"/>
                              </w:rPr>
                            </w:pPr>
                            <w:r w:rsidRPr="005A5885">
                              <w:rPr>
                                <w:rFonts w:eastAsiaTheme="majorEastAsia"/>
                                <w:b/>
                                <w:color w:val="1F4E79" w:themeColor="accent1" w:themeShade="80"/>
                                <w:sz w:val="36"/>
                                <w:szCs w:val="36"/>
                                <w14:ligatures w14:val="none"/>
                              </w:rPr>
                              <w:t>Hoarding Disorder</w:t>
                            </w:r>
                          </w:p>
                          <w:p w14:paraId="5F47ECD3" w14:textId="7B17F405" w:rsidR="005A5885" w:rsidRPr="005A5885" w:rsidRDefault="005A5885" w:rsidP="005A5885">
                            <w:pPr>
                              <w:pStyle w:val="BodyText"/>
                              <w:widowControl w:val="0"/>
                              <w:spacing w:after="0" w:line="240" w:lineRule="auto"/>
                              <w:jc w:val="center"/>
                              <w:rPr>
                                <w:rFonts w:eastAsiaTheme="majorEastAsia"/>
                                <w:b/>
                                <w:color w:val="1F4E79" w:themeColor="accent1" w:themeShade="80"/>
                                <w:sz w:val="36"/>
                                <w:szCs w:val="36"/>
                                <w14:ligatures w14:val="none"/>
                              </w:rPr>
                            </w:pPr>
                            <w:r w:rsidRPr="005A5885">
                              <w:rPr>
                                <w:rFonts w:eastAsiaTheme="majorEastAsia"/>
                                <w:b/>
                                <w:color w:val="1F4E79" w:themeColor="accent1" w:themeShade="80"/>
                                <w:sz w:val="36"/>
                                <w:szCs w:val="36"/>
                                <w14:ligatures w14:val="none"/>
                              </w:rPr>
                              <w:t>Assessment, Treatment, and Intervention</w:t>
                            </w:r>
                            <w:r w:rsidRPr="005A5885">
                              <w:rPr>
                                <w:rFonts w:eastAsiaTheme="majorEastAsia"/>
                                <w:b/>
                                <w:color w:val="1F4E79" w:themeColor="accent1" w:themeShade="80"/>
                                <w:sz w:val="36"/>
                                <w:szCs w:val="36"/>
                                <w14:ligatures w14:val="none"/>
                              </w:rPr>
                              <w:t xml:space="preserve"> </w:t>
                            </w:r>
                          </w:p>
                          <w:p w14:paraId="1A580932" w14:textId="77777777" w:rsidR="005A5885" w:rsidRPr="005A5885" w:rsidRDefault="005A5885" w:rsidP="005A5885">
                            <w:pPr>
                              <w:pStyle w:val="BodyText"/>
                              <w:widowControl w:val="0"/>
                              <w:spacing w:after="0" w:line="240" w:lineRule="auto"/>
                              <w:jc w:val="center"/>
                              <w:rPr>
                                <w:b/>
                                <w:color w:val="auto"/>
                                <w:sz w:val="24"/>
                                <w:szCs w:val="24"/>
                                <w14:ligatures w14:val="none"/>
                              </w:rPr>
                            </w:pPr>
                          </w:p>
                          <w:p w14:paraId="388B8789" w14:textId="422DD820" w:rsidR="005A5885" w:rsidRPr="005A5885" w:rsidRDefault="005A5885" w:rsidP="005A5885">
                            <w:pPr>
                              <w:rPr>
                                <w:color w:val="auto"/>
                                <w:sz w:val="28"/>
                                <w:szCs w:val="28"/>
                                <w14:ligatures w14:val="none"/>
                              </w:rPr>
                            </w:pPr>
                            <w:r w:rsidRPr="005A5885">
                              <w:rPr>
                                <w:color w:val="auto"/>
                                <w:sz w:val="28"/>
                                <w:szCs w:val="28"/>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4145AD26" w14:textId="77777777" w:rsidR="005A5885" w:rsidRPr="005A5885" w:rsidRDefault="005A5885" w:rsidP="005A5885">
                            <w:pPr>
                              <w:rPr>
                                <w:rFonts w:ascii="Arial Narrow" w:hAnsi="Arial Narrow"/>
                                <w:color w:val="auto"/>
                                <w:sz w:val="22"/>
                                <w:szCs w:val="22"/>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381.5pt;height:1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" fillcolor="white [3201]" stroked="f" strokeweight=".5pt">
                <v:textbox>
                  <w:txbxContent>
                    <w:p w14:paraId="4322451B" w14:textId="77777777" w:rsidR="005A5885" w:rsidRPr="005A5885" w:rsidRDefault="005A5885" w:rsidP="005A5885">
                      <w:pPr>
                        <w:pStyle w:val="BodyText"/>
                        <w:widowControl w:val="0"/>
                        <w:spacing w:after="0" w:line="240" w:lineRule="auto"/>
                        <w:jc w:val="center"/>
                        <w:rPr>
                          <w:rFonts w:eastAsiaTheme="majorEastAsia"/>
                          <w:b/>
                          <w:color w:val="1F4E79" w:themeColor="accent1" w:themeShade="80"/>
                          <w:sz w:val="36"/>
                          <w:szCs w:val="36"/>
                          <w14:ligatures w14:val="none"/>
                        </w:rPr>
                      </w:pPr>
                      <w:r w:rsidRPr="005A5885">
                        <w:rPr>
                          <w:rFonts w:eastAsiaTheme="majorEastAsia"/>
                          <w:b/>
                          <w:color w:val="1F4E79" w:themeColor="accent1" w:themeShade="80"/>
                          <w:sz w:val="36"/>
                          <w:szCs w:val="36"/>
                          <w14:ligatures w14:val="none"/>
                        </w:rPr>
                        <w:t>Hoarding Disorder</w:t>
                      </w:r>
                    </w:p>
                    <w:p w14:paraId="5F47ECD3" w14:textId="7B17F405" w:rsidR="005A5885" w:rsidRPr="005A5885" w:rsidRDefault="005A5885" w:rsidP="005A5885">
                      <w:pPr>
                        <w:pStyle w:val="BodyText"/>
                        <w:widowControl w:val="0"/>
                        <w:spacing w:after="0" w:line="240" w:lineRule="auto"/>
                        <w:jc w:val="center"/>
                        <w:rPr>
                          <w:rFonts w:eastAsiaTheme="majorEastAsia"/>
                          <w:b/>
                          <w:color w:val="1F4E79" w:themeColor="accent1" w:themeShade="80"/>
                          <w:sz w:val="36"/>
                          <w:szCs w:val="36"/>
                          <w14:ligatures w14:val="none"/>
                        </w:rPr>
                      </w:pPr>
                      <w:r w:rsidRPr="005A5885">
                        <w:rPr>
                          <w:rFonts w:eastAsiaTheme="majorEastAsia"/>
                          <w:b/>
                          <w:color w:val="1F4E79" w:themeColor="accent1" w:themeShade="80"/>
                          <w:sz w:val="36"/>
                          <w:szCs w:val="36"/>
                          <w14:ligatures w14:val="none"/>
                        </w:rPr>
                        <w:t>Assessment, Treatment, and Intervention</w:t>
                      </w:r>
                      <w:r w:rsidRPr="005A5885">
                        <w:rPr>
                          <w:rFonts w:eastAsiaTheme="majorEastAsia"/>
                          <w:b/>
                          <w:color w:val="1F4E79" w:themeColor="accent1" w:themeShade="80"/>
                          <w:sz w:val="36"/>
                          <w:szCs w:val="36"/>
                          <w14:ligatures w14:val="none"/>
                        </w:rPr>
                        <w:t xml:space="preserve"> </w:t>
                      </w:r>
                    </w:p>
                    <w:p w14:paraId="1A580932" w14:textId="77777777" w:rsidR="005A5885" w:rsidRPr="005A5885" w:rsidRDefault="005A5885" w:rsidP="005A5885">
                      <w:pPr>
                        <w:pStyle w:val="BodyText"/>
                        <w:widowControl w:val="0"/>
                        <w:spacing w:after="0" w:line="240" w:lineRule="auto"/>
                        <w:jc w:val="center"/>
                        <w:rPr>
                          <w:b/>
                          <w:color w:val="auto"/>
                          <w:sz w:val="24"/>
                          <w:szCs w:val="24"/>
                          <w14:ligatures w14:val="none"/>
                        </w:rPr>
                      </w:pPr>
                    </w:p>
                    <w:p w14:paraId="388B8789" w14:textId="422DD820" w:rsidR="005A5885" w:rsidRPr="005A5885" w:rsidRDefault="005A5885" w:rsidP="005A5885">
                      <w:pPr>
                        <w:rPr>
                          <w:color w:val="auto"/>
                          <w:sz w:val="28"/>
                          <w:szCs w:val="28"/>
                          <w14:ligatures w14:val="none"/>
                        </w:rPr>
                      </w:pPr>
                      <w:r w:rsidRPr="005A5885">
                        <w:rPr>
                          <w:color w:val="auto"/>
                          <w:sz w:val="28"/>
                          <w:szCs w:val="28"/>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4145AD26" w14:textId="77777777" w:rsidR="005A5885" w:rsidRPr="005A5885" w:rsidRDefault="005A5885" w:rsidP="005A5885">
                      <w:pPr>
                        <w:rPr>
                          <w:rFonts w:ascii="Arial Narrow" w:hAnsi="Arial Narrow"/>
                          <w:color w:val="auto"/>
                          <w:sz w:val="22"/>
                          <w:szCs w:val="22"/>
                          <w14:ligatures w14:val="none"/>
                        </w:rPr>
                      </w:pPr>
                    </w:p>
                  </w:txbxContent>
                </v:textbox>
                <w10:anchorlock/>
              </v:shape>
            </w:pict>
          </mc:Fallback>
        </mc:AlternateContent>
      </w:r>
    </w:p>
    <w:p w14:paraId="7CF7C5D6" w14:textId="6AD6FB42" w:rsidR="009F75D3" w:rsidRDefault="009F75D3" w:rsidP="009F75D3">
      <w:pPr>
        <w:keepNext/>
      </w:pPr>
      <w:r>
        <w:rPr>
          <w:noProof/>
          <w14:ligatures w14:val="none"/>
          <w14:cntxtAlts w14:val="0"/>
        </w:rPr>
        <mc:AlternateContent>
          <mc:Choice Requires="wps">
            <w:drawing>
              <wp:inline distT="0" distB="0" distL="0" distR="0" wp14:anchorId="2BB28803" wp14:editId="0279C304">
                <wp:extent cx="6722745" cy="2818510"/>
                <wp:effectExtent l="0" t="0" r="1905" b="1270"/>
                <wp:docPr id="7" name="Text Box 7"/>
                <wp:cNvGraphicFramePr/>
                <a:graphic xmlns:a="http://schemas.openxmlformats.org/drawingml/2006/main">
                  <a:graphicData uri="http://schemas.microsoft.com/office/word/2010/wordprocessingShape">
                    <wps:wsp>
                      <wps:cNvSpPr txBox="1"/>
                      <wps:spPr>
                        <a:xfrm>
                          <a:off x="0" y="0"/>
                          <a:ext cx="6722745" cy="2818510"/>
                        </a:xfrm>
                        <a:prstGeom prst="rect">
                          <a:avLst/>
                        </a:prstGeom>
                        <a:solidFill>
                          <a:schemeClr val="lt1"/>
                        </a:solidFill>
                        <a:ln w="6350">
                          <a:noFill/>
                        </a:ln>
                      </wps:spPr>
                      <wps:txbx>
                        <w:txbxContent>
                          <w:p w14:paraId="70402235" w14:textId="473D1F94" w:rsidR="009F75D3" w:rsidRPr="005A5885" w:rsidRDefault="009F75D3" w:rsidP="009F75D3">
                            <w:pPr>
                              <w:rPr>
                                <w:sz w:val="28"/>
                                <w:szCs w:val="28"/>
                              </w:rPr>
                            </w:pPr>
                            <w:r w:rsidRPr="005A5885">
                              <w:rPr>
                                <w:sz w:val="28"/>
                                <w:szCs w:val="28"/>
                              </w:rPr>
                              <w:t xml:space="preserve">Presented by </w:t>
                            </w:r>
                            <w:r w:rsidR="005A5885" w:rsidRPr="005A5885">
                              <w:rPr>
                                <w:sz w:val="28"/>
                                <w:szCs w:val="28"/>
                              </w:rPr>
                              <w:t>Leslie Shapiro</w:t>
                            </w:r>
                          </w:p>
                          <w:p w14:paraId="6DDFB733" w14:textId="77777777" w:rsidR="005A5885" w:rsidRPr="005A5885" w:rsidRDefault="005A5885" w:rsidP="005A5885">
                            <w:pPr>
                              <w:spacing w:after="0"/>
                            </w:pPr>
                            <w:r w:rsidRPr="005A5885">
                              <w:rPr>
                                <w:color w:val="auto"/>
                                <w:sz w:val="22"/>
                                <w:szCs w:val="22"/>
                                <w14:ligatures w14:val="none"/>
                              </w:rPr>
                              <w:t>Leslie Shapiro, 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w:t>
                            </w:r>
                            <w:r w:rsidRPr="005A5885">
                              <w:rPr>
                                <w:color w:val="auto"/>
                                <w:sz w:val="22"/>
                                <w:szCs w:val="22"/>
                                <w14:ligatures w14:val="none"/>
                              </w:rPr>
                              <w:t>.</w:t>
                            </w:r>
                            <w:r w:rsidRPr="005A5885">
                              <w:t xml:space="preserve"> </w:t>
                            </w:r>
                          </w:p>
                          <w:p w14:paraId="75416E9D" w14:textId="77777777" w:rsidR="005A5885" w:rsidRPr="005A5885" w:rsidRDefault="005A5885" w:rsidP="005A5885">
                            <w:pPr>
                              <w:spacing w:after="0"/>
                            </w:pPr>
                          </w:p>
                          <w:p w14:paraId="138785F3" w14:textId="3A8401AF" w:rsidR="005A5885" w:rsidRPr="005A5885" w:rsidRDefault="005A5885" w:rsidP="005A5885">
                            <w:pPr>
                              <w:spacing w:after="0"/>
                            </w:pPr>
                            <w:r w:rsidRPr="005A5885">
                              <w:t>For Questions: Call Melody Erickson at 253-404-5560. Do not call to register, use form attached</w:t>
                            </w:r>
                          </w:p>
                          <w:p w14:paraId="61EE6A28" w14:textId="21D56B71" w:rsidR="005A5885" w:rsidRPr="005A5885" w:rsidRDefault="005A5885" w:rsidP="005A5885">
                            <w:pPr>
                              <w:rPr>
                                <w:rFonts w:ascii="Arial Narrow" w:hAnsi="Arial Narrow"/>
                                <w:color w:val="auto"/>
                                <w:sz w:val="22"/>
                                <w:szCs w:val="22"/>
                                <w14:ligatures w14:val="none"/>
                              </w:rPr>
                            </w:pPr>
                          </w:p>
                          <w:p w14:paraId="68F01AA8"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28803" id="Text Box 7" o:spid="_x0000_s1031" type="#_x0000_t202" style="width:529.35pt;height:2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" fillcolor="white [3201]" stroked="f" strokeweight=".5pt">
                <v:textbox>
                  <w:txbxContent>
                    <w:p w14:paraId="70402235" w14:textId="473D1F94" w:rsidR="009F75D3" w:rsidRPr="005A5885" w:rsidRDefault="009F75D3" w:rsidP="009F75D3">
                      <w:pPr>
                        <w:rPr>
                          <w:sz w:val="28"/>
                          <w:szCs w:val="28"/>
                        </w:rPr>
                      </w:pPr>
                      <w:r w:rsidRPr="005A5885">
                        <w:rPr>
                          <w:sz w:val="28"/>
                          <w:szCs w:val="28"/>
                        </w:rPr>
                        <w:t xml:space="preserve">Presented by </w:t>
                      </w:r>
                      <w:r w:rsidR="005A5885" w:rsidRPr="005A5885">
                        <w:rPr>
                          <w:sz w:val="28"/>
                          <w:szCs w:val="28"/>
                        </w:rPr>
                        <w:t>Leslie Shapiro</w:t>
                      </w:r>
                    </w:p>
                    <w:p w14:paraId="6DDFB733" w14:textId="77777777" w:rsidR="005A5885" w:rsidRPr="005A5885" w:rsidRDefault="005A5885" w:rsidP="005A5885">
                      <w:pPr>
                        <w:spacing w:after="0"/>
                      </w:pPr>
                      <w:r w:rsidRPr="005A5885">
                        <w:rPr>
                          <w:color w:val="auto"/>
                          <w:sz w:val="22"/>
                          <w:szCs w:val="22"/>
                          <w14:ligatures w14:val="none"/>
                        </w:rPr>
                        <w:t>Leslie Shapiro, 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w:t>
                      </w:r>
                      <w:r w:rsidRPr="005A5885">
                        <w:rPr>
                          <w:color w:val="auto"/>
                          <w:sz w:val="22"/>
                          <w:szCs w:val="22"/>
                          <w14:ligatures w14:val="none"/>
                        </w:rPr>
                        <w:t>.</w:t>
                      </w:r>
                      <w:r w:rsidRPr="005A5885">
                        <w:t xml:space="preserve"> </w:t>
                      </w:r>
                    </w:p>
                    <w:p w14:paraId="75416E9D" w14:textId="77777777" w:rsidR="005A5885" w:rsidRPr="005A5885" w:rsidRDefault="005A5885" w:rsidP="005A5885">
                      <w:pPr>
                        <w:spacing w:after="0"/>
                      </w:pPr>
                    </w:p>
                    <w:p w14:paraId="138785F3" w14:textId="3A8401AF" w:rsidR="005A5885" w:rsidRPr="005A5885" w:rsidRDefault="005A5885" w:rsidP="005A5885">
                      <w:pPr>
                        <w:spacing w:after="0"/>
                      </w:pPr>
                      <w:r w:rsidRPr="005A5885">
                        <w:t>For Questions: Call Melody Erickson at 253-404-5560. Do not call to register, use form attached</w:t>
                      </w:r>
                    </w:p>
                    <w:p w14:paraId="61EE6A28" w14:textId="21D56B71" w:rsidR="005A5885" w:rsidRPr="005A5885" w:rsidRDefault="005A5885" w:rsidP="005A5885">
                      <w:pPr>
                        <w:rPr>
                          <w:rFonts w:ascii="Arial Narrow" w:hAnsi="Arial Narrow"/>
                          <w:color w:val="auto"/>
                          <w:sz w:val="22"/>
                          <w:szCs w:val="22"/>
                          <w14:ligatures w14:val="none"/>
                        </w:rPr>
                      </w:pPr>
                    </w:p>
                    <w:p w14:paraId="68F01AA8" w14:textId="77777777" w:rsidR="009F75D3" w:rsidRDefault="009F75D3" w:rsidP="009F75D3"/>
                  </w:txbxContent>
                </v:textbox>
                <w10:anchorlock/>
              </v:shape>
            </w:pict>
          </mc:Fallback>
        </mc:AlternateContent>
      </w:r>
    </w:p>
    <w:p w14:paraId="678AA171" w14:textId="534BEF70" w:rsidR="00DC733F" w:rsidRDefault="009F75D3">
      <w:r>
        <w:rPr>
          <w:noProof/>
        </w:rPr>
        <mc:AlternateContent>
          <mc:Choice Requires="wps">
            <w:drawing>
              <wp:inline distT="0" distB="0" distL="0" distR="0" wp14:anchorId="1181B597" wp14:editId="0C9438AB">
                <wp:extent cx="6723042" cy="1323975"/>
                <wp:effectExtent l="0" t="0" r="1905"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323975"/>
                        </a:xfrm>
                        <a:prstGeom prst="rect">
                          <a:avLst/>
                        </a:prstGeom>
                        <a:solidFill>
                          <a:schemeClr val="lt1">
                            <a:lumMod val="100000"/>
                            <a:lumOff val="0"/>
                          </a:schemeClr>
                        </a:solidFill>
                        <a:ln w="6350">
                          <a:no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29.3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" fillcolor="white [3201]" stroked="f"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232D7262" w14:textId="77777777" w:rsidR="00DC733F" w:rsidRDefault="00DC733F">
      <w:pPr>
        <w:spacing w:after="160" w:line="259" w:lineRule="auto"/>
      </w:pPr>
      <w:r>
        <w:br w:type="page"/>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2D270633" w:rsidR="00DC733F" w:rsidRPr="001648FB" w:rsidRDefault="005A5885"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2D270633" w:rsidR="00DC733F" w:rsidRPr="001648FB" w:rsidRDefault="005A5885"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76049D51">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chemeClr val="accent6">
                            <a:lumMod val="75000"/>
                          </a:schemeClr>
                        </a:solidFill>
                        <a:ln>
                          <a:noFill/>
                        </a:ln>
                        <a:effectLst/>
                        <a:extLst/>
                      </wps:spPr>
                      <wps:txbx>
                        <w:txbxContent>
                          <w:p w14:paraId="4F886771" w14:textId="0E77AB2C" w:rsidR="00DC733F" w:rsidRDefault="005A5885" w:rsidP="00DC733F">
                            <w:pPr>
                              <w:pStyle w:val="msoaccenttext2"/>
                              <w:widowControl w:val="0"/>
                              <w:jc w:val="center"/>
                              <w:rPr>
                                <w:sz w:val="24"/>
                                <w:szCs w:val="24"/>
                                <w14:ligatures w14:val="none"/>
                              </w:rPr>
                            </w:pPr>
                            <w:r>
                              <w:rPr>
                                <w:sz w:val="24"/>
                                <w:szCs w:val="24"/>
                                <w14:ligatures w14:val="none"/>
                              </w:rPr>
                              <w:t>April 26</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" fillcolor="#538135 [2409]" stroked="f">
                <v:textbox inset=",0,0,0">
                  <w:txbxContent>
                    <w:p w14:paraId="4F886771" w14:textId="0E77AB2C" w:rsidR="00DC733F" w:rsidRDefault="005A5885" w:rsidP="00DC733F">
                      <w:pPr>
                        <w:pStyle w:val="msoaccenttext2"/>
                        <w:widowControl w:val="0"/>
                        <w:jc w:val="center"/>
                        <w:rPr>
                          <w:sz w:val="24"/>
                          <w:szCs w:val="24"/>
                          <w14:ligatures w14:val="none"/>
                        </w:rPr>
                      </w:pPr>
                      <w:r>
                        <w:rPr>
                          <w:sz w:val="24"/>
                          <w:szCs w:val="24"/>
                          <w14:ligatures w14:val="none"/>
                        </w:rPr>
                        <w:t>April 26</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E21CC"/>
    <w:rsid w:val="002805A6"/>
    <w:rsid w:val="005A5885"/>
    <w:rsid w:val="00626D64"/>
    <w:rsid w:val="00695A67"/>
    <w:rsid w:val="006E6054"/>
    <w:rsid w:val="00737A22"/>
    <w:rsid w:val="007E1284"/>
    <w:rsid w:val="009F75D3"/>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hyperlink" Target="mailto:melody.erick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6</cp:revision>
  <dcterms:created xsi:type="dcterms:W3CDTF">2019-01-03T22:42:00Z</dcterms:created>
  <dcterms:modified xsi:type="dcterms:W3CDTF">2019-01-03T22:59:00Z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