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03E8" w14:textId="2195BD62" w:rsidR="00D010F7" w:rsidRPr="00AF6C4C" w:rsidRDefault="00CA21FE" w:rsidP="000E1212">
      <w:pPr>
        <w:spacing w:after="120"/>
        <w:jc w:val="center"/>
        <w:rPr>
          <w:rFonts w:ascii="Calibri" w:hAnsi="Calibri"/>
          <w:smallCaps/>
          <w:sz w:val="22"/>
          <w:szCs w:val="22"/>
          <w:lang w:val="es-MX"/>
        </w:rPr>
      </w:pPr>
      <w:r w:rsidRPr="00AF6C4C">
        <w:rPr>
          <w:rFonts w:ascii="Calibri" w:hAnsi="Calibri"/>
          <w:smallCaps/>
          <w:sz w:val="22"/>
          <w:szCs w:val="22"/>
          <w:lang w:val="es-MX"/>
        </w:rPr>
        <w:t xml:space="preserve">Corte Superior del Condado de </w:t>
      </w:r>
      <w:r w:rsidR="00372565" w:rsidRPr="00AF6C4C">
        <w:rPr>
          <w:rFonts w:ascii="Calibri" w:hAnsi="Calibri"/>
          <w:smallCaps/>
          <w:sz w:val="22"/>
          <w:szCs w:val="22"/>
          <w:lang w:val="es-MX"/>
        </w:rPr>
        <w:t>Thurston</w:t>
      </w:r>
      <w:r w:rsidR="00D5448B" w:rsidRPr="00AF6C4C">
        <w:rPr>
          <w:rFonts w:ascii="Calibri" w:hAnsi="Calibri"/>
          <w:smallCaps/>
          <w:sz w:val="22"/>
          <w:szCs w:val="22"/>
          <w:lang w:val="es-MX"/>
        </w:rPr>
        <w:t xml:space="preserve">, </w:t>
      </w:r>
      <w:r w:rsidRPr="00AF6C4C">
        <w:rPr>
          <w:rFonts w:ascii="Calibri" w:hAnsi="Calibri"/>
          <w:smallCaps/>
          <w:sz w:val="22"/>
          <w:szCs w:val="22"/>
          <w:lang w:val="es-MX"/>
        </w:rPr>
        <w:t xml:space="preserve">Estado de </w:t>
      </w:r>
      <w:r w:rsidR="002E552A" w:rsidRPr="00AF6C4C">
        <w:rPr>
          <w:rFonts w:ascii="Calibri" w:hAnsi="Calibri"/>
          <w:smallCaps/>
          <w:sz w:val="22"/>
          <w:szCs w:val="22"/>
          <w:lang w:val="es-MX"/>
        </w:rPr>
        <w:t>Washington</w:t>
      </w:r>
      <w:r w:rsidR="001E352E" w:rsidRPr="00AF6C4C">
        <w:rPr>
          <w:rFonts w:ascii="Calibri" w:hAnsi="Calibri"/>
          <w:smallCaps/>
          <w:sz w:val="22"/>
          <w:szCs w:val="22"/>
          <w:lang w:val="es-MX"/>
        </w:rPr>
        <w:t xml:space="preserve">, </w:t>
      </w:r>
      <w:r w:rsidR="002E552A" w:rsidRPr="00AF6C4C">
        <w:rPr>
          <w:rFonts w:ascii="Calibri" w:hAnsi="Calibri"/>
          <w:smallCaps/>
          <w:sz w:val="22"/>
          <w:szCs w:val="22"/>
          <w:lang w:val="es-MX"/>
        </w:rPr>
        <w:t>Caus</w:t>
      </w:r>
      <w:r w:rsidRPr="00AF6C4C">
        <w:rPr>
          <w:rFonts w:ascii="Calibri" w:hAnsi="Calibri"/>
          <w:smallCaps/>
          <w:sz w:val="22"/>
          <w:szCs w:val="22"/>
          <w:lang w:val="es-MX"/>
        </w:rPr>
        <w:t xml:space="preserve">a </w:t>
      </w:r>
      <w:r w:rsidR="002E552A" w:rsidRPr="00AF6C4C">
        <w:rPr>
          <w:rFonts w:ascii="Calibri" w:hAnsi="Calibri"/>
          <w:smallCaps/>
          <w:sz w:val="22"/>
          <w:szCs w:val="22"/>
          <w:lang w:val="es-MX"/>
        </w:rPr>
        <w:t xml:space="preserve">No. </w:t>
      </w:r>
      <w:r w:rsidR="00372565" w:rsidRPr="00AF6C4C">
        <w:rPr>
          <w:rFonts w:ascii="Calibri" w:hAnsi="Calibri"/>
          <w:smallCaps/>
          <w:sz w:val="22"/>
          <w:szCs w:val="22"/>
          <w:lang w:val="es-MX"/>
        </w:rPr>
        <w:t>11-2-01209-1</w:t>
      </w:r>
    </w:p>
    <w:p w14:paraId="7C56DFE7" w14:textId="2047FD8E" w:rsidR="00473D59" w:rsidRPr="00AF6C4C" w:rsidRDefault="00CA21FE" w:rsidP="000E1212">
      <w:pPr>
        <w:spacing w:before="160"/>
        <w:jc w:val="center"/>
        <w:rPr>
          <w:rFonts w:ascii="Calibri" w:hAnsi="Calibri" w:cstheme="majorHAnsi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u w:val="single"/>
          <w:lang w:val="es-MX"/>
        </w:rPr>
        <w:t>A</w:t>
      </w:r>
      <w:r w:rsidR="004A0785" w:rsidRPr="00AF6C4C">
        <w:rPr>
          <w:rFonts w:ascii="Calibri" w:hAnsi="Calibri"/>
          <w:b/>
          <w:sz w:val="22"/>
          <w:szCs w:val="22"/>
          <w:u w:val="single"/>
          <w:lang w:val="es-MX"/>
        </w:rPr>
        <w:t>TEN</w:t>
      </w:r>
      <w:r w:rsidRPr="00AF6C4C">
        <w:rPr>
          <w:rFonts w:ascii="Calibri" w:hAnsi="Calibri"/>
          <w:b/>
          <w:sz w:val="22"/>
          <w:szCs w:val="22"/>
          <w:u w:val="single"/>
          <w:lang w:val="es-MX"/>
        </w:rPr>
        <w:t>C</w:t>
      </w:r>
      <w:r w:rsidR="004A0785" w:rsidRPr="00AF6C4C">
        <w:rPr>
          <w:rFonts w:ascii="Calibri" w:hAnsi="Calibri"/>
          <w:b/>
          <w:sz w:val="22"/>
          <w:szCs w:val="22"/>
          <w:u w:val="single"/>
          <w:lang w:val="es-MX"/>
        </w:rPr>
        <w:t>I</w:t>
      </w:r>
      <w:r w:rsidRPr="00AF6C4C">
        <w:rPr>
          <w:rFonts w:ascii="Calibri" w:hAnsi="Calibri"/>
          <w:b/>
          <w:sz w:val="22"/>
          <w:szCs w:val="22"/>
          <w:u w:val="single"/>
          <w:lang w:val="es-MX"/>
        </w:rPr>
        <w:t>Ó</w:t>
      </w:r>
      <w:r w:rsidR="004A0785" w:rsidRPr="00AF6C4C">
        <w:rPr>
          <w:rFonts w:ascii="Calibri" w:hAnsi="Calibri"/>
          <w:b/>
          <w:sz w:val="22"/>
          <w:szCs w:val="22"/>
          <w:u w:val="single"/>
          <w:lang w:val="es-MX"/>
        </w:rPr>
        <w:t>N:</w:t>
      </w:r>
      <w:r w:rsidR="004A0785" w:rsidRPr="00AF6C4C">
        <w:rPr>
          <w:rFonts w:ascii="Calibri" w:hAnsi="Calibri"/>
          <w:b/>
          <w:sz w:val="22"/>
          <w:szCs w:val="22"/>
          <w:lang w:val="es-MX"/>
        </w:rPr>
        <w:t xml:space="preserve"> </w:t>
      </w:r>
      <w:r w:rsidRPr="00AF6C4C">
        <w:rPr>
          <w:rFonts w:ascii="Calibri" w:hAnsi="Calibri"/>
          <w:b/>
          <w:sz w:val="22"/>
          <w:szCs w:val="22"/>
          <w:lang w:val="es-MX"/>
        </w:rPr>
        <w:t xml:space="preserve">SI USTED O ALGÚN FAMILIAR RECIBIÓ ATENCIÓN PERSONAL CON FONDOS DE MEDICAID CUANDO ERA NIÑO </w:t>
      </w:r>
      <w:r w:rsidRPr="00AF6C4C">
        <w:rPr>
          <w:rFonts w:ascii="Calibri" w:hAnsi="Calibri"/>
          <w:b/>
          <w:sz w:val="22"/>
          <w:szCs w:val="22"/>
          <w:u w:val="single"/>
          <w:lang w:val="es-MX"/>
        </w:rPr>
        <w:t>O</w:t>
      </w:r>
      <w:r w:rsidRPr="00AF6C4C">
        <w:rPr>
          <w:rFonts w:ascii="Calibri" w:hAnsi="Calibri"/>
          <w:b/>
          <w:sz w:val="22"/>
          <w:szCs w:val="22"/>
          <w:lang w:val="es-MX"/>
        </w:rPr>
        <w:t xml:space="preserve"> SI </w:t>
      </w:r>
      <w:r w:rsidR="001F4A69" w:rsidRPr="00AF6C4C">
        <w:rPr>
          <w:rFonts w:ascii="Calibri" w:hAnsi="Calibri"/>
          <w:b/>
          <w:sz w:val="22"/>
          <w:szCs w:val="22"/>
          <w:lang w:val="es-MX"/>
        </w:rPr>
        <w:t>ERA</w:t>
      </w:r>
      <w:r w:rsidRPr="00AF6C4C">
        <w:rPr>
          <w:rFonts w:ascii="Calibri" w:hAnsi="Calibri"/>
          <w:b/>
          <w:sz w:val="22"/>
          <w:szCs w:val="22"/>
          <w:lang w:val="es-MX"/>
        </w:rPr>
        <w:t xml:space="preserve"> PROVEEDOR </w:t>
      </w:r>
      <w:r w:rsidR="00100AD4" w:rsidRPr="00AF6C4C">
        <w:rPr>
          <w:rFonts w:ascii="Calibri" w:hAnsi="Calibri"/>
          <w:b/>
          <w:sz w:val="22"/>
          <w:szCs w:val="22"/>
          <w:lang w:val="es-MX"/>
        </w:rPr>
        <w:t xml:space="preserve">INDIVIDUAL </w:t>
      </w:r>
      <w:r w:rsidRPr="00AF6C4C">
        <w:rPr>
          <w:rFonts w:ascii="Calibri" w:hAnsi="Calibri"/>
          <w:b/>
          <w:sz w:val="22"/>
          <w:szCs w:val="22"/>
          <w:lang w:val="es-MX"/>
        </w:rPr>
        <w:t>DE ATENCIÓN PERSONAL CON FONDOS DE MEDICAID DE UN NIÑO CON EL QUE VIV</w:t>
      </w:r>
      <w:r w:rsidR="001F4A69" w:rsidRPr="00AF6C4C">
        <w:rPr>
          <w:rFonts w:ascii="Calibri" w:hAnsi="Calibri"/>
          <w:b/>
          <w:sz w:val="22"/>
          <w:szCs w:val="22"/>
          <w:lang w:val="es-MX"/>
        </w:rPr>
        <w:t>ÍA</w:t>
      </w:r>
      <w:r w:rsidRPr="00AF6C4C">
        <w:rPr>
          <w:rFonts w:ascii="Calibri" w:hAnsi="Calibri"/>
          <w:b/>
          <w:sz w:val="22"/>
          <w:szCs w:val="22"/>
          <w:lang w:val="es-MX"/>
        </w:rPr>
        <w:t xml:space="preserve">, UN ACUERDO DE </w:t>
      </w:r>
      <w:r w:rsidR="001F4A69" w:rsidRPr="00AF6C4C">
        <w:rPr>
          <w:rFonts w:ascii="Calibri" w:hAnsi="Calibri"/>
          <w:b/>
          <w:sz w:val="22"/>
          <w:szCs w:val="22"/>
          <w:lang w:val="es-MX"/>
        </w:rPr>
        <w:t>FINIQUITO</w:t>
      </w:r>
      <w:r w:rsidRPr="00AF6C4C">
        <w:rPr>
          <w:rFonts w:ascii="Calibri" w:hAnsi="Calibri"/>
          <w:b/>
          <w:sz w:val="22"/>
          <w:szCs w:val="22"/>
          <w:lang w:val="es-MX"/>
        </w:rPr>
        <w:t xml:space="preserve"> PROPUESTO PODRÍA AFECTAR SUS DERECHOS.</w:t>
      </w:r>
    </w:p>
    <w:p w14:paraId="2BD88E3D" w14:textId="2EC73F60" w:rsidR="00D010F7" w:rsidRPr="00AF6C4C" w:rsidRDefault="00717BF6" w:rsidP="000E1212">
      <w:pPr>
        <w:spacing w:before="120"/>
        <w:jc w:val="center"/>
        <w:rPr>
          <w:rFonts w:ascii="Calibri" w:hAnsi="Calibri"/>
          <w:sz w:val="22"/>
          <w:szCs w:val="22"/>
          <w:u w:val="single"/>
          <w:lang w:val="es-MX"/>
        </w:rPr>
      </w:pPr>
      <w:r w:rsidRPr="00AF6C4C">
        <w:rPr>
          <w:rFonts w:ascii="Calibri" w:hAnsi="Calibri"/>
          <w:sz w:val="22"/>
          <w:szCs w:val="22"/>
          <w:u w:val="single"/>
          <w:lang w:val="es-MX"/>
        </w:rPr>
        <w:t>La presente notificación</w:t>
      </w:r>
      <w:r w:rsidR="00100AD4" w:rsidRPr="00AF6C4C">
        <w:rPr>
          <w:rFonts w:ascii="Calibri" w:hAnsi="Calibri"/>
          <w:sz w:val="22"/>
          <w:szCs w:val="22"/>
          <w:u w:val="single"/>
          <w:lang w:val="es-MX"/>
        </w:rPr>
        <w:t xml:space="preserve"> fue autorizad</w:t>
      </w:r>
      <w:r w:rsidRPr="00AF6C4C">
        <w:rPr>
          <w:rFonts w:ascii="Calibri" w:hAnsi="Calibri"/>
          <w:sz w:val="22"/>
          <w:szCs w:val="22"/>
          <w:u w:val="single"/>
          <w:lang w:val="es-MX"/>
        </w:rPr>
        <w:t>a</w:t>
      </w:r>
      <w:r w:rsidR="00100AD4" w:rsidRPr="00AF6C4C">
        <w:rPr>
          <w:rFonts w:ascii="Calibri" w:hAnsi="Calibri"/>
          <w:sz w:val="22"/>
          <w:szCs w:val="22"/>
          <w:u w:val="single"/>
          <w:lang w:val="es-MX"/>
        </w:rPr>
        <w:t xml:space="preserve"> por una</w:t>
      </w:r>
      <w:r w:rsidR="00CA21FE" w:rsidRPr="00AF6C4C">
        <w:rPr>
          <w:rFonts w:ascii="Calibri" w:hAnsi="Calibri"/>
          <w:sz w:val="22"/>
          <w:szCs w:val="22"/>
          <w:u w:val="single"/>
          <w:lang w:val="es-MX"/>
        </w:rPr>
        <w:t xml:space="preserve"> corte</w:t>
      </w:r>
      <w:r w:rsidR="002E552A" w:rsidRPr="00AF6C4C">
        <w:rPr>
          <w:rFonts w:ascii="Calibri" w:hAnsi="Calibri"/>
          <w:sz w:val="22"/>
          <w:szCs w:val="22"/>
          <w:u w:val="single"/>
          <w:lang w:val="es-MX"/>
        </w:rPr>
        <w:t xml:space="preserve">.  </w:t>
      </w:r>
      <w:r w:rsidR="00CA21FE" w:rsidRPr="00AF6C4C">
        <w:rPr>
          <w:rFonts w:ascii="Calibri" w:hAnsi="Calibri"/>
          <w:sz w:val="22"/>
          <w:szCs w:val="22"/>
          <w:u w:val="single"/>
          <w:lang w:val="es-MX"/>
        </w:rPr>
        <w:t xml:space="preserve">No </w:t>
      </w:r>
      <w:r w:rsidR="00100AD4" w:rsidRPr="00AF6C4C">
        <w:rPr>
          <w:rFonts w:ascii="Calibri" w:hAnsi="Calibri"/>
          <w:sz w:val="22"/>
          <w:szCs w:val="22"/>
          <w:u w:val="single"/>
          <w:lang w:val="es-MX"/>
        </w:rPr>
        <w:t>es publicidad</w:t>
      </w:r>
      <w:r w:rsidR="00CA21FE" w:rsidRPr="00AF6C4C">
        <w:rPr>
          <w:rFonts w:ascii="Calibri" w:hAnsi="Calibri"/>
          <w:sz w:val="22"/>
          <w:szCs w:val="22"/>
          <w:u w:val="single"/>
          <w:lang w:val="es-MX"/>
        </w:rPr>
        <w:t xml:space="preserve"> de un abogado</w:t>
      </w:r>
      <w:r w:rsidR="002E552A" w:rsidRPr="00AF6C4C">
        <w:rPr>
          <w:rFonts w:ascii="Calibri" w:hAnsi="Calibri"/>
          <w:sz w:val="22"/>
          <w:szCs w:val="22"/>
          <w:u w:val="single"/>
          <w:lang w:val="es-MX"/>
        </w:rPr>
        <w:t>.</w:t>
      </w:r>
    </w:p>
    <w:p w14:paraId="2DD5949A" w14:textId="031EAEC0" w:rsidR="00B510A5" w:rsidRPr="00AF6C4C" w:rsidRDefault="00100AD4" w:rsidP="000E1212">
      <w:pPr>
        <w:pStyle w:val="hangingindent"/>
        <w:spacing w:before="80" w:after="0"/>
        <w:jc w:val="both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El caso </w:t>
      </w:r>
      <w:r w:rsidR="00372565" w:rsidRPr="00AF6C4C">
        <w:rPr>
          <w:rFonts w:ascii="Calibri" w:hAnsi="Calibri"/>
          <w:i/>
          <w:sz w:val="22"/>
          <w:szCs w:val="22"/>
          <w:lang w:val="es-MX"/>
        </w:rPr>
        <w:t xml:space="preserve">M.T.E. </w:t>
      </w:r>
      <w:r w:rsidR="00677D36" w:rsidRPr="00AF6C4C">
        <w:rPr>
          <w:rFonts w:ascii="Calibri" w:hAnsi="Calibri"/>
          <w:i/>
          <w:sz w:val="22"/>
          <w:szCs w:val="22"/>
          <w:lang w:val="es-MX"/>
        </w:rPr>
        <w:t>et al.,</w:t>
      </w:r>
      <w:r w:rsidR="00372565" w:rsidRPr="00AF6C4C">
        <w:rPr>
          <w:rFonts w:ascii="Calibri" w:hAnsi="Calibri"/>
          <w:i/>
          <w:sz w:val="22"/>
          <w:szCs w:val="22"/>
          <w:lang w:val="es-MX"/>
        </w:rPr>
        <w:t xml:space="preserve"> v. </w:t>
      </w:r>
      <w:r w:rsidR="00CA21FE" w:rsidRPr="00AF6C4C">
        <w:rPr>
          <w:rFonts w:ascii="Calibri" w:hAnsi="Calibri"/>
          <w:i/>
          <w:sz w:val="22"/>
          <w:szCs w:val="22"/>
          <w:lang w:val="es-MX"/>
        </w:rPr>
        <w:t>Depto. de Ser. Soc. y de Salud</w:t>
      </w:r>
      <w:r w:rsidR="00372565" w:rsidRPr="00AF6C4C">
        <w:rPr>
          <w:rFonts w:ascii="Calibri" w:hAnsi="Calibri"/>
          <w:i/>
          <w:sz w:val="22"/>
          <w:szCs w:val="22"/>
          <w:lang w:val="es-MX"/>
        </w:rPr>
        <w:t xml:space="preserve"> </w:t>
      </w:r>
      <w:r w:rsidR="00AB0C6F" w:rsidRPr="00AF6C4C">
        <w:rPr>
          <w:rFonts w:ascii="Calibri" w:hAnsi="Calibri"/>
          <w:i/>
          <w:sz w:val="22"/>
          <w:szCs w:val="22"/>
          <w:lang w:val="es-MX"/>
        </w:rPr>
        <w:t>de Wash</w:t>
      </w:r>
      <w:r w:rsidR="00141074" w:rsidRPr="00AF6C4C">
        <w:rPr>
          <w:rFonts w:ascii="Calibri" w:hAnsi="Calibri"/>
          <w:i/>
          <w:sz w:val="22"/>
          <w:szCs w:val="22"/>
          <w:lang w:val="es-MX"/>
        </w:rPr>
        <w:t>.</w:t>
      </w:r>
      <w:r w:rsidR="002E552A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Pr="00AF6C4C">
        <w:rPr>
          <w:rFonts w:ascii="Calibri" w:hAnsi="Calibri"/>
          <w:sz w:val="22"/>
          <w:szCs w:val="22"/>
          <w:lang w:val="es-MX"/>
        </w:rPr>
        <w:t xml:space="preserve">constituye una demanda colectiva en la cual un niño beneficiario de Medicaid y un proveedor individual de atención personal con fondos de Medicaid </w:t>
      </w:r>
      <w:r w:rsidR="00915B87" w:rsidRPr="00AF6C4C">
        <w:rPr>
          <w:rFonts w:ascii="Calibri" w:hAnsi="Calibri"/>
          <w:sz w:val="22"/>
          <w:szCs w:val="22"/>
          <w:lang w:val="es-MX"/>
        </w:rPr>
        <w:t>demandaron</w:t>
      </w:r>
      <w:r w:rsidRPr="00AF6C4C">
        <w:rPr>
          <w:rFonts w:ascii="Calibri" w:hAnsi="Calibri"/>
          <w:sz w:val="22"/>
          <w:szCs w:val="22"/>
          <w:lang w:val="es-MX"/>
        </w:rPr>
        <w:t xml:space="preserve"> al Departamento de Servicios Sociales y de Salud de Washington (DSHS) sobre el WAC 388-106-0213, </w:t>
      </w:r>
      <w:r w:rsidR="00915B87" w:rsidRPr="00AF6C4C">
        <w:rPr>
          <w:rFonts w:ascii="Calibri" w:hAnsi="Calibri"/>
          <w:sz w:val="22"/>
          <w:szCs w:val="22"/>
          <w:lang w:val="es-MX"/>
        </w:rPr>
        <w:t>denominado</w:t>
      </w:r>
      <w:r w:rsidR="00A2750A" w:rsidRPr="00AF6C4C">
        <w:rPr>
          <w:rFonts w:ascii="Calibri" w:hAnsi="Calibri"/>
          <w:sz w:val="22"/>
          <w:szCs w:val="22"/>
          <w:lang w:val="es-MX"/>
        </w:rPr>
        <w:t xml:space="preserve"> aquí como </w:t>
      </w:r>
      <w:r w:rsidR="008D6CE0" w:rsidRPr="00AF6C4C">
        <w:rPr>
          <w:rFonts w:ascii="Calibri" w:hAnsi="Calibri"/>
          <w:sz w:val="22"/>
          <w:szCs w:val="22"/>
          <w:lang w:val="es-MX"/>
        </w:rPr>
        <w:t>“</w:t>
      </w:r>
      <w:r w:rsidR="00A2750A" w:rsidRPr="00AF6C4C">
        <w:rPr>
          <w:rFonts w:ascii="Calibri" w:hAnsi="Calibri"/>
          <w:sz w:val="22"/>
          <w:szCs w:val="22"/>
          <w:lang w:val="es-MX"/>
        </w:rPr>
        <w:t>Regla de Evaluación de Niños</w:t>
      </w:r>
      <w:r w:rsidR="008D6CE0" w:rsidRPr="00AF6C4C">
        <w:rPr>
          <w:rFonts w:ascii="Calibri" w:hAnsi="Calibri"/>
          <w:sz w:val="22"/>
          <w:szCs w:val="22"/>
          <w:lang w:val="es-MX"/>
        </w:rPr>
        <w:t>”</w:t>
      </w:r>
      <w:r w:rsidR="004924BC" w:rsidRPr="00AF6C4C">
        <w:rPr>
          <w:rFonts w:ascii="Calibri" w:hAnsi="Calibri"/>
          <w:sz w:val="22"/>
          <w:szCs w:val="22"/>
          <w:lang w:val="es-MX"/>
        </w:rPr>
        <w:t xml:space="preserve"> o “</w:t>
      </w:r>
      <w:r w:rsidR="00A2750A" w:rsidRPr="00AF6C4C">
        <w:rPr>
          <w:rFonts w:ascii="Calibri" w:hAnsi="Calibri"/>
          <w:sz w:val="22"/>
          <w:szCs w:val="22"/>
          <w:lang w:val="es-MX"/>
        </w:rPr>
        <w:t>Regla</w:t>
      </w:r>
      <w:r w:rsidR="004924BC" w:rsidRPr="00AF6C4C">
        <w:rPr>
          <w:rFonts w:ascii="Calibri" w:hAnsi="Calibri"/>
          <w:sz w:val="22"/>
          <w:szCs w:val="22"/>
          <w:lang w:val="es-MX"/>
        </w:rPr>
        <w:t>.”</w:t>
      </w:r>
      <w:r w:rsidR="008D6CE0" w:rsidRPr="00AF6C4C">
        <w:rPr>
          <w:rFonts w:ascii="Calibri" w:hAnsi="Calibri"/>
          <w:sz w:val="22"/>
          <w:szCs w:val="22"/>
          <w:lang w:val="es-MX"/>
        </w:rPr>
        <w:t xml:space="preserve">  </w:t>
      </w:r>
      <w:r w:rsidR="00A2750A" w:rsidRPr="00AF6C4C">
        <w:rPr>
          <w:rFonts w:ascii="Calibri" w:hAnsi="Calibri"/>
          <w:sz w:val="22"/>
          <w:szCs w:val="22"/>
          <w:lang w:val="es-MX"/>
        </w:rPr>
        <w:t>Esta Regla se implementó del 1</w:t>
      </w:r>
      <w:r w:rsidR="00915B87" w:rsidRPr="00AF6C4C">
        <w:rPr>
          <w:rFonts w:ascii="Calibri" w:hAnsi="Calibri"/>
          <w:sz w:val="22"/>
          <w:szCs w:val="22"/>
          <w:lang w:val="es-MX"/>
        </w:rPr>
        <w:t>.</w:t>
      </w:r>
      <w:r w:rsidR="00915B87" w:rsidRPr="00AF6C4C">
        <w:rPr>
          <w:rFonts w:ascii="Calibri" w:hAnsi="Calibri"/>
          <w:sz w:val="22"/>
          <w:szCs w:val="22"/>
          <w:vertAlign w:val="superscript"/>
          <w:lang w:val="es-MX"/>
        </w:rPr>
        <w:t>o</w:t>
      </w:r>
      <w:r w:rsidR="00A2750A" w:rsidRPr="00AF6C4C">
        <w:rPr>
          <w:rFonts w:ascii="Calibri" w:hAnsi="Calibri"/>
          <w:sz w:val="22"/>
          <w:szCs w:val="22"/>
          <w:lang w:val="es-MX"/>
        </w:rPr>
        <w:t xml:space="preserve"> de julio de 2005 al 30 de noviembre de 2011. La Suprema Corte de Washington determinó que la Regla era inválida</w:t>
      </w:r>
      <w:r w:rsidR="00141074" w:rsidRPr="00AF6C4C">
        <w:rPr>
          <w:rFonts w:ascii="Calibri" w:hAnsi="Calibri"/>
          <w:sz w:val="22"/>
          <w:szCs w:val="22"/>
          <w:lang w:val="es-MX"/>
        </w:rPr>
        <w:t>.</w:t>
      </w:r>
    </w:p>
    <w:p w14:paraId="75B294A2" w14:textId="06AA89C1" w:rsidR="00E54381" w:rsidRPr="00AF6C4C" w:rsidRDefault="00A2750A" w:rsidP="000E1212">
      <w:pPr>
        <w:pStyle w:val="hangingindent"/>
        <w:spacing w:before="80" w:after="0"/>
        <w:jc w:val="both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>En octubre de 2015, las partes en el caso</w:t>
      </w:r>
      <w:r w:rsidR="00141074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141074" w:rsidRPr="00AF6C4C">
        <w:rPr>
          <w:rFonts w:ascii="Calibri" w:hAnsi="Calibri"/>
          <w:i/>
          <w:sz w:val="22"/>
          <w:szCs w:val="22"/>
          <w:lang w:val="es-MX"/>
        </w:rPr>
        <w:t>M.T.E.</w:t>
      </w:r>
      <w:r w:rsidR="00141074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Pr="00AF6C4C">
        <w:rPr>
          <w:rFonts w:ascii="Calibri" w:hAnsi="Calibri"/>
          <w:sz w:val="22"/>
          <w:szCs w:val="22"/>
          <w:lang w:val="es-MX"/>
        </w:rPr>
        <w:t xml:space="preserve">llegaron a un acuerdo. DSHS acordó </w:t>
      </w:r>
      <w:r w:rsidR="00717BF6" w:rsidRPr="00AF6C4C">
        <w:rPr>
          <w:rFonts w:ascii="Calibri" w:hAnsi="Calibri"/>
          <w:sz w:val="22"/>
          <w:szCs w:val="22"/>
          <w:lang w:val="es-MX"/>
        </w:rPr>
        <w:t>aportar</w:t>
      </w:r>
      <w:r w:rsidRPr="00AF6C4C">
        <w:rPr>
          <w:rFonts w:ascii="Calibri" w:hAnsi="Calibri"/>
          <w:sz w:val="22"/>
          <w:szCs w:val="22"/>
          <w:lang w:val="es-MX"/>
        </w:rPr>
        <w:t xml:space="preserve"> un fondo de </w:t>
      </w:r>
      <w:r w:rsidR="00915B87" w:rsidRPr="00AF6C4C">
        <w:rPr>
          <w:rFonts w:ascii="Calibri" w:hAnsi="Calibri"/>
          <w:sz w:val="22"/>
          <w:szCs w:val="22"/>
          <w:lang w:val="es-MX"/>
        </w:rPr>
        <w:t>finiquito de</w:t>
      </w:r>
      <w:r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F6124E" w:rsidRPr="00AF6C4C">
        <w:rPr>
          <w:rFonts w:ascii="Calibri" w:hAnsi="Calibri"/>
          <w:sz w:val="22"/>
          <w:szCs w:val="22"/>
          <w:lang w:val="es-MX"/>
        </w:rPr>
        <w:t>$4</w:t>
      </w:r>
      <w:r w:rsidR="00915B87" w:rsidRPr="00AF6C4C">
        <w:rPr>
          <w:rFonts w:ascii="Calibri" w:hAnsi="Calibri"/>
          <w:sz w:val="22"/>
          <w:szCs w:val="22"/>
          <w:lang w:val="es-MX"/>
        </w:rPr>
        <w:t xml:space="preserve">, </w:t>
      </w:r>
      <w:r w:rsidR="00717BF6" w:rsidRPr="00AF6C4C">
        <w:rPr>
          <w:rFonts w:ascii="Calibri" w:hAnsi="Calibri"/>
          <w:sz w:val="22"/>
          <w:szCs w:val="22"/>
          <w:lang w:val="es-MX"/>
        </w:rPr>
        <w:t>000,000</w:t>
      </w:r>
      <w:r w:rsidR="00677D36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70211D" w:rsidRPr="00AF6C4C">
        <w:rPr>
          <w:rFonts w:ascii="Calibri" w:hAnsi="Calibri"/>
          <w:sz w:val="22"/>
          <w:szCs w:val="22"/>
          <w:lang w:val="es-MX"/>
        </w:rPr>
        <w:t xml:space="preserve">de donde se </w:t>
      </w:r>
      <w:r w:rsidR="00717BF6" w:rsidRPr="00AF6C4C">
        <w:rPr>
          <w:rFonts w:ascii="Calibri" w:hAnsi="Calibri"/>
          <w:sz w:val="22"/>
          <w:szCs w:val="22"/>
          <w:lang w:val="es-MX"/>
        </w:rPr>
        <w:t>p</w:t>
      </w:r>
      <w:r w:rsidR="00915B87" w:rsidRPr="00AF6C4C">
        <w:rPr>
          <w:rFonts w:ascii="Calibri" w:hAnsi="Calibri"/>
          <w:sz w:val="22"/>
          <w:szCs w:val="22"/>
          <w:lang w:val="es-MX"/>
        </w:rPr>
        <w:t>odrán</w:t>
      </w:r>
      <w:r w:rsidR="00717BF6" w:rsidRPr="00AF6C4C">
        <w:rPr>
          <w:rFonts w:ascii="Calibri" w:hAnsi="Calibri"/>
          <w:sz w:val="22"/>
          <w:szCs w:val="22"/>
          <w:lang w:val="es-MX"/>
        </w:rPr>
        <w:t xml:space="preserve"> saldar</w:t>
      </w:r>
      <w:r w:rsidR="0070211D" w:rsidRPr="00AF6C4C">
        <w:rPr>
          <w:rFonts w:ascii="Calibri" w:hAnsi="Calibri"/>
          <w:sz w:val="22"/>
          <w:szCs w:val="22"/>
          <w:lang w:val="es-MX"/>
        </w:rPr>
        <w:t xml:space="preserve"> los reclamos </w:t>
      </w:r>
      <w:r w:rsidR="00717BF6" w:rsidRPr="00AF6C4C">
        <w:rPr>
          <w:rFonts w:ascii="Calibri" w:hAnsi="Calibri"/>
          <w:sz w:val="22"/>
          <w:szCs w:val="22"/>
          <w:lang w:val="es-MX"/>
        </w:rPr>
        <w:t>por</w:t>
      </w:r>
      <w:r w:rsidR="00141074" w:rsidRPr="00AF6C4C">
        <w:rPr>
          <w:rFonts w:ascii="Calibri" w:hAnsi="Calibri"/>
          <w:sz w:val="22"/>
          <w:szCs w:val="22"/>
          <w:lang w:val="es-MX"/>
        </w:rPr>
        <w:t xml:space="preserve"> (1) </w:t>
      </w:r>
      <w:r w:rsidR="0070211D" w:rsidRPr="00AF6C4C">
        <w:rPr>
          <w:rFonts w:ascii="Calibri" w:hAnsi="Calibri"/>
          <w:sz w:val="22"/>
          <w:szCs w:val="22"/>
          <w:lang w:val="es-MX"/>
        </w:rPr>
        <w:t xml:space="preserve">costos pagados de </w:t>
      </w:r>
      <w:r w:rsidR="00717BF6" w:rsidRPr="00AF6C4C">
        <w:rPr>
          <w:rFonts w:ascii="Calibri" w:hAnsi="Calibri"/>
          <w:sz w:val="22"/>
          <w:szCs w:val="22"/>
          <w:lang w:val="es-MX"/>
        </w:rPr>
        <w:t xml:space="preserve">su bolsillo </w:t>
      </w:r>
      <w:r w:rsidR="0070211D" w:rsidRPr="00AF6C4C">
        <w:rPr>
          <w:rFonts w:ascii="Calibri" w:hAnsi="Calibri"/>
          <w:sz w:val="22"/>
          <w:szCs w:val="22"/>
          <w:lang w:val="es-MX"/>
        </w:rPr>
        <w:t>por servicios</w:t>
      </w:r>
      <w:r w:rsidR="00F6124E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9E744E" w:rsidRPr="00AF6C4C">
        <w:rPr>
          <w:rFonts w:ascii="Calibri" w:hAnsi="Calibri"/>
          <w:sz w:val="22"/>
          <w:szCs w:val="22"/>
          <w:lang w:val="es-MX"/>
        </w:rPr>
        <w:t>MPC</w:t>
      </w:r>
      <w:r w:rsidR="00F6124E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70211D" w:rsidRPr="00AF6C4C">
        <w:rPr>
          <w:rFonts w:ascii="Calibri" w:hAnsi="Calibri"/>
          <w:sz w:val="22"/>
          <w:szCs w:val="22"/>
          <w:lang w:val="es-MX"/>
        </w:rPr>
        <w:t xml:space="preserve">que habrían sido cubiertos </w:t>
      </w:r>
      <w:r w:rsidR="00915B87" w:rsidRPr="00AF6C4C">
        <w:rPr>
          <w:rFonts w:ascii="Calibri" w:hAnsi="Calibri"/>
          <w:sz w:val="22"/>
          <w:szCs w:val="22"/>
          <w:lang w:val="es-MX"/>
        </w:rPr>
        <w:t>de no haber</w:t>
      </w:r>
      <w:r w:rsidR="00602285" w:rsidRPr="00AF6C4C">
        <w:rPr>
          <w:rFonts w:ascii="Calibri" w:hAnsi="Calibri"/>
          <w:sz w:val="22"/>
          <w:szCs w:val="22"/>
          <w:lang w:val="es-MX"/>
        </w:rPr>
        <w:t xml:space="preserve"> aplicado la Regla</w:t>
      </w:r>
      <w:r w:rsidR="00915B87" w:rsidRPr="00AF6C4C">
        <w:rPr>
          <w:rFonts w:ascii="Calibri" w:hAnsi="Calibri"/>
          <w:sz w:val="22"/>
          <w:szCs w:val="22"/>
          <w:lang w:val="es-MX"/>
        </w:rPr>
        <w:t>,</w:t>
      </w:r>
      <w:r w:rsidR="00602285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70211D" w:rsidRPr="00AF6C4C">
        <w:rPr>
          <w:rFonts w:ascii="Calibri" w:hAnsi="Calibri"/>
          <w:sz w:val="22"/>
          <w:szCs w:val="22"/>
          <w:lang w:val="es-MX"/>
        </w:rPr>
        <w:t>y</w:t>
      </w:r>
      <w:r w:rsidR="00F6124E" w:rsidRPr="00AF6C4C">
        <w:rPr>
          <w:rFonts w:ascii="Calibri" w:hAnsi="Calibri"/>
          <w:sz w:val="22"/>
          <w:szCs w:val="22"/>
          <w:lang w:val="es-MX"/>
        </w:rPr>
        <w:t xml:space="preserve"> (2)</w:t>
      </w:r>
      <w:r w:rsidR="00141074" w:rsidRPr="00AF6C4C">
        <w:rPr>
          <w:rFonts w:ascii="Calibri" w:hAnsi="Calibri"/>
          <w:sz w:val="22"/>
          <w:szCs w:val="22"/>
          <w:lang w:val="es-MX"/>
        </w:rPr>
        <w:t> </w:t>
      </w:r>
      <w:r w:rsidR="0070211D" w:rsidRPr="00AF6C4C">
        <w:rPr>
          <w:rFonts w:ascii="Calibri" w:hAnsi="Calibri"/>
          <w:sz w:val="22"/>
          <w:szCs w:val="22"/>
          <w:lang w:val="es-MX"/>
        </w:rPr>
        <w:t xml:space="preserve">trabajo no </w:t>
      </w:r>
      <w:r w:rsidR="00915B87" w:rsidRPr="00AF6C4C">
        <w:rPr>
          <w:rFonts w:ascii="Calibri" w:hAnsi="Calibri"/>
          <w:sz w:val="22"/>
          <w:szCs w:val="22"/>
          <w:lang w:val="es-MX"/>
        </w:rPr>
        <w:t>remunerado</w:t>
      </w:r>
      <w:r w:rsidR="0070211D" w:rsidRPr="00AF6C4C">
        <w:rPr>
          <w:rFonts w:ascii="Calibri" w:hAnsi="Calibri"/>
          <w:sz w:val="22"/>
          <w:szCs w:val="22"/>
          <w:lang w:val="es-MX"/>
        </w:rPr>
        <w:t xml:space="preserve"> facilitado por proveedores individuales que vivieron con su hijo cliente de Medicaid que habrían sido cubiertos </w:t>
      </w:r>
      <w:r w:rsidR="00915B87" w:rsidRPr="00AF6C4C">
        <w:rPr>
          <w:rFonts w:ascii="Calibri" w:hAnsi="Calibri"/>
          <w:sz w:val="22"/>
          <w:szCs w:val="22"/>
          <w:lang w:val="es-MX"/>
        </w:rPr>
        <w:t>de no haber aplicado la Regla</w:t>
      </w:r>
      <w:r w:rsidR="00E54381" w:rsidRPr="00AF6C4C">
        <w:rPr>
          <w:rFonts w:ascii="Calibri" w:hAnsi="Calibri"/>
          <w:sz w:val="22"/>
          <w:szCs w:val="22"/>
          <w:lang w:val="es-MX"/>
        </w:rPr>
        <w:t xml:space="preserve">.  </w:t>
      </w:r>
    </w:p>
    <w:p w14:paraId="5EFD0FFF" w14:textId="1FC69989" w:rsidR="00D010F7" w:rsidRPr="00AF6C4C" w:rsidRDefault="0070211D" w:rsidP="000E1212">
      <w:pPr>
        <w:pStyle w:val="hangingindent"/>
        <w:spacing w:before="80"/>
        <w:jc w:val="both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La Corte Superior del Condado de </w:t>
      </w:r>
      <w:r w:rsidR="00E54381" w:rsidRPr="00AF6C4C">
        <w:rPr>
          <w:rFonts w:ascii="Calibri" w:hAnsi="Calibri"/>
          <w:sz w:val="22"/>
          <w:szCs w:val="22"/>
          <w:lang w:val="es-MX"/>
        </w:rPr>
        <w:t xml:space="preserve">Thurston </w:t>
      </w:r>
      <w:r w:rsidRPr="00AF6C4C">
        <w:rPr>
          <w:rFonts w:ascii="Calibri" w:hAnsi="Calibri"/>
          <w:sz w:val="22"/>
          <w:szCs w:val="22"/>
          <w:lang w:val="es-MX"/>
        </w:rPr>
        <w:t xml:space="preserve">aprobó de manera preliminar el Acuerdo de </w:t>
      </w:r>
      <w:r w:rsidR="00915B87" w:rsidRPr="00AF6C4C">
        <w:rPr>
          <w:rFonts w:ascii="Calibri" w:hAnsi="Calibri"/>
          <w:sz w:val="22"/>
          <w:szCs w:val="22"/>
          <w:lang w:val="es-MX"/>
        </w:rPr>
        <w:t>Finiquito</w:t>
      </w:r>
      <w:r w:rsidRPr="00AF6C4C">
        <w:rPr>
          <w:rFonts w:ascii="Calibri" w:hAnsi="Calibri"/>
          <w:sz w:val="22"/>
          <w:szCs w:val="22"/>
          <w:lang w:val="es-MX"/>
        </w:rPr>
        <w:t xml:space="preserve"> propuesto. </w:t>
      </w:r>
      <w:r w:rsidR="00FC71D1" w:rsidRPr="00AF6C4C">
        <w:rPr>
          <w:rFonts w:ascii="Calibri" w:hAnsi="Calibri"/>
          <w:sz w:val="22"/>
          <w:szCs w:val="22"/>
          <w:lang w:val="es-MX"/>
        </w:rPr>
        <w:t>Así</w:t>
      </w:r>
      <w:r w:rsidR="00C14A75" w:rsidRPr="00AF6C4C">
        <w:rPr>
          <w:rFonts w:ascii="Calibri" w:hAnsi="Calibri"/>
          <w:sz w:val="22"/>
          <w:szCs w:val="22"/>
          <w:lang w:val="es-MX"/>
        </w:rPr>
        <w:t>, se</w:t>
      </w:r>
      <w:r w:rsidRPr="00AF6C4C">
        <w:rPr>
          <w:rFonts w:ascii="Calibri" w:hAnsi="Calibri"/>
          <w:sz w:val="22"/>
          <w:szCs w:val="22"/>
          <w:lang w:val="es-MX"/>
        </w:rPr>
        <w:t xml:space="preserve"> ha ordenado </w:t>
      </w:r>
      <w:r w:rsidR="005E0597" w:rsidRPr="00AF6C4C">
        <w:rPr>
          <w:rFonts w:ascii="Calibri" w:hAnsi="Calibri"/>
          <w:sz w:val="22"/>
          <w:szCs w:val="22"/>
          <w:lang w:val="es-MX"/>
        </w:rPr>
        <w:t>la presente notificación</w:t>
      </w:r>
      <w:r w:rsidRPr="00AF6C4C">
        <w:rPr>
          <w:rFonts w:ascii="Calibri" w:hAnsi="Calibri"/>
          <w:sz w:val="22"/>
          <w:szCs w:val="22"/>
          <w:lang w:val="es-MX"/>
        </w:rPr>
        <w:t xml:space="preserve"> para explicarle sus derechos legales.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25"/>
        <w:gridCol w:w="8460"/>
      </w:tblGrid>
      <w:tr w:rsidR="00D010F7" w:rsidRPr="00AF6C4C" w14:paraId="2F47BD86" w14:textId="77777777" w:rsidTr="00481B92">
        <w:tc>
          <w:tcPr>
            <w:tcW w:w="10885" w:type="dxa"/>
            <w:gridSpan w:val="2"/>
          </w:tcPr>
          <w:p w14:paraId="2D5BA14C" w14:textId="511EA20B" w:rsidR="00D010F7" w:rsidRPr="00AF6C4C" w:rsidRDefault="0070211D" w:rsidP="000E1212">
            <w:pPr>
              <w:spacing w:before="20" w:after="20"/>
              <w:jc w:val="center"/>
              <w:rPr>
                <w:rFonts w:ascii="Calibri" w:hAnsi="Calibri"/>
                <w:smallCaps/>
                <w:sz w:val="22"/>
                <w:szCs w:val="22"/>
                <w:lang w:val="es-MX"/>
              </w:rPr>
            </w:pPr>
            <w:r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S</w:t>
            </w:r>
            <w:r w:rsidR="002E552A"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u</w:t>
            </w:r>
            <w:r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s</w:t>
            </w:r>
            <w:r w:rsidR="002E552A"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 xml:space="preserve"> </w:t>
            </w:r>
            <w:r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D</w:t>
            </w:r>
            <w:r w:rsidR="002E552A"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e</w:t>
            </w:r>
            <w:r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rechos Le</w:t>
            </w:r>
            <w:r w:rsidR="002E552A"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gal</w:t>
            </w:r>
            <w:r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es</w:t>
            </w:r>
            <w:r w:rsidR="002E552A"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 xml:space="preserve"> </w:t>
            </w:r>
            <w:r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E</w:t>
            </w:r>
            <w:r w:rsidR="002E552A"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 xml:space="preserve">n </w:t>
            </w:r>
            <w:r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Esta</w:t>
            </w:r>
            <w:r w:rsidR="002E552A"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 xml:space="preserve"> </w:t>
            </w:r>
            <w:r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Dem</w:t>
            </w:r>
            <w:r w:rsidR="002E552A"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a</w:t>
            </w:r>
            <w:r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nda</w:t>
            </w:r>
          </w:p>
        </w:tc>
      </w:tr>
      <w:tr w:rsidR="00F6124E" w:rsidRPr="00AF6C4C" w14:paraId="643F904F" w14:textId="77777777" w:rsidTr="00481B92">
        <w:tc>
          <w:tcPr>
            <w:tcW w:w="2425" w:type="dxa"/>
          </w:tcPr>
          <w:p w14:paraId="6E3E7A25" w14:textId="1424A3B1" w:rsidR="00F6124E" w:rsidRPr="00AF6C4C" w:rsidRDefault="0070211D" w:rsidP="000E1212">
            <w:pPr>
              <w:tabs>
                <w:tab w:val="left" w:pos="348"/>
              </w:tabs>
              <w:spacing w:before="60"/>
              <w:jc w:val="left"/>
              <w:rPr>
                <w:rFonts w:ascii="Calibri" w:hAnsi="Calibri"/>
                <w:smallCaps/>
                <w:sz w:val="22"/>
                <w:szCs w:val="22"/>
                <w:lang w:val="es-MX"/>
              </w:rPr>
            </w:pPr>
            <w:r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 xml:space="preserve">Usted puede hacer comentarios sobre el </w:t>
            </w:r>
            <w:r w:rsidR="00FC71D1"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A</w:t>
            </w:r>
            <w:r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 xml:space="preserve">cuerdo de </w:t>
            </w:r>
            <w:r w:rsidR="00FC71D1"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Finiquito</w:t>
            </w:r>
            <w:r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 xml:space="preserve"> propuesto</w:t>
            </w:r>
            <w:r w:rsidR="004A527B"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.</w:t>
            </w:r>
          </w:p>
        </w:tc>
        <w:tc>
          <w:tcPr>
            <w:tcW w:w="8460" w:type="dxa"/>
          </w:tcPr>
          <w:p w14:paraId="6DE0CDAE" w14:textId="0199328E" w:rsidR="00AA6982" w:rsidRPr="00AF6C4C" w:rsidRDefault="0070211D" w:rsidP="00AF6C4C">
            <w:pPr>
              <w:spacing w:before="60" w:after="60"/>
              <w:jc w:val="left"/>
              <w:rPr>
                <w:rFonts w:ascii="Calibri" w:hAnsi="Calibri"/>
                <w:sz w:val="22"/>
                <w:szCs w:val="22"/>
                <w:lang w:val="es-MX"/>
              </w:rPr>
            </w:pPr>
            <w:r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 xml:space="preserve">Usted tiene derecho </w:t>
            </w:r>
            <w:r w:rsidR="00C14A75"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>a comentar</w:t>
            </w:r>
            <w:r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>, objetar</w:t>
            </w:r>
            <w:r w:rsidR="00C14A75"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>,</w:t>
            </w:r>
            <w:r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 xml:space="preserve"> o </w:t>
            </w:r>
            <w:r w:rsidR="00C14A75"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 xml:space="preserve">bien </w:t>
            </w:r>
            <w:r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 xml:space="preserve">respaldar el Acuerdo de </w:t>
            </w:r>
            <w:r w:rsidR="00FC71D1"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>Finiquito</w:t>
            </w:r>
            <w:r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 xml:space="preserve"> propuesto</w:t>
            </w:r>
            <w:r w:rsidR="00AA6982"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 xml:space="preserve">. 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La Corte decidirá si aprueba o rechaza el Acuerdo de </w:t>
            </w:r>
            <w:r w:rsidR="00FC71D1" w:rsidRPr="00AF6C4C">
              <w:rPr>
                <w:rFonts w:ascii="Calibri" w:hAnsi="Calibri"/>
                <w:sz w:val="22"/>
                <w:szCs w:val="22"/>
                <w:lang w:val="es-MX"/>
              </w:rPr>
              <w:t>Finiquito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propuesto después de una Audiencia </w:t>
            </w:r>
            <w:r w:rsidR="00A54968" w:rsidRPr="00AF6C4C">
              <w:rPr>
                <w:rFonts w:ascii="Calibri" w:hAnsi="Calibri"/>
                <w:sz w:val="22"/>
                <w:szCs w:val="22"/>
                <w:lang w:val="es-MX"/>
              </w:rPr>
              <w:t>Definitiva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fechada para el</w:t>
            </w:r>
            <w:r w:rsidR="00AF6C4C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</w:t>
            </w:r>
            <w:r w:rsidR="0057429B">
              <w:rPr>
                <w:rFonts w:ascii="Calibri" w:hAnsi="Calibri"/>
                <w:sz w:val="22"/>
                <w:szCs w:val="22"/>
                <w:lang w:val="es-MX"/>
              </w:rPr>
              <w:t>05/20</w:t>
            </w:r>
            <w:r w:rsidR="00C14A75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de</w:t>
            </w:r>
            <w:r w:rsidR="00AA6982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201</w:t>
            </w:r>
            <w:r w:rsidR="00AF6C4C" w:rsidRPr="00AF6C4C">
              <w:rPr>
                <w:rFonts w:ascii="Calibri" w:hAnsi="Calibri"/>
                <w:sz w:val="22"/>
                <w:szCs w:val="22"/>
                <w:lang w:val="es-MX"/>
              </w:rPr>
              <w:t>6</w:t>
            </w:r>
            <w:r w:rsidR="00AA6982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a</w:t>
            </w:r>
            <w:r w:rsidR="00C14A75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las</w:t>
            </w:r>
            <w:r w:rsidR="00AA6982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</w:t>
            </w:r>
            <w:r w:rsidR="00AF6C4C" w:rsidRPr="00AF6C4C">
              <w:rPr>
                <w:rFonts w:ascii="Calibri" w:hAnsi="Calibri"/>
                <w:sz w:val="22"/>
                <w:szCs w:val="22"/>
                <w:lang w:val="es-MX"/>
              </w:rPr>
              <w:t>9:00 am</w:t>
            </w:r>
            <w:r w:rsidR="00AA6982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, </w:t>
            </w:r>
            <w:r w:rsidR="00C14A75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en </w:t>
            </w:r>
            <w:r w:rsidR="00FC71D1" w:rsidRPr="00AF6C4C">
              <w:rPr>
                <w:rFonts w:ascii="Calibri" w:hAnsi="Calibri"/>
                <w:sz w:val="22"/>
                <w:szCs w:val="22"/>
                <w:lang w:val="es-MX"/>
              </w:rPr>
              <w:t>los</w:t>
            </w:r>
            <w:r w:rsidR="00C14A75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Juzgado</w:t>
            </w:r>
            <w:r w:rsidR="00FC71D1" w:rsidRPr="00AF6C4C">
              <w:rPr>
                <w:rFonts w:ascii="Calibri" w:hAnsi="Calibri"/>
                <w:sz w:val="22"/>
                <w:szCs w:val="22"/>
                <w:lang w:val="es-MX"/>
              </w:rPr>
              <w:t>s</w:t>
            </w:r>
            <w:r w:rsidR="00C14A75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del Condado de </w:t>
            </w:r>
            <w:r w:rsidR="00AA6982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Thurston, </w:t>
            </w:r>
            <w:r w:rsidR="00C14A75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ubicado en el </w:t>
            </w:r>
            <w:r w:rsidR="00FC71D1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número </w:t>
            </w:r>
            <w:r w:rsidR="00A00E4C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2000 </w:t>
            </w:r>
            <w:r w:rsidR="00FC71D1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de </w:t>
            </w:r>
            <w:r w:rsidR="00A00E4C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Lakeridge Drive SW, </w:t>
            </w:r>
            <w:r w:rsidR="00C14A75" w:rsidRPr="00AF6C4C">
              <w:rPr>
                <w:rFonts w:ascii="Calibri" w:hAnsi="Calibri"/>
                <w:sz w:val="22"/>
                <w:szCs w:val="22"/>
                <w:lang w:val="es-MX"/>
              </w:rPr>
              <w:t>Sala</w:t>
            </w:r>
            <w:r w:rsidR="00A00E4C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</w:t>
            </w:r>
            <w:r w:rsidR="00AF6C4C" w:rsidRPr="00AF6C4C">
              <w:rPr>
                <w:rFonts w:ascii="Calibri" w:hAnsi="Calibri"/>
                <w:sz w:val="22"/>
                <w:szCs w:val="22"/>
                <w:lang w:val="es-MX"/>
              </w:rPr>
              <w:t>204</w:t>
            </w:r>
            <w:r w:rsidR="00A00E4C" w:rsidRPr="00AF6C4C">
              <w:rPr>
                <w:rFonts w:ascii="Calibri" w:hAnsi="Calibri"/>
                <w:sz w:val="22"/>
                <w:szCs w:val="22"/>
                <w:lang w:val="es-MX"/>
              </w:rPr>
              <w:t>, Olympia, WA 98502</w:t>
            </w:r>
            <w:r w:rsidR="00AA6982" w:rsidRPr="00AF6C4C">
              <w:rPr>
                <w:rFonts w:ascii="Calibri" w:hAnsi="Calibri"/>
                <w:sz w:val="22"/>
                <w:szCs w:val="22"/>
                <w:lang w:val="es-MX"/>
              </w:rPr>
              <w:t>.</w:t>
            </w:r>
          </w:p>
        </w:tc>
      </w:tr>
      <w:tr w:rsidR="00B510A5" w:rsidRPr="00AF6C4C" w14:paraId="3E427E41" w14:textId="77777777" w:rsidTr="00481B92">
        <w:tc>
          <w:tcPr>
            <w:tcW w:w="2425" w:type="dxa"/>
          </w:tcPr>
          <w:p w14:paraId="75900987" w14:textId="60C97589" w:rsidR="00B510A5" w:rsidRPr="00AF6C4C" w:rsidRDefault="005E0186" w:rsidP="005E0186">
            <w:pPr>
              <w:spacing w:before="60"/>
              <w:jc w:val="left"/>
              <w:rPr>
                <w:rFonts w:ascii="Calibri" w:hAnsi="Calibri"/>
                <w:sz w:val="22"/>
                <w:szCs w:val="22"/>
                <w:lang w:val="es-MX"/>
              </w:rPr>
            </w:pPr>
            <w:r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Usted puede presentar</w:t>
            </w:r>
            <w:r w:rsidR="00C14A75"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 xml:space="preserve"> un reclamo</w:t>
            </w:r>
            <w:r w:rsidR="00B510A5"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.</w:t>
            </w:r>
          </w:p>
        </w:tc>
        <w:tc>
          <w:tcPr>
            <w:tcW w:w="8460" w:type="dxa"/>
          </w:tcPr>
          <w:p w14:paraId="31CA7049" w14:textId="726B877C" w:rsidR="00B510A5" w:rsidRPr="00AF6C4C" w:rsidRDefault="00C14A75" w:rsidP="005E0186">
            <w:pPr>
              <w:spacing w:before="60" w:after="60"/>
              <w:jc w:val="left"/>
              <w:rPr>
                <w:rFonts w:ascii="Calibri" w:hAnsi="Calibri"/>
                <w:sz w:val="22"/>
                <w:szCs w:val="22"/>
                <w:lang w:val="es-MX"/>
              </w:rPr>
            </w:pPr>
            <w:r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 xml:space="preserve">Usted puede </w:t>
            </w:r>
            <w:r w:rsidR="005E0186"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>presentar</w:t>
            </w:r>
            <w:r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 xml:space="preserve"> reclamos 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>ya sea</w:t>
            </w:r>
            <w:r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 xml:space="preserve"> 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>para</w:t>
            </w:r>
            <w:r w:rsidR="00B510A5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obtener </w:t>
            </w:r>
            <w:r w:rsidR="00B510A5" w:rsidRPr="00AF6C4C">
              <w:rPr>
                <w:rFonts w:ascii="Calibri" w:hAnsi="Calibri"/>
                <w:sz w:val="22"/>
                <w:szCs w:val="22"/>
                <w:lang w:val="es-MX"/>
              </w:rPr>
              <w:t>(1)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un reembolso de los costos que usted pagó de su propio bolsillo  por concepto de servicios </w:t>
            </w:r>
            <w:r w:rsidR="009E744E" w:rsidRPr="00AF6C4C">
              <w:rPr>
                <w:rFonts w:ascii="Calibri" w:hAnsi="Calibri"/>
                <w:sz w:val="22"/>
                <w:szCs w:val="22"/>
                <w:lang w:val="es-MX"/>
              </w:rPr>
              <w:t>MPC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que usted o algún familiar suyo recibió cuando era niño, o </w:t>
            </w:r>
            <w:r w:rsidR="00B510A5" w:rsidRPr="00AF6C4C">
              <w:rPr>
                <w:rFonts w:ascii="Calibri" w:hAnsi="Calibri"/>
                <w:sz w:val="22"/>
                <w:szCs w:val="22"/>
                <w:lang w:val="es-MX"/>
              </w:rPr>
              <w:t>(2)</w:t>
            </w:r>
            <w:r w:rsidR="009E744E" w:rsidRPr="00AF6C4C">
              <w:rPr>
                <w:rFonts w:ascii="Calibri" w:hAnsi="Calibri"/>
                <w:sz w:val="22"/>
                <w:szCs w:val="22"/>
                <w:lang w:val="es-MX"/>
              </w:rPr>
              <w:t> 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una </w:t>
            </w:r>
            <w:r w:rsidR="00B510A5" w:rsidRPr="00AF6C4C">
              <w:rPr>
                <w:rFonts w:ascii="Calibri" w:hAnsi="Calibri"/>
                <w:sz w:val="22"/>
                <w:szCs w:val="22"/>
                <w:lang w:val="es-MX"/>
              </w:rPr>
              <w:t>compensa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>c</w:t>
            </w:r>
            <w:r w:rsidR="00B510A5" w:rsidRPr="00AF6C4C">
              <w:rPr>
                <w:rFonts w:ascii="Calibri" w:hAnsi="Calibri"/>
                <w:sz w:val="22"/>
                <w:szCs w:val="22"/>
                <w:lang w:val="es-MX"/>
              </w:rPr>
              <w:t>i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>ó</w:t>
            </w:r>
            <w:r w:rsidR="00B510A5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n 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>por</w:t>
            </w:r>
            <w:r w:rsidR="00904067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el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trabajo </w:t>
            </w:r>
            <w:r w:rsidR="00FC71D1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MPC </w:t>
            </w:r>
            <w:r w:rsidR="00602285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no renumerado 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que usted </w:t>
            </w:r>
            <w:r w:rsidR="00FC71D1" w:rsidRPr="00AF6C4C">
              <w:rPr>
                <w:rFonts w:ascii="Calibri" w:hAnsi="Calibri"/>
                <w:sz w:val="22"/>
                <w:szCs w:val="22"/>
                <w:lang w:val="es-MX"/>
              </w:rPr>
              <w:t>le facilitó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</w:t>
            </w:r>
            <w:r w:rsidR="00FC71D1" w:rsidRPr="00AF6C4C">
              <w:rPr>
                <w:rFonts w:ascii="Calibri" w:hAnsi="Calibri"/>
                <w:sz w:val="22"/>
                <w:szCs w:val="22"/>
                <w:lang w:val="es-MX"/>
              </w:rPr>
              <w:t>a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un niño</w:t>
            </w:r>
            <w:r w:rsidR="00B510A5" w:rsidRPr="00AF6C4C">
              <w:rPr>
                <w:rFonts w:ascii="Calibri" w:hAnsi="Calibri"/>
                <w:sz w:val="22"/>
                <w:szCs w:val="22"/>
                <w:lang w:val="es-MX"/>
              </w:rPr>
              <w:t>.</w:t>
            </w:r>
          </w:p>
        </w:tc>
      </w:tr>
      <w:tr w:rsidR="00B510A5" w:rsidRPr="00AF6C4C" w14:paraId="5265C9F1" w14:textId="77777777" w:rsidTr="00481B92">
        <w:tc>
          <w:tcPr>
            <w:tcW w:w="2425" w:type="dxa"/>
          </w:tcPr>
          <w:p w14:paraId="17F2665F" w14:textId="5B235BF4" w:rsidR="00B510A5" w:rsidRPr="00AF6C4C" w:rsidRDefault="00C14A75" w:rsidP="000E1212">
            <w:pPr>
              <w:spacing w:before="60"/>
              <w:jc w:val="left"/>
              <w:rPr>
                <w:rFonts w:ascii="Calibri" w:hAnsi="Calibri"/>
                <w:sz w:val="22"/>
                <w:szCs w:val="22"/>
                <w:lang w:val="es-MX"/>
              </w:rPr>
            </w:pPr>
            <w:r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Usted puede solicitar que lo excluyan</w:t>
            </w:r>
            <w:r w:rsidR="00B510A5"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.</w:t>
            </w:r>
          </w:p>
        </w:tc>
        <w:tc>
          <w:tcPr>
            <w:tcW w:w="8460" w:type="dxa"/>
          </w:tcPr>
          <w:p w14:paraId="494E0D6C" w14:textId="5FB6F335" w:rsidR="00B510A5" w:rsidRPr="00AF6C4C" w:rsidRDefault="00C14A75" w:rsidP="000E1212">
            <w:pPr>
              <w:spacing w:before="60" w:after="60"/>
              <w:jc w:val="left"/>
              <w:rPr>
                <w:rFonts w:ascii="Calibri" w:hAnsi="Calibri"/>
                <w:sz w:val="22"/>
                <w:szCs w:val="22"/>
                <w:lang w:val="es-MX"/>
              </w:rPr>
            </w:pPr>
            <w:r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 xml:space="preserve">Usted puede mantenerse al margen de esta demanda. 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>Si solicita ser excluido</w:t>
            </w:r>
            <w:r w:rsidR="00FC71D1" w:rsidRPr="00AF6C4C">
              <w:rPr>
                <w:rFonts w:ascii="Calibri" w:hAnsi="Calibri"/>
                <w:sz w:val="22"/>
                <w:szCs w:val="22"/>
                <w:lang w:val="es-MX"/>
              </w:rPr>
              <w:t>,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usted no podrá </w:t>
            </w:r>
            <w:r w:rsidR="00FC71D1" w:rsidRPr="00AF6C4C">
              <w:rPr>
                <w:rFonts w:ascii="Calibri" w:hAnsi="Calibri"/>
                <w:sz w:val="22"/>
                <w:szCs w:val="22"/>
                <w:lang w:val="es-MX"/>
              </w:rPr>
              <w:t>presentar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reclamo alguno por concepto de reembolso o compensación</w:t>
            </w:r>
            <w:r w:rsidR="00717BF6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. Sin embargo, usted </w:t>
            </w:r>
            <w:r w:rsidR="00FC71D1" w:rsidRPr="00AF6C4C">
              <w:rPr>
                <w:rFonts w:ascii="Calibri" w:hAnsi="Calibri"/>
                <w:sz w:val="22"/>
                <w:szCs w:val="22"/>
                <w:lang w:val="es-MX"/>
              </w:rPr>
              <w:t>conservará</w:t>
            </w:r>
            <w:r w:rsidR="00717BF6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</w:t>
            </w:r>
            <w:r w:rsidR="00FC71D1" w:rsidRPr="00AF6C4C">
              <w:rPr>
                <w:rFonts w:ascii="Calibri" w:hAnsi="Calibri"/>
                <w:sz w:val="22"/>
                <w:szCs w:val="22"/>
                <w:lang w:val="es-MX"/>
              </w:rPr>
              <w:t>todos los derechos</w:t>
            </w:r>
            <w:r w:rsidR="00717BF6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</w:t>
            </w:r>
            <w:r w:rsidR="00FC71D1" w:rsidRPr="00AF6C4C">
              <w:rPr>
                <w:rFonts w:ascii="Calibri" w:hAnsi="Calibri"/>
                <w:sz w:val="22"/>
                <w:szCs w:val="22"/>
                <w:lang w:val="es-MX"/>
              </w:rPr>
              <w:t>para</w:t>
            </w:r>
            <w:r w:rsidR="00717BF6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demandar a DSHS por separado sobre los mismos reclamos en esta demanda.</w:t>
            </w:r>
            <w:r w:rsidR="00B510A5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 </w:t>
            </w:r>
          </w:p>
        </w:tc>
      </w:tr>
      <w:tr w:rsidR="00B510A5" w:rsidRPr="00AF6C4C" w14:paraId="2255BAF5" w14:textId="77777777" w:rsidTr="00481B92">
        <w:tc>
          <w:tcPr>
            <w:tcW w:w="2425" w:type="dxa"/>
          </w:tcPr>
          <w:p w14:paraId="2600F6FF" w14:textId="41F57566" w:rsidR="00B510A5" w:rsidRPr="00AF6C4C" w:rsidRDefault="00717BF6" w:rsidP="000E1212">
            <w:pPr>
              <w:spacing w:before="60"/>
              <w:jc w:val="left"/>
              <w:rPr>
                <w:rFonts w:ascii="Calibri" w:hAnsi="Calibri"/>
                <w:sz w:val="22"/>
                <w:szCs w:val="22"/>
                <w:lang w:val="es-MX"/>
              </w:rPr>
            </w:pPr>
            <w:r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>Usted puede no hacer nada</w:t>
            </w:r>
            <w:r w:rsidR="004A527B" w:rsidRPr="00AF6C4C">
              <w:rPr>
                <w:rFonts w:ascii="Calibri" w:hAnsi="Calibri"/>
                <w:smallCaps/>
                <w:sz w:val="22"/>
                <w:szCs w:val="22"/>
                <w:lang w:val="es-MX"/>
              </w:rPr>
              <w:t xml:space="preserve">.  </w:t>
            </w:r>
          </w:p>
        </w:tc>
        <w:tc>
          <w:tcPr>
            <w:tcW w:w="8460" w:type="dxa"/>
          </w:tcPr>
          <w:p w14:paraId="25BEC343" w14:textId="18AAC40E" w:rsidR="00F7154B" w:rsidRPr="00AF6C4C" w:rsidRDefault="00717BF6" w:rsidP="000E1212">
            <w:pPr>
              <w:spacing w:before="60" w:after="60"/>
              <w:jc w:val="left"/>
              <w:rPr>
                <w:rFonts w:ascii="Calibri" w:hAnsi="Calibri"/>
                <w:b/>
                <w:sz w:val="22"/>
                <w:szCs w:val="22"/>
                <w:lang w:val="es-MX"/>
              </w:rPr>
            </w:pPr>
            <w:r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>Si no hace nada</w:t>
            </w:r>
            <w:r w:rsidR="00B510A5"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 xml:space="preserve">, </w:t>
            </w:r>
            <w:r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 xml:space="preserve">entonces usted permanecerá en uno de los </w:t>
            </w:r>
            <w:r w:rsidR="00AA04B3"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>Grupos</w:t>
            </w:r>
            <w:r w:rsidRPr="00AF6C4C">
              <w:rPr>
                <w:rFonts w:ascii="Calibri" w:hAnsi="Calibri"/>
                <w:b/>
                <w:sz w:val="22"/>
                <w:szCs w:val="22"/>
                <w:lang w:val="es-MX"/>
              </w:rPr>
              <w:t xml:space="preserve">. 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Al no hacer nada, y si es </w:t>
            </w:r>
            <w:r w:rsidR="000E1212" w:rsidRPr="00AF6C4C">
              <w:rPr>
                <w:rFonts w:ascii="Calibri" w:hAnsi="Calibri"/>
                <w:sz w:val="22"/>
                <w:szCs w:val="22"/>
                <w:lang w:val="es-MX"/>
              </w:rPr>
              <w:t>Integrante</w:t>
            </w:r>
            <w:r w:rsidR="00367786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del Grupo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, usted perderá todo derecho </w:t>
            </w:r>
            <w:r w:rsidR="000E1212" w:rsidRPr="00AF6C4C">
              <w:rPr>
                <w:rFonts w:ascii="Calibri" w:hAnsi="Calibri"/>
                <w:sz w:val="22"/>
                <w:szCs w:val="22"/>
                <w:lang w:val="es-MX"/>
              </w:rPr>
              <w:t>para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demandar a DSHS por separado sobre los mismos reclamos</w:t>
            </w:r>
            <w:r w:rsidR="000E1212"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legales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 xml:space="preserve"> en esta demanda. A menos que envíe un reclamo, usted no podrá recibir beneficio alguno del Acuerdo de </w:t>
            </w:r>
            <w:r w:rsidR="000E1212" w:rsidRPr="00AF6C4C">
              <w:rPr>
                <w:rFonts w:ascii="Calibri" w:hAnsi="Calibri"/>
                <w:sz w:val="22"/>
                <w:szCs w:val="22"/>
                <w:lang w:val="es-MX"/>
              </w:rPr>
              <w:t>Finiquito propuesto</w:t>
            </w:r>
            <w:r w:rsidRPr="00AF6C4C">
              <w:rPr>
                <w:rFonts w:ascii="Calibri" w:hAnsi="Calibri"/>
                <w:sz w:val="22"/>
                <w:szCs w:val="22"/>
                <w:lang w:val="es-MX"/>
              </w:rPr>
              <w:t>. Usted no será responsable del pago de honorarios del abogado ni de los costos pagados de su propio bolsillo.</w:t>
            </w:r>
          </w:p>
        </w:tc>
      </w:tr>
    </w:tbl>
    <w:p w14:paraId="38B2114C" w14:textId="117BBB46" w:rsidR="00FC6BA6" w:rsidRPr="00AF6C4C" w:rsidRDefault="00FC6BA6" w:rsidP="000E1212">
      <w:pPr>
        <w:spacing w:before="120"/>
        <w:jc w:val="center"/>
        <w:rPr>
          <w:sz w:val="22"/>
          <w:szCs w:val="22"/>
          <w:lang w:val="es-MX"/>
        </w:rPr>
      </w:pPr>
      <w:r w:rsidRPr="00AF6C4C">
        <w:rPr>
          <w:bCs/>
          <w:sz w:val="22"/>
          <w:szCs w:val="22"/>
          <w:lang w:val="es-MX"/>
        </w:rPr>
        <w:t xml:space="preserve">Если Вы желаете прочитать это извещение на русском языке, пожалуйста, посетите </w:t>
      </w:r>
      <w:r w:rsidRPr="00AF6C4C">
        <w:rPr>
          <w:sz w:val="22"/>
          <w:szCs w:val="22"/>
          <w:lang w:val="es-MX"/>
        </w:rPr>
        <w:t>[</w:t>
      </w:r>
      <w:r w:rsidR="002E5276" w:rsidRPr="00AF6C4C">
        <w:rPr>
          <w:smallCaps/>
          <w:sz w:val="22"/>
          <w:szCs w:val="22"/>
          <w:lang w:val="es-MX"/>
        </w:rPr>
        <w:t>website</w:t>
      </w:r>
      <w:r w:rsidRPr="00AF6C4C">
        <w:rPr>
          <w:sz w:val="22"/>
          <w:szCs w:val="22"/>
          <w:lang w:val="es-MX"/>
        </w:rPr>
        <w:t>].</w:t>
      </w:r>
    </w:p>
    <w:p w14:paraId="3133FF22" w14:textId="7D80F11A" w:rsidR="00FC6BA6" w:rsidRPr="00AF6C4C" w:rsidRDefault="00FC6BA6" w:rsidP="000E1212">
      <w:pPr>
        <w:jc w:val="center"/>
        <w:rPr>
          <w:sz w:val="22"/>
          <w:szCs w:val="22"/>
          <w:lang w:val="es-MX"/>
        </w:rPr>
      </w:pPr>
      <w:proofErr w:type="gramStart"/>
      <w:r w:rsidRPr="00AF6C4C">
        <w:rPr>
          <w:rFonts w:ascii="MS Gothic" w:eastAsia="MS Gothic" w:hAnsi="MS Gothic" w:cs="MS Gothic"/>
          <w:sz w:val="22"/>
          <w:szCs w:val="22"/>
          <w:lang w:val="es-MX"/>
        </w:rPr>
        <w:t>如果您想</w:t>
      </w:r>
      <w:r w:rsidRPr="00AF6C4C">
        <w:rPr>
          <w:rFonts w:ascii="Gulim" w:eastAsia="Gulim" w:hAnsi="Gulim" w:cs="Gulim"/>
          <w:sz w:val="22"/>
          <w:szCs w:val="22"/>
          <w:lang w:val="es-MX"/>
        </w:rPr>
        <w:t>閱讀中文的本通知書</w:t>
      </w:r>
      <w:r w:rsidRPr="00AF6C4C">
        <w:rPr>
          <w:sz w:val="22"/>
          <w:szCs w:val="22"/>
          <w:lang w:val="es-MX"/>
        </w:rPr>
        <w:t xml:space="preserve">, </w:t>
      </w:r>
      <w:r w:rsidRPr="00AF6C4C">
        <w:rPr>
          <w:rFonts w:ascii="MS Gothic" w:eastAsia="MS Gothic" w:hAnsi="MS Gothic" w:cs="MS Gothic"/>
          <w:sz w:val="22"/>
          <w:szCs w:val="22"/>
          <w:lang w:val="es-MX"/>
        </w:rPr>
        <w:t>請前往網站</w:t>
      </w:r>
      <w:r w:rsidRPr="00AF6C4C">
        <w:rPr>
          <w:sz w:val="22"/>
          <w:szCs w:val="22"/>
          <w:lang w:val="es-MX"/>
        </w:rPr>
        <w:t xml:space="preserve"> [</w:t>
      </w:r>
      <w:r w:rsidR="002E5276" w:rsidRPr="00AF6C4C">
        <w:rPr>
          <w:smallCaps/>
          <w:sz w:val="22"/>
          <w:szCs w:val="22"/>
          <w:lang w:val="es-MX"/>
        </w:rPr>
        <w:t>website</w:t>
      </w:r>
      <w:r w:rsidRPr="00AF6C4C">
        <w:rPr>
          <w:sz w:val="22"/>
          <w:szCs w:val="22"/>
          <w:lang w:val="es-MX"/>
        </w:rPr>
        <w:t>].</w:t>
      </w:r>
      <w:proofErr w:type="gramEnd"/>
    </w:p>
    <w:p w14:paraId="55415C6F" w14:textId="7CDE8292" w:rsidR="00FC6BA6" w:rsidRPr="00AF6C4C" w:rsidRDefault="00FC6BA6" w:rsidP="000E1212">
      <w:pPr>
        <w:jc w:val="center"/>
        <w:rPr>
          <w:sz w:val="22"/>
          <w:szCs w:val="22"/>
          <w:lang w:val="es-MX"/>
        </w:rPr>
      </w:pPr>
      <w:r w:rsidRPr="00AF6C4C">
        <w:rPr>
          <w:rFonts w:eastAsia="Times New Roman" w:cs="Times New Roman"/>
          <w:bCs/>
          <w:sz w:val="22"/>
          <w:szCs w:val="22"/>
          <w:lang w:val="es-MX"/>
        </w:rPr>
        <w:t>Nếu quý vị muốn đọc thông báo này bằng tiếng Việt Nam, xin đến [</w:t>
      </w:r>
      <w:r w:rsidR="002E5276" w:rsidRPr="00AF6C4C">
        <w:rPr>
          <w:smallCaps/>
          <w:sz w:val="22"/>
          <w:szCs w:val="22"/>
          <w:lang w:val="es-MX"/>
        </w:rPr>
        <w:t>website</w:t>
      </w:r>
      <w:r w:rsidRPr="00AF6C4C">
        <w:rPr>
          <w:rFonts w:eastAsia="Times New Roman" w:cs="Times New Roman"/>
          <w:bCs/>
          <w:sz w:val="22"/>
          <w:szCs w:val="22"/>
          <w:lang w:val="es-MX"/>
        </w:rPr>
        <w:t>].</w:t>
      </w:r>
    </w:p>
    <w:p w14:paraId="56F19E08" w14:textId="6FC52EA6" w:rsidR="00FC6BA6" w:rsidRPr="00AF6C4C" w:rsidRDefault="00FC6BA6" w:rsidP="000E1212">
      <w:pPr>
        <w:jc w:val="center"/>
        <w:rPr>
          <w:sz w:val="22"/>
          <w:szCs w:val="22"/>
          <w:lang w:val="es-MX"/>
        </w:rPr>
      </w:pPr>
      <w:r w:rsidRPr="00AF6C4C">
        <w:rPr>
          <w:rFonts w:ascii="Batang" w:eastAsia="Batang" w:hAnsi="Batang" w:cs="Times New Roman"/>
          <w:sz w:val="22"/>
          <w:szCs w:val="22"/>
          <w:lang w:val="es-MX"/>
        </w:rPr>
        <w:t xml:space="preserve">이 통지서를 한국어로 읽으시기 원할 경우는 </w:t>
      </w:r>
      <w:r w:rsidRPr="00AF6C4C">
        <w:rPr>
          <w:rFonts w:eastAsia="Batang" w:cs="Times New Roman"/>
          <w:sz w:val="22"/>
          <w:szCs w:val="22"/>
          <w:lang w:val="es-MX"/>
        </w:rPr>
        <w:t>[</w:t>
      </w:r>
      <w:r w:rsidR="002E5276" w:rsidRPr="00AF6C4C">
        <w:rPr>
          <w:smallCaps/>
          <w:sz w:val="22"/>
          <w:szCs w:val="22"/>
          <w:lang w:val="es-MX"/>
        </w:rPr>
        <w:t>website</w:t>
      </w:r>
      <w:proofErr w:type="gramStart"/>
      <w:r w:rsidRPr="00AF6C4C">
        <w:rPr>
          <w:rFonts w:eastAsia="Batang" w:cs="Times New Roman"/>
          <w:sz w:val="22"/>
          <w:szCs w:val="22"/>
          <w:lang w:val="es-MX"/>
        </w:rPr>
        <w:t>]</w:t>
      </w:r>
      <w:r w:rsidRPr="00AF6C4C">
        <w:rPr>
          <w:rFonts w:ascii="Batang" w:eastAsia="Batang" w:hAnsi="Batang" w:cs="Times New Roman"/>
          <w:sz w:val="22"/>
          <w:szCs w:val="22"/>
          <w:lang w:val="es-MX"/>
        </w:rPr>
        <w:t>을</w:t>
      </w:r>
      <w:proofErr w:type="gramEnd"/>
      <w:r w:rsidRPr="00AF6C4C">
        <w:rPr>
          <w:rFonts w:ascii="Batang" w:eastAsia="Batang" w:hAnsi="Batang" w:cs="Times New Roman"/>
          <w:sz w:val="22"/>
          <w:szCs w:val="22"/>
          <w:lang w:val="es-MX"/>
        </w:rPr>
        <w:t xml:space="preserve"> 방문하십시오.</w:t>
      </w:r>
    </w:p>
    <w:p w14:paraId="251655E1" w14:textId="527624B3" w:rsidR="00FC6BA6" w:rsidRPr="00AF6C4C" w:rsidRDefault="00FC6BA6" w:rsidP="000E1212">
      <w:pPr>
        <w:jc w:val="center"/>
        <w:rPr>
          <w:sz w:val="22"/>
          <w:szCs w:val="22"/>
          <w:lang w:val="es-MX"/>
        </w:rPr>
      </w:pPr>
      <w:r w:rsidRPr="00AF6C4C">
        <w:rPr>
          <w:rFonts w:eastAsia="Calibri" w:cs="Times New Roman"/>
          <w:sz w:val="22"/>
          <w:szCs w:val="22"/>
          <w:lang w:val="es-MX"/>
        </w:rPr>
        <w:t>Haddii aad jeclaan lahayd inaad akhrido ogeysiiskan oo Somali ah, fadlan tag [</w:t>
      </w:r>
      <w:r w:rsidR="002E5276" w:rsidRPr="00AF6C4C">
        <w:rPr>
          <w:smallCaps/>
          <w:sz w:val="22"/>
          <w:szCs w:val="22"/>
          <w:lang w:val="es-MX"/>
        </w:rPr>
        <w:t>website</w:t>
      </w:r>
      <w:r w:rsidRPr="00AF6C4C">
        <w:rPr>
          <w:rFonts w:eastAsia="Calibri" w:cs="Times New Roman"/>
          <w:sz w:val="22"/>
          <w:szCs w:val="22"/>
          <w:lang w:val="es-MX"/>
        </w:rPr>
        <w:t>].</w:t>
      </w:r>
    </w:p>
    <w:p w14:paraId="4DF205C5" w14:textId="7FC95BF5" w:rsidR="00B510A5" w:rsidRPr="00AF6C4C" w:rsidRDefault="00FC6BA6" w:rsidP="000E1212">
      <w:pPr>
        <w:jc w:val="center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Khmer UI" w:eastAsia="Calibri" w:hAnsi="Khmer UI" w:cs="Khmer UI"/>
          <w:sz w:val="22"/>
          <w:szCs w:val="22"/>
          <w:cs/>
          <w:lang w:val="es-MX" w:bidi="km-KH"/>
        </w:rPr>
        <w:t>ប្រសិនបើអ្នកចង់អានសេចក្តីជូនដំណឹងនេះជាភាសាខ្មែរ</w:t>
      </w:r>
      <w:r w:rsidRPr="00AF6C4C">
        <w:rPr>
          <w:rFonts w:ascii="Khmer OS Battambang" w:eastAsia="Calibri" w:hAnsi="Khmer OS Battambang" w:cs="Khmer OS Battambang"/>
          <w:sz w:val="22"/>
          <w:szCs w:val="22"/>
          <w:cs/>
          <w:lang w:val="es-MX" w:bidi="km-KH"/>
        </w:rPr>
        <w:t xml:space="preserve"> </w:t>
      </w:r>
      <w:r w:rsidRPr="00AF6C4C">
        <w:rPr>
          <w:rFonts w:ascii="Khmer UI" w:eastAsia="Calibri" w:hAnsi="Khmer UI" w:cs="Khmer UI"/>
          <w:sz w:val="22"/>
          <w:szCs w:val="22"/>
          <w:cs/>
          <w:lang w:val="es-MX" w:bidi="km-KH"/>
        </w:rPr>
        <w:t>សូមទៅកាន់</w:t>
      </w:r>
      <w:r w:rsidRPr="00AF6C4C">
        <w:rPr>
          <w:rFonts w:ascii="Khmer OS Battambang" w:eastAsia="Calibri" w:hAnsi="Khmer OS Battambang" w:cs="Khmer OS Battambang"/>
          <w:sz w:val="22"/>
          <w:szCs w:val="22"/>
          <w:cs/>
          <w:lang w:val="es-MX" w:bidi="km-KH"/>
        </w:rPr>
        <w:t xml:space="preserve"> </w:t>
      </w:r>
      <w:r w:rsidRPr="00AF6C4C">
        <w:rPr>
          <w:sz w:val="22"/>
          <w:szCs w:val="22"/>
          <w:lang w:val="es-MX"/>
        </w:rPr>
        <w:t>[</w:t>
      </w:r>
      <w:r w:rsidR="002E5276" w:rsidRPr="00AF6C4C">
        <w:rPr>
          <w:smallCaps/>
          <w:sz w:val="22"/>
          <w:szCs w:val="22"/>
          <w:lang w:val="es-MX"/>
        </w:rPr>
        <w:t>website</w:t>
      </w:r>
      <w:r w:rsidRPr="00AF6C4C">
        <w:rPr>
          <w:sz w:val="22"/>
          <w:szCs w:val="22"/>
          <w:lang w:val="es-MX"/>
        </w:rPr>
        <w:t>]</w:t>
      </w:r>
      <w:r w:rsidRPr="00AF6C4C">
        <w:rPr>
          <w:rFonts w:ascii="Khmer UI" w:eastAsia="Calibri" w:hAnsi="Khmer UI" w:cs="Khmer UI"/>
          <w:sz w:val="22"/>
          <w:szCs w:val="22"/>
          <w:cs/>
          <w:lang w:val="es-MX" w:bidi="km-KH"/>
        </w:rPr>
        <w:t>។</w:t>
      </w:r>
    </w:p>
    <w:p w14:paraId="4917CA5D" w14:textId="3F39B524" w:rsidR="00FC6BA6" w:rsidRPr="00AF6C4C" w:rsidRDefault="00FC6BA6" w:rsidP="000E1212">
      <w:pPr>
        <w:jc w:val="center"/>
        <w:rPr>
          <w:sz w:val="22"/>
          <w:szCs w:val="22"/>
          <w:lang w:val="es-MX"/>
        </w:rPr>
      </w:pPr>
      <w:r w:rsidRPr="00AF6C4C">
        <w:rPr>
          <w:rFonts w:eastAsia="Calibri" w:cs="Times New Roman"/>
          <w:sz w:val="22"/>
          <w:szCs w:val="22"/>
          <w:lang w:val="es-MX"/>
        </w:rPr>
        <w:t>Si desea leer esta notificación en español, por favor diríjase a [</w:t>
      </w:r>
      <w:r w:rsidR="002E5276" w:rsidRPr="00AF6C4C">
        <w:rPr>
          <w:smallCaps/>
          <w:sz w:val="22"/>
          <w:szCs w:val="22"/>
          <w:lang w:val="es-MX"/>
        </w:rPr>
        <w:t>website</w:t>
      </w:r>
      <w:r w:rsidRPr="00AF6C4C">
        <w:rPr>
          <w:rFonts w:eastAsia="Calibri" w:cs="Times New Roman"/>
          <w:sz w:val="22"/>
          <w:szCs w:val="22"/>
          <w:lang w:val="es-MX"/>
        </w:rPr>
        <w:t>].</w:t>
      </w:r>
    </w:p>
    <w:p w14:paraId="5B54AED4" w14:textId="6DB5C5E8" w:rsidR="00FC6BA6" w:rsidRPr="00AF6C4C" w:rsidRDefault="00FC6BA6" w:rsidP="000E1212">
      <w:pPr>
        <w:jc w:val="center"/>
        <w:rPr>
          <w:sz w:val="22"/>
          <w:szCs w:val="22"/>
          <w:lang w:val="es-MX"/>
        </w:rPr>
      </w:pPr>
      <w:r w:rsidRPr="00AF6C4C">
        <w:rPr>
          <w:rFonts w:eastAsia="Times New Roman" w:cs="Times New Roman"/>
          <w:bCs/>
          <w:sz w:val="22"/>
          <w:szCs w:val="22"/>
          <w:lang w:val="es-MX"/>
        </w:rPr>
        <w:t>Nếu quý vị muốn đọc thông báo này bằng tiếng Việt Nam, xin đến [</w:t>
      </w:r>
      <w:r w:rsidR="002E5276" w:rsidRPr="00AF6C4C">
        <w:rPr>
          <w:smallCaps/>
          <w:sz w:val="22"/>
          <w:szCs w:val="22"/>
          <w:lang w:val="es-MX"/>
        </w:rPr>
        <w:t>website</w:t>
      </w:r>
      <w:r w:rsidRPr="00AF6C4C">
        <w:rPr>
          <w:rFonts w:eastAsia="Times New Roman" w:cs="Times New Roman"/>
          <w:bCs/>
          <w:sz w:val="22"/>
          <w:szCs w:val="22"/>
          <w:lang w:val="es-MX"/>
        </w:rPr>
        <w:t>].</w:t>
      </w:r>
    </w:p>
    <w:p w14:paraId="0D7D6B25" w14:textId="27DAE814" w:rsidR="00C514BF" w:rsidRPr="00AF6C4C" w:rsidRDefault="00C514BF" w:rsidP="00481B92">
      <w:pPr>
        <w:kinsoku w:val="0"/>
        <w:overflowPunct w:val="0"/>
        <w:autoSpaceDE w:val="0"/>
        <w:autoSpaceDN w:val="0"/>
        <w:adjustRightInd w:val="0"/>
        <w:spacing w:line="200" w:lineRule="atLeast"/>
        <w:ind w:left="115"/>
        <w:jc w:val="center"/>
        <w:rPr>
          <w:rFonts w:cs="Times New Roman"/>
          <w:sz w:val="22"/>
          <w:szCs w:val="22"/>
          <w:lang w:val="es-MX"/>
        </w:rPr>
      </w:pPr>
      <w:r w:rsidRPr="00AF6C4C">
        <w:rPr>
          <w:rFonts w:cs="Times New Roman"/>
          <w:noProof/>
          <w:sz w:val="22"/>
          <w:szCs w:val="22"/>
        </w:rPr>
        <w:drawing>
          <wp:inline distT="0" distB="0" distL="0" distR="0" wp14:anchorId="047166B2" wp14:editId="486A0F54">
            <wp:extent cx="4106545" cy="20320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13DDF" w14:textId="77777777" w:rsidR="00677D36" w:rsidRPr="00AF6C4C" w:rsidRDefault="00677D36">
      <w:pPr>
        <w:jc w:val="left"/>
        <w:rPr>
          <w:rFonts w:ascii="Calibri" w:hAnsi="Calibri"/>
          <w:sz w:val="22"/>
          <w:szCs w:val="22"/>
          <w:u w:val="single"/>
        </w:rPr>
      </w:pPr>
      <w:r w:rsidRPr="00AF6C4C">
        <w:rPr>
          <w:rFonts w:ascii="Calibri" w:hAnsi="Calibri"/>
          <w:sz w:val="22"/>
          <w:szCs w:val="22"/>
        </w:rPr>
        <w:br w:type="page"/>
      </w:r>
    </w:p>
    <w:p w14:paraId="23EF6F47" w14:textId="312018EC" w:rsidR="00D010F7" w:rsidRPr="00AF6C4C" w:rsidRDefault="00904067">
      <w:pPr>
        <w:jc w:val="center"/>
        <w:rPr>
          <w:rFonts w:ascii="Calibri" w:hAnsi="Calibri"/>
          <w:b/>
          <w:sz w:val="22"/>
          <w:szCs w:val="22"/>
          <w:u w:val="single"/>
          <w:lang w:val="es-MX"/>
        </w:rPr>
      </w:pPr>
      <w:r w:rsidRPr="00AF6C4C">
        <w:rPr>
          <w:rFonts w:ascii="Calibri" w:hAnsi="Calibri"/>
          <w:b/>
          <w:sz w:val="22"/>
          <w:szCs w:val="22"/>
          <w:u w:val="single"/>
          <w:lang w:val="es-MX"/>
        </w:rPr>
        <w:lastRenderedPageBreak/>
        <w:t>PREGUNTAS MÁS FRECUENTES</w:t>
      </w:r>
    </w:p>
    <w:p w14:paraId="338CB369" w14:textId="558741E0" w:rsidR="00D010F7" w:rsidRPr="00AF6C4C" w:rsidRDefault="00B07371" w:rsidP="00481B92">
      <w:pPr>
        <w:keepNext/>
        <w:spacing w:before="80"/>
        <w:rPr>
          <w:rFonts w:ascii="Calibri" w:hAnsi="Calibri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lang w:val="es-MX"/>
        </w:rPr>
        <w:t xml:space="preserve">1.  </w:t>
      </w:r>
      <w:r w:rsidR="00904067" w:rsidRPr="00AF6C4C">
        <w:rPr>
          <w:rFonts w:ascii="Calibri" w:hAnsi="Calibri"/>
          <w:b/>
          <w:sz w:val="22"/>
          <w:szCs w:val="22"/>
          <w:lang w:val="es-MX"/>
        </w:rPr>
        <w:t>¿Por qué recibí la presente notificación</w:t>
      </w:r>
      <w:r w:rsidR="002E552A" w:rsidRPr="00AF6C4C">
        <w:rPr>
          <w:rFonts w:ascii="Calibri" w:hAnsi="Calibri"/>
          <w:b/>
          <w:sz w:val="22"/>
          <w:szCs w:val="22"/>
          <w:lang w:val="es-MX"/>
        </w:rPr>
        <w:t>?</w:t>
      </w:r>
    </w:p>
    <w:p w14:paraId="37CB9AF6" w14:textId="423EE6EB" w:rsidR="00D010F7" w:rsidRPr="00AF6C4C" w:rsidRDefault="00904067" w:rsidP="00481B92">
      <w:pPr>
        <w:spacing w:before="8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Usted recibió esta notificación porque DSHS determinó que usted o algún familiar suyo </w:t>
      </w:r>
      <w:r w:rsidRPr="00AF6C4C">
        <w:rPr>
          <w:rFonts w:ascii="Calibri" w:hAnsi="Calibri"/>
          <w:b/>
          <w:sz w:val="22"/>
          <w:szCs w:val="22"/>
          <w:u w:val="single"/>
          <w:lang w:val="es-MX"/>
        </w:rPr>
        <w:t>podría</w:t>
      </w:r>
      <w:r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367786" w:rsidRPr="00AF6C4C">
        <w:rPr>
          <w:rFonts w:ascii="Calibri" w:hAnsi="Calibri"/>
          <w:sz w:val="22"/>
          <w:szCs w:val="22"/>
          <w:lang w:val="es-MX"/>
        </w:rPr>
        <w:t xml:space="preserve">ser </w:t>
      </w:r>
      <w:r w:rsidR="000E1212" w:rsidRPr="00AF6C4C">
        <w:rPr>
          <w:rFonts w:ascii="Calibri" w:hAnsi="Calibri"/>
          <w:sz w:val="22"/>
          <w:szCs w:val="22"/>
          <w:lang w:val="es-MX"/>
        </w:rPr>
        <w:t>integrante</w:t>
      </w:r>
      <w:r w:rsidR="00367786" w:rsidRPr="00AF6C4C">
        <w:rPr>
          <w:rFonts w:ascii="Calibri" w:hAnsi="Calibri"/>
          <w:sz w:val="22"/>
          <w:szCs w:val="22"/>
          <w:lang w:val="es-MX"/>
        </w:rPr>
        <w:t xml:space="preserve"> de </w:t>
      </w:r>
      <w:r w:rsidRPr="00AF6C4C">
        <w:rPr>
          <w:rFonts w:ascii="Calibri" w:hAnsi="Calibri"/>
          <w:sz w:val="22"/>
          <w:szCs w:val="22"/>
          <w:lang w:val="es-MX"/>
        </w:rPr>
        <w:t>uno de los siguientes dos Grupos:</w:t>
      </w:r>
    </w:p>
    <w:p w14:paraId="1904A4B7" w14:textId="4031C597" w:rsidR="00D010F7" w:rsidRPr="00AF6C4C" w:rsidRDefault="00AA04B3" w:rsidP="00481B92">
      <w:pPr>
        <w:keepNext/>
        <w:spacing w:before="80"/>
        <w:ind w:left="720" w:right="720"/>
        <w:rPr>
          <w:rFonts w:ascii="Calibri" w:hAnsi="Calibri"/>
          <w:b/>
          <w:i/>
          <w:sz w:val="22"/>
          <w:szCs w:val="22"/>
          <w:u w:val="single"/>
          <w:lang w:val="es-MX"/>
        </w:rPr>
      </w:pPr>
      <w:r w:rsidRPr="00AF6C4C">
        <w:rPr>
          <w:rFonts w:ascii="Calibri" w:hAnsi="Calibri"/>
          <w:b/>
          <w:i/>
          <w:sz w:val="22"/>
          <w:szCs w:val="22"/>
          <w:u w:val="single"/>
          <w:lang w:val="es-MX"/>
        </w:rPr>
        <w:t>Grupo</w:t>
      </w:r>
      <w:r w:rsidR="00904067" w:rsidRPr="00AF6C4C">
        <w:rPr>
          <w:rFonts w:ascii="Calibri" w:hAnsi="Calibri"/>
          <w:b/>
          <w:i/>
          <w:sz w:val="22"/>
          <w:szCs w:val="22"/>
          <w:u w:val="single"/>
          <w:lang w:val="es-MX"/>
        </w:rPr>
        <w:t xml:space="preserve"> Beneficiario</w:t>
      </w:r>
      <w:r w:rsidRPr="00AF6C4C">
        <w:rPr>
          <w:rFonts w:ascii="Calibri" w:hAnsi="Calibri"/>
          <w:b/>
          <w:i/>
          <w:sz w:val="22"/>
          <w:szCs w:val="22"/>
          <w:u w:val="single"/>
          <w:lang w:val="es-MX"/>
        </w:rPr>
        <w:t>s</w:t>
      </w:r>
      <w:r w:rsidR="00904067" w:rsidRPr="00AF6C4C">
        <w:rPr>
          <w:rFonts w:ascii="Calibri" w:hAnsi="Calibri"/>
          <w:b/>
          <w:i/>
          <w:sz w:val="22"/>
          <w:szCs w:val="22"/>
          <w:u w:val="single"/>
          <w:lang w:val="es-MX"/>
        </w:rPr>
        <w:t xml:space="preserve"> </w:t>
      </w:r>
      <w:r w:rsidR="000E1212" w:rsidRPr="00AF6C4C">
        <w:rPr>
          <w:rFonts w:ascii="Calibri" w:hAnsi="Calibri"/>
          <w:b/>
          <w:i/>
          <w:sz w:val="22"/>
          <w:szCs w:val="22"/>
          <w:u w:val="single"/>
          <w:lang w:val="es-MX"/>
        </w:rPr>
        <w:t>en el</w:t>
      </w:r>
      <w:r w:rsidR="00904067" w:rsidRPr="00AF6C4C">
        <w:rPr>
          <w:rFonts w:ascii="Calibri" w:hAnsi="Calibri"/>
          <w:b/>
          <w:i/>
          <w:sz w:val="22"/>
          <w:szCs w:val="22"/>
          <w:u w:val="single"/>
          <w:lang w:val="es-MX"/>
        </w:rPr>
        <w:t xml:space="preserve"> </w:t>
      </w:r>
      <w:r w:rsidR="000E1212" w:rsidRPr="00AF6C4C">
        <w:rPr>
          <w:rFonts w:ascii="Calibri" w:hAnsi="Calibri"/>
          <w:b/>
          <w:i/>
          <w:sz w:val="22"/>
          <w:szCs w:val="22"/>
          <w:u w:val="single"/>
          <w:lang w:val="es-MX"/>
        </w:rPr>
        <w:t>Finiquito</w:t>
      </w:r>
    </w:p>
    <w:p w14:paraId="622FAFAF" w14:textId="7AABF028" w:rsidR="00B510A5" w:rsidRPr="00AF6C4C" w:rsidRDefault="00904067" w:rsidP="00481B92">
      <w:pPr>
        <w:spacing w:before="80"/>
        <w:ind w:left="720" w:right="72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>Todas las personas que durante</w:t>
      </w:r>
      <w:r w:rsidR="00AA04B3" w:rsidRPr="00AF6C4C">
        <w:rPr>
          <w:rFonts w:ascii="Calibri" w:hAnsi="Calibri"/>
          <w:sz w:val="22"/>
          <w:szCs w:val="22"/>
          <w:lang w:val="es-MX"/>
        </w:rPr>
        <w:t xml:space="preserve"> el </w:t>
      </w:r>
      <w:r w:rsidR="00AA04B3" w:rsidRPr="00AF6C4C">
        <w:rPr>
          <w:rFonts w:ascii="Calibri" w:hAnsi="Calibri"/>
          <w:i/>
          <w:sz w:val="22"/>
          <w:szCs w:val="22"/>
          <w:lang w:val="es-MX"/>
        </w:rPr>
        <w:t>Periodo de</w:t>
      </w:r>
      <w:r w:rsidR="005E0597" w:rsidRPr="00AF6C4C">
        <w:rPr>
          <w:rFonts w:ascii="Calibri" w:hAnsi="Calibri"/>
          <w:i/>
          <w:sz w:val="22"/>
          <w:szCs w:val="22"/>
          <w:lang w:val="es-MX"/>
        </w:rPr>
        <w:t>l</w:t>
      </w:r>
      <w:r w:rsidR="00AA04B3" w:rsidRPr="00AF6C4C">
        <w:rPr>
          <w:rFonts w:ascii="Calibri" w:hAnsi="Calibri"/>
          <w:i/>
          <w:sz w:val="22"/>
          <w:szCs w:val="22"/>
          <w:lang w:val="es-MX"/>
        </w:rPr>
        <w:t xml:space="preserve"> Grupo</w:t>
      </w:r>
      <w:r w:rsidR="00AA04B3" w:rsidRPr="00AF6C4C">
        <w:rPr>
          <w:rFonts w:ascii="Calibri" w:hAnsi="Calibri"/>
          <w:sz w:val="22"/>
          <w:szCs w:val="22"/>
          <w:lang w:val="es-MX"/>
        </w:rPr>
        <w:t xml:space="preserve">: </w:t>
      </w:r>
      <w:r w:rsidR="00ED7716" w:rsidRPr="00AF6C4C">
        <w:rPr>
          <w:rFonts w:ascii="Calibri" w:hAnsi="Calibri"/>
          <w:sz w:val="22"/>
          <w:szCs w:val="22"/>
          <w:lang w:val="es-MX"/>
        </w:rPr>
        <w:t>(1) </w:t>
      </w:r>
      <w:r w:rsidR="00AA04B3" w:rsidRPr="00AF6C4C">
        <w:rPr>
          <w:rFonts w:ascii="Calibri" w:hAnsi="Calibri"/>
          <w:sz w:val="22"/>
          <w:szCs w:val="22"/>
          <w:lang w:val="es-MX"/>
        </w:rPr>
        <w:t xml:space="preserve">fueron beneficiarios de servicios de atención personal con fondos de Medicaid; (2) sus servicios de atención personal con fondos de Medicaid se determinaron al aplicar el antiguo WAC </w:t>
      </w:r>
      <w:r w:rsidR="00B510A5" w:rsidRPr="00AF6C4C">
        <w:rPr>
          <w:rFonts w:ascii="Calibri" w:hAnsi="Calibri"/>
          <w:sz w:val="22"/>
          <w:szCs w:val="22"/>
          <w:lang w:val="es-MX"/>
        </w:rPr>
        <w:t>388-106-0213</w:t>
      </w:r>
      <w:r w:rsidR="00ED7716" w:rsidRPr="00AF6C4C">
        <w:rPr>
          <w:rFonts w:ascii="Calibri" w:hAnsi="Calibri"/>
          <w:sz w:val="22"/>
          <w:szCs w:val="22"/>
          <w:lang w:val="es-MX"/>
        </w:rPr>
        <w:t xml:space="preserve">; </w:t>
      </w:r>
      <w:r w:rsidR="00AA04B3" w:rsidRPr="00AF6C4C">
        <w:rPr>
          <w:rFonts w:ascii="Calibri" w:hAnsi="Calibri"/>
          <w:sz w:val="22"/>
          <w:szCs w:val="22"/>
          <w:lang w:val="es-MX"/>
        </w:rPr>
        <w:t>y</w:t>
      </w:r>
      <w:r w:rsidR="00ED7716" w:rsidRPr="00AF6C4C">
        <w:rPr>
          <w:rFonts w:ascii="Calibri" w:hAnsi="Calibri"/>
          <w:sz w:val="22"/>
          <w:szCs w:val="22"/>
          <w:lang w:val="es-MX"/>
        </w:rPr>
        <w:t xml:space="preserve"> (3) </w:t>
      </w:r>
      <w:r w:rsidR="00AA04B3" w:rsidRPr="00AF6C4C">
        <w:rPr>
          <w:rFonts w:ascii="Calibri" w:hAnsi="Calibri"/>
          <w:sz w:val="22"/>
          <w:szCs w:val="22"/>
          <w:lang w:val="es-MX"/>
        </w:rPr>
        <w:t xml:space="preserve">que pagaron de su propio bolsillo servicios adicionales de atención personal durante cualquier mes dentro del </w:t>
      </w:r>
      <w:r w:rsidR="00AA04B3" w:rsidRPr="00AF6C4C">
        <w:rPr>
          <w:rFonts w:ascii="Calibri" w:hAnsi="Calibri"/>
          <w:i/>
          <w:sz w:val="22"/>
          <w:szCs w:val="22"/>
          <w:lang w:val="es-MX"/>
        </w:rPr>
        <w:t>Periodo d</w:t>
      </w:r>
      <w:r w:rsidR="005E0597" w:rsidRPr="00AF6C4C">
        <w:rPr>
          <w:rFonts w:ascii="Calibri" w:hAnsi="Calibri"/>
          <w:i/>
          <w:sz w:val="22"/>
          <w:szCs w:val="22"/>
          <w:lang w:val="es-MX"/>
        </w:rPr>
        <w:t>el</w:t>
      </w:r>
      <w:r w:rsidR="00AA04B3" w:rsidRPr="00AF6C4C">
        <w:rPr>
          <w:rFonts w:ascii="Calibri" w:hAnsi="Calibri"/>
          <w:i/>
          <w:sz w:val="22"/>
          <w:szCs w:val="22"/>
          <w:lang w:val="es-MX"/>
        </w:rPr>
        <w:t xml:space="preserve"> Grupo</w:t>
      </w:r>
      <w:r w:rsidR="00AA04B3" w:rsidRPr="00AF6C4C">
        <w:rPr>
          <w:rFonts w:ascii="Calibri" w:hAnsi="Calibri"/>
          <w:sz w:val="22"/>
          <w:szCs w:val="22"/>
          <w:lang w:val="es-MX"/>
        </w:rPr>
        <w:t>.</w:t>
      </w:r>
      <w:r w:rsidR="00B510A5" w:rsidRPr="00AF6C4C">
        <w:rPr>
          <w:rFonts w:ascii="Calibri" w:hAnsi="Calibri"/>
          <w:sz w:val="22"/>
          <w:szCs w:val="22"/>
          <w:lang w:val="es-MX"/>
        </w:rPr>
        <w:t xml:space="preserve"> </w:t>
      </w:r>
    </w:p>
    <w:p w14:paraId="5A73B70C" w14:textId="10646D2F" w:rsidR="00B510A5" w:rsidRPr="00AF6C4C" w:rsidRDefault="00AA04B3" w:rsidP="00481B92">
      <w:pPr>
        <w:keepNext/>
        <w:spacing w:before="80"/>
        <w:ind w:left="720" w:right="720"/>
        <w:rPr>
          <w:rFonts w:ascii="Calibri" w:hAnsi="Calibri"/>
          <w:b/>
          <w:i/>
          <w:sz w:val="22"/>
          <w:szCs w:val="22"/>
          <w:u w:val="single"/>
          <w:lang w:val="es-MX"/>
        </w:rPr>
      </w:pPr>
      <w:r w:rsidRPr="00AF6C4C">
        <w:rPr>
          <w:rFonts w:ascii="Calibri" w:hAnsi="Calibri"/>
          <w:b/>
          <w:i/>
          <w:sz w:val="22"/>
          <w:szCs w:val="22"/>
          <w:u w:val="single"/>
          <w:lang w:val="es-MX"/>
        </w:rPr>
        <w:t xml:space="preserve">Grupo Proveedores </w:t>
      </w:r>
      <w:r w:rsidR="00B8292E" w:rsidRPr="00AF6C4C">
        <w:rPr>
          <w:rFonts w:ascii="Calibri" w:hAnsi="Calibri"/>
          <w:b/>
          <w:i/>
          <w:sz w:val="22"/>
          <w:szCs w:val="22"/>
          <w:u w:val="single"/>
          <w:lang w:val="es-MX"/>
        </w:rPr>
        <w:t>en el Finiquito</w:t>
      </w:r>
    </w:p>
    <w:p w14:paraId="24422579" w14:textId="43192241" w:rsidR="00F6124E" w:rsidRPr="00AF6C4C" w:rsidRDefault="00AA04B3" w:rsidP="00481B92">
      <w:pPr>
        <w:spacing w:before="80"/>
        <w:ind w:left="720" w:right="72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Todas las personas a las que durante el </w:t>
      </w:r>
      <w:r w:rsidRPr="00AF6C4C">
        <w:rPr>
          <w:rFonts w:ascii="Calibri" w:hAnsi="Calibri"/>
          <w:i/>
          <w:sz w:val="22"/>
          <w:szCs w:val="22"/>
          <w:lang w:val="es-MX"/>
        </w:rPr>
        <w:t>Periodo de</w:t>
      </w:r>
      <w:r w:rsidR="005E0597" w:rsidRPr="00AF6C4C">
        <w:rPr>
          <w:rFonts w:ascii="Calibri" w:hAnsi="Calibri"/>
          <w:i/>
          <w:sz w:val="22"/>
          <w:szCs w:val="22"/>
          <w:lang w:val="es-MX"/>
        </w:rPr>
        <w:t>l</w:t>
      </w:r>
      <w:r w:rsidRPr="00AF6C4C">
        <w:rPr>
          <w:rFonts w:ascii="Calibri" w:hAnsi="Calibri"/>
          <w:i/>
          <w:sz w:val="22"/>
          <w:szCs w:val="22"/>
          <w:lang w:val="es-MX"/>
        </w:rPr>
        <w:t xml:space="preserve"> </w:t>
      </w:r>
      <w:r w:rsidR="005E0597" w:rsidRPr="00AF6C4C">
        <w:rPr>
          <w:rFonts w:ascii="Calibri" w:hAnsi="Calibri"/>
          <w:i/>
          <w:sz w:val="22"/>
          <w:szCs w:val="22"/>
          <w:lang w:val="es-MX"/>
        </w:rPr>
        <w:t>Grupo</w:t>
      </w:r>
      <w:r w:rsidRPr="00AF6C4C">
        <w:rPr>
          <w:rFonts w:ascii="Calibri" w:hAnsi="Calibri"/>
          <w:sz w:val="22"/>
          <w:szCs w:val="22"/>
          <w:lang w:val="es-MX"/>
        </w:rPr>
        <w:t>:</w:t>
      </w:r>
      <w:r w:rsidR="00B510A5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F6124E" w:rsidRPr="00AF6C4C">
        <w:rPr>
          <w:rFonts w:ascii="Calibri" w:hAnsi="Calibri"/>
          <w:sz w:val="22"/>
          <w:szCs w:val="22"/>
          <w:lang w:val="es-MX"/>
        </w:rPr>
        <w:t>(1)</w:t>
      </w:r>
      <w:r w:rsidR="00ED7716" w:rsidRPr="00AF6C4C">
        <w:rPr>
          <w:rFonts w:ascii="Calibri" w:hAnsi="Calibri"/>
          <w:sz w:val="22"/>
          <w:szCs w:val="22"/>
          <w:lang w:val="es-MX"/>
        </w:rPr>
        <w:t> </w:t>
      </w:r>
      <w:r w:rsidRPr="00AF6C4C">
        <w:rPr>
          <w:rFonts w:ascii="Calibri" w:hAnsi="Calibri"/>
          <w:sz w:val="22"/>
          <w:szCs w:val="22"/>
          <w:lang w:val="es-MX"/>
        </w:rPr>
        <w:t xml:space="preserve">DSHS </w:t>
      </w:r>
      <w:r w:rsidR="005E0597" w:rsidRPr="00AF6C4C">
        <w:rPr>
          <w:rFonts w:ascii="Calibri" w:hAnsi="Calibri"/>
          <w:sz w:val="22"/>
          <w:szCs w:val="22"/>
          <w:lang w:val="es-MX"/>
        </w:rPr>
        <w:t xml:space="preserve">les autorizó proporcionar servicios de atención personal a personas cuyas horas de servicio de atención personal se determinaron al aplicar el antiguo </w:t>
      </w:r>
      <w:r w:rsidR="00F6124E" w:rsidRPr="00AF6C4C">
        <w:rPr>
          <w:rFonts w:ascii="Calibri" w:hAnsi="Calibri"/>
          <w:sz w:val="22"/>
          <w:szCs w:val="22"/>
          <w:lang w:val="es-MX"/>
        </w:rPr>
        <w:t>WAC 388-106-0213; (2)</w:t>
      </w:r>
      <w:r w:rsidR="00ED7716" w:rsidRPr="00AF6C4C">
        <w:rPr>
          <w:rFonts w:ascii="Calibri" w:hAnsi="Calibri"/>
          <w:sz w:val="22"/>
          <w:szCs w:val="22"/>
          <w:lang w:val="es-MX"/>
        </w:rPr>
        <w:t> </w:t>
      </w:r>
      <w:r w:rsidR="005E0597" w:rsidRPr="00AF6C4C">
        <w:rPr>
          <w:rFonts w:ascii="Calibri" w:hAnsi="Calibri"/>
          <w:sz w:val="22"/>
          <w:szCs w:val="22"/>
          <w:lang w:val="es-MX"/>
        </w:rPr>
        <w:t xml:space="preserve">vivían con aquellas personas durante dicho mes; y </w:t>
      </w:r>
      <w:r w:rsidR="00F6124E" w:rsidRPr="00AF6C4C">
        <w:rPr>
          <w:rFonts w:ascii="Calibri" w:hAnsi="Calibri"/>
          <w:sz w:val="22"/>
          <w:szCs w:val="22"/>
          <w:lang w:val="es-MX"/>
        </w:rPr>
        <w:t>(3)</w:t>
      </w:r>
      <w:r w:rsidR="00ED7716" w:rsidRPr="00AF6C4C">
        <w:rPr>
          <w:rFonts w:ascii="Calibri" w:hAnsi="Calibri"/>
          <w:sz w:val="22"/>
          <w:szCs w:val="22"/>
          <w:lang w:val="es-MX"/>
        </w:rPr>
        <w:t> </w:t>
      </w:r>
      <w:r w:rsidR="005E0597" w:rsidRPr="00AF6C4C">
        <w:rPr>
          <w:rFonts w:ascii="Calibri" w:hAnsi="Calibri"/>
          <w:sz w:val="22"/>
          <w:szCs w:val="22"/>
          <w:lang w:val="es-MX"/>
        </w:rPr>
        <w:t xml:space="preserve">las que proporcionaron servicios </w:t>
      </w:r>
      <w:r w:rsidR="00B8292E" w:rsidRPr="00AF6C4C">
        <w:rPr>
          <w:rFonts w:ascii="Calibri" w:hAnsi="Calibri"/>
          <w:sz w:val="22"/>
          <w:szCs w:val="22"/>
          <w:lang w:val="es-MX"/>
        </w:rPr>
        <w:t xml:space="preserve">no remunerados </w:t>
      </w:r>
      <w:r w:rsidR="005E0597" w:rsidRPr="00AF6C4C">
        <w:rPr>
          <w:rFonts w:ascii="Calibri" w:hAnsi="Calibri"/>
          <w:sz w:val="22"/>
          <w:szCs w:val="22"/>
          <w:lang w:val="es-MX"/>
        </w:rPr>
        <w:t>de atención personal que excedían la cantidad de servicios de atención personal autorizada por DSHS durante dicho mes.</w:t>
      </w:r>
    </w:p>
    <w:p w14:paraId="18A44BD5" w14:textId="67E33D30" w:rsidR="00D010F7" w:rsidRPr="00AF6C4C" w:rsidRDefault="005E0597" w:rsidP="00481B92">
      <w:pPr>
        <w:spacing w:before="80"/>
        <w:ind w:left="720" w:right="72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>El</w:t>
      </w:r>
      <w:r w:rsidRPr="00AF6C4C">
        <w:rPr>
          <w:rFonts w:ascii="Calibri" w:hAnsi="Calibri"/>
          <w:i/>
          <w:sz w:val="22"/>
          <w:szCs w:val="22"/>
          <w:lang w:val="es-MX"/>
        </w:rPr>
        <w:t xml:space="preserve"> Periodo del Grupo </w:t>
      </w:r>
      <w:r w:rsidRPr="00AF6C4C">
        <w:rPr>
          <w:rFonts w:ascii="Calibri" w:hAnsi="Calibri"/>
          <w:sz w:val="22"/>
          <w:szCs w:val="22"/>
          <w:lang w:val="es-MX"/>
        </w:rPr>
        <w:t>como se emplea en esta definición significa del 1</w:t>
      </w:r>
      <w:r w:rsidR="00B8292E" w:rsidRPr="00AF6C4C">
        <w:rPr>
          <w:rFonts w:ascii="Calibri" w:hAnsi="Calibri"/>
          <w:sz w:val="22"/>
          <w:szCs w:val="22"/>
          <w:lang w:val="es-MX"/>
        </w:rPr>
        <w:t>.</w:t>
      </w:r>
      <w:r w:rsidR="00B8292E" w:rsidRPr="00AF6C4C">
        <w:rPr>
          <w:rFonts w:ascii="Calibri" w:hAnsi="Calibri"/>
          <w:sz w:val="22"/>
          <w:szCs w:val="22"/>
          <w:vertAlign w:val="superscript"/>
          <w:lang w:val="es-MX"/>
        </w:rPr>
        <w:t>o</w:t>
      </w:r>
      <w:r w:rsidRPr="00AF6C4C">
        <w:rPr>
          <w:rFonts w:ascii="Calibri" w:hAnsi="Calibri"/>
          <w:sz w:val="22"/>
          <w:szCs w:val="22"/>
          <w:lang w:val="es-MX"/>
        </w:rPr>
        <w:t xml:space="preserve"> de julio de 2005 al 30 de noviembre de 2011.</w:t>
      </w:r>
      <w:r w:rsidR="00F6124E" w:rsidRPr="00AF6C4C">
        <w:rPr>
          <w:rFonts w:ascii="Calibri" w:hAnsi="Calibri"/>
          <w:sz w:val="22"/>
          <w:szCs w:val="22"/>
          <w:lang w:val="es-MX"/>
        </w:rPr>
        <w:t xml:space="preserve">  </w:t>
      </w:r>
    </w:p>
    <w:p w14:paraId="71FDD8AF" w14:textId="42050732" w:rsidR="00D010F7" w:rsidRPr="00AF6C4C" w:rsidRDefault="002E552A" w:rsidP="00481B92">
      <w:pPr>
        <w:keepNext/>
        <w:spacing w:before="120"/>
        <w:rPr>
          <w:rFonts w:ascii="Calibri" w:hAnsi="Calibri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lang w:val="es-MX"/>
        </w:rPr>
        <w:t>2.</w:t>
      </w:r>
      <w:r w:rsidR="00B07371" w:rsidRPr="00AF6C4C">
        <w:rPr>
          <w:rFonts w:ascii="Calibri" w:hAnsi="Calibri"/>
          <w:b/>
          <w:sz w:val="22"/>
          <w:szCs w:val="22"/>
          <w:lang w:val="es-MX"/>
        </w:rPr>
        <w:t xml:space="preserve">  </w:t>
      </w:r>
      <w:r w:rsidR="00904067" w:rsidRPr="00AF6C4C">
        <w:rPr>
          <w:rFonts w:ascii="Calibri" w:hAnsi="Calibri"/>
          <w:b/>
          <w:sz w:val="22"/>
          <w:szCs w:val="22"/>
          <w:lang w:val="es-MX"/>
        </w:rPr>
        <w:t>¿</w:t>
      </w:r>
      <w:r w:rsidR="005E0597" w:rsidRPr="00AF6C4C">
        <w:rPr>
          <w:rFonts w:ascii="Calibri" w:hAnsi="Calibri"/>
          <w:b/>
          <w:sz w:val="22"/>
          <w:szCs w:val="22"/>
          <w:lang w:val="es-MX"/>
        </w:rPr>
        <w:t>De qué se trata esta demanda</w:t>
      </w:r>
      <w:r w:rsidRPr="00AF6C4C">
        <w:rPr>
          <w:rFonts w:ascii="Calibri" w:hAnsi="Calibri"/>
          <w:b/>
          <w:sz w:val="22"/>
          <w:szCs w:val="22"/>
          <w:lang w:val="es-MX"/>
        </w:rPr>
        <w:t>?</w:t>
      </w:r>
    </w:p>
    <w:p w14:paraId="326E9528" w14:textId="4A648037" w:rsidR="00D010F7" w:rsidRPr="00AF6C4C" w:rsidRDefault="005E0597" w:rsidP="00481B92">
      <w:pPr>
        <w:spacing w:before="80"/>
        <w:ind w:left="36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Esta demanda </w:t>
      </w:r>
      <w:r w:rsidR="005E1C9A" w:rsidRPr="00AF6C4C">
        <w:rPr>
          <w:rFonts w:ascii="Calibri" w:hAnsi="Calibri"/>
          <w:sz w:val="22"/>
          <w:szCs w:val="22"/>
          <w:lang w:val="es-MX"/>
        </w:rPr>
        <w:t>la interpusieron</w:t>
      </w:r>
      <w:r w:rsidR="00367786" w:rsidRPr="00AF6C4C">
        <w:rPr>
          <w:rFonts w:ascii="Calibri" w:hAnsi="Calibri"/>
          <w:sz w:val="22"/>
          <w:szCs w:val="22"/>
          <w:lang w:val="es-MX"/>
        </w:rPr>
        <w:t xml:space="preserve"> dos personas que </w:t>
      </w:r>
      <w:r w:rsidR="005E1C9A" w:rsidRPr="00AF6C4C">
        <w:rPr>
          <w:rFonts w:ascii="Calibri" w:hAnsi="Calibri"/>
          <w:sz w:val="22"/>
          <w:szCs w:val="22"/>
          <w:lang w:val="es-MX"/>
        </w:rPr>
        <w:t>declaraban</w:t>
      </w:r>
      <w:r w:rsidR="00367786" w:rsidRPr="00AF6C4C">
        <w:rPr>
          <w:rFonts w:ascii="Calibri" w:hAnsi="Calibri"/>
          <w:sz w:val="22"/>
          <w:szCs w:val="22"/>
          <w:lang w:val="es-MX"/>
        </w:rPr>
        <w:t xml:space="preserve"> que DSHS había aplicado de manera inadecuada el WAC 388-</w:t>
      </w:r>
      <w:r w:rsidR="00AA6982" w:rsidRPr="00AF6C4C">
        <w:rPr>
          <w:rFonts w:ascii="Calibri" w:hAnsi="Calibri"/>
          <w:sz w:val="22"/>
          <w:szCs w:val="22"/>
          <w:lang w:val="es-MX"/>
        </w:rPr>
        <w:t>106-0213</w:t>
      </w:r>
      <w:r w:rsidR="00ED7716" w:rsidRPr="00AF6C4C">
        <w:rPr>
          <w:rFonts w:ascii="Calibri" w:hAnsi="Calibri"/>
          <w:sz w:val="22"/>
          <w:szCs w:val="22"/>
          <w:lang w:val="es-MX"/>
        </w:rPr>
        <w:t>,</w:t>
      </w:r>
      <w:r w:rsidR="00367786" w:rsidRPr="00AF6C4C">
        <w:rPr>
          <w:rFonts w:ascii="Calibri" w:hAnsi="Calibri"/>
          <w:sz w:val="22"/>
          <w:szCs w:val="22"/>
          <w:lang w:val="es-MX"/>
        </w:rPr>
        <w:t xml:space="preserve"> la Regla de Evaluación de Niños. </w:t>
      </w:r>
      <w:r w:rsidR="00AA6982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367786" w:rsidRPr="00AF6C4C">
        <w:rPr>
          <w:rFonts w:ascii="Calibri" w:hAnsi="Calibri"/>
          <w:sz w:val="22"/>
          <w:szCs w:val="22"/>
          <w:lang w:val="es-MX"/>
        </w:rPr>
        <w:t xml:space="preserve">Ellos </w:t>
      </w:r>
      <w:r w:rsidR="005E1C9A" w:rsidRPr="00AF6C4C">
        <w:rPr>
          <w:rFonts w:ascii="Calibri" w:hAnsi="Calibri"/>
          <w:sz w:val="22"/>
          <w:szCs w:val="22"/>
          <w:lang w:val="es-MX"/>
        </w:rPr>
        <w:t>declaraban</w:t>
      </w:r>
      <w:r w:rsidR="00367786" w:rsidRPr="00AF6C4C">
        <w:rPr>
          <w:rFonts w:ascii="Calibri" w:hAnsi="Calibri"/>
          <w:sz w:val="22"/>
          <w:szCs w:val="22"/>
          <w:lang w:val="es-MX"/>
        </w:rPr>
        <w:t xml:space="preserve"> que la aplicación inadecuada de esta Regla había ocasionado que integrantes del Grupo Beneficiarios </w:t>
      </w:r>
      <w:r w:rsidR="005E1C9A" w:rsidRPr="00AF6C4C">
        <w:rPr>
          <w:rFonts w:ascii="Calibri" w:hAnsi="Calibri"/>
          <w:sz w:val="22"/>
          <w:szCs w:val="22"/>
          <w:lang w:val="es-MX"/>
        </w:rPr>
        <w:t>en el</w:t>
      </w:r>
      <w:r w:rsidR="00367786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B8292E" w:rsidRPr="00AF6C4C">
        <w:rPr>
          <w:rFonts w:ascii="Calibri" w:hAnsi="Calibri"/>
          <w:sz w:val="22"/>
          <w:szCs w:val="22"/>
          <w:lang w:val="es-MX"/>
        </w:rPr>
        <w:t>Finiquito</w:t>
      </w:r>
      <w:r w:rsidR="00367786" w:rsidRPr="00AF6C4C">
        <w:rPr>
          <w:rFonts w:ascii="Calibri" w:hAnsi="Calibri"/>
          <w:sz w:val="22"/>
          <w:szCs w:val="22"/>
          <w:lang w:val="es-MX"/>
        </w:rPr>
        <w:t xml:space="preserve"> pagara de su propio bolsillo los servicios necesarios de atención personal. Ellos también </w:t>
      </w:r>
      <w:r w:rsidR="00A7128E" w:rsidRPr="00AF6C4C">
        <w:rPr>
          <w:rFonts w:ascii="Calibri" w:hAnsi="Calibri"/>
          <w:sz w:val="22"/>
          <w:szCs w:val="22"/>
          <w:lang w:val="es-MX"/>
        </w:rPr>
        <w:t>declaraban</w:t>
      </w:r>
      <w:r w:rsidR="00367786" w:rsidRPr="00AF6C4C">
        <w:rPr>
          <w:rFonts w:ascii="Calibri" w:hAnsi="Calibri"/>
          <w:sz w:val="22"/>
          <w:szCs w:val="22"/>
          <w:lang w:val="es-MX"/>
        </w:rPr>
        <w:t xml:space="preserve"> que la Regla exigía </w:t>
      </w:r>
      <w:r w:rsidR="00A7128E" w:rsidRPr="00AF6C4C">
        <w:rPr>
          <w:rFonts w:ascii="Calibri" w:hAnsi="Calibri"/>
          <w:sz w:val="22"/>
          <w:szCs w:val="22"/>
          <w:lang w:val="es-MX"/>
        </w:rPr>
        <w:t>de manera inadecuada</w:t>
      </w:r>
      <w:r w:rsidR="00367786" w:rsidRPr="00AF6C4C">
        <w:rPr>
          <w:rFonts w:ascii="Calibri" w:hAnsi="Calibri"/>
          <w:sz w:val="22"/>
          <w:szCs w:val="22"/>
          <w:lang w:val="es-MX"/>
        </w:rPr>
        <w:t xml:space="preserve"> que los integrantes del Grupo Proveedores </w:t>
      </w:r>
      <w:r w:rsidR="005E1C9A" w:rsidRPr="00AF6C4C">
        <w:rPr>
          <w:rFonts w:ascii="Calibri" w:hAnsi="Calibri"/>
          <w:sz w:val="22"/>
          <w:szCs w:val="22"/>
          <w:lang w:val="es-MX"/>
        </w:rPr>
        <w:t>en el</w:t>
      </w:r>
      <w:r w:rsidR="00367786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B8292E" w:rsidRPr="00AF6C4C">
        <w:rPr>
          <w:rFonts w:ascii="Calibri" w:hAnsi="Calibri"/>
          <w:sz w:val="22"/>
          <w:szCs w:val="22"/>
          <w:lang w:val="es-MX"/>
        </w:rPr>
        <w:t>Finiquito</w:t>
      </w:r>
      <w:r w:rsidR="00367786" w:rsidRPr="00AF6C4C">
        <w:rPr>
          <w:rFonts w:ascii="Calibri" w:hAnsi="Calibri"/>
          <w:sz w:val="22"/>
          <w:szCs w:val="22"/>
          <w:lang w:val="es-MX"/>
        </w:rPr>
        <w:t xml:space="preserve"> trabajaran sin remuneración para satisfacer las necesidades de atención personal del niño beneficiario de Medi</w:t>
      </w:r>
      <w:r w:rsidR="00A7128E" w:rsidRPr="00AF6C4C">
        <w:rPr>
          <w:rFonts w:ascii="Calibri" w:hAnsi="Calibri"/>
          <w:sz w:val="22"/>
          <w:szCs w:val="22"/>
          <w:lang w:val="es-MX"/>
        </w:rPr>
        <w:t>caid con quien estaban viviendo</w:t>
      </w:r>
      <w:r w:rsidR="00AA6982" w:rsidRPr="00AF6C4C">
        <w:rPr>
          <w:rFonts w:ascii="Calibri" w:hAnsi="Calibri"/>
          <w:sz w:val="22"/>
          <w:szCs w:val="22"/>
          <w:lang w:val="es-MX"/>
        </w:rPr>
        <w:t xml:space="preserve">. </w:t>
      </w:r>
      <w:r w:rsidR="00A7128E" w:rsidRPr="00AF6C4C">
        <w:rPr>
          <w:rFonts w:ascii="Calibri" w:hAnsi="Calibri"/>
          <w:sz w:val="22"/>
          <w:szCs w:val="22"/>
          <w:lang w:val="es-MX"/>
        </w:rPr>
        <w:t xml:space="preserve">Como </w:t>
      </w:r>
      <w:r w:rsidR="0048659E" w:rsidRPr="00AF6C4C">
        <w:rPr>
          <w:rFonts w:ascii="Calibri" w:hAnsi="Calibri"/>
          <w:sz w:val="22"/>
          <w:szCs w:val="22"/>
          <w:lang w:val="es-MX"/>
        </w:rPr>
        <w:t>resarcimiento</w:t>
      </w:r>
      <w:r w:rsidR="00A7128E" w:rsidRPr="00AF6C4C">
        <w:rPr>
          <w:rFonts w:ascii="Calibri" w:hAnsi="Calibri"/>
          <w:sz w:val="22"/>
          <w:szCs w:val="22"/>
          <w:lang w:val="es-MX"/>
        </w:rPr>
        <w:t xml:space="preserve">, ellos declaraban que </w:t>
      </w:r>
      <w:r w:rsidR="00B8292E" w:rsidRPr="00AF6C4C">
        <w:rPr>
          <w:rFonts w:ascii="Calibri" w:hAnsi="Calibri"/>
          <w:sz w:val="22"/>
          <w:szCs w:val="22"/>
          <w:lang w:val="es-MX"/>
        </w:rPr>
        <w:t>en conformidad</w:t>
      </w:r>
      <w:r w:rsidR="00A7128E" w:rsidRPr="00AF6C4C">
        <w:rPr>
          <w:rFonts w:ascii="Calibri" w:hAnsi="Calibri"/>
          <w:sz w:val="22"/>
          <w:szCs w:val="22"/>
          <w:lang w:val="es-MX"/>
        </w:rPr>
        <w:t xml:space="preserve"> con el RCW</w:t>
      </w:r>
      <w:r w:rsidR="00ED7716" w:rsidRPr="00AF6C4C">
        <w:rPr>
          <w:rFonts w:ascii="Calibri" w:hAnsi="Calibri"/>
          <w:sz w:val="22"/>
          <w:szCs w:val="22"/>
          <w:lang w:val="es-MX"/>
        </w:rPr>
        <w:t xml:space="preserve"> 74.04.080 </w:t>
      </w:r>
      <w:r w:rsidR="0053228A" w:rsidRPr="00AF6C4C">
        <w:rPr>
          <w:rFonts w:ascii="Calibri" w:hAnsi="Calibri"/>
          <w:sz w:val="22"/>
          <w:szCs w:val="22"/>
          <w:lang w:val="es-MX"/>
        </w:rPr>
        <w:t>y el</w:t>
      </w:r>
      <w:r w:rsidR="00ED7716" w:rsidRPr="00AF6C4C">
        <w:rPr>
          <w:rFonts w:ascii="Calibri" w:hAnsi="Calibri"/>
          <w:sz w:val="22"/>
          <w:szCs w:val="22"/>
          <w:lang w:val="es-MX"/>
        </w:rPr>
        <w:t xml:space="preserve"> RCW </w:t>
      </w:r>
      <w:r w:rsidR="00881304" w:rsidRPr="00AF6C4C">
        <w:rPr>
          <w:rFonts w:ascii="Calibri" w:hAnsi="Calibri"/>
          <w:sz w:val="22"/>
          <w:szCs w:val="22"/>
          <w:lang w:val="es-MX"/>
        </w:rPr>
        <w:t>34.05.574,</w:t>
      </w:r>
      <w:r w:rsidR="00ED7716" w:rsidRPr="00AF6C4C">
        <w:rPr>
          <w:rFonts w:ascii="Calibri" w:hAnsi="Calibri"/>
          <w:sz w:val="22"/>
          <w:szCs w:val="22"/>
          <w:lang w:val="es-MX"/>
        </w:rPr>
        <w:t xml:space="preserve"> e</w:t>
      </w:r>
      <w:r w:rsidR="0053228A" w:rsidRPr="00AF6C4C">
        <w:rPr>
          <w:rFonts w:ascii="Calibri" w:hAnsi="Calibri"/>
          <w:sz w:val="22"/>
          <w:szCs w:val="22"/>
          <w:lang w:val="es-MX"/>
        </w:rPr>
        <w:t xml:space="preserve">l Grupo Beneficiarios </w:t>
      </w:r>
      <w:r w:rsidR="005E1C9A" w:rsidRPr="00AF6C4C">
        <w:rPr>
          <w:rFonts w:ascii="Calibri" w:hAnsi="Calibri"/>
          <w:sz w:val="22"/>
          <w:szCs w:val="22"/>
          <w:lang w:val="es-MX"/>
        </w:rPr>
        <w:t>en el</w:t>
      </w:r>
      <w:r w:rsidR="0053228A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B8292E" w:rsidRPr="00AF6C4C">
        <w:rPr>
          <w:rFonts w:ascii="Calibri" w:hAnsi="Calibri"/>
          <w:sz w:val="22"/>
          <w:szCs w:val="22"/>
          <w:lang w:val="es-MX"/>
        </w:rPr>
        <w:t>Finiquito</w:t>
      </w:r>
      <w:r w:rsidR="0053228A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48659E" w:rsidRPr="00AF6C4C">
        <w:rPr>
          <w:rFonts w:ascii="Calibri" w:hAnsi="Calibri"/>
          <w:sz w:val="22"/>
          <w:szCs w:val="22"/>
          <w:lang w:val="es-MX"/>
        </w:rPr>
        <w:t>debe tener</w:t>
      </w:r>
      <w:r w:rsidR="0053228A" w:rsidRPr="00AF6C4C">
        <w:rPr>
          <w:rFonts w:ascii="Calibri" w:hAnsi="Calibri"/>
          <w:sz w:val="22"/>
          <w:szCs w:val="22"/>
          <w:lang w:val="es-MX"/>
        </w:rPr>
        <w:t xml:space="preserve"> derecho a </w:t>
      </w:r>
      <w:r w:rsidR="005E1C9A" w:rsidRPr="00AF6C4C">
        <w:rPr>
          <w:rFonts w:ascii="Calibri" w:hAnsi="Calibri"/>
          <w:sz w:val="22"/>
          <w:szCs w:val="22"/>
          <w:lang w:val="es-MX"/>
        </w:rPr>
        <w:t xml:space="preserve">recibir </w:t>
      </w:r>
      <w:r w:rsidR="0053228A" w:rsidRPr="00AF6C4C">
        <w:rPr>
          <w:rFonts w:ascii="Calibri" w:hAnsi="Calibri"/>
          <w:sz w:val="22"/>
          <w:szCs w:val="22"/>
          <w:lang w:val="es-MX"/>
        </w:rPr>
        <w:t xml:space="preserve">beneficios </w:t>
      </w:r>
      <w:r w:rsidR="00100FF9" w:rsidRPr="00AF6C4C">
        <w:rPr>
          <w:rFonts w:ascii="Calibri" w:hAnsi="Calibri"/>
          <w:sz w:val="22"/>
          <w:szCs w:val="22"/>
          <w:lang w:val="es-MX"/>
        </w:rPr>
        <w:t xml:space="preserve">atrasados </w:t>
      </w:r>
      <w:r w:rsidR="00B8292E" w:rsidRPr="00AF6C4C">
        <w:rPr>
          <w:rFonts w:ascii="Calibri" w:hAnsi="Calibri"/>
          <w:sz w:val="22"/>
          <w:szCs w:val="22"/>
          <w:lang w:val="es-MX"/>
        </w:rPr>
        <w:t>que se ex</w:t>
      </w:r>
      <w:r w:rsidR="00100FF9" w:rsidRPr="00AF6C4C">
        <w:rPr>
          <w:rFonts w:ascii="Calibri" w:hAnsi="Calibri"/>
          <w:sz w:val="22"/>
          <w:szCs w:val="22"/>
          <w:lang w:val="es-MX"/>
        </w:rPr>
        <w:t>tienden hasta</w:t>
      </w:r>
      <w:r w:rsidR="0053228A" w:rsidRPr="00AF6C4C">
        <w:rPr>
          <w:rFonts w:ascii="Calibri" w:hAnsi="Calibri"/>
          <w:sz w:val="22"/>
          <w:szCs w:val="22"/>
          <w:lang w:val="es-MX"/>
        </w:rPr>
        <w:t xml:space="preserve"> a la fecha en la que la Regla de Evaluación de Niños se aplicó por primera vez. Ellos también declaraban que DSHS había violado </w:t>
      </w:r>
      <w:r w:rsidR="0048659E" w:rsidRPr="00AF6C4C">
        <w:rPr>
          <w:rFonts w:ascii="Calibri" w:hAnsi="Calibri"/>
          <w:sz w:val="22"/>
          <w:szCs w:val="22"/>
          <w:lang w:val="es-MX"/>
        </w:rPr>
        <w:t>los</w:t>
      </w:r>
      <w:r w:rsidR="0053228A" w:rsidRPr="00AF6C4C">
        <w:rPr>
          <w:rFonts w:ascii="Calibri" w:hAnsi="Calibri"/>
          <w:sz w:val="22"/>
          <w:szCs w:val="22"/>
          <w:lang w:val="es-MX"/>
        </w:rPr>
        <w:t xml:space="preserve"> contratos </w:t>
      </w:r>
      <w:r w:rsidR="0048659E" w:rsidRPr="00AF6C4C">
        <w:rPr>
          <w:rFonts w:ascii="Calibri" w:hAnsi="Calibri"/>
          <w:sz w:val="22"/>
          <w:szCs w:val="22"/>
          <w:lang w:val="es-MX"/>
        </w:rPr>
        <w:t>que tenía con</w:t>
      </w:r>
      <w:r w:rsidR="0053228A" w:rsidRPr="00AF6C4C">
        <w:rPr>
          <w:rFonts w:ascii="Calibri" w:hAnsi="Calibri"/>
          <w:sz w:val="22"/>
          <w:szCs w:val="22"/>
          <w:lang w:val="es-MX"/>
        </w:rPr>
        <w:t xml:space="preserve"> el Grupo Proveedores </w:t>
      </w:r>
      <w:r w:rsidR="0016410F" w:rsidRPr="00AF6C4C">
        <w:rPr>
          <w:rFonts w:ascii="Calibri" w:hAnsi="Calibri"/>
          <w:sz w:val="22"/>
          <w:szCs w:val="22"/>
          <w:lang w:val="es-MX"/>
        </w:rPr>
        <w:t>en el</w:t>
      </w:r>
      <w:r w:rsidR="0053228A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B8292E" w:rsidRPr="00AF6C4C">
        <w:rPr>
          <w:rFonts w:ascii="Calibri" w:hAnsi="Calibri"/>
          <w:sz w:val="22"/>
          <w:szCs w:val="22"/>
          <w:lang w:val="es-MX"/>
        </w:rPr>
        <w:t>Finiquito</w:t>
      </w:r>
      <w:r w:rsidR="0053228A" w:rsidRPr="00AF6C4C">
        <w:rPr>
          <w:rFonts w:ascii="Calibri" w:hAnsi="Calibri"/>
          <w:sz w:val="22"/>
          <w:szCs w:val="22"/>
          <w:lang w:val="es-MX"/>
        </w:rPr>
        <w:t xml:space="preserve"> al aplicar la Regla inválida</w:t>
      </w:r>
      <w:r w:rsidR="00881304" w:rsidRPr="00AF6C4C">
        <w:rPr>
          <w:rFonts w:ascii="Calibri" w:hAnsi="Calibri"/>
          <w:sz w:val="22"/>
          <w:szCs w:val="22"/>
          <w:lang w:val="es-MX"/>
        </w:rPr>
        <w:t xml:space="preserve">, </w:t>
      </w:r>
      <w:r w:rsidR="00BF484F" w:rsidRPr="00AF6C4C">
        <w:rPr>
          <w:rFonts w:ascii="Calibri" w:hAnsi="Calibri"/>
          <w:sz w:val="22"/>
          <w:szCs w:val="22"/>
          <w:lang w:val="es-MX"/>
        </w:rPr>
        <w:t xml:space="preserve">de tal modo que a aquellos </w:t>
      </w:r>
      <w:r w:rsidR="0053228A" w:rsidRPr="00AF6C4C">
        <w:rPr>
          <w:rFonts w:ascii="Calibri" w:hAnsi="Calibri"/>
          <w:sz w:val="22"/>
          <w:szCs w:val="22"/>
          <w:lang w:val="es-MX"/>
        </w:rPr>
        <w:t>proveedores</w:t>
      </w:r>
      <w:r w:rsidR="00BF484F" w:rsidRPr="00AF6C4C">
        <w:rPr>
          <w:rFonts w:ascii="Calibri" w:hAnsi="Calibri"/>
          <w:sz w:val="22"/>
          <w:szCs w:val="22"/>
          <w:lang w:val="es-MX"/>
        </w:rPr>
        <w:t>,</w:t>
      </w:r>
      <w:r w:rsidR="0053228A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B8292E" w:rsidRPr="00AF6C4C">
        <w:rPr>
          <w:rFonts w:ascii="Calibri" w:hAnsi="Calibri"/>
          <w:sz w:val="22"/>
          <w:szCs w:val="22"/>
          <w:lang w:val="es-MX"/>
        </w:rPr>
        <w:t xml:space="preserve">quienes </w:t>
      </w:r>
      <w:r w:rsidR="00100FF9" w:rsidRPr="00AF6C4C">
        <w:rPr>
          <w:rFonts w:ascii="Calibri" w:hAnsi="Calibri"/>
          <w:sz w:val="22"/>
          <w:szCs w:val="22"/>
          <w:lang w:val="es-MX"/>
        </w:rPr>
        <w:t>tienen derecho al</w:t>
      </w:r>
      <w:r w:rsidR="0016410F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416296" w:rsidRPr="00AF6C4C">
        <w:rPr>
          <w:rFonts w:ascii="Calibri" w:hAnsi="Calibri"/>
          <w:sz w:val="22"/>
          <w:szCs w:val="22"/>
          <w:lang w:val="es-MX"/>
        </w:rPr>
        <w:t>pago</w:t>
      </w:r>
      <w:r w:rsidR="0053228A" w:rsidRPr="00AF6C4C">
        <w:rPr>
          <w:rFonts w:ascii="Calibri" w:hAnsi="Calibri"/>
          <w:sz w:val="22"/>
          <w:szCs w:val="22"/>
          <w:lang w:val="es-MX"/>
        </w:rPr>
        <w:t xml:space="preserve"> por trabaj</w:t>
      </w:r>
      <w:r w:rsidR="00B8292E" w:rsidRPr="00AF6C4C">
        <w:rPr>
          <w:rFonts w:ascii="Calibri" w:hAnsi="Calibri"/>
          <w:sz w:val="22"/>
          <w:szCs w:val="22"/>
          <w:lang w:val="es-MX"/>
        </w:rPr>
        <w:t xml:space="preserve">o no remunerado </w:t>
      </w:r>
      <w:r w:rsidR="00BF484F" w:rsidRPr="00AF6C4C">
        <w:rPr>
          <w:rFonts w:ascii="Calibri" w:hAnsi="Calibri"/>
          <w:sz w:val="22"/>
          <w:szCs w:val="22"/>
          <w:lang w:val="es-MX"/>
        </w:rPr>
        <w:t>facilitado</w:t>
      </w:r>
      <w:r w:rsidR="00416296" w:rsidRPr="00AF6C4C">
        <w:rPr>
          <w:rFonts w:ascii="Calibri" w:hAnsi="Calibri"/>
          <w:sz w:val="22"/>
          <w:szCs w:val="22"/>
          <w:lang w:val="es-MX"/>
        </w:rPr>
        <w:t xml:space="preserve">, </w:t>
      </w:r>
      <w:r w:rsidR="00BF484F" w:rsidRPr="00AF6C4C">
        <w:rPr>
          <w:rFonts w:ascii="Calibri" w:hAnsi="Calibri"/>
          <w:sz w:val="22"/>
          <w:szCs w:val="22"/>
          <w:lang w:val="es-MX"/>
        </w:rPr>
        <w:t>se les hubiera podido pagar de no haber aplicado</w:t>
      </w:r>
      <w:r w:rsidR="00416296" w:rsidRPr="00AF6C4C">
        <w:rPr>
          <w:rFonts w:ascii="Calibri" w:hAnsi="Calibri"/>
          <w:sz w:val="22"/>
          <w:szCs w:val="22"/>
          <w:lang w:val="es-MX"/>
        </w:rPr>
        <w:t xml:space="preserve"> la Regl</w:t>
      </w:r>
      <w:r w:rsidR="0053228A" w:rsidRPr="00AF6C4C">
        <w:rPr>
          <w:rFonts w:ascii="Calibri" w:hAnsi="Calibri"/>
          <w:sz w:val="22"/>
          <w:szCs w:val="22"/>
          <w:lang w:val="es-MX"/>
        </w:rPr>
        <w:t xml:space="preserve">a. </w:t>
      </w:r>
      <w:r w:rsidR="00881304" w:rsidRPr="00AF6C4C">
        <w:rPr>
          <w:rFonts w:ascii="Calibri" w:hAnsi="Calibri"/>
          <w:sz w:val="22"/>
          <w:szCs w:val="22"/>
          <w:lang w:val="es-MX"/>
        </w:rPr>
        <w:t xml:space="preserve">DSHS </w:t>
      </w:r>
      <w:r w:rsidR="00416296" w:rsidRPr="00AF6C4C">
        <w:rPr>
          <w:rFonts w:ascii="Calibri" w:hAnsi="Calibri"/>
          <w:sz w:val="22"/>
          <w:szCs w:val="22"/>
          <w:lang w:val="es-MX"/>
        </w:rPr>
        <w:t>niega todos los reclamos</w:t>
      </w:r>
      <w:r w:rsidR="00881304" w:rsidRPr="00AF6C4C">
        <w:rPr>
          <w:rFonts w:ascii="Calibri" w:hAnsi="Calibri"/>
          <w:sz w:val="22"/>
          <w:szCs w:val="22"/>
          <w:lang w:val="es-MX"/>
        </w:rPr>
        <w:t>.</w:t>
      </w:r>
    </w:p>
    <w:p w14:paraId="575CE271" w14:textId="325DA9AB" w:rsidR="00D010F7" w:rsidRPr="00AF6C4C" w:rsidRDefault="002E552A" w:rsidP="00481B92">
      <w:pPr>
        <w:keepNext/>
        <w:spacing w:before="120"/>
        <w:rPr>
          <w:rFonts w:ascii="Calibri" w:hAnsi="Calibri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lang w:val="es-MX"/>
        </w:rPr>
        <w:t>3.</w:t>
      </w:r>
      <w:r w:rsidR="00B07371" w:rsidRPr="00AF6C4C">
        <w:rPr>
          <w:rFonts w:ascii="Calibri" w:hAnsi="Calibri"/>
          <w:b/>
          <w:sz w:val="22"/>
          <w:szCs w:val="22"/>
          <w:lang w:val="es-MX"/>
        </w:rPr>
        <w:t xml:space="preserve">  </w:t>
      </w:r>
      <w:r w:rsidR="00904067" w:rsidRPr="00AF6C4C">
        <w:rPr>
          <w:rFonts w:ascii="Calibri" w:hAnsi="Calibri"/>
          <w:b/>
          <w:sz w:val="22"/>
          <w:szCs w:val="22"/>
          <w:lang w:val="es-MX"/>
        </w:rPr>
        <w:t>¿</w:t>
      </w:r>
      <w:r w:rsidR="009455D5" w:rsidRPr="00AF6C4C">
        <w:rPr>
          <w:rFonts w:ascii="Calibri" w:hAnsi="Calibri"/>
          <w:b/>
          <w:sz w:val="22"/>
          <w:szCs w:val="22"/>
          <w:lang w:val="es-MX"/>
        </w:rPr>
        <w:t xml:space="preserve">Qué es una demanda colectiva y quién </w:t>
      </w:r>
      <w:r w:rsidR="005E1C9A" w:rsidRPr="00AF6C4C">
        <w:rPr>
          <w:rFonts w:ascii="Calibri" w:hAnsi="Calibri"/>
          <w:b/>
          <w:sz w:val="22"/>
          <w:szCs w:val="22"/>
          <w:lang w:val="es-MX"/>
        </w:rPr>
        <w:t>está</w:t>
      </w:r>
      <w:r w:rsidR="009455D5" w:rsidRPr="00AF6C4C">
        <w:rPr>
          <w:rFonts w:ascii="Calibri" w:hAnsi="Calibri"/>
          <w:b/>
          <w:sz w:val="22"/>
          <w:szCs w:val="22"/>
          <w:lang w:val="es-MX"/>
        </w:rPr>
        <w:t xml:space="preserve"> involucra</w:t>
      </w:r>
      <w:r w:rsidR="005E1C9A" w:rsidRPr="00AF6C4C">
        <w:rPr>
          <w:rFonts w:ascii="Calibri" w:hAnsi="Calibri"/>
          <w:b/>
          <w:sz w:val="22"/>
          <w:szCs w:val="22"/>
          <w:lang w:val="es-MX"/>
        </w:rPr>
        <w:t>do</w:t>
      </w:r>
      <w:r w:rsidRPr="00AF6C4C">
        <w:rPr>
          <w:rFonts w:ascii="Calibri" w:hAnsi="Calibri"/>
          <w:b/>
          <w:sz w:val="22"/>
          <w:szCs w:val="22"/>
          <w:lang w:val="es-MX"/>
        </w:rPr>
        <w:t>?</w:t>
      </w:r>
    </w:p>
    <w:p w14:paraId="2167EAC2" w14:textId="2D29D62A" w:rsidR="00D010F7" w:rsidRPr="00AF6C4C" w:rsidRDefault="009455D5" w:rsidP="00481B92">
      <w:pPr>
        <w:spacing w:before="80"/>
        <w:ind w:left="36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>En una demanda colectiva, una o más personas (</w:t>
      </w:r>
      <w:r w:rsidR="00A61B01" w:rsidRPr="00AF6C4C">
        <w:rPr>
          <w:rFonts w:ascii="Calibri" w:hAnsi="Calibri"/>
          <w:sz w:val="22"/>
          <w:szCs w:val="22"/>
          <w:lang w:val="es-MX"/>
        </w:rPr>
        <w:t>“</w:t>
      </w:r>
      <w:r w:rsidRPr="00AF6C4C">
        <w:rPr>
          <w:rFonts w:ascii="Calibri" w:hAnsi="Calibri"/>
          <w:sz w:val="22"/>
          <w:szCs w:val="22"/>
          <w:lang w:val="es-MX"/>
        </w:rPr>
        <w:t>Representantes del Grupo</w:t>
      </w:r>
      <w:r w:rsidR="00A61B01" w:rsidRPr="00AF6C4C">
        <w:rPr>
          <w:rFonts w:ascii="Calibri" w:hAnsi="Calibri"/>
          <w:sz w:val="22"/>
          <w:szCs w:val="22"/>
          <w:lang w:val="es-MX"/>
        </w:rPr>
        <w:t xml:space="preserve">”) </w:t>
      </w:r>
      <w:r w:rsidRPr="00AF6C4C">
        <w:rPr>
          <w:rFonts w:ascii="Calibri" w:hAnsi="Calibri"/>
          <w:sz w:val="22"/>
          <w:szCs w:val="22"/>
          <w:lang w:val="es-MX"/>
        </w:rPr>
        <w:t xml:space="preserve">interponen una demanda en </w:t>
      </w:r>
      <w:r w:rsidR="0048659E" w:rsidRPr="00AF6C4C">
        <w:rPr>
          <w:rFonts w:ascii="Calibri" w:hAnsi="Calibri"/>
          <w:sz w:val="22"/>
          <w:szCs w:val="22"/>
          <w:lang w:val="es-MX"/>
        </w:rPr>
        <w:t>nombre</w:t>
      </w:r>
      <w:r w:rsidRPr="00AF6C4C">
        <w:rPr>
          <w:rFonts w:ascii="Calibri" w:hAnsi="Calibri"/>
          <w:sz w:val="22"/>
          <w:szCs w:val="22"/>
          <w:lang w:val="es-MX"/>
        </w:rPr>
        <w:t xml:space="preserve"> de otras personas con reclamos similares.  E</w:t>
      </w:r>
      <w:r w:rsidR="0048659E" w:rsidRPr="00AF6C4C">
        <w:rPr>
          <w:rFonts w:ascii="Calibri" w:hAnsi="Calibri"/>
          <w:sz w:val="22"/>
          <w:szCs w:val="22"/>
          <w:lang w:val="es-MX"/>
        </w:rPr>
        <w:t>stas</w:t>
      </w:r>
      <w:r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48659E" w:rsidRPr="00AF6C4C">
        <w:rPr>
          <w:rFonts w:ascii="Calibri" w:hAnsi="Calibri"/>
          <w:sz w:val="22"/>
          <w:szCs w:val="22"/>
          <w:lang w:val="es-MX"/>
        </w:rPr>
        <w:t>personas</w:t>
      </w:r>
      <w:r w:rsidR="00BF484F" w:rsidRPr="00AF6C4C">
        <w:rPr>
          <w:rFonts w:ascii="Calibri" w:hAnsi="Calibri"/>
          <w:sz w:val="22"/>
          <w:szCs w:val="22"/>
          <w:lang w:val="es-MX"/>
        </w:rPr>
        <w:t>,</w:t>
      </w:r>
      <w:r w:rsidR="0048659E" w:rsidRPr="00AF6C4C">
        <w:rPr>
          <w:rFonts w:ascii="Calibri" w:hAnsi="Calibri"/>
          <w:sz w:val="22"/>
          <w:szCs w:val="22"/>
          <w:lang w:val="es-MX"/>
        </w:rPr>
        <w:t xml:space="preserve"> de manera conjunta</w:t>
      </w:r>
      <w:r w:rsidR="00BF484F" w:rsidRPr="00AF6C4C">
        <w:rPr>
          <w:rFonts w:ascii="Calibri" w:hAnsi="Calibri"/>
          <w:sz w:val="22"/>
          <w:szCs w:val="22"/>
          <w:lang w:val="es-MX"/>
        </w:rPr>
        <w:t>,</w:t>
      </w:r>
      <w:r w:rsidR="0048659E" w:rsidRPr="00AF6C4C">
        <w:rPr>
          <w:rFonts w:ascii="Calibri" w:hAnsi="Calibri"/>
          <w:sz w:val="22"/>
          <w:szCs w:val="22"/>
          <w:lang w:val="es-MX"/>
        </w:rPr>
        <w:t xml:space="preserve"> r</w:t>
      </w:r>
      <w:r w:rsidRPr="00AF6C4C">
        <w:rPr>
          <w:rFonts w:ascii="Calibri" w:hAnsi="Calibri"/>
          <w:sz w:val="22"/>
          <w:szCs w:val="22"/>
          <w:lang w:val="es-MX"/>
        </w:rPr>
        <w:t>epresenta</w:t>
      </w:r>
      <w:r w:rsidR="0048659E" w:rsidRPr="00AF6C4C">
        <w:rPr>
          <w:rFonts w:ascii="Calibri" w:hAnsi="Calibri"/>
          <w:sz w:val="22"/>
          <w:szCs w:val="22"/>
          <w:lang w:val="es-MX"/>
        </w:rPr>
        <w:t>n</w:t>
      </w:r>
      <w:r w:rsidRPr="00AF6C4C">
        <w:rPr>
          <w:rFonts w:ascii="Calibri" w:hAnsi="Calibri"/>
          <w:sz w:val="22"/>
          <w:szCs w:val="22"/>
          <w:lang w:val="es-MX"/>
        </w:rPr>
        <w:t xml:space="preserve"> un </w:t>
      </w:r>
      <w:r w:rsidR="00A61B01" w:rsidRPr="00AF6C4C">
        <w:rPr>
          <w:rFonts w:ascii="Calibri" w:hAnsi="Calibri"/>
          <w:sz w:val="22"/>
          <w:szCs w:val="22"/>
          <w:lang w:val="es-MX"/>
        </w:rPr>
        <w:t>“</w:t>
      </w:r>
      <w:r w:rsidRPr="00AF6C4C">
        <w:rPr>
          <w:rFonts w:ascii="Calibri" w:hAnsi="Calibri"/>
          <w:sz w:val="22"/>
          <w:szCs w:val="22"/>
          <w:lang w:val="es-MX"/>
        </w:rPr>
        <w:t>Grupo</w:t>
      </w:r>
      <w:r w:rsidR="00A61B01" w:rsidRPr="00AF6C4C">
        <w:rPr>
          <w:rFonts w:ascii="Calibri" w:hAnsi="Calibri"/>
          <w:sz w:val="22"/>
          <w:szCs w:val="22"/>
          <w:lang w:val="es-MX"/>
        </w:rPr>
        <w:t>” o</w:t>
      </w:r>
      <w:r w:rsidR="0048659E" w:rsidRPr="00AF6C4C">
        <w:rPr>
          <w:rFonts w:ascii="Calibri" w:hAnsi="Calibri"/>
          <w:sz w:val="22"/>
          <w:szCs w:val="22"/>
          <w:lang w:val="es-MX"/>
        </w:rPr>
        <w:t xml:space="preserve"> son los</w:t>
      </w:r>
      <w:r w:rsidR="00A61B01" w:rsidRPr="00AF6C4C">
        <w:rPr>
          <w:rFonts w:ascii="Calibri" w:hAnsi="Calibri"/>
          <w:sz w:val="22"/>
          <w:szCs w:val="22"/>
          <w:lang w:val="es-MX"/>
        </w:rPr>
        <w:t xml:space="preserve"> “</w:t>
      </w:r>
      <w:r w:rsidRPr="00AF6C4C">
        <w:rPr>
          <w:rFonts w:ascii="Calibri" w:hAnsi="Calibri"/>
          <w:sz w:val="22"/>
          <w:szCs w:val="22"/>
          <w:lang w:val="es-MX"/>
        </w:rPr>
        <w:t>Integrante</w:t>
      </w:r>
      <w:r w:rsidR="0048659E" w:rsidRPr="00AF6C4C">
        <w:rPr>
          <w:rFonts w:ascii="Calibri" w:hAnsi="Calibri"/>
          <w:sz w:val="22"/>
          <w:szCs w:val="22"/>
          <w:lang w:val="es-MX"/>
        </w:rPr>
        <w:t>s</w:t>
      </w:r>
      <w:r w:rsidRPr="00AF6C4C">
        <w:rPr>
          <w:rFonts w:ascii="Calibri" w:hAnsi="Calibri"/>
          <w:sz w:val="22"/>
          <w:szCs w:val="22"/>
          <w:lang w:val="es-MX"/>
        </w:rPr>
        <w:t xml:space="preserve"> del Grupo”. A todos los Integrantes del Grupo se les denomina </w:t>
      </w:r>
      <w:r w:rsidR="005E1C9A" w:rsidRPr="00AF6C4C">
        <w:rPr>
          <w:rFonts w:ascii="Calibri" w:hAnsi="Calibri"/>
          <w:sz w:val="22"/>
          <w:szCs w:val="22"/>
          <w:lang w:val="es-MX"/>
        </w:rPr>
        <w:t xml:space="preserve">parte </w:t>
      </w:r>
      <w:r w:rsidRPr="00AF6C4C">
        <w:rPr>
          <w:rFonts w:ascii="Calibri" w:hAnsi="Calibri"/>
          <w:sz w:val="22"/>
          <w:szCs w:val="22"/>
          <w:lang w:val="es-MX"/>
        </w:rPr>
        <w:t>Demandante</w:t>
      </w:r>
      <w:r w:rsidR="00A61B01" w:rsidRPr="00AF6C4C">
        <w:rPr>
          <w:rFonts w:ascii="Calibri" w:hAnsi="Calibri"/>
          <w:sz w:val="22"/>
          <w:szCs w:val="22"/>
          <w:lang w:val="es-MX"/>
        </w:rPr>
        <w:t xml:space="preserve">.  </w:t>
      </w:r>
      <w:r w:rsidRPr="00AF6C4C">
        <w:rPr>
          <w:rFonts w:ascii="Calibri" w:hAnsi="Calibri"/>
          <w:sz w:val="22"/>
          <w:szCs w:val="22"/>
          <w:lang w:val="es-MX"/>
        </w:rPr>
        <w:t xml:space="preserve">Una corte resuelve los problemas de cada </w:t>
      </w:r>
      <w:r w:rsidR="0048659E" w:rsidRPr="00AF6C4C">
        <w:rPr>
          <w:rFonts w:ascii="Calibri" w:hAnsi="Calibri"/>
          <w:sz w:val="22"/>
          <w:szCs w:val="22"/>
          <w:lang w:val="es-MX"/>
        </w:rPr>
        <w:t>integrante</w:t>
      </w:r>
      <w:r w:rsidRPr="00AF6C4C">
        <w:rPr>
          <w:rFonts w:ascii="Calibri" w:hAnsi="Calibri"/>
          <w:sz w:val="22"/>
          <w:szCs w:val="22"/>
          <w:lang w:val="es-MX"/>
        </w:rPr>
        <w:t xml:space="preserve"> en el Grupo e</w:t>
      </w:r>
      <w:r w:rsidR="0048659E" w:rsidRPr="00AF6C4C">
        <w:rPr>
          <w:rFonts w:ascii="Calibri" w:hAnsi="Calibri"/>
          <w:sz w:val="22"/>
          <w:szCs w:val="22"/>
          <w:lang w:val="es-MX"/>
        </w:rPr>
        <w:t xml:space="preserve">xcepto los de aquellas personas que por sí mismas se hayan excluido </w:t>
      </w:r>
      <w:r w:rsidRPr="00AF6C4C">
        <w:rPr>
          <w:rFonts w:ascii="Calibri" w:hAnsi="Calibri"/>
          <w:sz w:val="22"/>
          <w:szCs w:val="22"/>
          <w:lang w:val="es-MX"/>
        </w:rPr>
        <w:t xml:space="preserve">del Grupo. En este caso, </w:t>
      </w:r>
      <w:r w:rsidR="00A61B01" w:rsidRPr="00AF6C4C">
        <w:rPr>
          <w:rFonts w:ascii="Calibri" w:hAnsi="Calibri"/>
          <w:sz w:val="22"/>
          <w:szCs w:val="22"/>
          <w:lang w:val="es-MX"/>
        </w:rPr>
        <w:t xml:space="preserve">M.T.E., </w:t>
      </w:r>
      <w:r w:rsidR="005E1C9A" w:rsidRPr="00AF6C4C">
        <w:rPr>
          <w:rFonts w:ascii="Calibri" w:hAnsi="Calibri"/>
          <w:sz w:val="22"/>
          <w:szCs w:val="22"/>
          <w:lang w:val="es-MX"/>
        </w:rPr>
        <w:t xml:space="preserve">un niño beneficiario de Medicaid y Sheryl Wagner, una proveedora individual, son los Representantes del Grupo. El Departamento de Servicios Sociales y de Salud </w:t>
      </w:r>
      <w:r w:rsidR="0048659E" w:rsidRPr="00AF6C4C">
        <w:rPr>
          <w:rFonts w:ascii="Calibri" w:hAnsi="Calibri"/>
          <w:sz w:val="22"/>
          <w:szCs w:val="22"/>
          <w:lang w:val="es-MX"/>
        </w:rPr>
        <w:t>constituye</w:t>
      </w:r>
      <w:r w:rsidR="005E1C9A" w:rsidRPr="00AF6C4C">
        <w:rPr>
          <w:rFonts w:ascii="Calibri" w:hAnsi="Calibri"/>
          <w:sz w:val="22"/>
          <w:szCs w:val="22"/>
          <w:lang w:val="es-MX"/>
        </w:rPr>
        <w:t xml:space="preserve"> la parte Demandada.</w:t>
      </w:r>
      <w:r w:rsidR="002E552A" w:rsidRPr="00AF6C4C">
        <w:rPr>
          <w:rFonts w:ascii="Calibri" w:hAnsi="Calibri"/>
          <w:sz w:val="22"/>
          <w:szCs w:val="22"/>
          <w:lang w:val="es-MX"/>
        </w:rPr>
        <w:t xml:space="preserve">  </w:t>
      </w:r>
    </w:p>
    <w:p w14:paraId="2AA5E8EC" w14:textId="472F97BC" w:rsidR="00D010F7" w:rsidRPr="00AF6C4C" w:rsidRDefault="002E552A" w:rsidP="00481B92">
      <w:pPr>
        <w:keepNext/>
        <w:spacing w:before="120"/>
        <w:rPr>
          <w:rFonts w:ascii="Calibri" w:hAnsi="Calibri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lang w:val="es-MX"/>
        </w:rPr>
        <w:t>4.</w:t>
      </w:r>
      <w:r w:rsidR="00B07371" w:rsidRPr="00AF6C4C">
        <w:rPr>
          <w:rFonts w:ascii="Calibri" w:hAnsi="Calibri"/>
          <w:b/>
          <w:sz w:val="22"/>
          <w:szCs w:val="22"/>
          <w:lang w:val="es-MX"/>
        </w:rPr>
        <w:t xml:space="preserve">  </w:t>
      </w:r>
      <w:r w:rsidR="00904067" w:rsidRPr="00AF6C4C">
        <w:rPr>
          <w:rFonts w:ascii="Calibri" w:hAnsi="Calibri"/>
          <w:b/>
          <w:sz w:val="22"/>
          <w:szCs w:val="22"/>
          <w:lang w:val="es-MX"/>
        </w:rPr>
        <w:t>¿</w:t>
      </w:r>
      <w:r w:rsidR="005E1C9A" w:rsidRPr="00AF6C4C">
        <w:rPr>
          <w:rFonts w:ascii="Calibri" w:hAnsi="Calibri"/>
          <w:b/>
          <w:sz w:val="22"/>
          <w:szCs w:val="22"/>
          <w:lang w:val="es-MX"/>
        </w:rPr>
        <w:t xml:space="preserve">Qué ofrece el Acuerdo de </w:t>
      </w:r>
      <w:r w:rsidR="00BF484F" w:rsidRPr="00AF6C4C">
        <w:rPr>
          <w:rFonts w:ascii="Calibri" w:hAnsi="Calibri"/>
          <w:b/>
          <w:sz w:val="22"/>
          <w:szCs w:val="22"/>
          <w:lang w:val="es-MX"/>
        </w:rPr>
        <w:t>Finiquito</w:t>
      </w:r>
      <w:r w:rsidR="005E1C9A" w:rsidRPr="00AF6C4C">
        <w:rPr>
          <w:rFonts w:ascii="Calibri" w:hAnsi="Calibri"/>
          <w:b/>
          <w:sz w:val="22"/>
          <w:szCs w:val="22"/>
          <w:lang w:val="es-MX"/>
        </w:rPr>
        <w:t xml:space="preserve"> propuesto</w:t>
      </w:r>
      <w:r w:rsidR="00881304" w:rsidRPr="00AF6C4C">
        <w:rPr>
          <w:rFonts w:ascii="Calibri" w:hAnsi="Calibri"/>
          <w:b/>
          <w:sz w:val="22"/>
          <w:szCs w:val="22"/>
          <w:lang w:val="es-MX"/>
        </w:rPr>
        <w:t xml:space="preserve">?  </w:t>
      </w:r>
    </w:p>
    <w:p w14:paraId="39E57469" w14:textId="0B6594F1" w:rsidR="00D010F7" w:rsidRPr="00AF6C4C" w:rsidRDefault="005E1C9A" w:rsidP="00481B92">
      <w:pPr>
        <w:spacing w:before="80"/>
        <w:ind w:left="36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Los puntos principales del Acuerdo de </w:t>
      </w:r>
      <w:r w:rsidR="00BF484F" w:rsidRPr="00AF6C4C">
        <w:rPr>
          <w:rFonts w:ascii="Calibri" w:hAnsi="Calibri"/>
          <w:sz w:val="22"/>
          <w:szCs w:val="22"/>
          <w:lang w:val="es-MX"/>
        </w:rPr>
        <w:t>Finiquito</w:t>
      </w:r>
      <w:r w:rsidRPr="00AF6C4C">
        <w:rPr>
          <w:rFonts w:ascii="Calibri" w:hAnsi="Calibri"/>
          <w:sz w:val="22"/>
          <w:szCs w:val="22"/>
          <w:lang w:val="es-MX"/>
        </w:rPr>
        <w:t xml:space="preserve"> propuesto se describen a continuación. Usted puede revisar el Acuerdo entero</w:t>
      </w:r>
      <w:r w:rsidR="00BF484F" w:rsidRPr="00AF6C4C">
        <w:rPr>
          <w:rFonts w:ascii="Calibri" w:hAnsi="Calibri"/>
          <w:sz w:val="22"/>
          <w:szCs w:val="22"/>
          <w:lang w:val="es-MX"/>
        </w:rPr>
        <w:t>,</w:t>
      </w:r>
      <w:r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BF484F" w:rsidRPr="00AF6C4C">
        <w:rPr>
          <w:rFonts w:ascii="Calibri" w:hAnsi="Calibri"/>
          <w:sz w:val="22"/>
          <w:szCs w:val="22"/>
          <w:lang w:val="es-MX"/>
        </w:rPr>
        <w:t>mismo qu</w:t>
      </w:r>
      <w:r w:rsidRPr="00AF6C4C">
        <w:rPr>
          <w:rFonts w:ascii="Calibri" w:hAnsi="Calibri"/>
          <w:sz w:val="22"/>
          <w:szCs w:val="22"/>
          <w:lang w:val="es-MX"/>
        </w:rPr>
        <w:t>e está disponible en</w:t>
      </w:r>
      <w:r w:rsidR="00881304" w:rsidRPr="00AF6C4C">
        <w:rPr>
          <w:rFonts w:ascii="Calibri" w:hAnsi="Calibri"/>
          <w:sz w:val="22"/>
          <w:szCs w:val="22"/>
          <w:lang w:val="es-MX"/>
        </w:rPr>
        <w:t xml:space="preserve"> </w:t>
      </w:r>
      <w:hyperlink r:id="rId10" w:history="1">
        <w:r w:rsidR="00881304" w:rsidRPr="00AF6C4C">
          <w:rPr>
            <w:rStyle w:val="Hyperlink"/>
            <w:rFonts w:ascii="Calibri" w:hAnsi="Calibri"/>
            <w:sz w:val="22"/>
            <w:szCs w:val="22"/>
            <w:lang w:val="es-MX"/>
          </w:rPr>
          <w:t>www.sylaw.com/MTEsettlement</w:t>
        </w:r>
      </w:hyperlink>
      <w:r w:rsidR="002E552A" w:rsidRPr="00AF6C4C">
        <w:rPr>
          <w:rFonts w:ascii="Calibri" w:hAnsi="Calibri"/>
          <w:sz w:val="22"/>
          <w:szCs w:val="22"/>
          <w:lang w:val="es-MX"/>
        </w:rPr>
        <w:t>.</w:t>
      </w:r>
      <w:r w:rsidR="00881304" w:rsidRPr="00AF6C4C">
        <w:rPr>
          <w:rFonts w:ascii="Calibri" w:hAnsi="Calibri"/>
          <w:sz w:val="22"/>
          <w:szCs w:val="22"/>
          <w:lang w:val="es-MX"/>
        </w:rPr>
        <w:t xml:space="preserve">  </w:t>
      </w:r>
      <w:r w:rsidRPr="00AF6C4C">
        <w:rPr>
          <w:rFonts w:ascii="Calibri" w:hAnsi="Calibri"/>
          <w:sz w:val="22"/>
          <w:szCs w:val="22"/>
          <w:lang w:val="es-MX"/>
        </w:rPr>
        <w:t xml:space="preserve">El Acuerdo únicamente </w:t>
      </w:r>
      <w:r w:rsidR="00BF484F" w:rsidRPr="00AF6C4C">
        <w:rPr>
          <w:rFonts w:ascii="Calibri" w:hAnsi="Calibri"/>
          <w:sz w:val="22"/>
          <w:szCs w:val="22"/>
          <w:lang w:val="es-MX"/>
        </w:rPr>
        <w:t>entrará en</w:t>
      </w:r>
      <w:r w:rsidRPr="00AF6C4C">
        <w:rPr>
          <w:rFonts w:ascii="Calibri" w:hAnsi="Calibri"/>
          <w:sz w:val="22"/>
          <w:szCs w:val="22"/>
          <w:lang w:val="es-MX"/>
        </w:rPr>
        <w:t xml:space="preserve"> vigor si la Corte aprueba el Acuerdo después de la Audiencia </w:t>
      </w:r>
      <w:r w:rsidR="00A54968" w:rsidRPr="00AF6C4C">
        <w:rPr>
          <w:rFonts w:ascii="Calibri" w:hAnsi="Calibri"/>
          <w:sz w:val="22"/>
          <w:szCs w:val="22"/>
          <w:lang w:val="es-MX"/>
        </w:rPr>
        <w:t>Definitiva</w:t>
      </w:r>
      <w:r w:rsidRPr="00AF6C4C">
        <w:rPr>
          <w:rFonts w:ascii="Calibri" w:hAnsi="Calibri"/>
          <w:sz w:val="22"/>
          <w:szCs w:val="22"/>
          <w:lang w:val="es-MX"/>
        </w:rPr>
        <w:t>.</w:t>
      </w:r>
    </w:p>
    <w:p w14:paraId="32AFAF58" w14:textId="23DA5842" w:rsidR="00881304" w:rsidRPr="00AF6C4C" w:rsidRDefault="00BE1EB2" w:rsidP="00481B92">
      <w:pPr>
        <w:keepNext/>
        <w:spacing w:before="120"/>
        <w:ind w:left="360"/>
        <w:rPr>
          <w:rFonts w:ascii="Calibri" w:hAnsi="Calibri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lang w:val="es-MX"/>
        </w:rPr>
        <w:t xml:space="preserve">• </w:t>
      </w:r>
      <w:r w:rsidR="005E1C9A" w:rsidRPr="00AF6C4C">
        <w:rPr>
          <w:rFonts w:ascii="Calibri" w:hAnsi="Calibri"/>
          <w:b/>
          <w:sz w:val="22"/>
          <w:szCs w:val="22"/>
          <w:lang w:val="es-MX"/>
        </w:rPr>
        <w:t xml:space="preserve">Fondo de </w:t>
      </w:r>
      <w:r w:rsidR="00BF484F" w:rsidRPr="00AF6C4C">
        <w:rPr>
          <w:rFonts w:ascii="Calibri" w:hAnsi="Calibri"/>
          <w:b/>
          <w:sz w:val="22"/>
          <w:szCs w:val="22"/>
          <w:lang w:val="es-MX"/>
        </w:rPr>
        <w:t>Finiquito</w:t>
      </w:r>
      <w:r w:rsidR="005E1C9A" w:rsidRPr="00AF6C4C">
        <w:rPr>
          <w:rFonts w:ascii="Calibri" w:hAnsi="Calibri"/>
          <w:b/>
          <w:sz w:val="22"/>
          <w:szCs w:val="22"/>
          <w:lang w:val="es-MX"/>
        </w:rPr>
        <w:t xml:space="preserve"> por $4, 000,000</w:t>
      </w:r>
    </w:p>
    <w:p w14:paraId="18E69C96" w14:textId="467B78D8" w:rsidR="00881304" w:rsidRPr="00AF6C4C" w:rsidRDefault="0048659E" w:rsidP="00481B92">
      <w:pPr>
        <w:pStyle w:val="ListParagraph"/>
        <w:spacing w:before="80"/>
        <w:ind w:left="634"/>
        <w:contextualSpacing w:val="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El Acuerdo </w:t>
      </w:r>
      <w:r w:rsidR="00BF484F" w:rsidRPr="00AF6C4C">
        <w:rPr>
          <w:rFonts w:ascii="Calibri" w:hAnsi="Calibri"/>
          <w:sz w:val="22"/>
          <w:szCs w:val="22"/>
          <w:lang w:val="es-MX"/>
        </w:rPr>
        <w:t>ofrece</w:t>
      </w:r>
      <w:r w:rsidRPr="00AF6C4C">
        <w:rPr>
          <w:rFonts w:ascii="Calibri" w:hAnsi="Calibri"/>
          <w:sz w:val="22"/>
          <w:szCs w:val="22"/>
          <w:lang w:val="es-MX"/>
        </w:rPr>
        <w:t xml:space="preserve"> un Fondo de </w:t>
      </w:r>
      <w:r w:rsidR="00BF484F" w:rsidRPr="00AF6C4C">
        <w:rPr>
          <w:rFonts w:ascii="Calibri" w:hAnsi="Calibri"/>
          <w:sz w:val="22"/>
          <w:szCs w:val="22"/>
          <w:lang w:val="es-MX"/>
        </w:rPr>
        <w:t>Finiquito</w:t>
      </w:r>
      <w:r w:rsidRPr="00AF6C4C">
        <w:rPr>
          <w:rFonts w:ascii="Calibri" w:hAnsi="Calibri"/>
          <w:sz w:val="22"/>
          <w:szCs w:val="22"/>
          <w:lang w:val="es-MX"/>
        </w:rPr>
        <w:t xml:space="preserve"> por la cantidad de </w:t>
      </w:r>
      <w:r w:rsidR="00881304" w:rsidRPr="00AF6C4C">
        <w:rPr>
          <w:rFonts w:ascii="Calibri" w:hAnsi="Calibri"/>
          <w:sz w:val="22"/>
          <w:szCs w:val="22"/>
          <w:lang w:val="es-MX"/>
        </w:rPr>
        <w:t>$4,</w:t>
      </w:r>
      <w:r w:rsidR="005664D3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881304" w:rsidRPr="00AF6C4C">
        <w:rPr>
          <w:rFonts w:ascii="Calibri" w:hAnsi="Calibri"/>
          <w:sz w:val="22"/>
          <w:szCs w:val="22"/>
          <w:lang w:val="es-MX"/>
        </w:rPr>
        <w:t xml:space="preserve">000,000 </w:t>
      </w:r>
      <w:r w:rsidRPr="00AF6C4C">
        <w:rPr>
          <w:rFonts w:ascii="Calibri" w:hAnsi="Calibri"/>
          <w:sz w:val="22"/>
          <w:szCs w:val="22"/>
          <w:lang w:val="es-MX"/>
        </w:rPr>
        <w:t xml:space="preserve">para poder pagar los reclamos </w:t>
      </w:r>
      <w:r w:rsidR="00BF484F" w:rsidRPr="00AF6C4C">
        <w:rPr>
          <w:rFonts w:ascii="Calibri" w:hAnsi="Calibri"/>
          <w:sz w:val="22"/>
          <w:szCs w:val="22"/>
          <w:lang w:val="es-MX"/>
        </w:rPr>
        <w:t xml:space="preserve">presentados </w:t>
      </w:r>
      <w:r w:rsidRPr="00AF6C4C">
        <w:rPr>
          <w:rFonts w:ascii="Calibri" w:hAnsi="Calibri"/>
          <w:sz w:val="22"/>
          <w:szCs w:val="22"/>
          <w:lang w:val="es-MX"/>
        </w:rPr>
        <w:t xml:space="preserve">tanto </w:t>
      </w:r>
      <w:r w:rsidR="00BF484F" w:rsidRPr="00AF6C4C">
        <w:rPr>
          <w:rFonts w:ascii="Calibri" w:hAnsi="Calibri"/>
          <w:sz w:val="22"/>
          <w:szCs w:val="22"/>
          <w:lang w:val="es-MX"/>
        </w:rPr>
        <w:t>por</w:t>
      </w:r>
      <w:r w:rsidRPr="00AF6C4C">
        <w:rPr>
          <w:rFonts w:ascii="Calibri" w:hAnsi="Calibri"/>
          <w:sz w:val="22"/>
          <w:szCs w:val="22"/>
          <w:lang w:val="es-MX"/>
        </w:rPr>
        <w:t xml:space="preserve"> los Integrantes del Grupo Beneficiarios en el </w:t>
      </w:r>
      <w:r w:rsidR="00BF484F" w:rsidRPr="00AF6C4C">
        <w:rPr>
          <w:rFonts w:ascii="Calibri" w:hAnsi="Calibri"/>
          <w:sz w:val="22"/>
          <w:szCs w:val="22"/>
          <w:lang w:val="es-MX"/>
        </w:rPr>
        <w:t>Finiquito</w:t>
      </w:r>
      <w:r w:rsidRPr="00AF6C4C">
        <w:rPr>
          <w:rFonts w:ascii="Calibri" w:hAnsi="Calibri"/>
          <w:sz w:val="22"/>
          <w:szCs w:val="22"/>
          <w:lang w:val="es-MX"/>
        </w:rPr>
        <w:t xml:space="preserve"> como los Integrantes del Grupo Proveedores en el </w:t>
      </w:r>
      <w:r w:rsidR="00BF484F" w:rsidRPr="00AF6C4C">
        <w:rPr>
          <w:rFonts w:ascii="Calibri" w:hAnsi="Calibri"/>
          <w:sz w:val="22"/>
          <w:szCs w:val="22"/>
          <w:lang w:val="es-MX"/>
        </w:rPr>
        <w:t>Finiquito</w:t>
      </w:r>
      <w:r w:rsidRPr="00AF6C4C">
        <w:rPr>
          <w:rFonts w:ascii="Calibri" w:hAnsi="Calibri"/>
          <w:sz w:val="22"/>
          <w:szCs w:val="22"/>
          <w:lang w:val="es-MX"/>
        </w:rPr>
        <w:t xml:space="preserve">, así </w:t>
      </w:r>
      <w:r w:rsidR="00881304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Pr="00AF6C4C">
        <w:rPr>
          <w:rFonts w:ascii="Calibri" w:hAnsi="Calibri"/>
          <w:sz w:val="22"/>
          <w:szCs w:val="22"/>
          <w:lang w:val="es-MX"/>
        </w:rPr>
        <w:t xml:space="preserve">como los honorarios de los abogados, los costos del litigio, los pagos por todos los posibles reclamos </w:t>
      </w:r>
      <w:r w:rsidR="00BF484F" w:rsidRPr="00AF6C4C">
        <w:rPr>
          <w:rFonts w:ascii="Calibri" w:hAnsi="Calibri"/>
          <w:sz w:val="22"/>
          <w:szCs w:val="22"/>
          <w:lang w:val="es-MX"/>
        </w:rPr>
        <w:t>disputados</w:t>
      </w:r>
      <w:r w:rsidR="004912BF" w:rsidRPr="00AF6C4C">
        <w:rPr>
          <w:rFonts w:ascii="Calibri" w:hAnsi="Calibri"/>
          <w:sz w:val="22"/>
          <w:szCs w:val="22"/>
          <w:lang w:val="es-MX"/>
        </w:rPr>
        <w:t xml:space="preserve"> y que se relacionen con el Contrato Colectivo de Trabajo vigente</w:t>
      </w:r>
      <w:r w:rsidRPr="00AF6C4C">
        <w:rPr>
          <w:rFonts w:ascii="Calibri" w:hAnsi="Calibri"/>
          <w:sz w:val="22"/>
          <w:szCs w:val="22"/>
          <w:lang w:val="es-MX"/>
        </w:rPr>
        <w:t xml:space="preserve"> durante el Periodo del Grupo, los costos administrativos de los reclamos y las concesiones </w:t>
      </w:r>
      <w:r w:rsidR="005664D3" w:rsidRPr="00AF6C4C">
        <w:rPr>
          <w:rFonts w:ascii="Calibri" w:hAnsi="Calibri"/>
          <w:sz w:val="22"/>
          <w:szCs w:val="22"/>
          <w:lang w:val="es-MX"/>
        </w:rPr>
        <w:t xml:space="preserve">de contribución del caso. </w:t>
      </w:r>
    </w:p>
    <w:p w14:paraId="6211E342" w14:textId="4964657E" w:rsidR="00A032C1" w:rsidRPr="00AF6C4C" w:rsidRDefault="005664D3" w:rsidP="00481B92">
      <w:pPr>
        <w:keepNext/>
        <w:spacing w:before="120"/>
        <w:ind w:left="360"/>
        <w:rPr>
          <w:rFonts w:ascii="Calibri" w:hAnsi="Calibri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lang w:val="es-MX"/>
        </w:rPr>
        <w:lastRenderedPageBreak/>
        <w:t xml:space="preserve">• </w:t>
      </w:r>
      <w:r w:rsidR="008B49D3" w:rsidRPr="00AF6C4C">
        <w:rPr>
          <w:rFonts w:ascii="Calibri" w:hAnsi="Calibri"/>
          <w:b/>
          <w:sz w:val="22"/>
          <w:szCs w:val="22"/>
          <w:lang w:val="es-MX"/>
        </w:rPr>
        <w:t xml:space="preserve">  </w:t>
      </w:r>
      <w:r w:rsidRPr="00AF6C4C">
        <w:rPr>
          <w:rFonts w:ascii="Calibri" w:hAnsi="Calibri"/>
          <w:b/>
          <w:sz w:val="22"/>
          <w:szCs w:val="22"/>
          <w:lang w:val="es-MX"/>
        </w:rPr>
        <w:t xml:space="preserve">Proceso de </w:t>
      </w:r>
      <w:r w:rsidR="008B49D3" w:rsidRPr="00AF6C4C">
        <w:rPr>
          <w:rFonts w:ascii="Calibri" w:hAnsi="Calibri"/>
          <w:b/>
          <w:sz w:val="22"/>
          <w:szCs w:val="22"/>
          <w:lang w:val="es-MX"/>
        </w:rPr>
        <w:t xml:space="preserve">los </w:t>
      </w:r>
      <w:r w:rsidRPr="00AF6C4C">
        <w:rPr>
          <w:rFonts w:ascii="Calibri" w:hAnsi="Calibri"/>
          <w:b/>
          <w:sz w:val="22"/>
          <w:szCs w:val="22"/>
          <w:lang w:val="es-MX"/>
        </w:rPr>
        <w:t>Reclamo</w:t>
      </w:r>
      <w:r w:rsidR="008B49D3" w:rsidRPr="00AF6C4C">
        <w:rPr>
          <w:rFonts w:ascii="Calibri" w:hAnsi="Calibri"/>
          <w:b/>
          <w:sz w:val="22"/>
          <w:szCs w:val="22"/>
          <w:lang w:val="es-MX"/>
        </w:rPr>
        <w:t>s</w:t>
      </w:r>
      <w:r w:rsidR="00A032C1" w:rsidRPr="00AF6C4C">
        <w:rPr>
          <w:rFonts w:ascii="Calibri" w:hAnsi="Calibri"/>
          <w:b/>
          <w:sz w:val="22"/>
          <w:szCs w:val="22"/>
          <w:lang w:val="es-MX"/>
        </w:rPr>
        <w:t xml:space="preserve"> </w:t>
      </w:r>
      <w:r w:rsidRPr="00AF6C4C">
        <w:rPr>
          <w:rFonts w:ascii="Calibri" w:hAnsi="Calibri"/>
          <w:b/>
          <w:sz w:val="22"/>
          <w:szCs w:val="22"/>
          <w:lang w:val="es-MX"/>
        </w:rPr>
        <w:t xml:space="preserve">para los Integrantes del Grupo </w:t>
      </w:r>
      <w:r w:rsidRPr="00AF6C4C">
        <w:rPr>
          <w:rFonts w:ascii="Calibri" w:hAnsi="Calibri"/>
          <w:b/>
          <w:i/>
          <w:sz w:val="22"/>
          <w:szCs w:val="22"/>
          <w:lang w:val="es-MX"/>
        </w:rPr>
        <w:t>Beneficiarios</w:t>
      </w:r>
    </w:p>
    <w:p w14:paraId="634840BA" w14:textId="5F19C9CC" w:rsidR="00A032C1" w:rsidRPr="00AF6C4C" w:rsidRDefault="005664D3" w:rsidP="00481B92">
      <w:pPr>
        <w:pStyle w:val="ListParagraph"/>
        <w:spacing w:before="80"/>
        <w:ind w:left="634"/>
        <w:contextualSpacing w:val="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Un Integrante del Grupo de Beneficiarios en el </w:t>
      </w:r>
      <w:r w:rsidR="004912BF" w:rsidRPr="00AF6C4C">
        <w:rPr>
          <w:rFonts w:ascii="Calibri" w:hAnsi="Calibri"/>
          <w:sz w:val="22"/>
          <w:szCs w:val="22"/>
          <w:lang w:val="es-MX"/>
        </w:rPr>
        <w:t>Finiquito</w:t>
      </w:r>
      <w:r w:rsidRPr="00AF6C4C">
        <w:rPr>
          <w:rFonts w:ascii="Calibri" w:hAnsi="Calibri"/>
          <w:sz w:val="22"/>
          <w:szCs w:val="22"/>
          <w:lang w:val="es-MX"/>
        </w:rPr>
        <w:t xml:space="preserve">, en su propia representación o a través de sus padres y/o tutor legal, será elegible para recibir </w:t>
      </w:r>
      <w:r w:rsidR="004912BF" w:rsidRPr="00AF6C4C">
        <w:rPr>
          <w:rFonts w:ascii="Calibri" w:hAnsi="Calibri"/>
          <w:sz w:val="22"/>
          <w:szCs w:val="22"/>
          <w:lang w:val="es-MX"/>
        </w:rPr>
        <w:t xml:space="preserve">el </w:t>
      </w:r>
      <w:r w:rsidRPr="00AF6C4C">
        <w:rPr>
          <w:rFonts w:ascii="Calibri" w:hAnsi="Calibri"/>
          <w:sz w:val="22"/>
          <w:szCs w:val="22"/>
          <w:lang w:val="es-MX"/>
        </w:rPr>
        <w:t xml:space="preserve">pago del Fondo de </w:t>
      </w:r>
      <w:r w:rsidR="004912BF" w:rsidRPr="00AF6C4C">
        <w:rPr>
          <w:rFonts w:ascii="Calibri" w:hAnsi="Calibri"/>
          <w:sz w:val="22"/>
          <w:szCs w:val="22"/>
          <w:lang w:val="es-MX"/>
        </w:rPr>
        <w:t>Finiquito</w:t>
      </w:r>
      <w:r w:rsidRPr="00AF6C4C">
        <w:rPr>
          <w:rFonts w:ascii="Calibri" w:hAnsi="Calibri"/>
          <w:sz w:val="22"/>
          <w:szCs w:val="22"/>
          <w:lang w:val="es-MX"/>
        </w:rPr>
        <w:t xml:space="preserve"> al </w:t>
      </w:r>
      <w:r w:rsidR="0053709B" w:rsidRPr="00AF6C4C">
        <w:rPr>
          <w:rFonts w:ascii="Calibri" w:hAnsi="Calibri"/>
          <w:sz w:val="22"/>
          <w:szCs w:val="22"/>
          <w:lang w:val="es-MX"/>
        </w:rPr>
        <w:t>presentar</w:t>
      </w:r>
      <w:r w:rsidRPr="00AF6C4C">
        <w:rPr>
          <w:rFonts w:ascii="Calibri" w:hAnsi="Calibri"/>
          <w:sz w:val="22"/>
          <w:szCs w:val="22"/>
          <w:lang w:val="es-MX"/>
        </w:rPr>
        <w:t xml:space="preserve"> un formulario de reclamo (</w:t>
      </w:r>
      <w:r w:rsidR="0053709B" w:rsidRPr="00AF6C4C">
        <w:rPr>
          <w:rFonts w:ascii="Calibri" w:hAnsi="Calibri"/>
          <w:sz w:val="22"/>
          <w:szCs w:val="22"/>
          <w:lang w:val="es-MX"/>
        </w:rPr>
        <w:t>que se incluye junto</w:t>
      </w:r>
      <w:r w:rsidR="004912BF" w:rsidRPr="00AF6C4C">
        <w:rPr>
          <w:rFonts w:ascii="Calibri" w:hAnsi="Calibri"/>
          <w:sz w:val="22"/>
          <w:szCs w:val="22"/>
          <w:lang w:val="es-MX"/>
        </w:rPr>
        <w:t xml:space="preserve"> con las</w:t>
      </w:r>
      <w:r w:rsidR="00100FF9" w:rsidRPr="00AF6C4C">
        <w:rPr>
          <w:rFonts w:ascii="Calibri" w:hAnsi="Calibri"/>
          <w:sz w:val="22"/>
          <w:szCs w:val="22"/>
          <w:lang w:val="es-MX"/>
        </w:rPr>
        <w:t xml:space="preserve"> instru</w:t>
      </w:r>
      <w:r w:rsidR="004912BF" w:rsidRPr="00AF6C4C">
        <w:rPr>
          <w:rFonts w:ascii="Calibri" w:hAnsi="Calibri"/>
          <w:sz w:val="22"/>
          <w:szCs w:val="22"/>
          <w:lang w:val="es-MX"/>
        </w:rPr>
        <w:t>c</w:t>
      </w:r>
      <w:r w:rsidR="00100FF9" w:rsidRPr="00AF6C4C">
        <w:rPr>
          <w:rFonts w:ascii="Calibri" w:hAnsi="Calibri"/>
          <w:sz w:val="22"/>
          <w:szCs w:val="22"/>
          <w:lang w:val="es-MX"/>
        </w:rPr>
        <w:t>ciones</w:t>
      </w:r>
      <w:r w:rsidRPr="00AF6C4C">
        <w:rPr>
          <w:rFonts w:ascii="Calibri" w:hAnsi="Calibri"/>
          <w:sz w:val="22"/>
          <w:szCs w:val="22"/>
          <w:lang w:val="es-MX"/>
        </w:rPr>
        <w:t xml:space="preserve">, como parte de esta notificación) donde se </w:t>
      </w:r>
      <w:r w:rsidR="004912BF" w:rsidRPr="00AF6C4C">
        <w:rPr>
          <w:rFonts w:ascii="Calibri" w:hAnsi="Calibri"/>
          <w:sz w:val="22"/>
          <w:szCs w:val="22"/>
          <w:lang w:val="es-MX"/>
        </w:rPr>
        <w:t>confirmen</w:t>
      </w:r>
      <w:r w:rsidRPr="00AF6C4C">
        <w:rPr>
          <w:rFonts w:ascii="Calibri" w:hAnsi="Calibri"/>
          <w:sz w:val="22"/>
          <w:szCs w:val="22"/>
          <w:lang w:val="es-MX"/>
        </w:rPr>
        <w:t xml:space="preserve"> los siguientes cuatro puntos</w:t>
      </w:r>
      <w:r w:rsidR="005A0E2B" w:rsidRPr="00AF6C4C">
        <w:rPr>
          <w:rFonts w:ascii="Calibri" w:hAnsi="Calibri"/>
          <w:sz w:val="22"/>
          <w:szCs w:val="22"/>
          <w:lang w:val="es-MX"/>
        </w:rPr>
        <w:t>:</w:t>
      </w:r>
    </w:p>
    <w:p w14:paraId="65E81308" w14:textId="04FD7850" w:rsidR="005A0E2B" w:rsidRPr="00AF6C4C" w:rsidRDefault="005664D3" w:rsidP="00481B92">
      <w:pPr>
        <w:pStyle w:val="ListParagraph"/>
        <w:numPr>
          <w:ilvl w:val="0"/>
          <w:numId w:val="15"/>
        </w:numPr>
        <w:spacing w:before="60"/>
        <w:ind w:left="1440"/>
        <w:contextualSpacing w:val="0"/>
        <w:jc w:val="left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El Beneficiario recibió servicios de atención personal con fondos de Medicaid y </w:t>
      </w:r>
      <w:r w:rsidR="004912BF" w:rsidRPr="00AF6C4C">
        <w:rPr>
          <w:rFonts w:ascii="Calibri" w:hAnsi="Calibri"/>
          <w:sz w:val="22"/>
          <w:szCs w:val="22"/>
          <w:lang w:val="es-MX"/>
        </w:rPr>
        <w:t>era menor</w:t>
      </w:r>
      <w:r w:rsidRPr="00AF6C4C">
        <w:rPr>
          <w:rFonts w:ascii="Calibri" w:hAnsi="Calibri"/>
          <w:sz w:val="22"/>
          <w:szCs w:val="22"/>
          <w:lang w:val="es-MX"/>
        </w:rPr>
        <w:t xml:space="preserve"> de 18 años de edad cuando se le proporcionaron los servicios</w:t>
      </w:r>
      <w:r w:rsidR="005A0E2B" w:rsidRPr="00AF6C4C">
        <w:rPr>
          <w:rFonts w:ascii="Calibri" w:hAnsi="Calibri"/>
          <w:sz w:val="22"/>
          <w:szCs w:val="22"/>
          <w:lang w:val="es-MX"/>
        </w:rPr>
        <w:t>;</w:t>
      </w:r>
    </w:p>
    <w:p w14:paraId="132F1697" w14:textId="395E383F" w:rsidR="005A0E2B" w:rsidRPr="00AF6C4C" w:rsidRDefault="005664D3" w:rsidP="00481B92">
      <w:pPr>
        <w:pStyle w:val="ListParagraph"/>
        <w:numPr>
          <w:ilvl w:val="0"/>
          <w:numId w:val="15"/>
        </w:numPr>
        <w:spacing w:before="60"/>
        <w:ind w:left="1440"/>
        <w:contextualSpacing w:val="0"/>
        <w:jc w:val="left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>El</w:t>
      </w:r>
      <w:r w:rsidR="005A0E2B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3A10F2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Pr="00AF6C4C">
        <w:rPr>
          <w:rFonts w:ascii="Calibri" w:hAnsi="Calibri"/>
          <w:sz w:val="22"/>
          <w:szCs w:val="22"/>
          <w:lang w:val="es-MX"/>
        </w:rPr>
        <w:t xml:space="preserve">Beneficiario recibió servicios de atención personal </w:t>
      </w:r>
      <w:r w:rsidR="004912BF" w:rsidRPr="00AF6C4C">
        <w:rPr>
          <w:rFonts w:ascii="Calibri" w:hAnsi="Calibri"/>
          <w:sz w:val="22"/>
          <w:szCs w:val="22"/>
          <w:lang w:val="es-MX"/>
        </w:rPr>
        <w:t xml:space="preserve">que excedía </w:t>
      </w:r>
      <w:r w:rsidRPr="00AF6C4C">
        <w:rPr>
          <w:rFonts w:ascii="Calibri" w:hAnsi="Calibri"/>
          <w:sz w:val="22"/>
          <w:szCs w:val="22"/>
          <w:lang w:val="es-MX"/>
        </w:rPr>
        <w:t>la cantidad autorizada por DSHS durante el Periodo del Grupo</w:t>
      </w:r>
      <w:r w:rsidR="00B561EE" w:rsidRPr="00AF6C4C">
        <w:rPr>
          <w:rFonts w:ascii="Calibri" w:hAnsi="Calibri"/>
          <w:sz w:val="22"/>
          <w:szCs w:val="22"/>
          <w:lang w:val="es-MX"/>
        </w:rPr>
        <w:t xml:space="preserve"> (</w:t>
      </w:r>
      <w:r w:rsidRPr="00AF6C4C">
        <w:rPr>
          <w:rFonts w:ascii="Calibri" w:hAnsi="Calibri"/>
          <w:sz w:val="22"/>
          <w:szCs w:val="22"/>
          <w:lang w:val="es-MX"/>
        </w:rPr>
        <w:t>1</w:t>
      </w:r>
      <w:r w:rsidR="004912BF" w:rsidRPr="00AF6C4C">
        <w:rPr>
          <w:rFonts w:ascii="Calibri" w:hAnsi="Calibri"/>
          <w:sz w:val="22"/>
          <w:szCs w:val="22"/>
          <w:lang w:val="es-MX"/>
        </w:rPr>
        <w:t>.</w:t>
      </w:r>
      <w:r w:rsidR="004912BF" w:rsidRPr="00AF6C4C">
        <w:rPr>
          <w:rFonts w:ascii="Calibri" w:hAnsi="Calibri"/>
          <w:sz w:val="22"/>
          <w:szCs w:val="22"/>
          <w:vertAlign w:val="superscript"/>
          <w:lang w:val="es-MX"/>
        </w:rPr>
        <w:t>o</w:t>
      </w:r>
      <w:r w:rsidRPr="00AF6C4C">
        <w:rPr>
          <w:rFonts w:ascii="Calibri" w:hAnsi="Calibri"/>
          <w:sz w:val="22"/>
          <w:szCs w:val="22"/>
          <w:lang w:val="es-MX"/>
        </w:rPr>
        <w:t xml:space="preserve"> de julio de</w:t>
      </w:r>
      <w:r w:rsidR="00B561EE" w:rsidRPr="00AF6C4C">
        <w:rPr>
          <w:rFonts w:ascii="Calibri" w:hAnsi="Calibri"/>
          <w:sz w:val="22"/>
          <w:szCs w:val="22"/>
          <w:lang w:val="es-MX"/>
        </w:rPr>
        <w:t xml:space="preserve"> 2005</w:t>
      </w:r>
      <w:r w:rsidR="00ED3302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Pr="00AF6C4C">
        <w:rPr>
          <w:rFonts w:ascii="Calibri" w:hAnsi="Calibri"/>
          <w:sz w:val="22"/>
          <w:szCs w:val="22"/>
          <w:lang w:val="es-MX"/>
        </w:rPr>
        <w:t>al 30 de noviembre de</w:t>
      </w:r>
      <w:r w:rsidR="00B561EE" w:rsidRPr="00AF6C4C">
        <w:rPr>
          <w:rFonts w:ascii="Calibri" w:hAnsi="Calibri"/>
          <w:sz w:val="22"/>
          <w:szCs w:val="22"/>
          <w:lang w:val="es-MX"/>
        </w:rPr>
        <w:t xml:space="preserve"> 2011)</w:t>
      </w:r>
      <w:r w:rsidR="005A0E2B" w:rsidRPr="00AF6C4C">
        <w:rPr>
          <w:rFonts w:ascii="Calibri" w:hAnsi="Calibri"/>
          <w:sz w:val="22"/>
          <w:szCs w:val="22"/>
          <w:lang w:val="es-MX"/>
        </w:rPr>
        <w:t>;</w:t>
      </w:r>
    </w:p>
    <w:p w14:paraId="10825BED" w14:textId="3940A636" w:rsidR="005A0E2B" w:rsidRPr="00AF6C4C" w:rsidRDefault="005664D3" w:rsidP="00481B92">
      <w:pPr>
        <w:pStyle w:val="ListParagraph"/>
        <w:numPr>
          <w:ilvl w:val="0"/>
          <w:numId w:val="15"/>
        </w:numPr>
        <w:spacing w:before="60"/>
        <w:ind w:left="1440"/>
        <w:contextualSpacing w:val="0"/>
        <w:jc w:val="left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El nombre del proveedor o proveedores de los servicios de atención personal y la cantidad así como la fecha de los servicios de atención personal (mes/año); y </w:t>
      </w:r>
    </w:p>
    <w:p w14:paraId="740D47FF" w14:textId="3EC1935B" w:rsidR="005A0E2B" w:rsidRPr="00AF6C4C" w:rsidRDefault="005664D3" w:rsidP="00481B92">
      <w:pPr>
        <w:pStyle w:val="ListParagraph"/>
        <w:numPr>
          <w:ilvl w:val="0"/>
          <w:numId w:val="15"/>
        </w:numPr>
        <w:spacing w:before="60"/>
        <w:ind w:left="1440"/>
        <w:contextualSpacing w:val="0"/>
        <w:jc w:val="left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Los costos pagados de su propio bolsillo </w:t>
      </w:r>
      <w:r w:rsidR="0053709B" w:rsidRPr="00AF6C4C">
        <w:rPr>
          <w:rFonts w:ascii="Calibri" w:hAnsi="Calibri"/>
          <w:sz w:val="22"/>
          <w:szCs w:val="22"/>
          <w:lang w:val="es-MX"/>
        </w:rPr>
        <w:t>asociados</w:t>
      </w:r>
      <w:r w:rsidRPr="00AF6C4C">
        <w:rPr>
          <w:rFonts w:ascii="Calibri" w:hAnsi="Calibri"/>
          <w:sz w:val="22"/>
          <w:szCs w:val="22"/>
          <w:lang w:val="es-MX"/>
        </w:rPr>
        <w:t xml:space="preserve"> con dichos servicios de atención personal</w:t>
      </w:r>
      <w:r w:rsidR="005A0E2B" w:rsidRPr="00AF6C4C">
        <w:rPr>
          <w:rFonts w:ascii="Calibri" w:hAnsi="Calibri"/>
          <w:sz w:val="22"/>
          <w:szCs w:val="22"/>
          <w:lang w:val="es-MX"/>
        </w:rPr>
        <w:t>.</w:t>
      </w:r>
    </w:p>
    <w:p w14:paraId="3C8FE49E" w14:textId="0205BA69" w:rsidR="005A0E2B" w:rsidRPr="00AF6C4C" w:rsidRDefault="003A1DAA" w:rsidP="00481B92">
      <w:pPr>
        <w:pStyle w:val="ListParagraph"/>
        <w:spacing w:before="80"/>
        <w:ind w:left="634"/>
        <w:contextualSpacing w:val="0"/>
        <w:rPr>
          <w:rFonts w:ascii="Calibri" w:hAnsi="Calibri"/>
          <w:i/>
          <w:sz w:val="22"/>
          <w:szCs w:val="22"/>
          <w:lang w:val="es-MX"/>
        </w:rPr>
      </w:pPr>
      <w:r w:rsidRPr="00AF6C4C">
        <w:rPr>
          <w:rFonts w:ascii="Calibri" w:hAnsi="Calibri" w:cs="Times New Roman"/>
          <w:sz w:val="22"/>
          <w:szCs w:val="22"/>
          <w:lang w:val="es-MX"/>
        </w:rPr>
        <w:t xml:space="preserve">Los reclamos </w:t>
      </w:r>
      <w:r w:rsidR="0053709B" w:rsidRPr="00AF6C4C">
        <w:rPr>
          <w:rFonts w:ascii="Calibri" w:hAnsi="Calibri" w:cs="Times New Roman"/>
          <w:sz w:val="22"/>
          <w:szCs w:val="22"/>
          <w:lang w:val="es-MX"/>
        </w:rPr>
        <w:t xml:space="preserve">también </w:t>
      </w:r>
      <w:r w:rsidRPr="00AF6C4C">
        <w:rPr>
          <w:rFonts w:ascii="Calibri" w:hAnsi="Calibri" w:cs="Times New Roman"/>
          <w:sz w:val="22"/>
          <w:szCs w:val="22"/>
          <w:lang w:val="es-MX"/>
        </w:rPr>
        <w:t>deben estar documentados con evidencia del pago o pagos</w:t>
      </w:r>
      <w:r w:rsidR="0053709B" w:rsidRPr="00AF6C4C">
        <w:rPr>
          <w:rFonts w:ascii="Calibri" w:hAnsi="Calibri" w:cs="Times New Roman"/>
          <w:sz w:val="22"/>
          <w:szCs w:val="22"/>
          <w:lang w:val="es-MX"/>
        </w:rPr>
        <w:t>,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 o bien </w:t>
      </w:r>
      <w:r w:rsidR="0053709B" w:rsidRPr="00AF6C4C">
        <w:rPr>
          <w:rFonts w:ascii="Calibri" w:hAnsi="Calibri" w:cs="Times New Roman"/>
          <w:sz w:val="22"/>
          <w:szCs w:val="22"/>
          <w:lang w:val="es-MX"/>
        </w:rPr>
        <w:t xml:space="preserve">de 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la obligación, por ejemplo (pero no </w:t>
      </w:r>
      <w:r w:rsidR="0053709B" w:rsidRPr="00AF6C4C">
        <w:rPr>
          <w:rFonts w:ascii="Calibri" w:hAnsi="Calibri" w:cs="Times New Roman"/>
          <w:sz w:val="22"/>
          <w:szCs w:val="22"/>
          <w:lang w:val="es-MX"/>
        </w:rPr>
        <w:t>limitados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 a) cheques cancelados, estados de cuenta de la tarjeta de crédito, estados de la cuenta corriente, libros de contabilidad del proveedor o cartas firmadas por el proveedor o </w:t>
      </w:r>
      <w:r w:rsidR="0053709B" w:rsidRPr="00AF6C4C">
        <w:rPr>
          <w:rFonts w:ascii="Calibri" w:hAnsi="Calibri" w:cs="Times New Roman"/>
          <w:sz w:val="22"/>
          <w:szCs w:val="22"/>
          <w:lang w:val="es-MX"/>
        </w:rPr>
        <w:t xml:space="preserve">por 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el empleador del proveedor donde se documente la cantidad pagada o a saldar (siempre y cuando la carta relacione claramente los pagos con las fechas de servicios de la atención personal por lo menos </w:t>
      </w:r>
      <w:r w:rsidR="0053709B" w:rsidRPr="00AF6C4C">
        <w:rPr>
          <w:rFonts w:ascii="Calibri" w:hAnsi="Calibri" w:cs="Times New Roman"/>
          <w:sz w:val="22"/>
          <w:szCs w:val="22"/>
          <w:lang w:val="es-MX"/>
        </w:rPr>
        <w:t>el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 mes/año). El Beneficiario </w:t>
      </w:r>
      <w:r w:rsidR="0053709B" w:rsidRPr="00AF6C4C">
        <w:rPr>
          <w:rFonts w:ascii="Calibri" w:hAnsi="Calibri" w:cs="Times New Roman"/>
          <w:sz w:val="22"/>
          <w:szCs w:val="22"/>
          <w:lang w:val="es-MX"/>
        </w:rPr>
        <w:t xml:space="preserve">también 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debe autorizar al Administrador de Reclamos que obtenga toda información necesaria de DSHS y/o </w:t>
      </w:r>
      <w:r w:rsidR="00EA3809" w:rsidRPr="00AF6C4C">
        <w:rPr>
          <w:rFonts w:ascii="Calibri" w:hAnsi="Calibri" w:cs="Times New Roman"/>
          <w:sz w:val="22"/>
          <w:szCs w:val="22"/>
          <w:lang w:val="es-MX"/>
        </w:rPr>
        <w:t>de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l proveedor de atención personal identificado </w:t>
      </w:r>
      <w:r w:rsidR="0053709B" w:rsidRPr="00AF6C4C">
        <w:rPr>
          <w:rFonts w:ascii="Calibri" w:hAnsi="Calibri" w:cs="Times New Roman"/>
          <w:sz w:val="22"/>
          <w:szCs w:val="22"/>
          <w:lang w:val="es-MX"/>
        </w:rPr>
        <w:t xml:space="preserve">para </w:t>
      </w:r>
      <w:r w:rsidR="00EA3809" w:rsidRPr="00AF6C4C">
        <w:rPr>
          <w:rFonts w:ascii="Calibri" w:hAnsi="Calibri" w:cs="Times New Roman"/>
          <w:sz w:val="22"/>
          <w:szCs w:val="22"/>
          <w:lang w:val="es-MX"/>
        </w:rPr>
        <w:t>confirmar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 la declaración y documentación. Nota: El reembolso estará disponible únicamente </w:t>
      </w:r>
      <w:r w:rsidR="0053709B" w:rsidRPr="00AF6C4C">
        <w:rPr>
          <w:rFonts w:ascii="Calibri" w:hAnsi="Calibri" w:cs="Times New Roman"/>
          <w:sz w:val="22"/>
          <w:szCs w:val="22"/>
          <w:lang w:val="es-MX"/>
        </w:rPr>
        <w:t>para hacer pagos que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 cubr</w:t>
      </w:r>
      <w:r w:rsidR="0053709B" w:rsidRPr="00AF6C4C">
        <w:rPr>
          <w:rFonts w:ascii="Calibri" w:hAnsi="Calibri" w:cs="Times New Roman"/>
          <w:sz w:val="22"/>
          <w:szCs w:val="22"/>
          <w:lang w:val="es-MX"/>
        </w:rPr>
        <w:t>an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 la diferencia entre las horas autorizadas y las horas base del solicitante al tiempo del pago. Ver el </w:t>
      </w:r>
      <w:r w:rsidR="004C6EC8" w:rsidRPr="00AF6C4C">
        <w:rPr>
          <w:rFonts w:ascii="Calibri" w:hAnsi="Calibri"/>
          <w:sz w:val="22"/>
          <w:szCs w:val="22"/>
          <w:lang w:val="es-MX"/>
        </w:rPr>
        <w:t xml:space="preserve">WAC 388-106-0125 </w:t>
      </w:r>
      <w:r w:rsidRPr="00AF6C4C">
        <w:rPr>
          <w:rFonts w:ascii="Calibri" w:hAnsi="Calibri"/>
          <w:sz w:val="22"/>
          <w:szCs w:val="22"/>
          <w:lang w:val="es-MX"/>
        </w:rPr>
        <w:t xml:space="preserve">para tener una explicación de las horas base y los </w:t>
      </w:r>
      <w:r w:rsidR="008B49D3" w:rsidRPr="00AF6C4C">
        <w:rPr>
          <w:rFonts w:ascii="Calibri" w:hAnsi="Calibri"/>
          <w:sz w:val="22"/>
          <w:szCs w:val="22"/>
          <w:lang w:val="es-MX"/>
        </w:rPr>
        <w:t>grupos de clasificación</w:t>
      </w:r>
      <w:r w:rsidR="00AD3145" w:rsidRPr="00AF6C4C">
        <w:rPr>
          <w:rFonts w:ascii="Calibri" w:hAnsi="Calibri"/>
          <w:sz w:val="22"/>
          <w:szCs w:val="22"/>
          <w:lang w:val="es-MX"/>
        </w:rPr>
        <w:t>.</w:t>
      </w:r>
      <w:r w:rsidR="00B561EE" w:rsidRPr="00AF6C4C">
        <w:rPr>
          <w:rFonts w:ascii="Calibri" w:hAnsi="Calibri"/>
          <w:sz w:val="22"/>
          <w:szCs w:val="22"/>
          <w:lang w:val="es-MX"/>
        </w:rPr>
        <w:t xml:space="preserve"> </w:t>
      </w:r>
    </w:p>
    <w:p w14:paraId="77425949" w14:textId="44A35799" w:rsidR="005A0E2B" w:rsidRPr="00AF6C4C" w:rsidRDefault="00BE1EB2" w:rsidP="00481B92">
      <w:pPr>
        <w:keepNext/>
        <w:spacing w:before="120"/>
        <w:ind w:left="360"/>
        <w:rPr>
          <w:rFonts w:ascii="Calibri" w:hAnsi="Calibri" w:cs="Times New Roman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lang w:val="es-MX"/>
        </w:rPr>
        <w:t xml:space="preserve">•  </w:t>
      </w:r>
      <w:r w:rsidR="008B49D3" w:rsidRPr="00AF6C4C">
        <w:rPr>
          <w:rFonts w:ascii="Calibri" w:hAnsi="Calibri"/>
          <w:b/>
          <w:sz w:val="22"/>
          <w:szCs w:val="22"/>
          <w:lang w:val="es-MX"/>
        </w:rPr>
        <w:t xml:space="preserve"> Proceso de los Reclamos </w:t>
      </w:r>
      <w:r w:rsidR="008B49D3" w:rsidRPr="00AF6C4C">
        <w:rPr>
          <w:rFonts w:ascii="Calibri" w:hAnsi="Calibri" w:cs="Times New Roman"/>
          <w:b/>
          <w:sz w:val="22"/>
          <w:szCs w:val="22"/>
          <w:lang w:val="es-MX"/>
        </w:rPr>
        <w:t xml:space="preserve">para los Integrantes del Grupo </w:t>
      </w:r>
      <w:r w:rsidR="008B49D3" w:rsidRPr="00AF6C4C">
        <w:rPr>
          <w:rFonts w:ascii="Calibri" w:hAnsi="Calibri" w:cs="Times New Roman"/>
          <w:b/>
          <w:i/>
          <w:sz w:val="22"/>
          <w:szCs w:val="22"/>
          <w:lang w:val="es-MX"/>
        </w:rPr>
        <w:t>Proveedores</w:t>
      </w:r>
    </w:p>
    <w:p w14:paraId="47684832" w14:textId="14F45FC3" w:rsidR="005A0E2B" w:rsidRPr="00AF6C4C" w:rsidRDefault="008B49D3" w:rsidP="00481B92">
      <w:pPr>
        <w:pStyle w:val="ListParagraph"/>
        <w:spacing w:before="80"/>
        <w:ind w:left="634"/>
        <w:contextualSpacing w:val="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Un integrante del Grupo de Proveedores en el </w:t>
      </w:r>
      <w:r w:rsidR="0053709B" w:rsidRPr="00AF6C4C">
        <w:rPr>
          <w:rFonts w:ascii="Calibri" w:hAnsi="Calibri"/>
          <w:sz w:val="22"/>
          <w:szCs w:val="22"/>
          <w:lang w:val="es-MX"/>
        </w:rPr>
        <w:t>Finiquito</w:t>
      </w:r>
      <w:r w:rsidR="005A0E2B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Pr="00AF6C4C">
        <w:rPr>
          <w:rFonts w:ascii="Calibri" w:hAnsi="Calibri"/>
          <w:sz w:val="22"/>
          <w:szCs w:val="22"/>
          <w:lang w:val="es-MX"/>
        </w:rPr>
        <w:t xml:space="preserve">será elegible para recibir </w:t>
      </w:r>
      <w:r w:rsidR="0053709B" w:rsidRPr="00AF6C4C">
        <w:rPr>
          <w:rFonts w:ascii="Calibri" w:hAnsi="Calibri"/>
          <w:sz w:val="22"/>
          <w:szCs w:val="22"/>
          <w:lang w:val="es-MX"/>
        </w:rPr>
        <w:t xml:space="preserve">el </w:t>
      </w:r>
      <w:r w:rsidRPr="00AF6C4C">
        <w:rPr>
          <w:rFonts w:ascii="Calibri" w:hAnsi="Calibri"/>
          <w:sz w:val="22"/>
          <w:szCs w:val="22"/>
          <w:lang w:val="es-MX"/>
        </w:rPr>
        <w:t xml:space="preserve">pago del Fondo de </w:t>
      </w:r>
      <w:r w:rsidR="0053709B" w:rsidRPr="00AF6C4C">
        <w:rPr>
          <w:rFonts w:ascii="Calibri" w:hAnsi="Calibri"/>
          <w:sz w:val="22"/>
          <w:szCs w:val="22"/>
          <w:lang w:val="es-MX"/>
        </w:rPr>
        <w:t>Finiquito</w:t>
      </w:r>
      <w:r w:rsidRPr="00AF6C4C">
        <w:rPr>
          <w:rFonts w:ascii="Calibri" w:hAnsi="Calibri"/>
          <w:sz w:val="22"/>
          <w:szCs w:val="22"/>
          <w:lang w:val="es-MX"/>
        </w:rPr>
        <w:t xml:space="preserve"> al </w:t>
      </w:r>
      <w:r w:rsidR="0053709B" w:rsidRPr="00AF6C4C">
        <w:rPr>
          <w:rFonts w:ascii="Calibri" w:hAnsi="Calibri"/>
          <w:sz w:val="22"/>
          <w:szCs w:val="22"/>
          <w:lang w:val="es-MX"/>
        </w:rPr>
        <w:t>presentar</w:t>
      </w:r>
      <w:r w:rsidRPr="00AF6C4C">
        <w:rPr>
          <w:rFonts w:ascii="Calibri" w:hAnsi="Calibri"/>
          <w:sz w:val="22"/>
          <w:szCs w:val="22"/>
          <w:lang w:val="es-MX"/>
        </w:rPr>
        <w:t xml:space="preserve"> un formulario de reclamo (que </w:t>
      </w:r>
      <w:r w:rsidR="000D3094" w:rsidRPr="00AF6C4C">
        <w:rPr>
          <w:rFonts w:ascii="Calibri" w:hAnsi="Calibri"/>
          <w:sz w:val="22"/>
          <w:szCs w:val="22"/>
          <w:lang w:val="es-MX"/>
        </w:rPr>
        <w:t xml:space="preserve">se </w:t>
      </w:r>
      <w:r w:rsidRPr="00AF6C4C">
        <w:rPr>
          <w:rFonts w:ascii="Calibri" w:hAnsi="Calibri"/>
          <w:sz w:val="22"/>
          <w:szCs w:val="22"/>
          <w:lang w:val="es-MX"/>
        </w:rPr>
        <w:t xml:space="preserve">incluye </w:t>
      </w:r>
      <w:r w:rsidR="0053709B" w:rsidRPr="00AF6C4C">
        <w:rPr>
          <w:rFonts w:ascii="Calibri" w:hAnsi="Calibri"/>
          <w:sz w:val="22"/>
          <w:szCs w:val="22"/>
          <w:lang w:val="es-MX"/>
        </w:rPr>
        <w:t xml:space="preserve">junto </w:t>
      </w:r>
      <w:r w:rsidR="000D3094" w:rsidRPr="00AF6C4C">
        <w:rPr>
          <w:rFonts w:ascii="Calibri" w:hAnsi="Calibri"/>
          <w:sz w:val="22"/>
          <w:szCs w:val="22"/>
          <w:lang w:val="es-MX"/>
        </w:rPr>
        <w:t xml:space="preserve">con </w:t>
      </w:r>
      <w:r w:rsidR="0053709B" w:rsidRPr="00AF6C4C">
        <w:rPr>
          <w:rFonts w:ascii="Calibri" w:hAnsi="Calibri"/>
          <w:sz w:val="22"/>
          <w:szCs w:val="22"/>
          <w:lang w:val="es-MX"/>
        </w:rPr>
        <w:t xml:space="preserve">las </w:t>
      </w:r>
      <w:r w:rsidRPr="00AF6C4C">
        <w:rPr>
          <w:rFonts w:ascii="Calibri" w:hAnsi="Calibri"/>
          <w:sz w:val="22"/>
          <w:szCs w:val="22"/>
          <w:lang w:val="es-MX"/>
        </w:rPr>
        <w:t xml:space="preserve">instrucciones, como parte de esta notificación) donde se </w:t>
      </w:r>
      <w:r w:rsidR="0053709B" w:rsidRPr="00AF6C4C">
        <w:rPr>
          <w:rFonts w:ascii="Calibri" w:hAnsi="Calibri"/>
          <w:sz w:val="22"/>
          <w:szCs w:val="22"/>
          <w:lang w:val="es-MX"/>
        </w:rPr>
        <w:t>confirmen</w:t>
      </w:r>
      <w:r w:rsidRPr="00AF6C4C">
        <w:rPr>
          <w:rFonts w:ascii="Calibri" w:hAnsi="Calibri"/>
          <w:sz w:val="22"/>
          <w:szCs w:val="22"/>
          <w:lang w:val="es-MX"/>
        </w:rPr>
        <w:t xml:space="preserve"> los siguientes cuatro puntos: </w:t>
      </w:r>
    </w:p>
    <w:p w14:paraId="06A6779D" w14:textId="5AF28ED1" w:rsidR="00B561EE" w:rsidRPr="00AF6C4C" w:rsidRDefault="008B49D3" w:rsidP="00481B92">
      <w:pPr>
        <w:pStyle w:val="ListParagraph"/>
        <w:numPr>
          <w:ilvl w:val="0"/>
          <w:numId w:val="16"/>
        </w:numPr>
        <w:spacing w:before="60"/>
        <w:ind w:left="1440"/>
        <w:contextualSpacing w:val="0"/>
        <w:jc w:val="left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El Proveedor era una Proveedor </w:t>
      </w:r>
      <w:r w:rsidR="0053709B" w:rsidRPr="00AF6C4C">
        <w:rPr>
          <w:rFonts w:ascii="Calibri" w:hAnsi="Calibri"/>
          <w:sz w:val="22"/>
          <w:szCs w:val="22"/>
          <w:lang w:val="es-MX"/>
        </w:rPr>
        <w:t>Individual calificado</w:t>
      </w:r>
      <w:r w:rsidRPr="00AF6C4C">
        <w:rPr>
          <w:rFonts w:ascii="Calibri" w:hAnsi="Calibri"/>
          <w:sz w:val="22"/>
          <w:szCs w:val="22"/>
          <w:lang w:val="es-MX"/>
        </w:rPr>
        <w:t xml:space="preserve"> que estaba viviendo con, y proporcionó servicios a un beneficiario de servicios de atención personal con fondos de Medicaid que </w:t>
      </w:r>
      <w:r w:rsidR="0053709B" w:rsidRPr="00AF6C4C">
        <w:rPr>
          <w:rFonts w:ascii="Calibri" w:hAnsi="Calibri"/>
          <w:sz w:val="22"/>
          <w:szCs w:val="22"/>
          <w:lang w:val="es-MX"/>
        </w:rPr>
        <w:t>era</w:t>
      </w:r>
      <w:r w:rsidRPr="00AF6C4C">
        <w:rPr>
          <w:rFonts w:ascii="Calibri" w:hAnsi="Calibri"/>
          <w:sz w:val="22"/>
          <w:szCs w:val="22"/>
          <w:lang w:val="es-MX"/>
        </w:rPr>
        <w:t xml:space="preserve"> meno</w:t>
      </w:r>
      <w:r w:rsidR="0053709B" w:rsidRPr="00AF6C4C">
        <w:rPr>
          <w:rFonts w:ascii="Calibri" w:hAnsi="Calibri"/>
          <w:sz w:val="22"/>
          <w:szCs w:val="22"/>
          <w:lang w:val="es-MX"/>
        </w:rPr>
        <w:t>r</w:t>
      </w:r>
      <w:r w:rsidRPr="00AF6C4C">
        <w:rPr>
          <w:rFonts w:ascii="Calibri" w:hAnsi="Calibri"/>
          <w:sz w:val="22"/>
          <w:szCs w:val="22"/>
          <w:lang w:val="es-MX"/>
        </w:rPr>
        <w:t xml:space="preserve"> de 18 años de edad cuando los servicios se</w:t>
      </w:r>
      <w:r w:rsidR="0053709B" w:rsidRPr="00AF6C4C">
        <w:rPr>
          <w:rFonts w:ascii="Calibri" w:hAnsi="Calibri"/>
          <w:sz w:val="22"/>
          <w:szCs w:val="22"/>
          <w:lang w:val="es-MX"/>
        </w:rPr>
        <w:t xml:space="preserve"> le</w:t>
      </w:r>
      <w:r w:rsidRPr="00AF6C4C">
        <w:rPr>
          <w:rFonts w:ascii="Calibri" w:hAnsi="Calibri"/>
          <w:sz w:val="22"/>
          <w:szCs w:val="22"/>
          <w:lang w:val="es-MX"/>
        </w:rPr>
        <w:t xml:space="preserve"> proporcionaron;</w:t>
      </w:r>
    </w:p>
    <w:p w14:paraId="3B478685" w14:textId="45B19D16" w:rsidR="00B561EE" w:rsidRPr="00AF6C4C" w:rsidRDefault="008B49D3" w:rsidP="00481B92">
      <w:pPr>
        <w:pStyle w:val="ListParagraph"/>
        <w:numPr>
          <w:ilvl w:val="0"/>
          <w:numId w:val="16"/>
        </w:numPr>
        <w:spacing w:before="60"/>
        <w:ind w:left="1440"/>
        <w:contextualSpacing w:val="0"/>
        <w:jc w:val="left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El Proveedor ofreció servicios de atención personal </w:t>
      </w:r>
      <w:r w:rsidR="0053709B" w:rsidRPr="00AF6C4C">
        <w:rPr>
          <w:rFonts w:ascii="Calibri" w:hAnsi="Calibri"/>
          <w:sz w:val="22"/>
          <w:szCs w:val="22"/>
          <w:lang w:val="es-MX"/>
        </w:rPr>
        <w:t>que excedían</w:t>
      </w:r>
      <w:r w:rsidRPr="00AF6C4C">
        <w:rPr>
          <w:rFonts w:ascii="Calibri" w:hAnsi="Calibri"/>
          <w:sz w:val="22"/>
          <w:szCs w:val="22"/>
          <w:lang w:val="es-MX"/>
        </w:rPr>
        <w:t xml:space="preserve"> la cantidad autorizada por </w:t>
      </w:r>
      <w:r w:rsidR="0053709B" w:rsidRPr="00AF6C4C">
        <w:rPr>
          <w:rFonts w:ascii="Calibri" w:hAnsi="Calibri"/>
          <w:sz w:val="22"/>
          <w:szCs w:val="22"/>
          <w:lang w:val="es-MX"/>
        </w:rPr>
        <w:t xml:space="preserve">DSHS </w:t>
      </w:r>
      <w:r w:rsidRPr="00AF6C4C">
        <w:rPr>
          <w:rFonts w:ascii="Calibri" w:hAnsi="Calibri"/>
          <w:sz w:val="22"/>
          <w:szCs w:val="22"/>
          <w:lang w:val="es-MX"/>
        </w:rPr>
        <w:t>durante el Periodo del Grupo (1</w:t>
      </w:r>
      <w:r w:rsidR="0053709B" w:rsidRPr="00AF6C4C">
        <w:rPr>
          <w:rFonts w:ascii="Calibri" w:hAnsi="Calibri"/>
          <w:sz w:val="22"/>
          <w:szCs w:val="22"/>
          <w:lang w:val="es-MX"/>
        </w:rPr>
        <w:t>.</w:t>
      </w:r>
      <w:r w:rsidR="0053709B" w:rsidRPr="00AF6C4C">
        <w:rPr>
          <w:rFonts w:ascii="Calibri" w:hAnsi="Calibri"/>
          <w:sz w:val="22"/>
          <w:szCs w:val="22"/>
          <w:vertAlign w:val="superscript"/>
          <w:lang w:val="es-MX"/>
        </w:rPr>
        <w:t>o</w:t>
      </w:r>
      <w:r w:rsidRPr="00AF6C4C">
        <w:rPr>
          <w:rFonts w:ascii="Calibri" w:hAnsi="Calibri"/>
          <w:sz w:val="22"/>
          <w:szCs w:val="22"/>
          <w:lang w:val="es-MX"/>
        </w:rPr>
        <w:t xml:space="preserve"> de julio de 2005 al 30 de noviembre de 2011);</w:t>
      </w:r>
    </w:p>
    <w:p w14:paraId="420076E8" w14:textId="6B80983F" w:rsidR="00B561EE" w:rsidRPr="00AF6C4C" w:rsidRDefault="008B49D3" w:rsidP="00481B92">
      <w:pPr>
        <w:pStyle w:val="ListParagraph"/>
        <w:numPr>
          <w:ilvl w:val="0"/>
          <w:numId w:val="16"/>
        </w:numPr>
        <w:spacing w:before="60"/>
        <w:ind w:left="1440"/>
        <w:contextualSpacing w:val="0"/>
        <w:jc w:val="left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La fecha (mes/año) en la que </w:t>
      </w:r>
      <w:r w:rsidR="00DC1FE5" w:rsidRPr="00AF6C4C">
        <w:rPr>
          <w:rFonts w:ascii="Calibri" w:hAnsi="Calibri"/>
          <w:sz w:val="22"/>
          <w:szCs w:val="22"/>
          <w:lang w:val="es-MX"/>
        </w:rPr>
        <w:t xml:space="preserve">se proporcionaron </w:t>
      </w:r>
      <w:r w:rsidRPr="00AF6C4C">
        <w:rPr>
          <w:rFonts w:ascii="Calibri" w:hAnsi="Calibri"/>
          <w:sz w:val="22"/>
          <w:szCs w:val="22"/>
          <w:lang w:val="es-MX"/>
        </w:rPr>
        <w:t xml:space="preserve">los servicios de atención personal </w:t>
      </w:r>
      <w:r w:rsidR="0053709B" w:rsidRPr="00AF6C4C">
        <w:rPr>
          <w:rFonts w:ascii="Calibri" w:hAnsi="Calibri"/>
          <w:sz w:val="22"/>
          <w:szCs w:val="22"/>
          <w:lang w:val="es-MX"/>
        </w:rPr>
        <w:t>que excedían</w:t>
      </w:r>
      <w:r w:rsidRPr="00AF6C4C">
        <w:rPr>
          <w:rFonts w:ascii="Calibri" w:hAnsi="Calibri"/>
          <w:sz w:val="22"/>
          <w:szCs w:val="22"/>
          <w:lang w:val="es-MX"/>
        </w:rPr>
        <w:t xml:space="preserve"> la cantidad autorizada; y</w:t>
      </w:r>
    </w:p>
    <w:p w14:paraId="26DE6CE9" w14:textId="0CC43CFE" w:rsidR="005A0E2B" w:rsidRPr="00AF6C4C" w:rsidRDefault="008B49D3" w:rsidP="00481B92">
      <w:pPr>
        <w:pStyle w:val="ListParagraph"/>
        <w:numPr>
          <w:ilvl w:val="0"/>
          <w:numId w:val="16"/>
        </w:numPr>
        <w:spacing w:before="60"/>
        <w:ind w:left="1440"/>
        <w:contextualSpacing w:val="0"/>
        <w:jc w:val="left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Que </w:t>
      </w:r>
      <w:r w:rsidR="00DC1FE5" w:rsidRPr="00AF6C4C">
        <w:rPr>
          <w:rFonts w:ascii="Calibri" w:hAnsi="Calibri"/>
          <w:sz w:val="22"/>
          <w:szCs w:val="22"/>
          <w:lang w:val="es-MX"/>
        </w:rPr>
        <w:t xml:space="preserve">dichos servicios no se le pagaron </w:t>
      </w:r>
      <w:r w:rsidRPr="00AF6C4C">
        <w:rPr>
          <w:rFonts w:ascii="Calibri" w:hAnsi="Calibri"/>
          <w:sz w:val="22"/>
          <w:szCs w:val="22"/>
          <w:lang w:val="es-MX"/>
        </w:rPr>
        <w:t xml:space="preserve">al </w:t>
      </w:r>
      <w:r w:rsidR="00DC1FE5" w:rsidRPr="00AF6C4C">
        <w:rPr>
          <w:rFonts w:ascii="Calibri" w:hAnsi="Calibri"/>
          <w:sz w:val="22"/>
          <w:szCs w:val="22"/>
          <w:lang w:val="es-MX"/>
        </w:rPr>
        <w:t>P</w:t>
      </w:r>
      <w:r w:rsidRPr="00AF6C4C">
        <w:rPr>
          <w:rFonts w:ascii="Calibri" w:hAnsi="Calibri"/>
          <w:sz w:val="22"/>
          <w:szCs w:val="22"/>
          <w:lang w:val="es-MX"/>
        </w:rPr>
        <w:t>roveedor</w:t>
      </w:r>
      <w:r w:rsidR="00B561EE" w:rsidRPr="00AF6C4C">
        <w:rPr>
          <w:rFonts w:ascii="Calibri" w:hAnsi="Calibri"/>
          <w:sz w:val="22"/>
          <w:szCs w:val="22"/>
          <w:lang w:val="es-MX"/>
        </w:rPr>
        <w:t>.</w:t>
      </w:r>
    </w:p>
    <w:p w14:paraId="3E04FD30" w14:textId="4B8C4934" w:rsidR="00B561EE" w:rsidRPr="00AF6C4C" w:rsidRDefault="008B49D3" w:rsidP="00481B92">
      <w:pPr>
        <w:pStyle w:val="ListParagraph"/>
        <w:spacing w:before="100"/>
        <w:ind w:left="634"/>
        <w:contextualSpacing w:val="0"/>
        <w:rPr>
          <w:rFonts w:ascii="Calibri" w:hAnsi="Calibri"/>
          <w:i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El Proveedor </w:t>
      </w:r>
      <w:r w:rsidR="00DC1FE5" w:rsidRPr="00AF6C4C">
        <w:rPr>
          <w:rFonts w:ascii="Calibri" w:hAnsi="Calibri"/>
          <w:sz w:val="22"/>
          <w:szCs w:val="22"/>
          <w:lang w:val="es-MX"/>
        </w:rPr>
        <w:t xml:space="preserve">también </w:t>
      </w:r>
      <w:r w:rsidRPr="00AF6C4C">
        <w:rPr>
          <w:rFonts w:ascii="Calibri" w:hAnsi="Calibri"/>
          <w:sz w:val="22"/>
          <w:szCs w:val="22"/>
          <w:lang w:val="es-MX"/>
        </w:rPr>
        <w:t xml:space="preserve">debe </w:t>
      </w:r>
      <w:r w:rsidR="005675B6" w:rsidRPr="00AF6C4C">
        <w:rPr>
          <w:rFonts w:ascii="Calibri" w:hAnsi="Calibri"/>
          <w:sz w:val="22"/>
          <w:szCs w:val="22"/>
          <w:lang w:val="es-MX"/>
        </w:rPr>
        <w:t xml:space="preserve">autorizar al Administrador de Reclamos </w:t>
      </w:r>
      <w:r w:rsidR="002F003C" w:rsidRPr="00AF6C4C">
        <w:rPr>
          <w:rFonts w:ascii="Calibri" w:hAnsi="Calibri" w:cs="Times New Roman"/>
          <w:sz w:val="22"/>
          <w:szCs w:val="22"/>
          <w:lang w:val="es-MX"/>
        </w:rPr>
        <w:t xml:space="preserve">que obtenga toda información necesaria de DSHS y/o </w:t>
      </w:r>
      <w:r w:rsidR="00EA3809" w:rsidRPr="00AF6C4C">
        <w:rPr>
          <w:rFonts w:ascii="Calibri" w:hAnsi="Calibri" w:cs="Times New Roman"/>
          <w:sz w:val="22"/>
          <w:szCs w:val="22"/>
          <w:lang w:val="es-MX"/>
        </w:rPr>
        <w:t>del</w:t>
      </w:r>
      <w:r w:rsidR="002F003C" w:rsidRPr="00AF6C4C">
        <w:rPr>
          <w:rFonts w:ascii="Calibri" w:hAnsi="Calibri" w:cs="Times New Roman"/>
          <w:sz w:val="22"/>
          <w:szCs w:val="22"/>
          <w:lang w:val="es-MX"/>
        </w:rPr>
        <w:t xml:space="preserve"> benef</w:t>
      </w:r>
      <w:r w:rsidR="00EA3809" w:rsidRPr="00AF6C4C">
        <w:rPr>
          <w:rFonts w:ascii="Calibri" w:hAnsi="Calibri" w:cs="Times New Roman"/>
          <w:sz w:val="22"/>
          <w:szCs w:val="22"/>
          <w:lang w:val="es-MX"/>
        </w:rPr>
        <w:t>i</w:t>
      </w:r>
      <w:r w:rsidR="002F003C" w:rsidRPr="00AF6C4C">
        <w:rPr>
          <w:rFonts w:ascii="Calibri" w:hAnsi="Calibri" w:cs="Times New Roman"/>
          <w:sz w:val="22"/>
          <w:szCs w:val="22"/>
          <w:lang w:val="es-MX"/>
        </w:rPr>
        <w:t xml:space="preserve">ciario pertinente de atención personal con fondos de Medicaid </w:t>
      </w:r>
      <w:r w:rsidR="00DC1FE5" w:rsidRPr="00AF6C4C">
        <w:rPr>
          <w:rFonts w:ascii="Calibri" w:hAnsi="Calibri" w:cs="Times New Roman"/>
          <w:sz w:val="22"/>
          <w:szCs w:val="22"/>
          <w:lang w:val="es-MX"/>
        </w:rPr>
        <w:t xml:space="preserve">para </w:t>
      </w:r>
      <w:r w:rsidR="00EA3809" w:rsidRPr="00AF6C4C">
        <w:rPr>
          <w:rFonts w:ascii="Calibri" w:hAnsi="Calibri" w:cs="Times New Roman"/>
          <w:sz w:val="22"/>
          <w:szCs w:val="22"/>
          <w:lang w:val="es-MX"/>
        </w:rPr>
        <w:t>confirmar</w:t>
      </w:r>
      <w:r w:rsidR="002F003C" w:rsidRPr="00AF6C4C">
        <w:rPr>
          <w:rFonts w:ascii="Calibri" w:hAnsi="Calibri" w:cs="Times New Roman"/>
          <w:sz w:val="22"/>
          <w:szCs w:val="22"/>
          <w:lang w:val="es-MX"/>
        </w:rPr>
        <w:t xml:space="preserve"> la declaración del Proveedor. Todos los reclamos válidos del proveedor se compensarán con base </w:t>
      </w:r>
      <w:r w:rsidR="00DC1FE5" w:rsidRPr="00AF6C4C">
        <w:rPr>
          <w:rFonts w:ascii="Calibri" w:hAnsi="Calibri" w:cs="Times New Roman"/>
          <w:sz w:val="22"/>
          <w:szCs w:val="22"/>
          <w:lang w:val="es-MX"/>
        </w:rPr>
        <w:t>en</w:t>
      </w:r>
      <w:r w:rsidR="002F003C" w:rsidRPr="00AF6C4C">
        <w:rPr>
          <w:rFonts w:ascii="Calibri" w:hAnsi="Calibri" w:cs="Times New Roman"/>
          <w:sz w:val="22"/>
          <w:szCs w:val="22"/>
          <w:lang w:val="es-MX"/>
        </w:rPr>
        <w:t xml:space="preserve"> un monto por mes "sustituto" de $450 mensuales, </w:t>
      </w:r>
      <w:r w:rsidR="00DC1FE5" w:rsidRPr="00AF6C4C">
        <w:rPr>
          <w:rFonts w:ascii="Calibri" w:hAnsi="Calibri" w:cs="Times New Roman"/>
          <w:sz w:val="22"/>
          <w:szCs w:val="22"/>
          <w:lang w:val="es-MX"/>
        </w:rPr>
        <w:t xml:space="preserve">salvo </w:t>
      </w:r>
      <w:r w:rsidR="002F003C" w:rsidRPr="00AF6C4C">
        <w:rPr>
          <w:rFonts w:ascii="Calibri" w:hAnsi="Calibri" w:cs="Times New Roman"/>
          <w:sz w:val="22"/>
          <w:szCs w:val="22"/>
          <w:lang w:val="es-MX"/>
        </w:rPr>
        <w:t xml:space="preserve">que no existan fondos suficientes para pagar </w:t>
      </w:r>
      <w:r w:rsidR="00DC1FE5" w:rsidRPr="00AF6C4C">
        <w:rPr>
          <w:rFonts w:ascii="Calibri" w:hAnsi="Calibri" w:cs="Times New Roman"/>
          <w:sz w:val="22"/>
          <w:szCs w:val="22"/>
          <w:lang w:val="es-MX"/>
        </w:rPr>
        <w:t>e</w:t>
      </w:r>
      <w:r w:rsidR="002F003C" w:rsidRPr="00AF6C4C">
        <w:rPr>
          <w:rFonts w:ascii="Calibri" w:hAnsi="Calibri" w:cs="Times New Roman"/>
          <w:sz w:val="22"/>
          <w:szCs w:val="22"/>
          <w:lang w:val="es-MX"/>
        </w:rPr>
        <w:t xml:space="preserve">l 100% </w:t>
      </w:r>
      <w:r w:rsidR="00DC1FE5" w:rsidRPr="00AF6C4C">
        <w:rPr>
          <w:rFonts w:ascii="Calibri" w:hAnsi="Calibri" w:cs="Times New Roman"/>
          <w:sz w:val="22"/>
          <w:szCs w:val="22"/>
          <w:lang w:val="es-MX"/>
        </w:rPr>
        <w:t xml:space="preserve">de </w:t>
      </w:r>
      <w:r w:rsidR="002F003C" w:rsidRPr="00AF6C4C">
        <w:rPr>
          <w:rFonts w:ascii="Calibri" w:hAnsi="Calibri" w:cs="Times New Roman"/>
          <w:sz w:val="22"/>
          <w:szCs w:val="22"/>
          <w:lang w:val="es-MX"/>
        </w:rPr>
        <w:t>cada reclamo.</w:t>
      </w:r>
      <w:r w:rsidR="00BA6E66" w:rsidRPr="00AF6C4C">
        <w:rPr>
          <w:rFonts w:ascii="Calibri" w:hAnsi="Calibri"/>
          <w:sz w:val="22"/>
          <w:szCs w:val="22"/>
          <w:lang w:val="es-MX"/>
        </w:rPr>
        <w:t xml:space="preserve">  </w:t>
      </w:r>
    </w:p>
    <w:p w14:paraId="6071EC68" w14:textId="4782D99B" w:rsidR="005A0E2B" w:rsidRPr="00AF6C4C" w:rsidRDefault="002F003C" w:rsidP="00481B92">
      <w:pPr>
        <w:pStyle w:val="ListParagraph"/>
        <w:spacing w:before="100"/>
        <w:ind w:left="634"/>
        <w:contextualSpacing w:val="0"/>
        <w:rPr>
          <w:rFonts w:ascii="Calibri" w:hAnsi="Calibri" w:cs="Times New Roman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Un </w:t>
      </w:r>
      <w:r w:rsidR="00DC1FE5" w:rsidRPr="00AF6C4C">
        <w:rPr>
          <w:rFonts w:ascii="Calibri" w:hAnsi="Calibri"/>
          <w:sz w:val="22"/>
          <w:szCs w:val="22"/>
          <w:lang w:val="es-MX"/>
        </w:rPr>
        <w:t>A</w:t>
      </w:r>
      <w:r w:rsidRPr="00AF6C4C">
        <w:rPr>
          <w:rFonts w:ascii="Calibri" w:hAnsi="Calibri"/>
          <w:sz w:val="22"/>
          <w:szCs w:val="22"/>
          <w:lang w:val="es-MX"/>
        </w:rPr>
        <w:t xml:space="preserve">dministrador de Reclamos revisará los reclamos para verificar que </w:t>
      </w:r>
      <w:r w:rsidR="00EA3809" w:rsidRPr="00AF6C4C">
        <w:rPr>
          <w:rFonts w:ascii="Calibri" w:hAnsi="Calibri"/>
          <w:sz w:val="22"/>
          <w:szCs w:val="22"/>
          <w:lang w:val="es-MX"/>
        </w:rPr>
        <w:t xml:space="preserve">en los formularios de reclamo pertinentes se cumplan </w:t>
      </w:r>
      <w:r w:rsidRPr="00AF6C4C">
        <w:rPr>
          <w:rFonts w:ascii="Calibri" w:hAnsi="Calibri"/>
          <w:sz w:val="22"/>
          <w:szCs w:val="22"/>
          <w:lang w:val="es-MX"/>
        </w:rPr>
        <w:t xml:space="preserve">los cuatros puntos de los requisitos </w:t>
      </w:r>
      <w:r w:rsidR="00551982" w:rsidRPr="00AF6C4C">
        <w:rPr>
          <w:rFonts w:ascii="Calibri" w:hAnsi="Calibri"/>
          <w:sz w:val="22"/>
          <w:szCs w:val="22"/>
          <w:lang w:val="es-MX"/>
        </w:rPr>
        <w:t xml:space="preserve">y que la documentación </w:t>
      </w:r>
      <w:r w:rsidR="00DC1FE5" w:rsidRPr="00AF6C4C">
        <w:rPr>
          <w:rFonts w:ascii="Calibri" w:hAnsi="Calibri"/>
          <w:sz w:val="22"/>
          <w:szCs w:val="22"/>
          <w:lang w:val="es-MX"/>
        </w:rPr>
        <w:t>presentada</w:t>
      </w:r>
      <w:r w:rsidR="00551982" w:rsidRPr="00AF6C4C">
        <w:rPr>
          <w:rFonts w:ascii="Calibri" w:hAnsi="Calibri"/>
          <w:sz w:val="22"/>
          <w:szCs w:val="22"/>
          <w:lang w:val="es-MX"/>
        </w:rPr>
        <w:t xml:space="preserve"> respalde los montos que se reclaman. El Administrador de Reclamos también verificará que el Proveedor </w:t>
      </w:r>
      <w:r w:rsidR="00DC1FE5" w:rsidRPr="00AF6C4C">
        <w:rPr>
          <w:rFonts w:ascii="Calibri" w:hAnsi="Calibri"/>
          <w:sz w:val="22"/>
          <w:szCs w:val="22"/>
          <w:lang w:val="es-MX"/>
        </w:rPr>
        <w:t>haya estado</w:t>
      </w:r>
      <w:r w:rsidR="00551982" w:rsidRPr="00AF6C4C">
        <w:rPr>
          <w:rFonts w:ascii="Calibri" w:hAnsi="Calibri"/>
          <w:sz w:val="22"/>
          <w:szCs w:val="22"/>
          <w:lang w:val="es-MX"/>
        </w:rPr>
        <w:t xml:space="preserve"> en la lista proporcionada por DSHS de posibles Integrantes del Grupo en el </w:t>
      </w:r>
      <w:r w:rsidR="00DC1FE5" w:rsidRPr="00AF6C4C">
        <w:rPr>
          <w:rFonts w:ascii="Calibri" w:hAnsi="Calibri"/>
          <w:sz w:val="22"/>
          <w:szCs w:val="22"/>
          <w:lang w:val="es-MX"/>
        </w:rPr>
        <w:t>Finiquito</w:t>
      </w:r>
      <w:r w:rsidR="00551982" w:rsidRPr="00AF6C4C">
        <w:rPr>
          <w:rFonts w:ascii="Calibri" w:hAnsi="Calibri"/>
          <w:sz w:val="22"/>
          <w:szCs w:val="22"/>
          <w:lang w:val="es-MX"/>
        </w:rPr>
        <w:t xml:space="preserve"> durante el tiempo del reclamo, y que las sumas que se reclaman no </w:t>
      </w:r>
      <w:r w:rsidR="00DC1FE5" w:rsidRPr="00AF6C4C">
        <w:rPr>
          <w:rFonts w:ascii="Calibri" w:hAnsi="Calibri"/>
          <w:sz w:val="22"/>
          <w:szCs w:val="22"/>
          <w:lang w:val="es-MX"/>
        </w:rPr>
        <w:t>estén</w:t>
      </w:r>
      <w:r w:rsidR="00551982" w:rsidRPr="00AF6C4C">
        <w:rPr>
          <w:rFonts w:ascii="Calibri" w:hAnsi="Calibri"/>
          <w:sz w:val="22"/>
          <w:szCs w:val="22"/>
          <w:lang w:val="es-MX"/>
        </w:rPr>
        <w:t xml:space="preserve"> duplicadas.</w:t>
      </w:r>
      <w:r w:rsidR="0039133F" w:rsidRPr="00AF6C4C">
        <w:rPr>
          <w:rFonts w:ascii="Calibri" w:hAnsi="Calibri" w:cs="Times New Roman"/>
          <w:sz w:val="22"/>
          <w:szCs w:val="22"/>
          <w:lang w:val="es-MX"/>
        </w:rPr>
        <w:t xml:space="preserve">  </w:t>
      </w:r>
    </w:p>
    <w:p w14:paraId="0D87470C" w14:textId="52865455" w:rsidR="0039133F" w:rsidRPr="00AF6C4C" w:rsidRDefault="00551982" w:rsidP="00481B92">
      <w:pPr>
        <w:pStyle w:val="ListParagraph"/>
        <w:spacing w:before="100"/>
        <w:ind w:left="634"/>
        <w:contextualSpacing w:val="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El Administrador de Reclamos debe proporcionarle al Solicitante un formulario de reclamo deficiente </w:t>
      </w:r>
      <w:r w:rsidR="00EA3809" w:rsidRPr="00AF6C4C">
        <w:rPr>
          <w:rFonts w:ascii="Calibri" w:hAnsi="Calibri"/>
          <w:sz w:val="22"/>
          <w:szCs w:val="22"/>
          <w:lang w:val="es-MX"/>
        </w:rPr>
        <w:t>a manera de</w:t>
      </w:r>
      <w:r w:rsidRPr="00AF6C4C">
        <w:rPr>
          <w:rFonts w:ascii="Calibri" w:hAnsi="Calibri"/>
          <w:sz w:val="22"/>
          <w:szCs w:val="22"/>
          <w:lang w:val="es-MX"/>
        </w:rPr>
        <w:t xml:space="preserve"> oportunidad para arreglar cualquier tipo de problema. El Consejero del Grupo puede ayudar al Solicitante a arreglar cualquier problema con el reclamo ya sea de él o de ella. </w:t>
      </w:r>
    </w:p>
    <w:p w14:paraId="19BD551A" w14:textId="6ACB7712" w:rsidR="00565A8F" w:rsidRPr="00AF6C4C" w:rsidRDefault="00BE1EB2" w:rsidP="00481B92">
      <w:pPr>
        <w:keepNext/>
        <w:spacing w:before="120"/>
        <w:ind w:left="360"/>
        <w:rPr>
          <w:rFonts w:ascii="Calibri" w:hAnsi="Calibri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lang w:val="es-MX"/>
        </w:rPr>
        <w:lastRenderedPageBreak/>
        <w:t xml:space="preserve">•  </w:t>
      </w:r>
      <w:r w:rsidR="00A514FF" w:rsidRPr="00AF6C4C">
        <w:rPr>
          <w:rFonts w:ascii="Calibri" w:hAnsi="Calibri"/>
          <w:b/>
          <w:sz w:val="22"/>
          <w:szCs w:val="22"/>
          <w:lang w:val="es-MX"/>
        </w:rPr>
        <w:t xml:space="preserve"> </w:t>
      </w:r>
      <w:r w:rsidR="00551982" w:rsidRPr="00AF6C4C">
        <w:rPr>
          <w:rFonts w:ascii="Calibri" w:hAnsi="Calibri"/>
          <w:b/>
          <w:sz w:val="22"/>
          <w:szCs w:val="22"/>
          <w:lang w:val="es-MX"/>
        </w:rPr>
        <w:t xml:space="preserve">Monto del Acuerdo de </w:t>
      </w:r>
      <w:r w:rsidR="00EA3809" w:rsidRPr="00AF6C4C">
        <w:rPr>
          <w:rFonts w:ascii="Calibri" w:hAnsi="Calibri"/>
          <w:b/>
          <w:sz w:val="22"/>
          <w:szCs w:val="22"/>
          <w:lang w:val="es-MX"/>
        </w:rPr>
        <w:t>Finiquito</w:t>
      </w:r>
      <w:r w:rsidR="00551982" w:rsidRPr="00AF6C4C">
        <w:rPr>
          <w:rFonts w:ascii="Calibri" w:hAnsi="Calibri"/>
          <w:b/>
          <w:sz w:val="22"/>
          <w:szCs w:val="22"/>
          <w:lang w:val="es-MX"/>
        </w:rPr>
        <w:t xml:space="preserve"> </w:t>
      </w:r>
      <w:r w:rsidR="00EA3809" w:rsidRPr="00AF6C4C">
        <w:rPr>
          <w:rFonts w:ascii="Calibri" w:hAnsi="Calibri"/>
          <w:b/>
          <w:sz w:val="22"/>
          <w:szCs w:val="22"/>
          <w:lang w:val="es-MX"/>
        </w:rPr>
        <w:t>del Contrato Colectivo de Trabajo</w:t>
      </w:r>
    </w:p>
    <w:p w14:paraId="0F7693B3" w14:textId="31518FA0" w:rsidR="00565A8F" w:rsidRPr="00AF6C4C" w:rsidRDefault="00551982" w:rsidP="00481B92">
      <w:pPr>
        <w:pStyle w:val="ListParagraph"/>
        <w:spacing w:before="100"/>
        <w:ind w:left="634"/>
        <w:contextualSpacing w:val="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El Acuerdo de </w:t>
      </w:r>
      <w:r w:rsidR="00EA3809" w:rsidRPr="00AF6C4C">
        <w:rPr>
          <w:rFonts w:ascii="Calibri" w:hAnsi="Calibri"/>
          <w:sz w:val="22"/>
          <w:szCs w:val="22"/>
          <w:lang w:val="es-MX"/>
        </w:rPr>
        <w:t>Finiquito</w:t>
      </w:r>
      <w:r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D942F5" w:rsidRPr="00AF6C4C">
        <w:rPr>
          <w:rFonts w:ascii="Calibri" w:hAnsi="Calibri"/>
          <w:sz w:val="22"/>
          <w:szCs w:val="22"/>
          <w:lang w:val="es-MX"/>
        </w:rPr>
        <w:t>propuest</w:t>
      </w:r>
      <w:r w:rsidR="00EA3809" w:rsidRPr="00AF6C4C">
        <w:rPr>
          <w:rFonts w:ascii="Calibri" w:hAnsi="Calibri"/>
          <w:sz w:val="22"/>
          <w:szCs w:val="22"/>
          <w:lang w:val="es-MX"/>
        </w:rPr>
        <w:t>o</w:t>
      </w:r>
      <w:r w:rsidR="00D942F5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Pr="00AF6C4C">
        <w:rPr>
          <w:rFonts w:ascii="Calibri" w:hAnsi="Calibri"/>
          <w:sz w:val="22"/>
          <w:szCs w:val="22"/>
          <w:lang w:val="es-MX"/>
        </w:rPr>
        <w:t xml:space="preserve">incluye un </w:t>
      </w:r>
      <w:r w:rsidRPr="00AF6C4C">
        <w:rPr>
          <w:rFonts w:ascii="Calibri" w:hAnsi="Calibri"/>
          <w:i/>
          <w:sz w:val="22"/>
          <w:szCs w:val="22"/>
          <w:lang w:val="es-MX"/>
        </w:rPr>
        <w:t>Apéndice A</w:t>
      </w:r>
      <w:r w:rsidRPr="00AF6C4C">
        <w:rPr>
          <w:rFonts w:ascii="Calibri" w:hAnsi="Calibri"/>
          <w:sz w:val="22"/>
          <w:szCs w:val="22"/>
          <w:lang w:val="es-MX"/>
        </w:rPr>
        <w:t xml:space="preserve">, mismo que contiene un acuerdo por separado entre </w:t>
      </w:r>
      <w:r w:rsidR="008C34FE" w:rsidRPr="00AF6C4C">
        <w:rPr>
          <w:rFonts w:ascii="Calibri" w:hAnsi="Calibri"/>
          <w:sz w:val="22"/>
          <w:szCs w:val="22"/>
          <w:lang w:val="es-MX"/>
        </w:rPr>
        <w:t>la parte Demandada, el Sindicato Internacional de Empleados de Servicio</w:t>
      </w:r>
      <w:r w:rsidR="00565A8F" w:rsidRPr="00AF6C4C">
        <w:rPr>
          <w:rFonts w:ascii="Calibri" w:hAnsi="Calibri"/>
          <w:sz w:val="22"/>
          <w:szCs w:val="22"/>
          <w:lang w:val="es-MX"/>
        </w:rPr>
        <w:t xml:space="preserve"> (“SEIU”) 775, </w:t>
      </w:r>
      <w:r w:rsidR="008C34FE" w:rsidRPr="00AF6C4C">
        <w:rPr>
          <w:rFonts w:ascii="Calibri" w:hAnsi="Calibri"/>
          <w:sz w:val="22"/>
          <w:szCs w:val="22"/>
          <w:lang w:val="es-MX"/>
        </w:rPr>
        <w:t xml:space="preserve">el </w:t>
      </w:r>
      <w:r w:rsidR="00EA3809" w:rsidRPr="00AF6C4C">
        <w:rPr>
          <w:rFonts w:ascii="Calibri" w:hAnsi="Calibri"/>
          <w:sz w:val="22"/>
          <w:szCs w:val="22"/>
          <w:lang w:val="es-MX"/>
        </w:rPr>
        <w:t xml:space="preserve">Fideicomiso de Beneficios de Salud Healthcare NW del </w:t>
      </w:r>
      <w:r w:rsidR="00565A8F" w:rsidRPr="00AF6C4C">
        <w:rPr>
          <w:rFonts w:ascii="Calibri" w:hAnsi="Calibri"/>
          <w:sz w:val="22"/>
          <w:szCs w:val="22"/>
          <w:lang w:val="es-MX"/>
        </w:rPr>
        <w:t xml:space="preserve">SEIU (“HBT”) </w:t>
      </w:r>
      <w:r w:rsidR="008C34FE" w:rsidRPr="00AF6C4C">
        <w:rPr>
          <w:rFonts w:ascii="Calibri" w:hAnsi="Calibri"/>
          <w:sz w:val="22"/>
          <w:szCs w:val="22"/>
          <w:lang w:val="es-MX"/>
        </w:rPr>
        <w:t xml:space="preserve">y la Sociedad de Capacitación del </w:t>
      </w:r>
      <w:r w:rsidR="00565A8F" w:rsidRPr="00AF6C4C">
        <w:rPr>
          <w:rFonts w:ascii="Calibri" w:hAnsi="Calibri"/>
          <w:sz w:val="22"/>
          <w:szCs w:val="22"/>
          <w:lang w:val="es-MX"/>
        </w:rPr>
        <w:t xml:space="preserve">Healthcare NW </w:t>
      </w:r>
      <w:r w:rsidR="00EA3809" w:rsidRPr="00AF6C4C">
        <w:rPr>
          <w:rFonts w:ascii="Calibri" w:hAnsi="Calibri"/>
          <w:sz w:val="22"/>
          <w:szCs w:val="22"/>
          <w:lang w:val="es-MX"/>
        </w:rPr>
        <w:t xml:space="preserve">del SEIU </w:t>
      </w:r>
      <w:r w:rsidR="00565A8F" w:rsidRPr="00AF6C4C">
        <w:rPr>
          <w:rFonts w:ascii="Calibri" w:hAnsi="Calibri"/>
          <w:sz w:val="22"/>
          <w:szCs w:val="22"/>
          <w:lang w:val="es-MX"/>
        </w:rPr>
        <w:t xml:space="preserve">(“TP”), </w:t>
      </w:r>
      <w:r w:rsidR="00EA3809" w:rsidRPr="00AF6C4C">
        <w:rPr>
          <w:rFonts w:ascii="Calibri" w:hAnsi="Calibri"/>
          <w:sz w:val="22"/>
          <w:szCs w:val="22"/>
          <w:lang w:val="es-MX"/>
        </w:rPr>
        <w:t>que se denomina aquí</w:t>
      </w:r>
      <w:r w:rsidR="008C34FE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565A8F" w:rsidRPr="00AF6C4C">
        <w:rPr>
          <w:rFonts w:ascii="Calibri" w:hAnsi="Calibri"/>
          <w:sz w:val="22"/>
          <w:szCs w:val="22"/>
          <w:lang w:val="es-MX"/>
        </w:rPr>
        <w:t>“</w:t>
      </w:r>
      <w:r w:rsidR="00EA3809" w:rsidRPr="00AF6C4C">
        <w:rPr>
          <w:rFonts w:ascii="Calibri" w:hAnsi="Calibri"/>
          <w:sz w:val="22"/>
          <w:szCs w:val="22"/>
          <w:lang w:val="es-MX"/>
        </w:rPr>
        <w:t>Finiquito</w:t>
      </w:r>
      <w:r w:rsidR="008C34FE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565A8F" w:rsidRPr="00AF6C4C">
        <w:rPr>
          <w:rFonts w:ascii="Calibri" w:hAnsi="Calibri"/>
          <w:sz w:val="22"/>
          <w:szCs w:val="22"/>
          <w:lang w:val="es-MX"/>
        </w:rPr>
        <w:t xml:space="preserve">CBA.”  </w:t>
      </w:r>
      <w:r w:rsidR="008C34FE" w:rsidRPr="00AF6C4C">
        <w:rPr>
          <w:rFonts w:ascii="Calibri" w:hAnsi="Calibri"/>
          <w:sz w:val="22"/>
          <w:szCs w:val="22"/>
          <w:lang w:val="es-MX"/>
        </w:rPr>
        <w:t xml:space="preserve">De acuerdo con el </w:t>
      </w:r>
      <w:r w:rsidR="00EA3809" w:rsidRPr="00AF6C4C">
        <w:rPr>
          <w:rFonts w:ascii="Calibri" w:hAnsi="Calibri"/>
          <w:sz w:val="22"/>
          <w:szCs w:val="22"/>
          <w:lang w:val="es-MX"/>
        </w:rPr>
        <w:t>Finiquito</w:t>
      </w:r>
      <w:r w:rsidR="008C34FE" w:rsidRPr="00AF6C4C">
        <w:rPr>
          <w:rFonts w:ascii="Calibri" w:hAnsi="Calibri"/>
          <w:sz w:val="22"/>
          <w:szCs w:val="22"/>
          <w:lang w:val="es-MX"/>
        </w:rPr>
        <w:t xml:space="preserve"> CB</w:t>
      </w:r>
      <w:r w:rsidR="00EA3809" w:rsidRPr="00AF6C4C">
        <w:rPr>
          <w:rFonts w:ascii="Calibri" w:hAnsi="Calibri"/>
          <w:sz w:val="22"/>
          <w:szCs w:val="22"/>
          <w:lang w:val="es-MX"/>
        </w:rPr>
        <w:t>A</w:t>
      </w:r>
      <w:r w:rsidR="008C34FE" w:rsidRPr="00AF6C4C">
        <w:rPr>
          <w:rFonts w:ascii="Calibri" w:hAnsi="Calibri"/>
          <w:sz w:val="22"/>
          <w:szCs w:val="22"/>
          <w:lang w:val="es-MX"/>
        </w:rPr>
        <w:t xml:space="preserve">, el SEIU 775 recibirá $115,000, </w:t>
      </w:r>
      <w:r w:rsidR="00EA3809" w:rsidRPr="00AF6C4C">
        <w:rPr>
          <w:rFonts w:ascii="Calibri" w:hAnsi="Calibri"/>
          <w:sz w:val="22"/>
          <w:szCs w:val="22"/>
          <w:lang w:val="es-MX"/>
        </w:rPr>
        <w:t xml:space="preserve">el </w:t>
      </w:r>
      <w:r w:rsidR="008C34FE" w:rsidRPr="00AF6C4C">
        <w:rPr>
          <w:rFonts w:ascii="Calibri" w:hAnsi="Calibri"/>
          <w:sz w:val="22"/>
          <w:szCs w:val="22"/>
          <w:lang w:val="es-MX"/>
        </w:rPr>
        <w:t xml:space="preserve">HBT recibirá $30,000 y el TP recibirá $5,000 del Fondo del </w:t>
      </w:r>
      <w:r w:rsidR="00EA3809" w:rsidRPr="00AF6C4C">
        <w:rPr>
          <w:rFonts w:ascii="Calibri" w:hAnsi="Calibri"/>
          <w:sz w:val="22"/>
          <w:szCs w:val="22"/>
          <w:lang w:val="es-MX"/>
        </w:rPr>
        <w:t>Finiquito</w:t>
      </w:r>
      <w:r w:rsidR="008C34FE" w:rsidRPr="00AF6C4C">
        <w:rPr>
          <w:rFonts w:ascii="Calibri" w:hAnsi="Calibri"/>
          <w:sz w:val="22"/>
          <w:szCs w:val="22"/>
          <w:lang w:val="es-MX"/>
        </w:rPr>
        <w:t xml:space="preserve"> a cambio de la liberación de ciertos reclamos posibles en contra de la parte demandada.</w:t>
      </w:r>
      <w:r w:rsidR="00C36190" w:rsidRPr="00AF6C4C">
        <w:rPr>
          <w:rFonts w:ascii="Calibri" w:hAnsi="Calibri"/>
          <w:sz w:val="22"/>
          <w:szCs w:val="22"/>
          <w:lang w:val="es-MX"/>
        </w:rPr>
        <w:t xml:space="preserve">  </w:t>
      </w:r>
    </w:p>
    <w:p w14:paraId="530CF7EB" w14:textId="6F28A6C2" w:rsidR="00565A8F" w:rsidRPr="00AF6C4C" w:rsidRDefault="00BE1EB2" w:rsidP="00481B92">
      <w:pPr>
        <w:keepNext/>
        <w:spacing w:before="120"/>
        <w:ind w:left="360"/>
        <w:rPr>
          <w:rFonts w:ascii="Calibri" w:hAnsi="Calibri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lang w:val="es-MX"/>
        </w:rPr>
        <w:t xml:space="preserve">•  </w:t>
      </w:r>
      <w:r w:rsidR="00A514FF" w:rsidRPr="00AF6C4C">
        <w:rPr>
          <w:rFonts w:ascii="Calibri" w:hAnsi="Calibri"/>
          <w:b/>
          <w:sz w:val="22"/>
          <w:szCs w:val="22"/>
          <w:lang w:val="es-MX"/>
        </w:rPr>
        <w:t xml:space="preserve"> </w:t>
      </w:r>
      <w:r w:rsidR="008C34FE" w:rsidRPr="00AF6C4C">
        <w:rPr>
          <w:rFonts w:ascii="Calibri" w:hAnsi="Calibri"/>
          <w:b/>
          <w:sz w:val="22"/>
          <w:szCs w:val="22"/>
          <w:lang w:val="es-MX"/>
        </w:rPr>
        <w:t xml:space="preserve">Honorarios de abogados, </w:t>
      </w:r>
      <w:r w:rsidR="00A514FF" w:rsidRPr="00AF6C4C">
        <w:rPr>
          <w:rFonts w:ascii="Calibri" w:hAnsi="Calibri"/>
          <w:b/>
          <w:sz w:val="22"/>
          <w:szCs w:val="22"/>
          <w:lang w:val="es-MX"/>
        </w:rPr>
        <w:t>C</w:t>
      </w:r>
      <w:r w:rsidR="008C34FE" w:rsidRPr="00AF6C4C">
        <w:rPr>
          <w:rFonts w:ascii="Calibri" w:hAnsi="Calibri"/>
          <w:b/>
          <w:sz w:val="22"/>
          <w:szCs w:val="22"/>
          <w:lang w:val="es-MX"/>
        </w:rPr>
        <w:t xml:space="preserve">ostos del litigio y </w:t>
      </w:r>
      <w:r w:rsidR="00A514FF" w:rsidRPr="00AF6C4C">
        <w:rPr>
          <w:rFonts w:ascii="Calibri" w:hAnsi="Calibri"/>
          <w:b/>
          <w:sz w:val="22"/>
          <w:szCs w:val="22"/>
          <w:lang w:val="es-MX"/>
        </w:rPr>
        <w:t>C</w:t>
      </w:r>
      <w:r w:rsidR="008C34FE" w:rsidRPr="00AF6C4C">
        <w:rPr>
          <w:rFonts w:ascii="Calibri" w:hAnsi="Calibri"/>
          <w:b/>
          <w:sz w:val="22"/>
          <w:szCs w:val="22"/>
          <w:lang w:val="es-MX"/>
        </w:rPr>
        <w:t>ostos administrativos de los reclamos</w:t>
      </w:r>
    </w:p>
    <w:p w14:paraId="338FCD8F" w14:textId="3077462A" w:rsidR="00565A8F" w:rsidRPr="00AF6C4C" w:rsidRDefault="008C34FE" w:rsidP="00481B92">
      <w:pPr>
        <w:pStyle w:val="ListParagraph"/>
        <w:spacing w:before="100"/>
        <w:ind w:left="634"/>
        <w:contextualSpacing w:val="0"/>
        <w:rPr>
          <w:rFonts w:ascii="Calibri" w:hAnsi="Calibri"/>
          <w:i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Según el Acuerdo de </w:t>
      </w:r>
      <w:r w:rsidR="00EA3809" w:rsidRPr="00AF6C4C">
        <w:rPr>
          <w:rFonts w:ascii="Calibri" w:hAnsi="Calibri"/>
          <w:sz w:val="22"/>
          <w:szCs w:val="22"/>
          <w:lang w:val="es-MX"/>
        </w:rPr>
        <w:t>Finiquito</w:t>
      </w:r>
      <w:r w:rsidRPr="00AF6C4C">
        <w:rPr>
          <w:rFonts w:ascii="Calibri" w:hAnsi="Calibri"/>
          <w:sz w:val="22"/>
          <w:szCs w:val="22"/>
          <w:lang w:val="es-MX"/>
        </w:rPr>
        <w:t xml:space="preserve"> propuesto, el Consejero del Grupo </w:t>
      </w:r>
      <w:r w:rsidR="00EA3809" w:rsidRPr="00AF6C4C">
        <w:rPr>
          <w:rFonts w:ascii="Calibri" w:hAnsi="Calibri"/>
          <w:sz w:val="22"/>
          <w:szCs w:val="22"/>
          <w:lang w:val="es-MX"/>
        </w:rPr>
        <w:t>pagará</w:t>
      </w:r>
      <w:r w:rsidR="00D942F5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Pr="00AF6C4C">
        <w:rPr>
          <w:rFonts w:ascii="Calibri" w:hAnsi="Calibri"/>
          <w:sz w:val="22"/>
          <w:szCs w:val="22"/>
          <w:lang w:val="es-MX"/>
        </w:rPr>
        <w:t xml:space="preserve">los honorarios de los abogados del Fondo del </w:t>
      </w:r>
      <w:r w:rsidR="00EA3809" w:rsidRPr="00AF6C4C">
        <w:rPr>
          <w:rFonts w:ascii="Calibri" w:hAnsi="Calibri"/>
          <w:sz w:val="22"/>
          <w:szCs w:val="22"/>
          <w:lang w:val="es-MX"/>
        </w:rPr>
        <w:t>Finiquito</w:t>
      </w:r>
      <w:r w:rsidRPr="00AF6C4C">
        <w:rPr>
          <w:rFonts w:ascii="Calibri" w:hAnsi="Calibri"/>
          <w:sz w:val="22"/>
          <w:szCs w:val="22"/>
          <w:lang w:val="es-MX"/>
        </w:rPr>
        <w:t xml:space="preserve"> con base en las tarifas normales por hora </w:t>
      </w:r>
      <w:r w:rsidR="00EA3809" w:rsidRPr="00AF6C4C">
        <w:rPr>
          <w:rFonts w:ascii="Calibri" w:hAnsi="Calibri"/>
          <w:sz w:val="22"/>
          <w:szCs w:val="22"/>
          <w:lang w:val="es-MX"/>
        </w:rPr>
        <w:t>que e</w:t>
      </w:r>
      <w:r w:rsidRPr="00AF6C4C">
        <w:rPr>
          <w:rFonts w:ascii="Calibri" w:hAnsi="Calibri"/>
          <w:sz w:val="22"/>
          <w:szCs w:val="22"/>
          <w:lang w:val="es-MX"/>
        </w:rPr>
        <w:t>llos</w:t>
      </w:r>
      <w:r w:rsidR="00EA3809" w:rsidRPr="00AF6C4C">
        <w:rPr>
          <w:rFonts w:ascii="Calibri" w:hAnsi="Calibri"/>
          <w:sz w:val="22"/>
          <w:szCs w:val="22"/>
          <w:lang w:val="es-MX"/>
        </w:rPr>
        <w:t xml:space="preserve"> tengan</w:t>
      </w:r>
      <w:r w:rsidRPr="00AF6C4C">
        <w:rPr>
          <w:rFonts w:ascii="Calibri" w:hAnsi="Calibri"/>
          <w:sz w:val="22"/>
          <w:szCs w:val="22"/>
          <w:lang w:val="es-MX"/>
        </w:rPr>
        <w:t xml:space="preserve"> y las horas</w:t>
      </w:r>
      <w:r w:rsidR="0011174D" w:rsidRPr="00AF6C4C">
        <w:rPr>
          <w:rFonts w:ascii="Calibri" w:hAnsi="Calibri"/>
          <w:sz w:val="22"/>
          <w:szCs w:val="22"/>
          <w:lang w:val="es-MX"/>
        </w:rPr>
        <w:t xml:space="preserve"> destinadas </w:t>
      </w:r>
      <w:r w:rsidR="00EA3809" w:rsidRPr="00AF6C4C">
        <w:rPr>
          <w:rFonts w:ascii="Calibri" w:hAnsi="Calibri"/>
          <w:sz w:val="22"/>
          <w:szCs w:val="22"/>
          <w:lang w:val="es-MX"/>
        </w:rPr>
        <w:t>a</w:t>
      </w:r>
      <w:r w:rsidR="0011174D" w:rsidRPr="00AF6C4C">
        <w:rPr>
          <w:rFonts w:ascii="Calibri" w:hAnsi="Calibri"/>
          <w:sz w:val="22"/>
          <w:szCs w:val="22"/>
          <w:lang w:val="es-MX"/>
        </w:rPr>
        <w:t xml:space="preserve">l litigio. Aunado a esto, </w:t>
      </w:r>
      <w:r w:rsidR="00A514FF" w:rsidRPr="00AF6C4C">
        <w:rPr>
          <w:rFonts w:ascii="Calibri" w:hAnsi="Calibri"/>
          <w:sz w:val="22"/>
          <w:szCs w:val="22"/>
          <w:lang w:val="es-MX"/>
        </w:rPr>
        <w:t xml:space="preserve">se solicitará que </w:t>
      </w:r>
      <w:r w:rsidR="0011174D" w:rsidRPr="00AF6C4C">
        <w:rPr>
          <w:rFonts w:ascii="Calibri" w:hAnsi="Calibri"/>
          <w:sz w:val="22"/>
          <w:szCs w:val="22"/>
          <w:lang w:val="es-MX"/>
        </w:rPr>
        <w:t xml:space="preserve">los costos del litigio (dinero que el Consejero del Grupo paga del bolsillo en nombre de los Grupos) y los costos </w:t>
      </w:r>
      <w:r w:rsidR="00A514FF" w:rsidRPr="00AF6C4C">
        <w:rPr>
          <w:rFonts w:ascii="Calibri" w:hAnsi="Calibri"/>
          <w:sz w:val="22"/>
          <w:szCs w:val="22"/>
          <w:lang w:val="es-MX"/>
        </w:rPr>
        <w:t>administrativos</w:t>
      </w:r>
      <w:r w:rsidR="0011174D" w:rsidRPr="00AF6C4C">
        <w:rPr>
          <w:rFonts w:ascii="Calibri" w:hAnsi="Calibri"/>
          <w:sz w:val="22"/>
          <w:szCs w:val="22"/>
          <w:lang w:val="es-MX"/>
        </w:rPr>
        <w:t xml:space="preserve"> de los reclamos </w:t>
      </w:r>
      <w:r w:rsidR="00A514FF" w:rsidRPr="00AF6C4C">
        <w:rPr>
          <w:rFonts w:ascii="Calibri" w:hAnsi="Calibri"/>
          <w:sz w:val="22"/>
          <w:szCs w:val="22"/>
          <w:lang w:val="es-MX"/>
        </w:rPr>
        <w:t>se paguen de</w:t>
      </w:r>
      <w:r w:rsidR="0011174D" w:rsidRPr="00AF6C4C">
        <w:rPr>
          <w:rFonts w:ascii="Calibri" w:hAnsi="Calibri"/>
          <w:sz w:val="22"/>
          <w:szCs w:val="22"/>
          <w:lang w:val="es-MX"/>
        </w:rPr>
        <w:t xml:space="preserve">l Fondo de </w:t>
      </w:r>
      <w:r w:rsidR="00A514FF" w:rsidRPr="00AF6C4C">
        <w:rPr>
          <w:rFonts w:ascii="Calibri" w:hAnsi="Calibri"/>
          <w:sz w:val="22"/>
          <w:szCs w:val="22"/>
          <w:lang w:val="es-MX"/>
        </w:rPr>
        <w:t>Finiquito</w:t>
      </w:r>
      <w:r w:rsidR="0011174D" w:rsidRPr="00AF6C4C">
        <w:rPr>
          <w:rFonts w:ascii="Calibri" w:hAnsi="Calibri"/>
          <w:sz w:val="22"/>
          <w:szCs w:val="22"/>
          <w:lang w:val="es-MX"/>
        </w:rPr>
        <w:t xml:space="preserve">. Los honorarios de los abogados del Consejero del Grupo, los costos del litigio y los costos </w:t>
      </w:r>
      <w:r w:rsidR="00A514FF" w:rsidRPr="00AF6C4C">
        <w:rPr>
          <w:rFonts w:ascii="Calibri" w:hAnsi="Calibri"/>
          <w:sz w:val="22"/>
          <w:szCs w:val="22"/>
          <w:lang w:val="es-MX"/>
        </w:rPr>
        <w:t xml:space="preserve">administrativos de los reclamos </w:t>
      </w:r>
      <w:r w:rsidR="0011174D" w:rsidRPr="00AF6C4C">
        <w:rPr>
          <w:rFonts w:ascii="Calibri" w:hAnsi="Calibri"/>
          <w:sz w:val="22"/>
          <w:szCs w:val="22"/>
          <w:lang w:val="es-MX"/>
        </w:rPr>
        <w:t>están sujetos a revisión y deberán ser aprobados por la Corte.</w:t>
      </w:r>
      <w:r w:rsidR="00565A8F" w:rsidRPr="00AF6C4C">
        <w:rPr>
          <w:rFonts w:ascii="Calibri" w:hAnsi="Calibri"/>
          <w:sz w:val="22"/>
          <w:szCs w:val="22"/>
          <w:lang w:val="es-MX"/>
        </w:rPr>
        <w:t xml:space="preserve"> </w:t>
      </w:r>
    </w:p>
    <w:p w14:paraId="2ECDC2F6" w14:textId="1D7096C3" w:rsidR="00BA6E66" w:rsidRPr="00AF6C4C" w:rsidRDefault="00BE1EB2" w:rsidP="00481B92">
      <w:pPr>
        <w:keepNext/>
        <w:spacing w:before="120"/>
        <w:ind w:left="360"/>
        <w:rPr>
          <w:rFonts w:ascii="Calibri" w:hAnsi="Calibri" w:cs="Times New Roman"/>
          <w:i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lang w:val="es-MX"/>
        </w:rPr>
        <w:t xml:space="preserve">•  </w:t>
      </w:r>
      <w:r w:rsidR="00A514FF" w:rsidRPr="00AF6C4C">
        <w:rPr>
          <w:rFonts w:ascii="Calibri" w:hAnsi="Calibri"/>
          <w:b/>
          <w:sz w:val="22"/>
          <w:szCs w:val="22"/>
          <w:lang w:val="es-MX"/>
        </w:rPr>
        <w:t xml:space="preserve"> </w:t>
      </w:r>
      <w:r w:rsidR="0011174D" w:rsidRPr="00AF6C4C">
        <w:rPr>
          <w:rFonts w:ascii="Calibri" w:hAnsi="Calibri"/>
          <w:b/>
          <w:sz w:val="22"/>
          <w:szCs w:val="22"/>
          <w:lang w:val="es-MX"/>
        </w:rPr>
        <w:t xml:space="preserve">Concesiones de </w:t>
      </w:r>
      <w:r w:rsidR="00A514FF" w:rsidRPr="00AF6C4C">
        <w:rPr>
          <w:rFonts w:ascii="Calibri" w:hAnsi="Calibri"/>
          <w:b/>
          <w:sz w:val="22"/>
          <w:szCs w:val="22"/>
          <w:lang w:val="es-MX"/>
        </w:rPr>
        <w:t>C</w:t>
      </w:r>
      <w:r w:rsidR="0011174D" w:rsidRPr="00AF6C4C">
        <w:rPr>
          <w:rFonts w:ascii="Calibri" w:hAnsi="Calibri"/>
          <w:b/>
          <w:sz w:val="22"/>
          <w:szCs w:val="22"/>
          <w:lang w:val="es-MX"/>
        </w:rPr>
        <w:t xml:space="preserve">ontribución del </w:t>
      </w:r>
      <w:r w:rsidR="00A514FF" w:rsidRPr="00AF6C4C">
        <w:rPr>
          <w:rFonts w:ascii="Calibri" w:hAnsi="Calibri"/>
          <w:b/>
          <w:sz w:val="22"/>
          <w:szCs w:val="22"/>
          <w:lang w:val="es-MX"/>
        </w:rPr>
        <w:t>C</w:t>
      </w:r>
      <w:r w:rsidR="0011174D" w:rsidRPr="00AF6C4C">
        <w:rPr>
          <w:rFonts w:ascii="Calibri" w:hAnsi="Calibri"/>
          <w:b/>
          <w:sz w:val="22"/>
          <w:szCs w:val="22"/>
          <w:lang w:val="es-MX"/>
        </w:rPr>
        <w:t>aso</w:t>
      </w:r>
    </w:p>
    <w:p w14:paraId="26BD334E" w14:textId="0F307742" w:rsidR="00BA6E66" w:rsidRPr="00AF6C4C" w:rsidRDefault="0011174D" w:rsidP="00481B92">
      <w:pPr>
        <w:pStyle w:val="ListParagraph"/>
        <w:spacing w:before="100"/>
        <w:ind w:left="634"/>
        <w:contextualSpacing w:val="0"/>
        <w:rPr>
          <w:rFonts w:ascii="Calibri" w:hAnsi="Calibri" w:cs="Times New Roman"/>
          <w:sz w:val="22"/>
          <w:szCs w:val="22"/>
          <w:lang w:val="es-MX"/>
        </w:rPr>
      </w:pPr>
      <w:r w:rsidRPr="00AF6C4C">
        <w:rPr>
          <w:rFonts w:ascii="Calibri" w:hAnsi="Calibri" w:cs="Times New Roman"/>
          <w:sz w:val="22"/>
          <w:szCs w:val="22"/>
          <w:lang w:val="es-MX"/>
        </w:rPr>
        <w:t>Las concesiones de contribución del caso son hasta de $</w:t>
      </w:r>
      <w:r w:rsidR="00BA6E66" w:rsidRPr="00AF6C4C">
        <w:rPr>
          <w:rFonts w:ascii="Calibri" w:hAnsi="Calibri" w:cs="Times New Roman"/>
          <w:sz w:val="22"/>
          <w:szCs w:val="22"/>
          <w:lang w:val="es-MX"/>
        </w:rPr>
        <w:t>25,000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 para cada Representante del Grupo </w:t>
      </w:r>
      <w:r w:rsidR="00BA6E66" w:rsidRPr="00AF6C4C">
        <w:rPr>
          <w:rFonts w:ascii="Calibri" w:hAnsi="Calibri" w:cs="Times New Roman"/>
          <w:sz w:val="22"/>
          <w:szCs w:val="22"/>
          <w:lang w:val="es-MX"/>
        </w:rPr>
        <w:t xml:space="preserve">(M.T.E. </w:t>
      </w:r>
      <w:r w:rsidRPr="00AF6C4C">
        <w:rPr>
          <w:rFonts w:ascii="Calibri" w:hAnsi="Calibri" w:cs="Times New Roman"/>
          <w:sz w:val="22"/>
          <w:szCs w:val="22"/>
          <w:lang w:val="es-MX"/>
        </w:rPr>
        <w:t>y</w:t>
      </w:r>
      <w:r w:rsidR="00BA6E66" w:rsidRPr="00AF6C4C">
        <w:rPr>
          <w:rFonts w:ascii="Calibri" w:hAnsi="Calibri" w:cs="Times New Roman"/>
          <w:sz w:val="22"/>
          <w:szCs w:val="22"/>
          <w:lang w:val="es-MX"/>
        </w:rPr>
        <w:t xml:space="preserve"> Sheryl Wagner</w:t>
      </w:r>
      <w:r w:rsidR="00C36190" w:rsidRPr="00AF6C4C">
        <w:rPr>
          <w:rFonts w:ascii="Calibri" w:hAnsi="Calibri" w:cs="Times New Roman"/>
          <w:sz w:val="22"/>
          <w:szCs w:val="22"/>
          <w:lang w:val="es-MX"/>
        </w:rPr>
        <w:t xml:space="preserve"> Houlihan</w:t>
      </w:r>
      <w:r w:rsidR="00BA6E66" w:rsidRPr="00AF6C4C">
        <w:rPr>
          <w:rFonts w:ascii="Calibri" w:hAnsi="Calibri" w:cs="Times New Roman"/>
          <w:sz w:val="22"/>
          <w:szCs w:val="22"/>
          <w:lang w:val="es-MX"/>
        </w:rPr>
        <w:t xml:space="preserve">) 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para un total de no más de </w:t>
      </w:r>
      <w:r w:rsidR="00BA6E66" w:rsidRPr="00AF6C4C">
        <w:rPr>
          <w:rFonts w:ascii="Calibri" w:hAnsi="Calibri" w:cs="Times New Roman"/>
          <w:sz w:val="22"/>
          <w:szCs w:val="22"/>
          <w:lang w:val="es-MX"/>
        </w:rPr>
        <w:t xml:space="preserve">$50,000 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que se solicitarán del Fondo de </w:t>
      </w:r>
      <w:r w:rsidR="00A514FF" w:rsidRPr="00AF6C4C">
        <w:rPr>
          <w:rFonts w:ascii="Calibri" w:hAnsi="Calibri" w:cs="Times New Roman"/>
          <w:sz w:val="22"/>
          <w:szCs w:val="22"/>
          <w:lang w:val="es-MX"/>
        </w:rPr>
        <w:t>Finiquito</w:t>
      </w:r>
      <w:r w:rsidRPr="00AF6C4C">
        <w:rPr>
          <w:rFonts w:ascii="Calibri" w:hAnsi="Calibri" w:cs="Times New Roman"/>
          <w:sz w:val="22"/>
          <w:szCs w:val="22"/>
          <w:lang w:val="es-MX"/>
        </w:rPr>
        <w:t>. La Corte deberá aprobar las concesiones de contribución del caso.</w:t>
      </w:r>
      <w:r w:rsidR="00BA6E66" w:rsidRPr="00AF6C4C">
        <w:rPr>
          <w:rFonts w:ascii="Calibri" w:hAnsi="Calibri" w:cs="Times New Roman"/>
          <w:sz w:val="22"/>
          <w:szCs w:val="22"/>
          <w:lang w:val="es-MX"/>
        </w:rPr>
        <w:t xml:space="preserve">  </w:t>
      </w:r>
    </w:p>
    <w:p w14:paraId="43660C4E" w14:textId="4539E431" w:rsidR="00BA6E66" w:rsidRPr="00AF6C4C" w:rsidRDefault="00BE1EB2" w:rsidP="00481B92">
      <w:pPr>
        <w:keepNext/>
        <w:spacing w:before="120"/>
        <w:ind w:left="360"/>
        <w:rPr>
          <w:rFonts w:ascii="Calibri" w:hAnsi="Calibri" w:cs="Times New Roman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lang w:val="es-MX"/>
        </w:rPr>
        <w:t xml:space="preserve">•  </w:t>
      </w:r>
      <w:r w:rsidR="00A54968" w:rsidRPr="00AF6C4C">
        <w:rPr>
          <w:rFonts w:ascii="Calibri" w:hAnsi="Calibri"/>
          <w:b/>
          <w:sz w:val="22"/>
          <w:szCs w:val="22"/>
          <w:lang w:val="es-MX"/>
        </w:rPr>
        <w:t xml:space="preserve"> </w:t>
      </w:r>
      <w:r w:rsidR="0011174D" w:rsidRPr="00AF6C4C">
        <w:rPr>
          <w:rFonts w:ascii="Calibri" w:hAnsi="Calibri"/>
          <w:b/>
          <w:sz w:val="22"/>
          <w:szCs w:val="22"/>
          <w:lang w:val="es-MX"/>
        </w:rPr>
        <w:t xml:space="preserve">Fondos Insuficientes o Fondos </w:t>
      </w:r>
      <w:r w:rsidR="00A54968" w:rsidRPr="00AF6C4C">
        <w:rPr>
          <w:rFonts w:ascii="Calibri" w:hAnsi="Calibri"/>
          <w:b/>
          <w:sz w:val="22"/>
          <w:szCs w:val="22"/>
          <w:lang w:val="es-MX"/>
        </w:rPr>
        <w:t>Excedentes</w:t>
      </w:r>
    </w:p>
    <w:p w14:paraId="3CF2E56D" w14:textId="0FE2049D" w:rsidR="00881304" w:rsidRPr="00AF6C4C" w:rsidRDefault="0011174D" w:rsidP="00481B92">
      <w:pPr>
        <w:pStyle w:val="ListParagraph"/>
        <w:spacing w:before="100"/>
        <w:ind w:left="634"/>
        <w:contextualSpacing w:val="0"/>
        <w:rPr>
          <w:rFonts w:ascii="Calibri" w:hAnsi="Calibri" w:cs="Times New Roman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>Si</w:t>
      </w:r>
      <w:r w:rsidR="0084149B" w:rsidRPr="00AF6C4C">
        <w:rPr>
          <w:rFonts w:ascii="Calibri" w:hAnsi="Calibri"/>
          <w:sz w:val="22"/>
          <w:szCs w:val="22"/>
          <w:lang w:val="es-MX"/>
        </w:rPr>
        <w:t>,</w:t>
      </w:r>
      <w:r w:rsidRPr="00AF6C4C">
        <w:rPr>
          <w:rFonts w:ascii="Calibri" w:hAnsi="Calibri"/>
          <w:sz w:val="22"/>
          <w:szCs w:val="22"/>
          <w:lang w:val="es-MX"/>
        </w:rPr>
        <w:t xml:space="preserve"> después del pago de la Cantidad del </w:t>
      </w:r>
      <w:r w:rsidR="00A514FF" w:rsidRPr="00AF6C4C">
        <w:rPr>
          <w:rFonts w:ascii="Calibri" w:hAnsi="Calibri"/>
          <w:sz w:val="22"/>
          <w:szCs w:val="22"/>
          <w:lang w:val="es-MX"/>
        </w:rPr>
        <w:t>Finiquito</w:t>
      </w:r>
      <w:r w:rsidRPr="00AF6C4C">
        <w:rPr>
          <w:rFonts w:ascii="Calibri" w:hAnsi="Calibri"/>
          <w:sz w:val="22"/>
          <w:szCs w:val="22"/>
          <w:lang w:val="es-MX"/>
        </w:rPr>
        <w:t xml:space="preserve"> de</w:t>
      </w:r>
      <w:r w:rsidR="00A514FF" w:rsidRPr="00AF6C4C">
        <w:rPr>
          <w:rFonts w:ascii="Calibri" w:hAnsi="Calibri"/>
          <w:sz w:val="22"/>
          <w:szCs w:val="22"/>
          <w:lang w:val="es-MX"/>
        </w:rPr>
        <w:t>l</w:t>
      </w:r>
      <w:r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A514FF" w:rsidRPr="00AF6C4C">
        <w:rPr>
          <w:rFonts w:ascii="Calibri" w:hAnsi="Calibri"/>
          <w:sz w:val="22"/>
          <w:szCs w:val="22"/>
          <w:lang w:val="es-MX"/>
        </w:rPr>
        <w:t>Contrato Colectivo del Trabajo</w:t>
      </w:r>
      <w:r w:rsidRPr="00AF6C4C">
        <w:rPr>
          <w:rFonts w:ascii="Calibri" w:hAnsi="Calibri"/>
          <w:sz w:val="22"/>
          <w:szCs w:val="22"/>
          <w:lang w:val="es-MX"/>
        </w:rPr>
        <w:t xml:space="preserve">, los honorarios de </w:t>
      </w:r>
      <w:r w:rsidR="00E165AA" w:rsidRPr="00AF6C4C">
        <w:rPr>
          <w:rFonts w:ascii="Calibri" w:hAnsi="Calibri"/>
          <w:sz w:val="22"/>
          <w:szCs w:val="22"/>
          <w:lang w:val="es-MX"/>
        </w:rPr>
        <w:t xml:space="preserve">los </w:t>
      </w:r>
      <w:r w:rsidRPr="00AF6C4C">
        <w:rPr>
          <w:rFonts w:ascii="Calibri" w:hAnsi="Calibri"/>
          <w:sz w:val="22"/>
          <w:szCs w:val="22"/>
          <w:lang w:val="es-MX"/>
        </w:rPr>
        <w:t>abogado</w:t>
      </w:r>
      <w:r w:rsidR="00E165AA" w:rsidRPr="00AF6C4C">
        <w:rPr>
          <w:rFonts w:ascii="Calibri" w:hAnsi="Calibri"/>
          <w:sz w:val="22"/>
          <w:szCs w:val="22"/>
          <w:lang w:val="es-MX"/>
        </w:rPr>
        <w:t>s</w:t>
      </w:r>
      <w:r w:rsidRPr="00AF6C4C">
        <w:rPr>
          <w:rFonts w:ascii="Calibri" w:hAnsi="Calibri"/>
          <w:sz w:val="22"/>
          <w:szCs w:val="22"/>
          <w:lang w:val="es-MX"/>
        </w:rPr>
        <w:t xml:space="preserve">, las concesiones de contribución del caso, los costos del litigio, los costos administrativos de los reclamos no hubiera fondos suficientes para pagar el 100% de los reclamos válidos entonces todos los reclamos válidos, incluidos los reclamos del Beneficiario y los del Proveedor, se pagarán </w:t>
      </w:r>
      <w:r w:rsidR="00A514FF" w:rsidRPr="00AF6C4C">
        <w:rPr>
          <w:rFonts w:ascii="Calibri" w:hAnsi="Calibri"/>
          <w:sz w:val="22"/>
          <w:szCs w:val="22"/>
          <w:lang w:val="es-MX"/>
        </w:rPr>
        <w:t>con base en</w:t>
      </w:r>
      <w:r w:rsidRPr="00AF6C4C">
        <w:rPr>
          <w:rFonts w:ascii="Calibri" w:hAnsi="Calibri"/>
          <w:sz w:val="22"/>
          <w:szCs w:val="22"/>
          <w:lang w:val="es-MX"/>
        </w:rPr>
        <w:t xml:space="preserve"> una </w:t>
      </w:r>
      <w:r w:rsidR="00E165AA" w:rsidRPr="00AF6C4C">
        <w:rPr>
          <w:rFonts w:ascii="Calibri" w:hAnsi="Calibri"/>
          <w:sz w:val="22"/>
          <w:szCs w:val="22"/>
          <w:lang w:val="es-MX"/>
        </w:rPr>
        <w:t>distribución</w:t>
      </w:r>
      <w:r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A514FF" w:rsidRPr="00AF6C4C">
        <w:rPr>
          <w:rFonts w:ascii="Calibri" w:hAnsi="Calibri"/>
          <w:i/>
          <w:sz w:val="22"/>
          <w:szCs w:val="22"/>
          <w:lang w:val="es-MX"/>
        </w:rPr>
        <w:t>proporcional</w:t>
      </w:r>
      <w:r w:rsidRPr="00AF6C4C">
        <w:rPr>
          <w:rFonts w:ascii="Calibri" w:hAnsi="Calibri"/>
          <w:sz w:val="22"/>
          <w:szCs w:val="22"/>
          <w:lang w:val="es-MX"/>
        </w:rPr>
        <w:t xml:space="preserve"> (porcentaje) de </w:t>
      </w:r>
      <w:r w:rsidR="00A514FF" w:rsidRPr="00AF6C4C">
        <w:rPr>
          <w:rFonts w:ascii="Calibri" w:hAnsi="Calibri"/>
          <w:sz w:val="22"/>
          <w:szCs w:val="22"/>
          <w:lang w:val="es-MX"/>
        </w:rPr>
        <w:t>sus</w:t>
      </w:r>
      <w:r w:rsidRPr="00AF6C4C">
        <w:rPr>
          <w:rFonts w:ascii="Calibri" w:hAnsi="Calibri"/>
          <w:sz w:val="22"/>
          <w:szCs w:val="22"/>
          <w:lang w:val="es-MX"/>
        </w:rPr>
        <w:t xml:space="preserve"> monto</w:t>
      </w:r>
      <w:r w:rsidR="00A514FF" w:rsidRPr="00AF6C4C">
        <w:rPr>
          <w:rFonts w:ascii="Calibri" w:hAnsi="Calibri"/>
          <w:sz w:val="22"/>
          <w:szCs w:val="22"/>
          <w:lang w:val="es-MX"/>
        </w:rPr>
        <w:t>s</w:t>
      </w:r>
      <w:r w:rsidRPr="00AF6C4C">
        <w:rPr>
          <w:rFonts w:ascii="Calibri" w:hAnsi="Calibri"/>
          <w:sz w:val="22"/>
          <w:szCs w:val="22"/>
          <w:lang w:val="es-MX"/>
        </w:rPr>
        <w:t xml:space="preserve"> de reclamo aprobado</w:t>
      </w:r>
      <w:r w:rsidR="00A514FF" w:rsidRPr="00AF6C4C">
        <w:rPr>
          <w:rFonts w:ascii="Calibri" w:hAnsi="Calibri"/>
          <w:sz w:val="22"/>
          <w:szCs w:val="22"/>
          <w:lang w:val="es-MX"/>
        </w:rPr>
        <w:t>s</w:t>
      </w:r>
      <w:r w:rsidRPr="00AF6C4C">
        <w:rPr>
          <w:rFonts w:ascii="Calibri" w:hAnsi="Calibri"/>
          <w:sz w:val="22"/>
          <w:szCs w:val="22"/>
          <w:lang w:val="es-MX"/>
        </w:rPr>
        <w:t>.</w:t>
      </w:r>
      <w:r w:rsidR="000867F7" w:rsidRPr="00AF6C4C">
        <w:rPr>
          <w:rFonts w:ascii="Calibri" w:hAnsi="Calibri"/>
          <w:sz w:val="22"/>
          <w:szCs w:val="22"/>
          <w:lang w:val="es-MX"/>
        </w:rPr>
        <w:t xml:space="preserve">  </w:t>
      </w:r>
    </w:p>
    <w:p w14:paraId="4D585F50" w14:textId="4A8BC41D" w:rsidR="000867F7" w:rsidRPr="00AF6C4C" w:rsidRDefault="00E165AA" w:rsidP="00481B92">
      <w:pPr>
        <w:pStyle w:val="ListParagraph"/>
        <w:spacing w:before="100"/>
        <w:ind w:left="634"/>
        <w:contextualSpacing w:val="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 w:cs="Times New Roman"/>
          <w:sz w:val="22"/>
          <w:szCs w:val="22"/>
          <w:lang w:val="es-MX"/>
        </w:rPr>
        <w:t xml:space="preserve">Después del pago de la </w:t>
      </w:r>
      <w:r w:rsidR="00A514FF" w:rsidRPr="00AF6C4C">
        <w:rPr>
          <w:rFonts w:ascii="Calibri" w:hAnsi="Calibri"/>
          <w:sz w:val="22"/>
          <w:szCs w:val="22"/>
          <w:lang w:val="es-MX"/>
        </w:rPr>
        <w:t>Cantidad del Finiquito del Contrato Colectivo del Trabajo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, los honorarios de los abogados, las concesiones de contribución del caso, los costos del litigio, los costos administrativos de los reclamos y todos los reclamos válidos al 100%, si hubiera fondos </w:t>
      </w:r>
      <w:r w:rsidR="00A54968" w:rsidRPr="00AF6C4C">
        <w:rPr>
          <w:rFonts w:ascii="Calibri" w:hAnsi="Calibri" w:cs="Times New Roman"/>
          <w:sz w:val="22"/>
          <w:szCs w:val="22"/>
          <w:lang w:val="es-MX"/>
        </w:rPr>
        <w:t>excedentes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 en el </w:t>
      </w:r>
      <w:r w:rsidR="00A54968" w:rsidRPr="00AF6C4C">
        <w:rPr>
          <w:rFonts w:ascii="Calibri" w:hAnsi="Calibri" w:cs="Times New Roman"/>
          <w:sz w:val="22"/>
          <w:szCs w:val="22"/>
          <w:lang w:val="es-MX"/>
        </w:rPr>
        <w:t xml:space="preserve">Fideicomiso 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del </w:t>
      </w:r>
      <w:r w:rsidR="00A54968" w:rsidRPr="00AF6C4C">
        <w:rPr>
          <w:rFonts w:ascii="Calibri" w:hAnsi="Calibri" w:cs="Times New Roman"/>
          <w:sz w:val="22"/>
          <w:szCs w:val="22"/>
          <w:lang w:val="es-MX"/>
        </w:rPr>
        <w:t xml:space="preserve">Fondo 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de </w:t>
      </w:r>
      <w:r w:rsidR="00063901" w:rsidRPr="00AF6C4C">
        <w:rPr>
          <w:rFonts w:ascii="Calibri" w:hAnsi="Calibri" w:cs="Times New Roman"/>
          <w:sz w:val="22"/>
          <w:szCs w:val="22"/>
          <w:lang w:val="es-MX"/>
        </w:rPr>
        <w:t>Finiquito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, entonces </w:t>
      </w:r>
      <w:r w:rsidR="00063901" w:rsidRPr="00AF6C4C">
        <w:rPr>
          <w:rFonts w:ascii="Calibri" w:hAnsi="Calibri" w:cs="Times New Roman"/>
          <w:sz w:val="22"/>
          <w:szCs w:val="22"/>
          <w:lang w:val="es-MX"/>
        </w:rPr>
        <w:t>dichos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 fondos </w:t>
      </w:r>
      <w:r w:rsidR="00063901" w:rsidRPr="00AF6C4C">
        <w:rPr>
          <w:rFonts w:ascii="Calibri" w:hAnsi="Calibri" w:cs="Times New Roman"/>
          <w:sz w:val="22"/>
          <w:szCs w:val="22"/>
          <w:lang w:val="es-MX"/>
        </w:rPr>
        <w:t>excedentes se</w:t>
      </w:r>
      <w:r w:rsidRPr="00AF6C4C">
        <w:rPr>
          <w:rFonts w:ascii="Calibri" w:hAnsi="Calibri" w:cs="Times New Roman"/>
          <w:sz w:val="22"/>
          <w:szCs w:val="22"/>
          <w:lang w:val="es-MX"/>
        </w:rPr>
        <w:t xml:space="preserve"> devolverán al Estado de Washington.</w:t>
      </w:r>
      <w:r w:rsidR="000867F7" w:rsidRPr="00AF6C4C">
        <w:rPr>
          <w:rFonts w:ascii="Calibri" w:hAnsi="Calibri"/>
          <w:sz w:val="22"/>
          <w:szCs w:val="22"/>
          <w:lang w:val="es-MX"/>
        </w:rPr>
        <w:t xml:space="preserve">    </w:t>
      </w:r>
    </w:p>
    <w:p w14:paraId="524D5C4C" w14:textId="43213054" w:rsidR="00D010F7" w:rsidRPr="00AF6C4C" w:rsidRDefault="002E552A" w:rsidP="00481B92">
      <w:pPr>
        <w:keepNext/>
        <w:spacing w:before="120"/>
        <w:rPr>
          <w:rFonts w:ascii="Calibri" w:hAnsi="Calibri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</w:rPr>
        <w:t>5.</w:t>
      </w:r>
      <w:r w:rsidR="00B07371" w:rsidRPr="00AF6C4C">
        <w:rPr>
          <w:rFonts w:ascii="Calibri" w:hAnsi="Calibri"/>
          <w:b/>
          <w:sz w:val="22"/>
          <w:szCs w:val="22"/>
        </w:rPr>
        <w:t xml:space="preserve">  </w:t>
      </w:r>
      <w:r w:rsidR="00E165AA" w:rsidRPr="00AF6C4C">
        <w:rPr>
          <w:rFonts w:ascii="Calibri" w:hAnsi="Calibri"/>
          <w:b/>
          <w:sz w:val="22"/>
          <w:szCs w:val="22"/>
          <w:lang w:val="es-MX"/>
        </w:rPr>
        <w:t xml:space="preserve">¿Cuándo estarán disponibles los Fondos de </w:t>
      </w:r>
      <w:r w:rsidR="00063901" w:rsidRPr="00AF6C4C">
        <w:rPr>
          <w:rFonts w:ascii="Calibri" w:hAnsi="Calibri"/>
          <w:b/>
          <w:sz w:val="22"/>
          <w:szCs w:val="22"/>
          <w:lang w:val="es-MX"/>
        </w:rPr>
        <w:t>Finiquito</w:t>
      </w:r>
      <w:r w:rsidR="000867F7" w:rsidRPr="00AF6C4C">
        <w:rPr>
          <w:rFonts w:ascii="Calibri" w:hAnsi="Calibri"/>
          <w:b/>
          <w:sz w:val="22"/>
          <w:szCs w:val="22"/>
          <w:lang w:val="es-MX"/>
        </w:rPr>
        <w:t>?</w:t>
      </w:r>
    </w:p>
    <w:p w14:paraId="7CDAC073" w14:textId="125E34ED" w:rsidR="00D010F7" w:rsidRPr="00AF6C4C" w:rsidRDefault="00E165AA" w:rsidP="00481B92">
      <w:pPr>
        <w:spacing w:before="80"/>
        <w:ind w:left="36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La Corte debe aprobar definitivamente el Acuerdo de </w:t>
      </w:r>
      <w:r w:rsidR="00063901" w:rsidRPr="00AF6C4C">
        <w:rPr>
          <w:rFonts w:ascii="Calibri" w:hAnsi="Calibri"/>
          <w:sz w:val="22"/>
          <w:szCs w:val="22"/>
          <w:lang w:val="es-MX"/>
        </w:rPr>
        <w:t>Finiquito</w:t>
      </w:r>
      <w:r w:rsidRPr="00AF6C4C">
        <w:rPr>
          <w:rFonts w:ascii="Calibri" w:hAnsi="Calibri"/>
          <w:sz w:val="22"/>
          <w:szCs w:val="22"/>
          <w:lang w:val="es-MX"/>
        </w:rPr>
        <w:t>, y si algún Integrante del Grupo apela, se deberá hacer una adjudicación final de cualquier apelación antes de que los fondos estén disponibles.</w:t>
      </w:r>
    </w:p>
    <w:p w14:paraId="6F15EABE" w14:textId="4DFBA30C" w:rsidR="00D010F7" w:rsidRPr="00AF6C4C" w:rsidRDefault="002E552A" w:rsidP="00481B92">
      <w:pPr>
        <w:keepNext/>
        <w:spacing w:before="120"/>
        <w:rPr>
          <w:rFonts w:ascii="Calibri" w:hAnsi="Calibri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lang w:val="es-MX"/>
        </w:rPr>
        <w:t>6.</w:t>
      </w:r>
      <w:r w:rsidR="00B07371" w:rsidRPr="00AF6C4C">
        <w:rPr>
          <w:rFonts w:ascii="Calibri" w:hAnsi="Calibri"/>
          <w:b/>
          <w:sz w:val="22"/>
          <w:szCs w:val="22"/>
          <w:lang w:val="es-MX"/>
        </w:rPr>
        <w:t xml:space="preserve">  </w:t>
      </w:r>
      <w:r w:rsidR="00E165AA" w:rsidRPr="00AF6C4C">
        <w:rPr>
          <w:rFonts w:ascii="Calibri" w:hAnsi="Calibri"/>
          <w:b/>
          <w:sz w:val="22"/>
          <w:szCs w:val="22"/>
          <w:lang w:val="es-MX"/>
        </w:rPr>
        <w:t>¿Cómo respondo al Acuerdo de</w:t>
      </w:r>
      <w:r w:rsidR="00063901" w:rsidRPr="00AF6C4C">
        <w:rPr>
          <w:rFonts w:ascii="Calibri" w:hAnsi="Calibri"/>
          <w:b/>
          <w:sz w:val="22"/>
          <w:szCs w:val="22"/>
          <w:lang w:val="es-MX"/>
        </w:rPr>
        <w:t xml:space="preserve"> Finiquito</w:t>
      </w:r>
      <w:r w:rsidR="00E165AA" w:rsidRPr="00AF6C4C">
        <w:rPr>
          <w:rFonts w:ascii="Calibri" w:hAnsi="Calibri"/>
          <w:b/>
          <w:sz w:val="22"/>
          <w:szCs w:val="22"/>
          <w:lang w:val="es-MX"/>
        </w:rPr>
        <w:t xml:space="preserve"> propuesto?</w:t>
      </w:r>
    </w:p>
    <w:p w14:paraId="36DB7BAD" w14:textId="630BC751" w:rsidR="00EC3422" w:rsidRPr="00AF6C4C" w:rsidRDefault="00BE1EB2" w:rsidP="00481B92">
      <w:pPr>
        <w:keepNext/>
        <w:spacing w:before="120"/>
        <w:ind w:left="360"/>
        <w:rPr>
          <w:rFonts w:ascii="Calibri" w:hAnsi="Calibri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lang w:val="es-MX"/>
        </w:rPr>
        <w:t xml:space="preserve">•  </w:t>
      </w:r>
      <w:r w:rsidR="00063901" w:rsidRPr="00AF6C4C">
        <w:rPr>
          <w:rFonts w:ascii="Calibri" w:hAnsi="Calibri"/>
          <w:b/>
          <w:sz w:val="22"/>
          <w:szCs w:val="22"/>
          <w:lang w:val="es-MX"/>
        </w:rPr>
        <w:t xml:space="preserve"> </w:t>
      </w:r>
      <w:r w:rsidR="00E165AA" w:rsidRPr="00AF6C4C">
        <w:rPr>
          <w:rFonts w:ascii="Calibri" w:hAnsi="Calibri"/>
          <w:b/>
          <w:sz w:val="22"/>
          <w:szCs w:val="22"/>
          <w:lang w:val="es-MX"/>
        </w:rPr>
        <w:t xml:space="preserve">Usted puede </w:t>
      </w:r>
      <w:r w:rsidR="00063901" w:rsidRPr="00AF6C4C">
        <w:rPr>
          <w:rFonts w:ascii="Calibri" w:hAnsi="Calibri"/>
          <w:b/>
          <w:sz w:val="22"/>
          <w:szCs w:val="22"/>
          <w:lang w:val="es-MX"/>
        </w:rPr>
        <w:t>presentar</w:t>
      </w:r>
      <w:r w:rsidR="00E165AA" w:rsidRPr="00AF6C4C">
        <w:rPr>
          <w:rFonts w:ascii="Calibri" w:hAnsi="Calibri"/>
          <w:b/>
          <w:sz w:val="22"/>
          <w:szCs w:val="22"/>
          <w:lang w:val="es-MX"/>
        </w:rPr>
        <w:t xml:space="preserve"> un reclamo</w:t>
      </w:r>
    </w:p>
    <w:p w14:paraId="1D24710B" w14:textId="34230F95" w:rsidR="00EC3422" w:rsidRPr="00AF6C4C" w:rsidRDefault="00E165AA" w:rsidP="00481B92">
      <w:pPr>
        <w:pStyle w:val="ListParagraph"/>
        <w:spacing w:before="100"/>
        <w:ind w:left="634"/>
        <w:contextualSpacing w:val="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Como se describe arriba, usted puede </w:t>
      </w:r>
      <w:r w:rsidR="00063901" w:rsidRPr="00AF6C4C">
        <w:rPr>
          <w:rFonts w:ascii="Calibri" w:hAnsi="Calibri"/>
          <w:sz w:val="22"/>
          <w:szCs w:val="22"/>
          <w:lang w:val="es-MX"/>
        </w:rPr>
        <w:t>presentar</w:t>
      </w:r>
      <w:r w:rsidRPr="00AF6C4C">
        <w:rPr>
          <w:rFonts w:ascii="Calibri" w:hAnsi="Calibri"/>
          <w:sz w:val="22"/>
          <w:szCs w:val="22"/>
          <w:lang w:val="es-MX"/>
        </w:rPr>
        <w:t xml:space="preserve"> reclamos si es integrante ya sea del Grupo </w:t>
      </w:r>
      <w:r w:rsidR="006246D0" w:rsidRPr="00AF6C4C">
        <w:rPr>
          <w:rFonts w:ascii="Calibri" w:hAnsi="Calibri"/>
          <w:sz w:val="22"/>
          <w:szCs w:val="22"/>
          <w:lang w:val="es-MX"/>
        </w:rPr>
        <w:t xml:space="preserve">Beneficiarios en el </w:t>
      </w:r>
      <w:r w:rsidR="00063901" w:rsidRPr="00AF6C4C">
        <w:rPr>
          <w:rFonts w:ascii="Calibri" w:hAnsi="Calibri"/>
          <w:sz w:val="22"/>
          <w:szCs w:val="22"/>
          <w:lang w:val="es-MX"/>
        </w:rPr>
        <w:t>Finiquito</w:t>
      </w:r>
      <w:r w:rsidR="006246D0" w:rsidRPr="00AF6C4C">
        <w:rPr>
          <w:rFonts w:ascii="Calibri" w:hAnsi="Calibri"/>
          <w:sz w:val="22"/>
          <w:szCs w:val="22"/>
          <w:lang w:val="es-MX"/>
        </w:rPr>
        <w:t xml:space="preserve"> o del Grupo de Proveedores en el </w:t>
      </w:r>
      <w:r w:rsidR="00063901" w:rsidRPr="00AF6C4C">
        <w:rPr>
          <w:rFonts w:ascii="Calibri" w:hAnsi="Calibri"/>
          <w:sz w:val="22"/>
          <w:szCs w:val="22"/>
          <w:lang w:val="es-MX"/>
        </w:rPr>
        <w:t>Finiquito</w:t>
      </w:r>
      <w:r w:rsidR="006246D0" w:rsidRPr="00AF6C4C">
        <w:rPr>
          <w:rFonts w:ascii="Calibri" w:hAnsi="Calibri"/>
          <w:sz w:val="22"/>
          <w:szCs w:val="22"/>
          <w:lang w:val="es-MX"/>
        </w:rPr>
        <w:t xml:space="preserve">. Los reclamos </w:t>
      </w:r>
      <w:r w:rsidR="00063901" w:rsidRPr="00AF6C4C">
        <w:rPr>
          <w:rFonts w:ascii="Calibri" w:hAnsi="Calibri"/>
          <w:sz w:val="22"/>
          <w:szCs w:val="22"/>
          <w:lang w:val="es-MX"/>
        </w:rPr>
        <w:t>deben</w:t>
      </w:r>
      <w:r w:rsidR="006246D0" w:rsidRPr="00AF6C4C">
        <w:rPr>
          <w:rFonts w:ascii="Calibri" w:hAnsi="Calibri"/>
          <w:sz w:val="22"/>
          <w:szCs w:val="22"/>
          <w:lang w:val="es-MX"/>
        </w:rPr>
        <w:t xml:space="preserve"> ser recibidos por el Administrador de Reclamos para el </w:t>
      </w:r>
      <w:r w:rsidR="0057429B">
        <w:rPr>
          <w:rFonts w:ascii="Calibri" w:hAnsi="Calibri"/>
          <w:sz w:val="22"/>
          <w:szCs w:val="22"/>
          <w:lang w:val="es-MX"/>
        </w:rPr>
        <w:t>04/20/2016</w:t>
      </w:r>
      <w:r w:rsidR="00EC3422" w:rsidRPr="00AF6C4C">
        <w:rPr>
          <w:rFonts w:ascii="Calibri" w:hAnsi="Calibri"/>
          <w:sz w:val="22"/>
          <w:szCs w:val="22"/>
          <w:lang w:val="es-MX"/>
        </w:rPr>
        <w:t xml:space="preserve">.  </w:t>
      </w:r>
      <w:r w:rsidR="006246D0" w:rsidRPr="00AF6C4C">
        <w:rPr>
          <w:rFonts w:ascii="Calibri" w:hAnsi="Calibri"/>
          <w:sz w:val="22"/>
          <w:szCs w:val="22"/>
          <w:lang w:val="es-MX"/>
        </w:rPr>
        <w:t xml:space="preserve">Por favor siga las instrucciones </w:t>
      </w:r>
      <w:r w:rsidR="00063901" w:rsidRPr="00AF6C4C">
        <w:rPr>
          <w:rFonts w:ascii="Calibri" w:hAnsi="Calibri"/>
          <w:sz w:val="22"/>
          <w:szCs w:val="22"/>
          <w:lang w:val="es-MX"/>
        </w:rPr>
        <w:t>en</w:t>
      </w:r>
      <w:r w:rsidR="006246D0" w:rsidRPr="00AF6C4C">
        <w:rPr>
          <w:rFonts w:ascii="Calibri" w:hAnsi="Calibri"/>
          <w:sz w:val="22"/>
          <w:szCs w:val="22"/>
          <w:lang w:val="es-MX"/>
        </w:rPr>
        <w:t xml:space="preserve"> el formulario de reclamos que se adjunta para </w:t>
      </w:r>
      <w:r w:rsidR="005E0186" w:rsidRPr="00AF6C4C">
        <w:rPr>
          <w:rFonts w:ascii="Calibri" w:hAnsi="Calibri"/>
          <w:sz w:val="22"/>
          <w:szCs w:val="22"/>
          <w:lang w:val="es-MX"/>
        </w:rPr>
        <w:t>presentar</w:t>
      </w:r>
      <w:r w:rsidR="006246D0" w:rsidRPr="00AF6C4C">
        <w:rPr>
          <w:rFonts w:ascii="Calibri" w:hAnsi="Calibri"/>
          <w:sz w:val="22"/>
          <w:szCs w:val="22"/>
          <w:lang w:val="es-MX"/>
        </w:rPr>
        <w:t xml:space="preserve"> su reclamo. Puede bajar formularios adicionales de reclamo de la página web</w:t>
      </w:r>
      <w:r w:rsidR="00EC3422" w:rsidRPr="00AF6C4C">
        <w:rPr>
          <w:rFonts w:ascii="Calibri" w:hAnsi="Calibri"/>
          <w:sz w:val="22"/>
          <w:szCs w:val="22"/>
          <w:lang w:val="es-MX"/>
        </w:rPr>
        <w:t xml:space="preserve"> </w:t>
      </w:r>
      <w:hyperlink r:id="rId11" w:history="1">
        <w:r w:rsidR="00EC3422" w:rsidRPr="00AF6C4C">
          <w:rPr>
            <w:rStyle w:val="Hyperlink"/>
            <w:rFonts w:ascii="Calibri" w:hAnsi="Calibri"/>
            <w:sz w:val="22"/>
            <w:szCs w:val="22"/>
            <w:lang w:val="es-MX"/>
          </w:rPr>
          <w:t>www.symslaw.com/MTEsettlement</w:t>
        </w:r>
      </w:hyperlink>
      <w:r w:rsidR="0073597F" w:rsidRPr="00AF6C4C">
        <w:rPr>
          <w:rFonts w:ascii="Calibri" w:hAnsi="Calibri"/>
          <w:sz w:val="22"/>
          <w:szCs w:val="22"/>
          <w:lang w:val="es-MX"/>
        </w:rPr>
        <w:t>.</w:t>
      </w:r>
    </w:p>
    <w:p w14:paraId="1A117AA1" w14:textId="68849EDA" w:rsidR="000867F7" w:rsidRPr="00AF6C4C" w:rsidRDefault="00BE1EB2" w:rsidP="00481B92">
      <w:pPr>
        <w:keepNext/>
        <w:spacing w:before="120"/>
        <w:ind w:left="360"/>
        <w:rPr>
          <w:rFonts w:ascii="Calibri" w:hAnsi="Calibri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lang w:val="es-MX"/>
        </w:rPr>
        <w:t xml:space="preserve">•  </w:t>
      </w:r>
      <w:r w:rsidR="006246D0" w:rsidRPr="00AF6C4C">
        <w:rPr>
          <w:rFonts w:ascii="Calibri" w:hAnsi="Calibri"/>
          <w:b/>
          <w:sz w:val="22"/>
          <w:szCs w:val="22"/>
          <w:lang w:val="es-MX"/>
        </w:rPr>
        <w:t>Usted puede excluirse  a sí mismo o a su dependiente (decidir no participar)</w:t>
      </w:r>
    </w:p>
    <w:p w14:paraId="2B9A3ED7" w14:textId="2F613CE0" w:rsidR="001011F9" w:rsidRPr="00AF6C4C" w:rsidRDefault="006246D0" w:rsidP="00481B92">
      <w:pPr>
        <w:pStyle w:val="ListParagraph"/>
        <w:spacing w:before="100"/>
        <w:ind w:left="634"/>
        <w:contextualSpacing w:val="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Si usted desea excluirse a sí mismo o a su dependiente del Grupo, deberá escribir una carta señalando que desea ser excluido o enviar el Formulario de Exclusión o </w:t>
      </w:r>
      <w:r w:rsidR="00682503" w:rsidRPr="00AF6C4C">
        <w:rPr>
          <w:rFonts w:ascii="Calibri" w:hAnsi="Calibri"/>
          <w:sz w:val="22"/>
          <w:szCs w:val="22"/>
          <w:lang w:val="es-MX"/>
        </w:rPr>
        <w:t>“</w:t>
      </w:r>
      <w:r w:rsidRPr="00AF6C4C">
        <w:rPr>
          <w:rFonts w:ascii="Calibri" w:hAnsi="Calibri"/>
          <w:sz w:val="22"/>
          <w:szCs w:val="22"/>
          <w:lang w:val="es-MX"/>
        </w:rPr>
        <w:t>No participación</w:t>
      </w:r>
      <w:r w:rsidR="001011F9" w:rsidRPr="00AF6C4C">
        <w:rPr>
          <w:rFonts w:ascii="Calibri" w:hAnsi="Calibri"/>
          <w:sz w:val="22"/>
          <w:szCs w:val="22"/>
          <w:lang w:val="es-MX"/>
        </w:rPr>
        <w:t>”</w:t>
      </w:r>
      <w:r w:rsidRPr="00AF6C4C">
        <w:rPr>
          <w:rFonts w:ascii="Calibri" w:hAnsi="Calibri"/>
          <w:sz w:val="22"/>
          <w:szCs w:val="22"/>
          <w:lang w:val="es-MX"/>
        </w:rPr>
        <w:t xml:space="preserve"> que se adjunta. Su carta o formulario debe tener el matasellos fechado </w:t>
      </w:r>
      <w:r w:rsidR="0057429B">
        <w:rPr>
          <w:rFonts w:ascii="Calibri" w:hAnsi="Calibri"/>
          <w:sz w:val="22"/>
          <w:szCs w:val="22"/>
          <w:lang w:val="es-MX"/>
        </w:rPr>
        <w:t>04/20/2016</w:t>
      </w:r>
      <w:r w:rsidR="00F0587A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Pr="00AF6C4C">
        <w:rPr>
          <w:rFonts w:ascii="Calibri" w:hAnsi="Calibri"/>
          <w:sz w:val="22"/>
          <w:szCs w:val="22"/>
          <w:lang w:val="es-MX"/>
        </w:rPr>
        <w:t>y enviarse a</w:t>
      </w:r>
      <w:r w:rsidR="001011F9" w:rsidRPr="00AF6C4C">
        <w:rPr>
          <w:rFonts w:ascii="Calibri" w:hAnsi="Calibri"/>
          <w:sz w:val="22"/>
          <w:szCs w:val="22"/>
          <w:lang w:val="es-MX"/>
        </w:rPr>
        <w:t>:</w:t>
      </w:r>
    </w:p>
    <w:p w14:paraId="5714C141" w14:textId="77777777" w:rsidR="00AF6C4C" w:rsidRDefault="00AF6C4C" w:rsidP="00AF6C4C">
      <w:pPr>
        <w:pStyle w:val="ListParagraph"/>
        <w:spacing w:before="120" w:after="120"/>
        <w:ind w:left="1440"/>
        <w:jc w:val="left"/>
        <w:rPr>
          <w:rFonts w:ascii="Calibri" w:hAnsi="Calibri"/>
          <w:sz w:val="22"/>
          <w:szCs w:val="22"/>
          <w:lang w:val="es-MX"/>
        </w:rPr>
      </w:pPr>
    </w:p>
    <w:p w14:paraId="04346DB4" w14:textId="77777777" w:rsidR="00AF6C4C" w:rsidRPr="00AF6C4C" w:rsidRDefault="00AF6C4C" w:rsidP="00AF6C4C">
      <w:pPr>
        <w:pStyle w:val="ListParagraph"/>
        <w:spacing w:before="120" w:after="120"/>
        <w:ind w:left="1440"/>
        <w:jc w:val="left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MTE v. Washington DSHS </w:t>
      </w:r>
      <w:proofErr w:type="spellStart"/>
      <w:r w:rsidRPr="00AF6C4C">
        <w:rPr>
          <w:rFonts w:ascii="Calibri" w:hAnsi="Calibri"/>
          <w:sz w:val="22"/>
          <w:szCs w:val="22"/>
          <w:lang w:val="es-MX"/>
        </w:rPr>
        <w:t>Settlement</w:t>
      </w:r>
      <w:proofErr w:type="spellEnd"/>
      <w:r w:rsidRPr="00AF6C4C"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 w:rsidRPr="00AF6C4C">
        <w:rPr>
          <w:rFonts w:ascii="Calibri" w:hAnsi="Calibri"/>
          <w:sz w:val="22"/>
          <w:szCs w:val="22"/>
          <w:lang w:val="es-MX"/>
        </w:rPr>
        <w:t>Administrator</w:t>
      </w:r>
      <w:proofErr w:type="spellEnd"/>
      <w:r w:rsidRPr="00AF6C4C">
        <w:rPr>
          <w:rFonts w:ascii="Calibri" w:hAnsi="Calibri"/>
          <w:sz w:val="22"/>
          <w:szCs w:val="22"/>
          <w:lang w:val="es-MX"/>
        </w:rPr>
        <w:t xml:space="preserve"> (</w:t>
      </w:r>
      <w:proofErr w:type="spellStart"/>
      <w:r w:rsidRPr="00AF6C4C">
        <w:rPr>
          <w:rFonts w:ascii="Calibri" w:hAnsi="Calibri"/>
          <w:sz w:val="22"/>
          <w:szCs w:val="22"/>
          <w:lang w:val="es-MX"/>
        </w:rPr>
        <w:t>You</w:t>
      </w:r>
      <w:proofErr w:type="spellEnd"/>
      <w:r w:rsidRPr="00AF6C4C">
        <w:rPr>
          <w:rFonts w:ascii="Calibri" w:hAnsi="Calibri"/>
          <w:sz w:val="22"/>
          <w:szCs w:val="22"/>
          <w:lang w:val="es-MX"/>
        </w:rPr>
        <w:t xml:space="preserve"> can </w:t>
      </w:r>
      <w:proofErr w:type="spellStart"/>
      <w:r w:rsidRPr="00AF6C4C">
        <w:rPr>
          <w:rFonts w:ascii="Calibri" w:hAnsi="Calibri"/>
          <w:sz w:val="22"/>
          <w:szCs w:val="22"/>
          <w:lang w:val="es-MX"/>
        </w:rPr>
        <w:t>change</w:t>
      </w:r>
      <w:proofErr w:type="spellEnd"/>
      <w:r w:rsidRPr="00AF6C4C"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 w:rsidRPr="00AF6C4C">
        <w:rPr>
          <w:rFonts w:ascii="Calibri" w:hAnsi="Calibri"/>
          <w:sz w:val="22"/>
          <w:szCs w:val="22"/>
          <w:lang w:val="es-MX"/>
        </w:rPr>
        <w:t>this</w:t>
      </w:r>
      <w:proofErr w:type="spellEnd"/>
      <w:r w:rsidRPr="00AF6C4C"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 w:rsidRPr="00AF6C4C">
        <w:rPr>
          <w:rFonts w:ascii="Calibri" w:hAnsi="Calibri"/>
          <w:sz w:val="22"/>
          <w:szCs w:val="22"/>
          <w:lang w:val="es-MX"/>
        </w:rPr>
        <w:t>to</w:t>
      </w:r>
      <w:proofErr w:type="spellEnd"/>
      <w:r w:rsidRPr="00AF6C4C"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 w:rsidRPr="00AF6C4C">
        <w:rPr>
          <w:rFonts w:ascii="Calibri" w:hAnsi="Calibri"/>
          <w:sz w:val="22"/>
          <w:szCs w:val="22"/>
          <w:lang w:val="es-MX"/>
        </w:rPr>
        <w:t>whatever</w:t>
      </w:r>
      <w:proofErr w:type="spellEnd"/>
      <w:r w:rsidRPr="00AF6C4C"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 w:rsidRPr="00AF6C4C">
        <w:rPr>
          <w:rFonts w:ascii="Calibri" w:hAnsi="Calibri"/>
          <w:sz w:val="22"/>
          <w:szCs w:val="22"/>
          <w:lang w:val="es-MX"/>
        </w:rPr>
        <w:t>you</w:t>
      </w:r>
      <w:proofErr w:type="spellEnd"/>
      <w:r w:rsidRPr="00AF6C4C"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 w:rsidRPr="00AF6C4C">
        <w:rPr>
          <w:rFonts w:ascii="Calibri" w:hAnsi="Calibri"/>
          <w:sz w:val="22"/>
          <w:szCs w:val="22"/>
          <w:lang w:val="es-MX"/>
        </w:rPr>
        <w:t>would</w:t>
      </w:r>
      <w:proofErr w:type="spellEnd"/>
      <w:r w:rsidRPr="00AF6C4C"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 w:rsidRPr="00AF6C4C">
        <w:rPr>
          <w:rFonts w:ascii="Calibri" w:hAnsi="Calibri"/>
          <w:sz w:val="22"/>
          <w:szCs w:val="22"/>
          <w:lang w:val="es-MX"/>
        </w:rPr>
        <w:t>like</w:t>
      </w:r>
      <w:proofErr w:type="spellEnd"/>
      <w:r w:rsidRPr="00AF6C4C">
        <w:rPr>
          <w:rFonts w:ascii="Calibri" w:hAnsi="Calibri"/>
          <w:sz w:val="22"/>
          <w:szCs w:val="22"/>
          <w:lang w:val="es-MX"/>
        </w:rPr>
        <w:t>)</w:t>
      </w:r>
    </w:p>
    <w:p w14:paraId="6A614424" w14:textId="77777777" w:rsidR="00AF6C4C" w:rsidRPr="00AF6C4C" w:rsidRDefault="00AF6C4C" w:rsidP="00AF6C4C">
      <w:pPr>
        <w:pStyle w:val="ListParagraph"/>
        <w:spacing w:before="120" w:after="120"/>
        <w:ind w:left="1440"/>
        <w:jc w:val="left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>P.O. Box 3266</w:t>
      </w:r>
    </w:p>
    <w:p w14:paraId="30800A4C" w14:textId="77777777" w:rsidR="00AF6C4C" w:rsidRPr="00AF6C4C" w:rsidRDefault="00AF6C4C" w:rsidP="00AF6C4C">
      <w:pPr>
        <w:pStyle w:val="ListParagraph"/>
        <w:spacing w:before="120" w:after="120"/>
        <w:ind w:left="1440"/>
        <w:jc w:val="left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>Portland, OR 97208 - 3266</w:t>
      </w:r>
    </w:p>
    <w:p w14:paraId="097E0A83" w14:textId="2F6FA9E2" w:rsidR="001011F9" w:rsidRPr="00AF6C4C" w:rsidRDefault="006246D0" w:rsidP="00146AF9">
      <w:pPr>
        <w:pStyle w:val="ListParagraph"/>
        <w:spacing w:after="120"/>
        <w:contextualSpacing w:val="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lastRenderedPageBreak/>
        <w:t xml:space="preserve">Si decide no participar en uno de los Grupos usted no tendrá derecho a </w:t>
      </w:r>
      <w:r w:rsidR="00063901" w:rsidRPr="00AF6C4C">
        <w:rPr>
          <w:rFonts w:ascii="Calibri" w:hAnsi="Calibri"/>
          <w:sz w:val="22"/>
          <w:szCs w:val="22"/>
          <w:lang w:val="es-MX"/>
        </w:rPr>
        <w:t>solicitar</w:t>
      </w:r>
      <w:r w:rsidRPr="00AF6C4C">
        <w:rPr>
          <w:rFonts w:ascii="Calibri" w:hAnsi="Calibri"/>
          <w:sz w:val="22"/>
          <w:szCs w:val="22"/>
          <w:lang w:val="es-MX"/>
        </w:rPr>
        <w:t xml:space="preserve"> reclamo</w:t>
      </w:r>
      <w:r w:rsidR="00063901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Pr="00AF6C4C">
        <w:rPr>
          <w:rFonts w:ascii="Calibri" w:hAnsi="Calibri"/>
          <w:sz w:val="22"/>
          <w:szCs w:val="22"/>
          <w:lang w:val="es-MX"/>
        </w:rPr>
        <w:t xml:space="preserve">ni a recibir pago alguno si se aprueba el Acuerdo de </w:t>
      </w:r>
      <w:r w:rsidR="00063901" w:rsidRPr="00AF6C4C">
        <w:rPr>
          <w:rFonts w:ascii="Calibri" w:hAnsi="Calibri"/>
          <w:sz w:val="22"/>
          <w:szCs w:val="22"/>
          <w:lang w:val="es-MX"/>
        </w:rPr>
        <w:t>Finiquito</w:t>
      </w:r>
      <w:r w:rsidRPr="00AF6C4C">
        <w:rPr>
          <w:rFonts w:ascii="Calibri" w:hAnsi="Calibri"/>
          <w:sz w:val="22"/>
          <w:szCs w:val="22"/>
          <w:lang w:val="es-MX"/>
        </w:rPr>
        <w:t xml:space="preserve"> propuesto. Sin embargo, usted conservará todo</w:t>
      </w:r>
      <w:r w:rsidR="00063901" w:rsidRPr="00AF6C4C">
        <w:rPr>
          <w:rFonts w:ascii="Calibri" w:hAnsi="Calibri"/>
          <w:sz w:val="22"/>
          <w:szCs w:val="22"/>
          <w:lang w:val="es-MX"/>
        </w:rPr>
        <w:t>s</w:t>
      </w:r>
      <w:r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063901" w:rsidRPr="00AF6C4C">
        <w:rPr>
          <w:rFonts w:ascii="Calibri" w:hAnsi="Calibri"/>
          <w:sz w:val="22"/>
          <w:szCs w:val="22"/>
          <w:lang w:val="es-MX"/>
        </w:rPr>
        <w:t xml:space="preserve">los </w:t>
      </w:r>
      <w:r w:rsidRPr="00AF6C4C">
        <w:rPr>
          <w:rFonts w:ascii="Calibri" w:hAnsi="Calibri"/>
          <w:sz w:val="22"/>
          <w:szCs w:val="22"/>
          <w:lang w:val="es-MX"/>
        </w:rPr>
        <w:t>derecho</w:t>
      </w:r>
      <w:r w:rsidR="00063901" w:rsidRPr="00AF6C4C">
        <w:rPr>
          <w:rFonts w:ascii="Calibri" w:hAnsi="Calibri"/>
          <w:sz w:val="22"/>
          <w:szCs w:val="22"/>
          <w:lang w:val="es-MX"/>
        </w:rPr>
        <w:t>s</w:t>
      </w:r>
      <w:r w:rsidRPr="00AF6C4C">
        <w:rPr>
          <w:rFonts w:ascii="Calibri" w:hAnsi="Calibri"/>
          <w:sz w:val="22"/>
          <w:szCs w:val="22"/>
          <w:lang w:val="es-MX"/>
        </w:rPr>
        <w:t xml:space="preserve"> que pueda tener con el propósito de solicitar un reclamo individual por beneficios atrasado</w:t>
      </w:r>
      <w:r w:rsidR="00200FEB" w:rsidRPr="00AF6C4C">
        <w:rPr>
          <w:rFonts w:ascii="Calibri" w:hAnsi="Calibri"/>
          <w:sz w:val="22"/>
          <w:szCs w:val="22"/>
          <w:lang w:val="es-MX"/>
        </w:rPr>
        <w:t>s</w:t>
      </w:r>
      <w:r w:rsidRPr="00AF6C4C">
        <w:rPr>
          <w:rFonts w:ascii="Calibri" w:hAnsi="Calibri"/>
          <w:sz w:val="22"/>
          <w:szCs w:val="22"/>
          <w:lang w:val="es-MX"/>
        </w:rPr>
        <w:t xml:space="preserve"> o por daños de violación de contrato</w:t>
      </w:r>
      <w:r w:rsidR="00200FEB" w:rsidRPr="00AF6C4C">
        <w:rPr>
          <w:rFonts w:ascii="Calibri" w:hAnsi="Calibri"/>
          <w:sz w:val="22"/>
          <w:szCs w:val="22"/>
          <w:lang w:val="es-MX"/>
        </w:rPr>
        <w:t xml:space="preserve"> en contra de DSHS con respecto a la aplicación del WAC 388</w:t>
      </w:r>
      <w:r w:rsidR="001011F9" w:rsidRPr="00AF6C4C">
        <w:rPr>
          <w:rFonts w:ascii="Calibri" w:hAnsi="Calibri"/>
          <w:sz w:val="22"/>
          <w:szCs w:val="22"/>
          <w:lang w:val="es-MX"/>
        </w:rPr>
        <w:t>-106-0213,</w:t>
      </w:r>
      <w:r w:rsidR="00200FEB" w:rsidRPr="00AF6C4C">
        <w:rPr>
          <w:rFonts w:ascii="Calibri" w:hAnsi="Calibri"/>
          <w:sz w:val="22"/>
          <w:szCs w:val="22"/>
          <w:lang w:val="es-MX"/>
        </w:rPr>
        <w:t xml:space="preserve"> la Regla de Evaluación de Niños</w:t>
      </w:r>
      <w:r w:rsidR="001011F9" w:rsidRPr="00AF6C4C">
        <w:rPr>
          <w:rFonts w:ascii="Calibri" w:hAnsi="Calibri"/>
          <w:sz w:val="22"/>
          <w:szCs w:val="22"/>
          <w:lang w:val="es-MX"/>
        </w:rPr>
        <w:t xml:space="preserve">. </w:t>
      </w:r>
      <w:r w:rsidR="00200FEB" w:rsidRPr="00AF6C4C">
        <w:rPr>
          <w:rFonts w:ascii="Calibri" w:hAnsi="Calibri"/>
          <w:sz w:val="22"/>
          <w:szCs w:val="22"/>
          <w:lang w:val="es-MX"/>
        </w:rPr>
        <w:t>Si usted cree que tiene tales reclamos, usted puede consultar con un abogado. Usted debe hablar con el abogado acerca del estatuto de limitaciones pertinente</w:t>
      </w:r>
      <w:r w:rsidR="001011F9" w:rsidRPr="00AF6C4C">
        <w:rPr>
          <w:rFonts w:ascii="Calibri" w:hAnsi="Calibri"/>
          <w:sz w:val="22"/>
          <w:szCs w:val="22"/>
          <w:lang w:val="es-MX"/>
        </w:rPr>
        <w:t>.</w:t>
      </w:r>
    </w:p>
    <w:p w14:paraId="4365F4BE" w14:textId="2E348D33" w:rsidR="001011F9" w:rsidRPr="00AF6C4C" w:rsidRDefault="00BE1EB2" w:rsidP="00481B92">
      <w:pPr>
        <w:keepNext/>
        <w:spacing w:before="120"/>
        <w:ind w:left="360"/>
        <w:rPr>
          <w:rFonts w:ascii="Calibri" w:hAnsi="Calibri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lang w:val="es-MX"/>
        </w:rPr>
        <w:t xml:space="preserve">•  </w:t>
      </w:r>
      <w:r w:rsidR="00200FEB" w:rsidRPr="00AF6C4C">
        <w:rPr>
          <w:rFonts w:ascii="Calibri" w:hAnsi="Calibri"/>
          <w:b/>
          <w:sz w:val="22"/>
          <w:szCs w:val="22"/>
          <w:lang w:val="es-MX"/>
        </w:rPr>
        <w:t xml:space="preserve">  Usted puede comentar, objetar o respaldar el Acuerdo de </w:t>
      </w:r>
      <w:r w:rsidR="00063901" w:rsidRPr="00AF6C4C">
        <w:rPr>
          <w:rFonts w:ascii="Calibri" w:hAnsi="Calibri"/>
          <w:b/>
          <w:sz w:val="22"/>
          <w:szCs w:val="22"/>
          <w:lang w:val="es-MX"/>
        </w:rPr>
        <w:t>Finiquito</w:t>
      </w:r>
      <w:r w:rsidR="00200FEB" w:rsidRPr="00AF6C4C">
        <w:rPr>
          <w:rFonts w:ascii="Calibri" w:hAnsi="Calibri"/>
          <w:b/>
          <w:sz w:val="22"/>
          <w:szCs w:val="22"/>
          <w:lang w:val="es-MX"/>
        </w:rPr>
        <w:t xml:space="preserve"> Propuesto</w:t>
      </w:r>
    </w:p>
    <w:p w14:paraId="396AFCDC" w14:textId="2909FD70" w:rsidR="00682503" w:rsidRPr="00AF6C4C" w:rsidRDefault="00200FEB" w:rsidP="00481B92">
      <w:pPr>
        <w:pStyle w:val="ListParagraph"/>
        <w:spacing w:before="100"/>
        <w:contextualSpacing w:val="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La Corte celebrará una audiencia definitiva sobre el Acuerdo de </w:t>
      </w:r>
      <w:r w:rsidR="00063901" w:rsidRPr="00AF6C4C">
        <w:rPr>
          <w:rFonts w:ascii="Calibri" w:hAnsi="Calibri"/>
          <w:sz w:val="22"/>
          <w:szCs w:val="22"/>
          <w:lang w:val="es-MX"/>
        </w:rPr>
        <w:t>Finiquito</w:t>
      </w:r>
      <w:r w:rsidRPr="00AF6C4C">
        <w:rPr>
          <w:rFonts w:ascii="Calibri" w:hAnsi="Calibri"/>
          <w:sz w:val="22"/>
          <w:szCs w:val="22"/>
          <w:lang w:val="es-MX"/>
        </w:rPr>
        <w:t xml:space="preserve"> propuesto el </w:t>
      </w:r>
      <w:r w:rsidR="0057429B">
        <w:rPr>
          <w:rFonts w:ascii="Calibri" w:hAnsi="Calibri"/>
          <w:sz w:val="22"/>
          <w:szCs w:val="22"/>
          <w:lang w:val="es-MX"/>
        </w:rPr>
        <w:t>05/20</w:t>
      </w:r>
      <w:r w:rsidR="00630633">
        <w:rPr>
          <w:rFonts w:ascii="Calibri" w:hAnsi="Calibri"/>
          <w:sz w:val="22"/>
          <w:szCs w:val="22"/>
          <w:lang w:val="es-MX"/>
        </w:rPr>
        <w:t xml:space="preserve"> </w:t>
      </w:r>
      <w:r w:rsidRPr="00AF6C4C">
        <w:rPr>
          <w:rFonts w:ascii="Calibri" w:hAnsi="Calibri"/>
          <w:sz w:val="22"/>
          <w:szCs w:val="22"/>
          <w:lang w:val="es-MX"/>
        </w:rPr>
        <w:t>de</w:t>
      </w:r>
      <w:r w:rsidR="00682503" w:rsidRPr="00AF6C4C">
        <w:rPr>
          <w:rFonts w:ascii="Calibri" w:hAnsi="Calibri"/>
          <w:sz w:val="22"/>
          <w:szCs w:val="22"/>
          <w:lang w:val="es-MX"/>
        </w:rPr>
        <w:t xml:space="preserve"> 201</w:t>
      </w:r>
      <w:r w:rsidR="00630633">
        <w:rPr>
          <w:rFonts w:ascii="Calibri" w:hAnsi="Calibri"/>
          <w:sz w:val="22"/>
          <w:szCs w:val="22"/>
          <w:lang w:val="es-MX"/>
        </w:rPr>
        <w:t>6</w:t>
      </w:r>
      <w:r w:rsidR="00682503" w:rsidRPr="00AF6C4C">
        <w:rPr>
          <w:rFonts w:ascii="Calibri" w:hAnsi="Calibri"/>
          <w:sz w:val="22"/>
          <w:szCs w:val="22"/>
          <w:lang w:val="es-MX"/>
        </w:rPr>
        <w:t xml:space="preserve"> a</w:t>
      </w:r>
      <w:r w:rsidRPr="00AF6C4C">
        <w:rPr>
          <w:rFonts w:ascii="Calibri" w:hAnsi="Calibri"/>
          <w:sz w:val="22"/>
          <w:szCs w:val="22"/>
          <w:lang w:val="es-MX"/>
        </w:rPr>
        <w:t xml:space="preserve"> las</w:t>
      </w:r>
      <w:r w:rsidR="00682503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630633">
        <w:rPr>
          <w:rFonts w:ascii="Calibri" w:hAnsi="Calibri"/>
          <w:sz w:val="22"/>
          <w:szCs w:val="22"/>
          <w:lang w:val="es-MX"/>
        </w:rPr>
        <w:t>9:00 am</w:t>
      </w:r>
      <w:r w:rsidR="00682503" w:rsidRPr="00AF6C4C">
        <w:rPr>
          <w:rFonts w:ascii="Calibri" w:hAnsi="Calibri"/>
          <w:sz w:val="22"/>
          <w:szCs w:val="22"/>
          <w:lang w:val="es-MX"/>
        </w:rPr>
        <w:t>,</w:t>
      </w:r>
      <w:r w:rsidRPr="00AF6C4C">
        <w:rPr>
          <w:rFonts w:ascii="Calibri" w:hAnsi="Calibri"/>
          <w:sz w:val="22"/>
          <w:szCs w:val="22"/>
          <w:lang w:val="es-MX"/>
        </w:rPr>
        <w:t xml:space="preserve"> en </w:t>
      </w:r>
      <w:r w:rsidR="00063901" w:rsidRPr="00AF6C4C">
        <w:rPr>
          <w:rFonts w:ascii="Calibri" w:hAnsi="Calibri"/>
          <w:sz w:val="22"/>
          <w:szCs w:val="22"/>
          <w:lang w:val="es-MX"/>
        </w:rPr>
        <w:t>los Juzgados</w:t>
      </w:r>
      <w:r w:rsidRPr="00AF6C4C">
        <w:rPr>
          <w:rFonts w:ascii="Calibri" w:hAnsi="Calibri"/>
          <w:sz w:val="22"/>
          <w:szCs w:val="22"/>
          <w:lang w:val="es-MX"/>
        </w:rPr>
        <w:t xml:space="preserve"> del Condado de</w:t>
      </w:r>
      <w:r w:rsidR="00682503" w:rsidRPr="00AF6C4C">
        <w:rPr>
          <w:rFonts w:ascii="Calibri" w:hAnsi="Calibri"/>
          <w:sz w:val="22"/>
          <w:szCs w:val="22"/>
          <w:lang w:val="es-MX"/>
        </w:rPr>
        <w:t xml:space="preserve"> Thurston</w:t>
      </w:r>
      <w:r w:rsidRPr="00AF6C4C">
        <w:rPr>
          <w:rFonts w:ascii="Calibri" w:hAnsi="Calibri"/>
          <w:sz w:val="22"/>
          <w:szCs w:val="22"/>
          <w:lang w:val="es-MX"/>
        </w:rPr>
        <w:t xml:space="preserve"> ubicado en el número</w:t>
      </w:r>
      <w:r w:rsidR="00682503" w:rsidRPr="00AF6C4C">
        <w:rPr>
          <w:rFonts w:ascii="Calibri" w:hAnsi="Calibri"/>
          <w:sz w:val="22"/>
          <w:szCs w:val="22"/>
          <w:lang w:val="es-MX"/>
        </w:rPr>
        <w:t xml:space="preserve"> 2000 </w:t>
      </w:r>
      <w:r w:rsidRPr="00AF6C4C">
        <w:rPr>
          <w:rFonts w:ascii="Calibri" w:hAnsi="Calibri"/>
          <w:sz w:val="22"/>
          <w:szCs w:val="22"/>
          <w:lang w:val="es-MX"/>
        </w:rPr>
        <w:t xml:space="preserve">de </w:t>
      </w:r>
      <w:r w:rsidR="00682503" w:rsidRPr="00AF6C4C">
        <w:rPr>
          <w:rFonts w:ascii="Calibri" w:hAnsi="Calibri"/>
          <w:sz w:val="22"/>
          <w:szCs w:val="22"/>
          <w:lang w:val="es-MX"/>
        </w:rPr>
        <w:t xml:space="preserve">Lakeridge Drive SW, </w:t>
      </w:r>
      <w:r w:rsidRPr="00AF6C4C">
        <w:rPr>
          <w:rFonts w:ascii="Calibri" w:hAnsi="Calibri"/>
          <w:sz w:val="22"/>
          <w:szCs w:val="22"/>
          <w:lang w:val="es-MX"/>
        </w:rPr>
        <w:t>Sala</w:t>
      </w:r>
      <w:r w:rsidR="008C2748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630633">
        <w:rPr>
          <w:rFonts w:ascii="Calibri" w:hAnsi="Calibri"/>
          <w:sz w:val="22"/>
          <w:szCs w:val="22"/>
          <w:lang w:val="es-MX"/>
        </w:rPr>
        <w:t>204</w:t>
      </w:r>
      <w:r w:rsidR="00682503" w:rsidRPr="00AF6C4C">
        <w:rPr>
          <w:rFonts w:ascii="Calibri" w:hAnsi="Calibri"/>
          <w:sz w:val="22"/>
          <w:szCs w:val="22"/>
          <w:lang w:val="es-MX"/>
        </w:rPr>
        <w:t>, Olympia, WA 98502</w:t>
      </w:r>
      <w:r w:rsidR="00B304F9" w:rsidRPr="00AF6C4C">
        <w:rPr>
          <w:rFonts w:ascii="Calibri" w:hAnsi="Calibri"/>
          <w:sz w:val="22"/>
          <w:szCs w:val="22"/>
          <w:lang w:val="es-MX"/>
        </w:rPr>
        <w:t>.</w:t>
      </w:r>
    </w:p>
    <w:p w14:paraId="5873439C" w14:textId="68A83B47" w:rsidR="001011F9" w:rsidRPr="00AF6C4C" w:rsidRDefault="00200FEB" w:rsidP="00481B92">
      <w:pPr>
        <w:pStyle w:val="ListParagraph"/>
        <w:spacing w:before="100"/>
        <w:contextualSpacing w:val="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No se le exige asistir a la audiencia, y tampoco se le exige estar presente para enviar los comentarios para consideración. Todos los comentarios sobre el Acuerdo de </w:t>
      </w:r>
      <w:r w:rsidR="00A54968" w:rsidRPr="00AF6C4C">
        <w:rPr>
          <w:rFonts w:ascii="Calibri" w:hAnsi="Calibri"/>
          <w:sz w:val="22"/>
          <w:szCs w:val="22"/>
          <w:lang w:val="es-MX"/>
        </w:rPr>
        <w:t>Finiquito</w:t>
      </w:r>
      <w:r w:rsidRPr="00AF6C4C">
        <w:rPr>
          <w:rFonts w:ascii="Calibri" w:hAnsi="Calibri"/>
          <w:sz w:val="22"/>
          <w:szCs w:val="22"/>
          <w:lang w:val="es-MX"/>
        </w:rPr>
        <w:t xml:space="preserve"> propuesto, no </w:t>
      </w:r>
      <w:r w:rsidR="00E309B0" w:rsidRPr="00AF6C4C">
        <w:rPr>
          <w:rFonts w:ascii="Calibri" w:hAnsi="Calibri"/>
          <w:sz w:val="22"/>
          <w:szCs w:val="22"/>
          <w:lang w:val="es-MX"/>
        </w:rPr>
        <w:t>obstante</w:t>
      </w:r>
      <w:r w:rsidRPr="00AF6C4C">
        <w:rPr>
          <w:rFonts w:ascii="Calibri" w:hAnsi="Calibri"/>
          <w:sz w:val="22"/>
          <w:szCs w:val="22"/>
          <w:lang w:val="es-MX"/>
        </w:rPr>
        <w:t>, se deberán enviar con anticipación y por escrito a la Corte.</w:t>
      </w:r>
      <w:r w:rsidR="001011F9" w:rsidRPr="00AF6C4C">
        <w:rPr>
          <w:rFonts w:ascii="Calibri" w:hAnsi="Calibri"/>
          <w:sz w:val="22"/>
          <w:szCs w:val="22"/>
          <w:lang w:val="es-MX"/>
        </w:rPr>
        <w:t xml:space="preserve"> </w:t>
      </w:r>
    </w:p>
    <w:p w14:paraId="58F5A0A5" w14:textId="4C1DE5AC" w:rsidR="001011F9" w:rsidRPr="00AF6C4C" w:rsidRDefault="00200FEB" w:rsidP="00481B92">
      <w:pPr>
        <w:pStyle w:val="ListParagraph"/>
        <w:spacing w:before="100"/>
        <w:contextualSpacing w:val="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Usted podría asistir a la audiencia y traer </w:t>
      </w:r>
      <w:r w:rsidR="00063901" w:rsidRPr="00AF6C4C">
        <w:rPr>
          <w:rFonts w:ascii="Calibri" w:hAnsi="Calibri"/>
          <w:sz w:val="22"/>
          <w:szCs w:val="22"/>
          <w:lang w:val="es-MX"/>
        </w:rPr>
        <w:t>por su propia cuenta a</w:t>
      </w:r>
      <w:r w:rsidRPr="00AF6C4C">
        <w:rPr>
          <w:rFonts w:ascii="Calibri" w:hAnsi="Calibri"/>
          <w:sz w:val="22"/>
          <w:szCs w:val="22"/>
          <w:lang w:val="es-MX"/>
        </w:rPr>
        <w:t xml:space="preserve"> un representante legal si desea hacerlo</w:t>
      </w:r>
      <w:r w:rsidR="00E309B0" w:rsidRPr="00AF6C4C">
        <w:rPr>
          <w:rFonts w:ascii="Calibri" w:hAnsi="Calibri"/>
          <w:sz w:val="22"/>
          <w:szCs w:val="22"/>
          <w:lang w:val="es-MX"/>
        </w:rPr>
        <w:t xml:space="preserve">. Usted deberá </w:t>
      </w:r>
      <w:r w:rsidR="00063901" w:rsidRPr="00AF6C4C">
        <w:rPr>
          <w:rFonts w:ascii="Calibri" w:hAnsi="Calibri"/>
          <w:sz w:val="22"/>
          <w:szCs w:val="22"/>
          <w:lang w:val="es-MX"/>
        </w:rPr>
        <w:t>informarle</w:t>
      </w:r>
      <w:r w:rsidR="00E309B0" w:rsidRPr="00AF6C4C">
        <w:rPr>
          <w:rFonts w:ascii="Calibri" w:hAnsi="Calibri"/>
          <w:sz w:val="22"/>
          <w:szCs w:val="22"/>
          <w:lang w:val="es-MX"/>
        </w:rPr>
        <w:t xml:space="preserve"> a la Corte con anticipación y por escrito que tiene pensado asistir a la audiencia para objetar, comentar o respaldar formalmente el Acuerdo de </w:t>
      </w:r>
      <w:r w:rsidR="00063901" w:rsidRPr="00AF6C4C">
        <w:rPr>
          <w:rFonts w:ascii="Calibri" w:hAnsi="Calibri"/>
          <w:sz w:val="22"/>
          <w:szCs w:val="22"/>
          <w:lang w:val="es-MX"/>
        </w:rPr>
        <w:t>Finiquito</w:t>
      </w:r>
      <w:r w:rsidR="00E309B0" w:rsidRPr="00AF6C4C">
        <w:rPr>
          <w:rFonts w:ascii="Calibri" w:hAnsi="Calibri"/>
          <w:sz w:val="22"/>
          <w:szCs w:val="22"/>
          <w:lang w:val="es-MX"/>
        </w:rPr>
        <w:t xml:space="preserve"> propuesto</w:t>
      </w:r>
      <w:r w:rsidR="003137F7" w:rsidRPr="00AF6C4C">
        <w:rPr>
          <w:rFonts w:ascii="Calibri" w:hAnsi="Calibri"/>
          <w:sz w:val="22"/>
          <w:szCs w:val="22"/>
          <w:lang w:val="es-MX"/>
        </w:rPr>
        <w:t>,</w:t>
      </w:r>
      <w:r w:rsidR="00E309B0" w:rsidRPr="00AF6C4C">
        <w:rPr>
          <w:rFonts w:ascii="Calibri" w:hAnsi="Calibri"/>
          <w:sz w:val="22"/>
          <w:szCs w:val="22"/>
          <w:lang w:val="es-MX"/>
        </w:rPr>
        <w:t xml:space="preserve"> o la solicitud de los Representantes del Grupo de pago de los honorarios de abogado, costos del litigio, costos administrativos de los reclamos, o concesiones de contribución del caso.</w:t>
      </w:r>
    </w:p>
    <w:p w14:paraId="6220C623" w14:textId="1C86EC8A" w:rsidR="001011F9" w:rsidRPr="00AF6C4C" w:rsidRDefault="00E309B0" w:rsidP="00481B92">
      <w:pPr>
        <w:pStyle w:val="ListParagraph"/>
        <w:spacing w:before="100" w:after="120"/>
        <w:contextualSpacing w:val="0"/>
        <w:rPr>
          <w:rFonts w:ascii="Calibri" w:hAnsi="Calibri"/>
          <w:sz w:val="22"/>
          <w:szCs w:val="22"/>
          <w:lang w:val="es-MX"/>
        </w:rPr>
      </w:pPr>
      <w:r w:rsidRPr="00AF6C4C">
        <w:rPr>
          <w:rFonts w:ascii="Calibri" w:hAnsi="Calibri"/>
          <w:sz w:val="22"/>
          <w:szCs w:val="22"/>
          <w:lang w:val="es-MX"/>
        </w:rPr>
        <w:t xml:space="preserve">Si decide enviar comentarios por escrito o comparecer en la audiencia de la Corte, su carta </w:t>
      </w:r>
      <w:r w:rsidR="003137F7" w:rsidRPr="00AF6C4C">
        <w:rPr>
          <w:rFonts w:ascii="Calibri" w:hAnsi="Calibri"/>
          <w:sz w:val="22"/>
          <w:szCs w:val="22"/>
          <w:u w:val="single"/>
          <w:lang w:val="es-MX"/>
        </w:rPr>
        <w:t>debe</w:t>
      </w:r>
      <w:r w:rsidRPr="00AF6C4C">
        <w:rPr>
          <w:rFonts w:ascii="Calibri" w:hAnsi="Calibri"/>
          <w:sz w:val="22"/>
          <w:szCs w:val="22"/>
          <w:lang w:val="es-MX"/>
        </w:rPr>
        <w:t xml:space="preserve"> recibirse a más tardar el</w:t>
      </w:r>
      <w:r w:rsidR="001011F9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="0057429B">
        <w:rPr>
          <w:rFonts w:ascii="Calibri" w:hAnsi="Calibri"/>
          <w:sz w:val="22"/>
          <w:szCs w:val="22"/>
          <w:lang w:val="es-MX"/>
        </w:rPr>
        <w:t>04/20/2016</w:t>
      </w:r>
      <w:r w:rsidR="001011F9" w:rsidRPr="00AF6C4C">
        <w:rPr>
          <w:rFonts w:ascii="Calibri" w:hAnsi="Calibri"/>
          <w:sz w:val="22"/>
          <w:szCs w:val="22"/>
          <w:lang w:val="es-MX"/>
        </w:rPr>
        <w:t xml:space="preserve"> </w:t>
      </w:r>
      <w:r w:rsidRPr="00AF6C4C">
        <w:rPr>
          <w:rFonts w:ascii="Calibri" w:hAnsi="Calibri"/>
          <w:sz w:val="22"/>
          <w:szCs w:val="22"/>
          <w:lang w:val="es-MX"/>
        </w:rPr>
        <w:t>y debe enviarse por correo postal a</w:t>
      </w:r>
      <w:r w:rsidR="001011F9" w:rsidRPr="00AF6C4C">
        <w:rPr>
          <w:rFonts w:ascii="Calibri" w:hAnsi="Calibri"/>
          <w:sz w:val="22"/>
          <w:szCs w:val="22"/>
          <w:lang w:val="es-MX"/>
        </w:rPr>
        <w:t>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75"/>
      </w:tblGrid>
      <w:tr w:rsidR="00B304F9" w:rsidRPr="00AF6C4C" w14:paraId="0DA3E18B" w14:textId="77777777" w:rsidTr="00481B92">
        <w:tc>
          <w:tcPr>
            <w:tcW w:w="5400" w:type="dxa"/>
            <w:shd w:val="clear" w:color="auto" w:fill="auto"/>
          </w:tcPr>
          <w:p w14:paraId="0BCF9A23" w14:textId="121F601C" w:rsidR="00B304F9" w:rsidRPr="00AF6C4C" w:rsidRDefault="00B304F9" w:rsidP="00E309B0">
            <w:pPr>
              <w:pStyle w:val="KatsBody"/>
              <w:spacing w:before="0"/>
              <w:ind w:left="72"/>
              <w:rPr>
                <w:rFonts w:ascii="Calibri" w:hAnsi="Calibri"/>
                <w:sz w:val="22"/>
                <w:lang w:val="es-MX"/>
              </w:rPr>
            </w:pPr>
            <w:r w:rsidRPr="00AF6C4C">
              <w:rPr>
                <w:rFonts w:ascii="Calibri" w:hAnsi="Calibri"/>
                <w:sz w:val="22"/>
                <w:lang w:val="es-MX"/>
              </w:rPr>
              <w:t xml:space="preserve">Richard E. Spoonemore </w:t>
            </w:r>
            <w:r w:rsidR="00E309B0" w:rsidRPr="00AF6C4C">
              <w:rPr>
                <w:rFonts w:ascii="Calibri" w:hAnsi="Calibri"/>
                <w:sz w:val="22"/>
                <w:lang w:val="es-MX"/>
              </w:rPr>
              <w:t>y</w:t>
            </w:r>
            <w:r w:rsidRPr="00AF6C4C">
              <w:rPr>
                <w:rFonts w:ascii="Calibri" w:hAnsi="Calibri"/>
                <w:sz w:val="22"/>
                <w:lang w:val="es-MX"/>
              </w:rPr>
              <w:t xml:space="preserve"> Eleanor Hamburger, </w:t>
            </w:r>
            <w:r w:rsidR="00E309B0" w:rsidRPr="00AF6C4C">
              <w:rPr>
                <w:rFonts w:ascii="Calibri" w:hAnsi="Calibri"/>
                <w:sz w:val="22"/>
                <w:lang w:val="es-MX"/>
              </w:rPr>
              <w:t>Consejero del Grupo</w:t>
            </w:r>
            <w:r w:rsidRPr="00AF6C4C">
              <w:rPr>
                <w:rFonts w:ascii="Calibri" w:hAnsi="Calibri"/>
                <w:sz w:val="22"/>
                <w:lang w:val="es-MX"/>
              </w:rPr>
              <w:br/>
            </w:r>
            <w:r w:rsidRPr="00AF6C4C">
              <w:rPr>
                <w:rFonts w:ascii="Calibri" w:hAnsi="Calibri"/>
                <w:smallCaps/>
                <w:sz w:val="22"/>
                <w:lang w:val="es-MX"/>
              </w:rPr>
              <w:t>Sirianni Youtz Spoonemore Hamburger</w:t>
            </w:r>
            <w:r w:rsidRPr="00AF6C4C">
              <w:rPr>
                <w:rFonts w:ascii="Calibri" w:hAnsi="Calibri"/>
                <w:smallCaps/>
                <w:sz w:val="22"/>
                <w:lang w:val="es-MX"/>
              </w:rPr>
              <w:br/>
            </w:r>
            <w:r w:rsidRPr="00AF6C4C">
              <w:rPr>
                <w:rFonts w:ascii="Calibri" w:hAnsi="Calibri"/>
                <w:sz w:val="22"/>
                <w:lang w:val="es-MX"/>
              </w:rPr>
              <w:t>999 Third Avenue, Suite 3650</w:t>
            </w:r>
            <w:r w:rsidRPr="00AF6C4C">
              <w:rPr>
                <w:rFonts w:ascii="Calibri" w:hAnsi="Calibri"/>
                <w:sz w:val="22"/>
                <w:lang w:val="es-MX"/>
              </w:rPr>
              <w:br/>
              <w:t>Seattle, WA  98104</w:t>
            </w:r>
          </w:p>
        </w:tc>
        <w:tc>
          <w:tcPr>
            <w:tcW w:w="4675" w:type="dxa"/>
            <w:shd w:val="clear" w:color="auto" w:fill="auto"/>
          </w:tcPr>
          <w:p w14:paraId="3658F460" w14:textId="4021DA4A" w:rsidR="00B304F9" w:rsidRPr="00AF6C4C" w:rsidRDefault="00B304F9" w:rsidP="003137F7">
            <w:pPr>
              <w:pStyle w:val="KatsBody"/>
              <w:spacing w:before="0"/>
              <w:ind w:left="72"/>
              <w:rPr>
                <w:rFonts w:ascii="Calibri" w:hAnsi="Calibri"/>
                <w:sz w:val="22"/>
                <w:lang w:val="es-MX"/>
              </w:rPr>
            </w:pPr>
            <w:r w:rsidRPr="00AF6C4C">
              <w:rPr>
                <w:rFonts w:ascii="Calibri" w:hAnsi="Calibri"/>
                <w:sz w:val="22"/>
                <w:lang w:val="es-MX"/>
              </w:rPr>
              <w:t xml:space="preserve">John K. McIlhenny, Jr., William McGinty </w:t>
            </w:r>
            <w:r w:rsidR="00E309B0" w:rsidRPr="00AF6C4C">
              <w:rPr>
                <w:rFonts w:ascii="Calibri" w:hAnsi="Calibri"/>
                <w:sz w:val="22"/>
                <w:lang w:val="es-MX"/>
              </w:rPr>
              <w:t>y</w:t>
            </w:r>
            <w:r w:rsidRPr="00AF6C4C">
              <w:rPr>
                <w:rFonts w:ascii="Calibri" w:hAnsi="Calibri"/>
                <w:sz w:val="22"/>
                <w:lang w:val="es-MX"/>
              </w:rPr>
              <w:t xml:space="preserve"> </w:t>
            </w:r>
            <w:r w:rsidRPr="00AF6C4C">
              <w:rPr>
                <w:rFonts w:ascii="Calibri" w:hAnsi="Calibri"/>
                <w:sz w:val="22"/>
                <w:lang w:val="es-MX"/>
              </w:rPr>
              <w:br/>
              <w:t xml:space="preserve">   Martin Wyckoff</w:t>
            </w:r>
            <w:r w:rsidRPr="00AF6C4C">
              <w:rPr>
                <w:rFonts w:ascii="Calibri" w:hAnsi="Calibri"/>
                <w:sz w:val="22"/>
                <w:lang w:val="es-MX"/>
              </w:rPr>
              <w:br/>
            </w:r>
            <w:r w:rsidR="00E309B0" w:rsidRPr="00AF6C4C">
              <w:rPr>
                <w:rFonts w:ascii="Calibri" w:hAnsi="Calibri"/>
                <w:smallCaps/>
                <w:sz w:val="22"/>
                <w:lang w:val="es-MX"/>
              </w:rPr>
              <w:t xml:space="preserve">Fiscalía </w:t>
            </w:r>
            <w:r w:rsidRPr="00AF6C4C">
              <w:rPr>
                <w:rFonts w:ascii="Calibri" w:hAnsi="Calibri"/>
                <w:smallCaps/>
                <w:sz w:val="22"/>
                <w:lang w:val="es-MX"/>
              </w:rPr>
              <w:t>General</w:t>
            </w:r>
            <w:r w:rsidRPr="00AF6C4C">
              <w:rPr>
                <w:rFonts w:ascii="Calibri" w:hAnsi="Calibri"/>
                <w:smallCaps/>
                <w:sz w:val="22"/>
                <w:lang w:val="es-MX"/>
              </w:rPr>
              <w:br/>
            </w:r>
            <w:r w:rsidRPr="00AF6C4C">
              <w:rPr>
                <w:rFonts w:ascii="Calibri" w:hAnsi="Calibri"/>
                <w:sz w:val="22"/>
                <w:lang w:val="es-MX"/>
              </w:rPr>
              <w:t>P.O. Box 40124</w:t>
            </w:r>
            <w:r w:rsidRPr="00AF6C4C">
              <w:rPr>
                <w:rFonts w:ascii="Calibri" w:hAnsi="Calibri"/>
                <w:sz w:val="22"/>
                <w:lang w:val="es-MX"/>
              </w:rPr>
              <w:br/>
              <w:t>Olympia, WA  98504-0124</w:t>
            </w:r>
          </w:p>
        </w:tc>
      </w:tr>
    </w:tbl>
    <w:p w14:paraId="0325C030" w14:textId="57C06974" w:rsidR="00D010F7" w:rsidRPr="00AF6C4C" w:rsidRDefault="00A61B01" w:rsidP="00B07371">
      <w:pPr>
        <w:keepNext/>
        <w:spacing w:before="240"/>
        <w:rPr>
          <w:rFonts w:ascii="Calibri" w:hAnsi="Calibri"/>
          <w:b/>
          <w:sz w:val="22"/>
          <w:szCs w:val="22"/>
          <w:lang w:val="es-MX"/>
        </w:rPr>
      </w:pPr>
      <w:r w:rsidRPr="00AF6C4C">
        <w:rPr>
          <w:rFonts w:ascii="Calibri" w:hAnsi="Calibri"/>
          <w:b/>
          <w:sz w:val="22"/>
          <w:szCs w:val="22"/>
          <w:lang w:val="es-MX"/>
        </w:rPr>
        <w:t>7</w:t>
      </w:r>
      <w:r w:rsidR="00B07371" w:rsidRPr="00AF6C4C">
        <w:rPr>
          <w:rFonts w:ascii="Calibri" w:hAnsi="Calibri"/>
          <w:b/>
          <w:sz w:val="22"/>
          <w:szCs w:val="22"/>
          <w:lang w:val="es-MX"/>
        </w:rPr>
        <w:t xml:space="preserve">.  </w:t>
      </w:r>
      <w:r w:rsidR="00E309B0" w:rsidRPr="00AF6C4C">
        <w:rPr>
          <w:rFonts w:ascii="Calibri" w:hAnsi="Calibri"/>
          <w:b/>
          <w:sz w:val="22"/>
          <w:szCs w:val="22"/>
          <w:lang w:val="es-MX"/>
        </w:rPr>
        <w:t>¿Dónde puedo obtener más información</w:t>
      </w:r>
      <w:r w:rsidR="008C2748" w:rsidRPr="00AF6C4C">
        <w:rPr>
          <w:rFonts w:ascii="Calibri" w:hAnsi="Calibri"/>
          <w:b/>
          <w:sz w:val="22"/>
          <w:szCs w:val="22"/>
          <w:lang w:val="es-MX"/>
        </w:rPr>
        <w:t>?</w:t>
      </w:r>
    </w:p>
    <w:p w14:paraId="67F75CA7" w14:textId="77777777" w:rsidR="00616F0F" w:rsidRPr="00AF6C4C" w:rsidRDefault="00E309B0" w:rsidP="00616F0F">
      <w:pPr>
        <w:spacing w:before="80"/>
        <w:ind w:left="360"/>
        <w:rPr>
          <w:rFonts w:ascii="Calibri" w:eastAsia="Calibri" w:hAnsi="Calibri" w:cs="Times New Roman"/>
          <w:sz w:val="22"/>
          <w:szCs w:val="22"/>
          <w:lang w:val="es-MX"/>
        </w:rPr>
      </w:pPr>
      <w:r w:rsidRPr="00AF6C4C">
        <w:rPr>
          <w:rFonts w:ascii="Calibri" w:eastAsia="Calibri" w:hAnsi="Calibri" w:cs="Times New Roman"/>
          <w:sz w:val="22"/>
          <w:szCs w:val="22"/>
          <w:lang w:val="es-MX"/>
        </w:rPr>
        <w:t>Para información, usted puede visitar la página web del Consejero del Grupo</w:t>
      </w:r>
      <w:r w:rsidR="00EC3422" w:rsidRPr="00AF6C4C">
        <w:rPr>
          <w:rFonts w:ascii="Calibri" w:eastAsia="Calibri" w:hAnsi="Calibri" w:cs="Times New Roman"/>
          <w:sz w:val="22"/>
          <w:szCs w:val="22"/>
          <w:lang w:val="es-MX"/>
        </w:rPr>
        <w:t xml:space="preserve">:  </w:t>
      </w:r>
    </w:p>
    <w:p w14:paraId="7D774D3D" w14:textId="17AA6A1B" w:rsidR="00EC3422" w:rsidRPr="00AF6C4C" w:rsidRDefault="006F761F" w:rsidP="00616F0F">
      <w:pPr>
        <w:ind w:left="360"/>
        <w:rPr>
          <w:rFonts w:ascii="Calibri" w:eastAsia="Calibri" w:hAnsi="Calibri" w:cs="Times New Roman"/>
          <w:sz w:val="22"/>
          <w:szCs w:val="22"/>
          <w:lang w:val="es-MX"/>
        </w:rPr>
      </w:pPr>
      <w:hyperlink r:id="rId12" w:history="1">
        <w:r w:rsidR="00EC3422" w:rsidRPr="00AF6C4C">
          <w:rPr>
            <w:rStyle w:val="Hyperlink"/>
            <w:rFonts w:ascii="Calibri" w:eastAsia="Calibri" w:hAnsi="Calibri" w:cs="Times New Roman"/>
            <w:sz w:val="22"/>
            <w:szCs w:val="22"/>
            <w:lang w:val="es-MX"/>
          </w:rPr>
          <w:t>www.symslaw.com/MTEsettlement</w:t>
        </w:r>
      </w:hyperlink>
      <w:r w:rsidR="00D5448B" w:rsidRPr="00AF6C4C">
        <w:rPr>
          <w:rFonts w:ascii="Calibri" w:eastAsia="Calibri" w:hAnsi="Calibri" w:cs="Times New Roman"/>
          <w:sz w:val="22"/>
          <w:szCs w:val="22"/>
          <w:lang w:val="es-MX"/>
        </w:rPr>
        <w:t>.</w:t>
      </w:r>
      <w:r w:rsidR="00164404" w:rsidRPr="00AF6C4C">
        <w:rPr>
          <w:rFonts w:ascii="Calibri" w:eastAsia="Calibri" w:hAnsi="Calibri" w:cs="Times New Roman"/>
          <w:sz w:val="22"/>
          <w:szCs w:val="22"/>
          <w:lang w:val="es-MX"/>
        </w:rPr>
        <w:t xml:space="preserve">  </w:t>
      </w:r>
      <w:r w:rsidR="00E309B0" w:rsidRPr="00AF6C4C">
        <w:rPr>
          <w:rFonts w:ascii="Calibri" w:eastAsia="Calibri" w:hAnsi="Calibri" w:cs="Times New Roman"/>
          <w:sz w:val="22"/>
          <w:szCs w:val="22"/>
          <w:lang w:val="es-MX"/>
        </w:rPr>
        <w:t>Puede comunicarse con DSHS al</w:t>
      </w:r>
      <w:r w:rsidR="00164404" w:rsidRPr="00AF6C4C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="00677D36" w:rsidRPr="00AF6C4C">
        <w:rPr>
          <w:rFonts w:ascii="Calibri" w:eastAsia="Calibri" w:hAnsi="Calibri" w:cs="Times New Roman"/>
          <w:sz w:val="22"/>
          <w:szCs w:val="22"/>
          <w:lang w:val="es-MX"/>
        </w:rPr>
        <w:t>(360) 725-3449</w:t>
      </w:r>
      <w:r w:rsidR="00164404" w:rsidRPr="00AF6C4C">
        <w:rPr>
          <w:rFonts w:ascii="Calibri" w:eastAsia="Calibri" w:hAnsi="Calibri" w:cs="Times New Roman"/>
          <w:sz w:val="22"/>
          <w:szCs w:val="22"/>
          <w:lang w:val="es-MX"/>
        </w:rPr>
        <w:t xml:space="preserve">. </w:t>
      </w:r>
      <w:r w:rsidR="00E309B0" w:rsidRPr="00AF6C4C">
        <w:rPr>
          <w:rFonts w:ascii="Calibri" w:eastAsia="Calibri" w:hAnsi="Calibri" w:cs="Times New Roman"/>
          <w:sz w:val="22"/>
          <w:szCs w:val="22"/>
          <w:lang w:val="es-MX"/>
        </w:rPr>
        <w:t xml:space="preserve">Si usted es un proveedor individual, también puede llamar al </w:t>
      </w:r>
      <w:r w:rsidR="00A54968" w:rsidRPr="00AF6C4C">
        <w:rPr>
          <w:rFonts w:ascii="Calibri" w:eastAsia="Calibri" w:hAnsi="Calibri" w:cs="Times New Roman"/>
          <w:sz w:val="22"/>
          <w:szCs w:val="22"/>
          <w:lang w:val="es-MX"/>
        </w:rPr>
        <w:t>Centro de Recursos para Afiliados</w:t>
      </w:r>
      <w:r w:rsidR="003137F7" w:rsidRPr="00AF6C4C">
        <w:rPr>
          <w:rFonts w:ascii="Calibri" w:eastAsia="Calibri" w:hAnsi="Calibri" w:cs="Times New Roman"/>
          <w:sz w:val="22"/>
          <w:szCs w:val="22"/>
          <w:lang w:val="es-MX"/>
        </w:rPr>
        <w:t xml:space="preserve"> del </w:t>
      </w:r>
      <w:r w:rsidR="00164404" w:rsidRPr="00AF6C4C">
        <w:rPr>
          <w:rFonts w:ascii="Calibri" w:eastAsia="Calibri" w:hAnsi="Calibri" w:cs="Times New Roman"/>
          <w:sz w:val="22"/>
          <w:szCs w:val="22"/>
          <w:lang w:val="es-MX"/>
        </w:rPr>
        <w:t>SEIU 775</w:t>
      </w:r>
      <w:r w:rsidR="00E309B0" w:rsidRPr="00AF6C4C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="00164404" w:rsidRPr="00AF6C4C">
        <w:rPr>
          <w:rFonts w:ascii="Calibri" w:eastAsia="Calibri" w:hAnsi="Calibri" w:cs="Times New Roman"/>
          <w:sz w:val="22"/>
          <w:szCs w:val="22"/>
          <w:lang w:val="es-MX"/>
        </w:rPr>
        <w:t>a</w:t>
      </w:r>
      <w:r w:rsidR="00E309B0" w:rsidRPr="00AF6C4C">
        <w:rPr>
          <w:rFonts w:ascii="Calibri" w:eastAsia="Calibri" w:hAnsi="Calibri" w:cs="Times New Roman"/>
          <w:sz w:val="22"/>
          <w:szCs w:val="22"/>
          <w:lang w:val="es-MX"/>
        </w:rPr>
        <w:t>l</w:t>
      </w:r>
      <w:r w:rsidR="00164404" w:rsidRPr="00AF6C4C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="00C36190" w:rsidRPr="00AF6C4C">
        <w:rPr>
          <w:rFonts w:ascii="Calibri" w:eastAsia="Calibri" w:hAnsi="Calibri" w:cs="Times New Roman"/>
          <w:sz w:val="22"/>
          <w:szCs w:val="22"/>
          <w:lang w:val="es-MX"/>
        </w:rPr>
        <w:t>1 (866) 371-3200.</w:t>
      </w:r>
      <w:r w:rsidR="00D17F40" w:rsidRPr="00AF6C4C">
        <w:rPr>
          <w:rFonts w:ascii="Calibri" w:eastAsia="Calibri" w:hAnsi="Calibri" w:cs="Times New Roman"/>
          <w:sz w:val="22"/>
          <w:szCs w:val="22"/>
          <w:lang w:val="es-MX"/>
        </w:rPr>
        <w:t xml:space="preserve">  </w:t>
      </w:r>
      <w:r w:rsidR="00E309B0" w:rsidRPr="00AF6C4C">
        <w:rPr>
          <w:rFonts w:ascii="Calibri" w:eastAsia="Calibri" w:hAnsi="Calibri" w:cs="Times New Roman"/>
          <w:sz w:val="22"/>
          <w:szCs w:val="22"/>
          <w:lang w:val="es-MX"/>
        </w:rPr>
        <w:t>Usted también puede llamar o escribir al Consejero del Grupo y solicitar copias de cualquier documento relacionado con este asunto</w:t>
      </w:r>
      <w:r w:rsidR="00EC3422" w:rsidRPr="00AF6C4C">
        <w:rPr>
          <w:rFonts w:ascii="Calibri" w:eastAsia="Calibri" w:hAnsi="Calibri" w:cs="Times New Roman"/>
          <w:sz w:val="22"/>
          <w:szCs w:val="22"/>
          <w:lang w:val="es-MX"/>
        </w:rPr>
        <w:t>:</w:t>
      </w:r>
    </w:p>
    <w:p w14:paraId="58037843" w14:textId="424C8AD7" w:rsidR="00EC3422" w:rsidRPr="00AF6C4C" w:rsidRDefault="00D5448B" w:rsidP="00481B92">
      <w:pPr>
        <w:pStyle w:val="KatsBody"/>
        <w:spacing w:after="0"/>
        <w:ind w:left="1440"/>
        <w:rPr>
          <w:rFonts w:ascii="Calibri" w:eastAsia="Calibri" w:hAnsi="Calibri" w:cs="Times New Roman"/>
          <w:sz w:val="22"/>
        </w:rPr>
      </w:pPr>
      <w:r w:rsidRPr="00AF6C4C">
        <w:rPr>
          <w:rFonts w:ascii="Calibri" w:hAnsi="Calibri"/>
          <w:sz w:val="22"/>
          <w:lang w:val="es-MX"/>
        </w:rPr>
        <w:t>Richard E. Spoonemore</w:t>
      </w:r>
      <w:r w:rsidR="007E6DCB" w:rsidRPr="00AF6C4C">
        <w:rPr>
          <w:rFonts w:ascii="Calibri" w:hAnsi="Calibri"/>
          <w:sz w:val="22"/>
          <w:lang w:val="es-MX"/>
        </w:rPr>
        <w:t xml:space="preserve"> </w:t>
      </w:r>
      <w:r w:rsidR="00E309B0" w:rsidRPr="00AF6C4C">
        <w:rPr>
          <w:rFonts w:ascii="Calibri" w:hAnsi="Calibri"/>
          <w:sz w:val="22"/>
          <w:lang w:val="es-MX"/>
        </w:rPr>
        <w:t>y</w:t>
      </w:r>
      <w:r w:rsidR="007E6DCB" w:rsidRPr="00AF6C4C">
        <w:rPr>
          <w:rFonts w:ascii="Calibri" w:hAnsi="Calibri"/>
          <w:sz w:val="22"/>
          <w:lang w:val="es-MX"/>
        </w:rPr>
        <w:t xml:space="preserve"> </w:t>
      </w:r>
      <w:r w:rsidRPr="00AF6C4C">
        <w:rPr>
          <w:rFonts w:ascii="Calibri" w:hAnsi="Calibri"/>
          <w:sz w:val="22"/>
          <w:lang w:val="es-MX"/>
        </w:rPr>
        <w:t>E</w:t>
      </w:r>
      <w:r w:rsidR="007E6DCB" w:rsidRPr="00AF6C4C">
        <w:rPr>
          <w:rFonts w:ascii="Calibri" w:hAnsi="Calibri"/>
          <w:sz w:val="22"/>
          <w:lang w:val="es-MX"/>
        </w:rPr>
        <w:t xml:space="preserve">leanor Hamburger, </w:t>
      </w:r>
      <w:r w:rsidR="00E309B0" w:rsidRPr="00AF6C4C">
        <w:rPr>
          <w:rFonts w:ascii="Calibri" w:hAnsi="Calibri"/>
          <w:sz w:val="22"/>
          <w:lang w:val="es-MX"/>
        </w:rPr>
        <w:t>Consejero del Grupo</w:t>
      </w:r>
      <w:r w:rsidRPr="00AF6C4C">
        <w:rPr>
          <w:rFonts w:ascii="Calibri" w:hAnsi="Calibri"/>
          <w:sz w:val="22"/>
          <w:lang w:val="es-MX"/>
        </w:rPr>
        <w:br/>
      </w:r>
      <w:r w:rsidRPr="00AF6C4C">
        <w:rPr>
          <w:rFonts w:ascii="Calibri" w:hAnsi="Calibri"/>
          <w:smallCaps/>
          <w:sz w:val="22"/>
          <w:lang w:val="es-MX"/>
        </w:rPr>
        <w:t>Sirianni Youtz Spoonemore Hamburger</w:t>
      </w:r>
      <w:r w:rsidRPr="00AF6C4C">
        <w:rPr>
          <w:rFonts w:ascii="Calibri" w:hAnsi="Calibri"/>
          <w:smallCaps/>
          <w:sz w:val="22"/>
          <w:lang w:val="es-MX"/>
        </w:rPr>
        <w:br/>
      </w:r>
      <w:r w:rsidRPr="00AF6C4C">
        <w:rPr>
          <w:rFonts w:ascii="Calibri" w:hAnsi="Calibri"/>
          <w:sz w:val="22"/>
          <w:lang w:val="es-MX"/>
        </w:rPr>
        <w:t xml:space="preserve">999 </w:t>
      </w:r>
      <w:r w:rsidR="004C76A2" w:rsidRPr="00AF6C4C">
        <w:rPr>
          <w:rFonts w:ascii="Calibri" w:hAnsi="Calibri"/>
          <w:sz w:val="22"/>
          <w:lang w:val="es-MX"/>
        </w:rPr>
        <w:t>Third Avenue</w:t>
      </w:r>
      <w:r w:rsidRPr="00AF6C4C">
        <w:rPr>
          <w:rFonts w:ascii="Calibri" w:hAnsi="Calibri"/>
          <w:sz w:val="22"/>
          <w:lang w:val="es-MX"/>
        </w:rPr>
        <w:t xml:space="preserve">, Suite 3650Seattle, WA </w:t>
      </w:r>
      <w:r w:rsidR="004C76A2" w:rsidRPr="00AF6C4C">
        <w:rPr>
          <w:rFonts w:ascii="Calibri" w:hAnsi="Calibri"/>
          <w:sz w:val="22"/>
          <w:lang w:val="es-MX"/>
        </w:rPr>
        <w:t xml:space="preserve"> </w:t>
      </w:r>
      <w:r w:rsidRPr="00AF6C4C">
        <w:rPr>
          <w:rFonts w:ascii="Calibri" w:hAnsi="Calibri"/>
          <w:sz w:val="22"/>
          <w:lang w:val="es-MX"/>
        </w:rPr>
        <w:t>98104</w:t>
      </w:r>
      <w:r w:rsidRPr="00AF6C4C">
        <w:rPr>
          <w:rFonts w:ascii="Calibri" w:hAnsi="Calibri"/>
          <w:sz w:val="22"/>
          <w:lang w:val="es-MX"/>
        </w:rPr>
        <w:br/>
      </w:r>
      <w:r w:rsidR="00EC3422" w:rsidRPr="00AF6C4C">
        <w:rPr>
          <w:rFonts w:ascii="Calibri" w:hAnsi="Calibri"/>
          <w:sz w:val="22"/>
          <w:lang w:val="es-MX"/>
        </w:rPr>
        <w:t xml:space="preserve">Tel. (206) </w:t>
      </w:r>
      <w:r w:rsidRPr="00AF6C4C">
        <w:rPr>
          <w:rFonts w:ascii="Calibri" w:hAnsi="Calibri"/>
          <w:sz w:val="22"/>
          <w:lang w:val="es-MX"/>
        </w:rPr>
        <w:t>838-3210</w:t>
      </w:r>
      <w:r w:rsidRPr="00AF6C4C">
        <w:rPr>
          <w:rFonts w:ascii="Calibri" w:hAnsi="Calibri"/>
          <w:sz w:val="22"/>
          <w:lang w:val="es-MX"/>
        </w:rPr>
        <w:br/>
      </w:r>
      <w:r w:rsidR="00EC3422" w:rsidRPr="00AF6C4C">
        <w:rPr>
          <w:rFonts w:ascii="Calibri" w:hAnsi="Calibri"/>
          <w:sz w:val="22"/>
          <w:lang w:val="es-MX"/>
        </w:rPr>
        <w:t>Email:</w:t>
      </w:r>
      <w:r w:rsidR="00EC3422" w:rsidRPr="00AF6C4C">
        <w:rPr>
          <w:rFonts w:ascii="Calibri" w:eastAsia="Calibri" w:hAnsi="Calibri" w:cs="Times New Roman"/>
          <w:sz w:val="22"/>
          <w:lang w:val="es-MX"/>
        </w:rPr>
        <w:t xml:space="preserve">  </w:t>
      </w:r>
      <w:hyperlink r:id="rId13" w:history="1">
        <w:r w:rsidR="00EC3422" w:rsidRPr="00AF6C4C">
          <w:rPr>
            <w:rFonts w:ascii="Calibri" w:eastAsia="Calibri" w:hAnsi="Calibri" w:cs="Times New Roman"/>
            <w:color w:val="0000FF"/>
            <w:sz w:val="22"/>
            <w:u w:val="single"/>
            <w:lang w:val="es-MX"/>
          </w:rPr>
          <w:t>ehamburger@sylaw.com</w:t>
        </w:r>
      </w:hyperlink>
      <w:r w:rsidR="00EC3422" w:rsidRPr="00AF6C4C">
        <w:rPr>
          <w:rFonts w:ascii="Calibri" w:eastAsia="Calibri" w:hAnsi="Calibri" w:cs="Times New Roman"/>
          <w:sz w:val="22"/>
          <w:lang w:val="es-MX"/>
        </w:rPr>
        <w:t xml:space="preserve"> o </w:t>
      </w:r>
      <w:hyperlink r:id="rId14" w:history="1">
        <w:r w:rsidR="00EC3422" w:rsidRPr="00AF6C4C">
          <w:rPr>
            <w:rFonts w:ascii="Calibri" w:eastAsia="Calibri" w:hAnsi="Calibri" w:cs="Times New Roman"/>
            <w:color w:val="0000FF"/>
            <w:sz w:val="22"/>
            <w:u w:val="single"/>
            <w:lang w:val="es-MX"/>
          </w:rPr>
          <w:t>rspoonemore@sylaw.com</w:t>
        </w:r>
      </w:hyperlink>
    </w:p>
    <w:p w14:paraId="18910D6D" w14:textId="77777777" w:rsidR="00D17F40" w:rsidRPr="00AF6C4C" w:rsidRDefault="00D17F40" w:rsidP="00D17F40">
      <w:pPr>
        <w:jc w:val="center"/>
        <w:rPr>
          <w:bCs/>
          <w:sz w:val="22"/>
          <w:szCs w:val="22"/>
          <w:lang w:val="ru-RU"/>
        </w:rPr>
      </w:pPr>
    </w:p>
    <w:p w14:paraId="0ABF46FA" w14:textId="56A473ED" w:rsidR="00D17F40" w:rsidRPr="00AF6C4C" w:rsidRDefault="00D17F40" w:rsidP="00D17F40">
      <w:pPr>
        <w:jc w:val="center"/>
        <w:rPr>
          <w:sz w:val="22"/>
          <w:szCs w:val="22"/>
        </w:rPr>
      </w:pPr>
      <w:r w:rsidRPr="00AF6C4C">
        <w:rPr>
          <w:bCs/>
          <w:sz w:val="22"/>
          <w:szCs w:val="22"/>
          <w:lang w:val="ru-RU"/>
        </w:rPr>
        <w:t xml:space="preserve">Если Вы желаете прочитать это извещение на русском языке, пожалуйста, посетите </w:t>
      </w:r>
      <w:r w:rsidRPr="00AF6C4C">
        <w:rPr>
          <w:sz w:val="22"/>
          <w:szCs w:val="22"/>
          <w:lang w:val="ru-RU"/>
        </w:rPr>
        <w:t>[</w:t>
      </w:r>
      <w:r w:rsidR="002E5276" w:rsidRPr="00AF6C4C">
        <w:rPr>
          <w:smallCaps/>
          <w:sz w:val="22"/>
          <w:szCs w:val="22"/>
        </w:rPr>
        <w:t>website</w:t>
      </w:r>
      <w:r w:rsidRPr="00AF6C4C">
        <w:rPr>
          <w:sz w:val="22"/>
          <w:szCs w:val="22"/>
          <w:lang w:val="ru-RU"/>
        </w:rPr>
        <w:t>]</w:t>
      </w:r>
      <w:r w:rsidRPr="00AF6C4C">
        <w:rPr>
          <w:sz w:val="22"/>
          <w:szCs w:val="22"/>
        </w:rPr>
        <w:t>.</w:t>
      </w:r>
    </w:p>
    <w:p w14:paraId="67129659" w14:textId="1A25EE36" w:rsidR="00D17F40" w:rsidRPr="00AF6C4C" w:rsidRDefault="00D17F40" w:rsidP="00D17F40">
      <w:pPr>
        <w:jc w:val="center"/>
        <w:rPr>
          <w:sz w:val="22"/>
          <w:szCs w:val="22"/>
        </w:rPr>
      </w:pPr>
      <w:proofErr w:type="gramStart"/>
      <w:r w:rsidRPr="00AF6C4C">
        <w:rPr>
          <w:rFonts w:ascii="MS Gothic" w:eastAsia="MS Gothic" w:hAnsi="MS Gothic" w:cs="MS Gothic" w:hint="eastAsia"/>
          <w:sz w:val="22"/>
          <w:szCs w:val="22"/>
        </w:rPr>
        <w:t>如果您想</w:t>
      </w:r>
      <w:r w:rsidRPr="00AF6C4C">
        <w:rPr>
          <w:rFonts w:ascii="Gulim" w:eastAsia="Gulim" w:hAnsi="Gulim" w:cs="Gulim" w:hint="eastAsia"/>
          <w:sz w:val="22"/>
          <w:szCs w:val="22"/>
        </w:rPr>
        <w:t>閱讀中文的本通知書</w:t>
      </w:r>
      <w:r w:rsidRPr="00AF6C4C">
        <w:rPr>
          <w:sz w:val="22"/>
          <w:szCs w:val="22"/>
        </w:rPr>
        <w:t xml:space="preserve">, </w:t>
      </w:r>
      <w:r w:rsidRPr="00AF6C4C">
        <w:rPr>
          <w:rFonts w:ascii="MS Gothic" w:eastAsia="MS Gothic" w:hAnsi="MS Gothic" w:cs="MS Gothic" w:hint="eastAsia"/>
          <w:sz w:val="22"/>
          <w:szCs w:val="22"/>
        </w:rPr>
        <w:t>請前往網站</w:t>
      </w:r>
      <w:r w:rsidRPr="00AF6C4C">
        <w:rPr>
          <w:sz w:val="22"/>
          <w:szCs w:val="22"/>
        </w:rPr>
        <w:t xml:space="preserve"> [</w:t>
      </w:r>
      <w:r w:rsidR="002E5276" w:rsidRPr="00AF6C4C">
        <w:rPr>
          <w:smallCaps/>
          <w:sz w:val="22"/>
          <w:szCs w:val="22"/>
        </w:rPr>
        <w:t>website</w:t>
      </w:r>
      <w:r w:rsidRPr="00AF6C4C">
        <w:rPr>
          <w:sz w:val="22"/>
          <w:szCs w:val="22"/>
        </w:rPr>
        <w:t>].</w:t>
      </w:r>
      <w:proofErr w:type="gramEnd"/>
    </w:p>
    <w:p w14:paraId="4F1EB0A5" w14:textId="255763B3" w:rsidR="00D17F40" w:rsidRPr="00AF6C4C" w:rsidRDefault="00D17F40" w:rsidP="00D17F40">
      <w:pPr>
        <w:jc w:val="center"/>
        <w:rPr>
          <w:sz w:val="22"/>
          <w:szCs w:val="22"/>
        </w:rPr>
      </w:pPr>
      <w:proofErr w:type="gramStart"/>
      <w:r w:rsidRPr="00AF6C4C">
        <w:rPr>
          <w:rFonts w:eastAsia="Times New Roman" w:cs="Times New Roman"/>
          <w:bCs/>
          <w:sz w:val="22"/>
          <w:szCs w:val="22"/>
        </w:rPr>
        <w:t>Nếu quý vị muốn đọc thông báo này bằng tiếng Việt Nam, xin đến [</w:t>
      </w:r>
      <w:r w:rsidR="002E5276" w:rsidRPr="00AF6C4C">
        <w:rPr>
          <w:smallCaps/>
          <w:sz w:val="22"/>
          <w:szCs w:val="22"/>
        </w:rPr>
        <w:t>website</w:t>
      </w:r>
      <w:r w:rsidRPr="00AF6C4C">
        <w:rPr>
          <w:rFonts w:eastAsia="Times New Roman" w:cs="Times New Roman"/>
          <w:bCs/>
          <w:sz w:val="22"/>
          <w:szCs w:val="22"/>
        </w:rPr>
        <w:t>].</w:t>
      </w:r>
      <w:proofErr w:type="gramEnd"/>
    </w:p>
    <w:p w14:paraId="676B7B63" w14:textId="0B07B909" w:rsidR="00D17F40" w:rsidRPr="00AF6C4C" w:rsidRDefault="00D17F40" w:rsidP="00D17F40">
      <w:pPr>
        <w:jc w:val="center"/>
        <w:rPr>
          <w:sz w:val="22"/>
          <w:szCs w:val="22"/>
        </w:rPr>
      </w:pPr>
      <w:r w:rsidRPr="00AF6C4C">
        <w:rPr>
          <w:rFonts w:ascii="Batang" w:eastAsia="Batang" w:hAnsi="Batang" w:cs="Times New Roman" w:hint="eastAsia"/>
          <w:sz w:val="22"/>
          <w:szCs w:val="22"/>
        </w:rPr>
        <w:t xml:space="preserve">이 통지서를 한국어로 읽으시기 원할 경우는 </w:t>
      </w:r>
      <w:r w:rsidRPr="00AF6C4C">
        <w:rPr>
          <w:rFonts w:eastAsia="Batang" w:cs="Times New Roman"/>
          <w:sz w:val="22"/>
          <w:szCs w:val="22"/>
        </w:rPr>
        <w:t>[</w:t>
      </w:r>
      <w:r w:rsidR="002E5276" w:rsidRPr="00AF6C4C">
        <w:rPr>
          <w:smallCaps/>
          <w:sz w:val="22"/>
          <w:szCs w:val="22"/>
        </w:rPr>
        <w:t>website</w:t>
      </w:r>
      <w:proofErr w:type="gramStart"/>
      <w:r w:rsidRPr="00AF6C4C">
        <w:rPr>
          <w:rFonts w:eastAsia="Batang" w:cs="Times New Roman"/>
          <w:sz w:val="22"/>
          <w:szCs w:val="22"/>
        </w:rPr>
        <w:t>]</w:t>
      </w:r>
      <w:r w:rsidRPr="00AF6C4C">
        <w:rPr>
          <w:rFonts w:ascii="Batang" w:eastAsia="Batang" w:hAnsi="Batang" w:cs="Times New Roman" w:hint="eastAsia"/>
          <w:sz w:val="22"/>
          <w:szCs w:val="22"/>
        </w:rPr>
        <w:t>을</w:t>
      </w:r>
      <w:proofErr w:type="gramEnd"/>
      <w:r w:rsidRPr="00AF6C4C">
        <w:rPr>
          <w:rFonts w:ascii="Batang" w:eastAsia="Batang" w:hAnsi="Batang" w:cs="Times New Roman" w:hint="eastAsia"/>
          <w:sz w:val="22"/>
          <w:szCs w:val="22"/>
        </w:rPr>
        <w:t xml:space="preserve"> 방문하십시오.</w:t>
      </w:r>
    </w:p>
    <w:p w14:paraId="21696FD1" w14:textId="6A65FA66" w:rsidR="00D17F40" w:rsidRPr="00AF6C4C" w:rsidRDefault="00D17F40" w:rsidP="00D17F40">
      <w:pPr>
        <w:jc w:val="center"/>
        <w:rPr>
          <w:sz w:val="22"/>
          <w:szCs w:val="22"/>
        </w:rPr>
      </w:pPr>
      <w:r w:rsidRPr="00AF6C4C">
        <w:rPr>
          <w:rFonts w:eastAsia="Calibri" w:cs="Times New Roman"/>
          <w:sz w:val="22"/>
          <w:szCs w:val="22"/>
        </w:rPr>
        <w:t>Haddii aad jeclaan lahayd inaad akhrido ogeysiiskan oo Somali ah, fadlan tag [</w:t>
      </w:r>
      <w:r w:rsidR="002E5276" w:rsidRPr="00AF6C4C">
        <w:rPr>
          <w:smallCaps/>
          <w:sz w:val="22"/>
          <w:szCs w:val="22"/>
        </w:rPr>
        <w:t>website</w:t>
      </w:r>
      <w:r w:rsidRPr="00AF6C4C">
        <w:rPr>
          <w:rFonts w:eastAsia="Calibri" w:cs="Times New Roman"/>
          <w:sz w:val="22"/>
          <w:szCs w:val="22"/>
        </w:rPr>
        <w:t>].</w:t>
      </w:r>
    </w:p>
    <w:p w14:paraId="64F35926" w14:textId="7EE25B26" w:rsidR="00D17F40" w:rsidRPr="00AF6C4C" w:rsidRDefault="00D17F40" w:rsidP="00D17F40">
      <w:pPr>
        <w:jc w:val="center"/>
        <w:rPr>
          <w:rFonts w:ascii="Calibri" w:hAnsi="Calibri"/>
          <w:sz w:val="22"/>
          <w:szCs w:val="22"/>
        </w:rPr>
      </w:pPr>
      <w:r w:rsidRPr="00AF6C4C">
        <w:rPr>
          <w:rFonts w:ascii="Khmer UI" w:eastAsia="Calibri" w:hAnsi="Khmer UI" w:cs="Khmer UI" w:hint="cs"/>
          <w:sz w:val="22"/>
          <w:szCs w:val="22"/>
          <w:cs/>
          <w:lang w:bidi="km-KH"/>
        </w:rPr>
        <w:t>ប្រសិនបើអ្នកចង់អានសេចក្តីជូនដំណឹងនេះជាភាសាខ្មែរ</w:t>
      </w:r>
      <w:r w:rsidRPr="00AF6C4C">
        <w:rPr>
          <w:rFonts w:ascii="Khmer OS Battambang" w:eastAsia="Calibri" w:hAnsi="Khmer OS Battambang" w:cs="Khmer OS Battambang"/>
          <w:sz w:val="22"/>
          <w:szCs w:val="22"/>
          <w:cs/>
          <w:lang w:bidi="km-KH"/>
        </w:rPr>
        <w:t xml:space="preserve"> </w:t>
      </w:r>
      <w:r w:rsidRPr="00AF6C4C">
        <w:rPr>
          <w:rFonts w:ascii="Khmer UI" w:eastAsia="Calibri" w:hAnsi="Khmer UI" w:cs="Khmer UI" w:hint="cs"/>
          <w:sz w:val="22"/>
          <w:szCs w:val="22"/>
          <w:cs/>
          <w:lang w:bidi="km-KH"/>
        </w:rPr>
        <w:t>សូមទៅកាន់</w:t>
      </w:r>
      <w:r w:rsidRPr="00AF6C4C">
        <w:rPr>
          <w:rFonts w:ascii="Khmer OS Battambang" w:eastAsia="Calibri" w:hAnsi="Khmer OS Battambang" w:cs="Khmer OS Battambang"/>
          <w:sz w:val="22"/>
          <w:szCs w:val="22"/>
          <w:cs/>
          <w:lang w:bidi="km-KH"/>
        </w:rPr>
        <w:t xml:space="preserve"> </w:t>
      </w:r>
      <w:r w:rsidRPr="00AF6C4C">
        <w:rPr>
          <w:sz w:val="22"/>
          <w:szCs w:val="22"/>
          <w:lang w:val="ru-RU"/>
        </w:rPr>
        <w:t>[</w:t>
      </w:r>
      <w:r w:rsidR="002E5276" w:rsidRPr="00AF6C4C">
        <w:rPr>
          <w:smallCaps/>
          <w:sz w:val="22"/>
          <w:szCs w:val="22"/>
        </w:rPr>
        <w:t>website</w:t>
      </w:r>
      <w:r w:rsidRPr="00AF6C4C">
        <w:rPr>
          <w:sz w:val="22"/>
          <w:szCs w:val="22"/>
          <w:lang w:val="ru-RU"/>
        </w:rPr>
        <w:t>]</w:t>
      </w:r>
      <w:r w:rsidRPr="00AF6C4C">
        <w:rPr>
          <w:rFonts w:ascii="Khmer UI" w:eastAsia="Calibri" w:hAnsi="Khmer UI" w:cs="Khmer UI" w:hint="cs"/>
          <w:sz w:val="22"/>
          <w:szCs w:val="22"/>
          <w:cs/>
          <w:lang w:bidi="km-KH"/>
        </w:rPr>
        <w:t>។</w:t>
      </w:r>
    </w:p>
    <w:p w14:paraId="66AFF7CB" w14:textId="5754D0AF" w:rsidR="00D17F40" w:rsidRPr="00AF6C4C" w:rsidRDefault="00D17F40" w:rsidP="00D17F40">
      <w:pPr>
        <w:jc w:val="center"/>
        <w:rPr>
          <w:sz w:val="22"/>
          <w:szCs w:val="22"/>
        </w:rPr>
      </w:pPr>
      <w:r w:rsidRPr="00AF6C4C">
        <w:rPr>
          <w:rFonts w:eastAsia="Calibri" w:cs="Times New Roman"/>
          <w:sz w:val="22"/>
          <w:szCs w:val="22"/>
          <w:lang w:val="es-MX"/>
        </w:rPr>
        <w:t>Si desea leer esta notificación en español, por favor diríjase</w:t>
      </w:r>
      <w:r w:rsidRPr="00AF6C4C">
        <w:rPr>
          <w:rFonts w:eastAsia="Calibri" w:cs="Times New Roman"/>
          <w:sz w:val="22"/>
          <w:szCs w:val="22"/>
        </w:rPr>
        <w:t xml:space="preserve"> a [</w:t>
      </w:r>
      <w:r w:rsidR="002E5276" w:rsidRPr="00AF6C4C">
        <w:rPr>
          <w:smallCaps/>
          <w:sz w:val="22"/>
          <w:szCs w:val="22"/>
        </w:rPr>
        <w:t>website</w:t>
      </w:r>
      <w:r w:rsidRPr="00AF6C4C">
        <w:rPr>
          <w:rFonts w:eastAsia="Calibri" w:cs="Times New Roman"/>
          <w:sz w:val="22"/>
          <w:szCs w:val="22"/>
        </w:rPr>
        <w:t>].</w:t>
      </w:r>
    </w:p>
    <w:p w14:paraId="07C223A8" w14:textId="230E9947" w:rsidR="00D17F40" w:rsidRPr="00AF6C4C" w:rsidRDefault="00D17F40" w:rsidP="00D17F40">
      <w:pPr>
        <w:jc w:val="center"/>
        <w:rPr>
          <w:sz w:val="22"/>
          <w:szCs w:val="22"/>
        </w:rPr>
      </w:pPr>
      <w:proofErr w:type="gramStart"/>
      <w:r w:rsidRPr="00AF6C4C">
        <w:rPr>
          <w:rFonts w:eastAsia="Times New Roman" w:cs="Times New Roman"/>
          <w:bCs/>
          <w:sz w:val="22"/>
          <w:szCs w:val="22"/>
        </w:rPr>
        <w:t>Nếu quý vị muốn đọc thông báo này bằng tiếng Việt Nam, xin đến [</w:t>
      </w:r>
      <w:r w:rsidR="002E5276" w:rsidRPr="00AF6C4C">
        <w:rPr>
          <w:smallCaps/>
          <w:sz w:val="22"/>
          <w:szCs w:val="22"/>
        </w:rPr>
        <w:t>website</w:t>
      </w:r>
      <w:r w:rsidRPr="00AF6C4C">
        <w:rPr>
          <w:rFonts w:eastAsia="Times New Roman" w:cs="Times New Roman"/>
          <w:bCs/>
          <w:sz w:val="22"/>
          <w:szCs w:val="22"/>
        </w:rPr>
        <w:t>].</w:t>
      </w:r>
      <w:proofErr w:type="gramEnd"/>
    </w:p>
    <w:p w14:paraId="5ED00EBE" w14:textId="00442D8A" w:rsidR="00B304F9" w:rsidRPr="00AF6C4C" w:rsidRDefault="00B304F9" w:rsidP="00481B92">
      <w:pPr>
        <w:pStyle w:val="ListParagraph"/>
        <w:kinsoku w:val="0"/>
        <w:overflowPunct w:val="0"/>
        <w:spacing w:line="200" w:lineRule="atLeast"/>
        <w:ind w:left="115"/>
        <w:jc w:val="center"/>
        <w:rPr>
          <w:sz w:val="22"/>
          <w:szCs w:val="22"/>
        </w:rPr>
      </w:pPr>
      <w:r w:rsidRPr="00AF6C4C">
        <w:rPr>
          <w:noProof/>
          <w:sz w:val="22"/>
          <w:szCs w:val="22"/>
        </w:rPr>
        <w:drawing>
          <wp:inline distT="0" distB="0" distL="0" distR="0" wp14:anchorId="042371C4" wp14:editId="35906A20">
            <wp:extent cx="4106545" cy="203200"/>
            <wp:effectExtent l="0" t="0" r="825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05DFB" w14:textId="34403FB9" w:rsidR="00D010F7" w:rsidRPr="00AF6C4C" w:rsidRDefault="002E552A" w:rsidP="001E352E">
      <w:pPr>
        <w:spacing w:after="120"/>
        <w:rPr>
          <w:rFonts w:ascii="Calibri" w:hAnsi="Calibri"/>
          <w:sz w:val="22"/>
          <w:szCs w:val="22"/>
        </w:rPr>
      </w:pPr>
      <w:r w:rsidRPr="00AF6C4C">
        <w:rPr>
          <w:rFonts w:ascii="Calibri" w:hAnsi="Calibri"/>
          <w:sz w:val="22"/>
          <w:szCs w:val="22"/>
        </w:rPr>
        <w:br w:type="page"/>
      </w:r>
    </w:p>
    <w:p w14:paraId="4E9225F2" w14:textId="7F02E3A4" w:rsidR="00D5448B" w:rsidRPr="00AF6C4C" w:rsidRDefault="00FA0AB9" w:rsidP="00D5448B">
      <w:pPr>
        <w:spacing w:after="120"/>
        <w:jc w:val="center"/>
        <w:rPr>
          <w:smallCaps/>
          <w:sz w:val="22"/>
          <w:szCs w:val="22"/>
          <w:u w:val="single"/>
          <w:lang w:val="es-MX"/>
        </w:rPr>
      </w:pPr>
      <w:r w:rsidRPr="00AF6C4C">
        <w:rPr>
          <w:smallCaps/>
          <w:sz w:val="22"/>
          <w:szCs w:val="22"/>
          <w:u w:val="single"/>
          <w:lang w:val="es-MX"/>
        </w:rPr>
        <w:lastRenderedPageBreak/>
        <w:t xml:space="preserve">Corte Superior del Condado de </w:t>
      </w:r>
      <w:r w:rsidR="00D5448B" w:rsidRPr="00AF6C4C">
        <w:rPr>
          <w:smallCaps/>
          <w:sz w:val="22"/>
          <w:szCs w:val="22"/>
          <w:u w:val="single"/>
          <w:lang w:val="es-MX"/>
        </w:rPr>
        <w:t xml:space="preserve">Thurston, </w:t>
      </w:r>
      <w:r w:rsidRPr="00AF6C4C">
        <w:rPr>
          <w:smallCaps/>
          <w:sz w:val="22"/>
          <w:szCs w:val="22"/>
          <w:u w:val="single"/>
          <w:lang w:val="es-MX"/>
        </w:rPr>
        <w:t>Estado de Washington</w:t>
      </w:r>
      <w:r w:rsidR="00D5448B" w:rsidRPr="00AF6C4C">
        <w:rPr>
          <w:smallCaps/>
          <w:sz w:val="22"/>
          <w:szCs w:val="22"/>
          <w:u w:val="single"/>
          <w:lang w:val="es-MX"/>
        </w:rPr>
        <w:br/>
        <w:t>Caus</w:t>
      </w:r>
      <w:r w:rsidRPr="00AF6C4C">
        <w:rPr>
          <w:smallCaps/>
          <w:sz w:val="22"/>
          <w:szCs w:val="22"/>
          <w:u w:val="single"/>
          <w:lang w:val="es-MX"/>
        </w:rPr>
        <w:t>a</w:t>
      </w:r>
      <w:r w:rsidR="00D5448B" w:rsidRPr="00AF6C4C">
        <w:rPr>
          <w:smallCaps/>
          <w:sz w:val="22"/>
          <w:szCs w:val="22"/>
          <w:u w:val="single"/>
          <w:lang w:val="es-MX"/>
        </w:rPr>
        <w:t xml:space="preserve"> No. 11-2-01209-1</w:t>
      </w:r>
    </w:p>
    <w:p w14:paraId="57C6A4DB" w14:textId="2C99ECBD" w:rsidR="00D010F7" w:rsidRPr="00AF6C4C" w:rsidRDefault="00FA0AB9" w:rsidP="0013705A">
      <w:pPr>
        <w:spacing w:before="480" w:after="120"/>
        <w:jc w:val="center"/>
        <w:rPr>
          <w:b/>
          <w:sz w:val="22"/>
          <w:szCs w:val="22"/>
          <w:u w:val="single"/>
          <w:lang w:val="es-MX"/>
        </w:rPr>
      </w:pPr>
      <w:r w:rsidRPr="00AF6C4C">
        <w:rPr>
          <w:b/>
          <w:sz w:val="22"/>
          <w:szCs w:val="22"/>
          <w:u w:val="single"/>
          <w:lang w:val="es-MX"/>
        </w:rPr>
        <w:t xml:space="preserve">FORMULARIO DE </w:t>
      </w:r>
      <w:r w:rsidR="002E552A" w:rsidRPr="00AF6C4C">
        <w:rPr>
          <w:b/>
          <w:sz w:val="22"/>
          <w:szCs w:val="22"/>
          <w:u w:val="single"/>
          <w:lang w:val="es-MX"/>
        </w:rPr>
        <w:t>EXCLUSI</w:t>
      </w:r>
      <w:r w:rsidRPr="00AF6C4C">
        <w:rPr>
          <w:b/>
          <w:sz w:val="22"/>
          <w:szCs w:val="22"/>
          <w:u w:val="single"/>
          <w:lang w:val="es-MX"/>
        </w:rPr>
        <w:t>Ó</w:t>
      </w:r>
      <w:r w:rsidR="002E552A" w:rsidRPr="00AF6C4C">
        <w:rPr>
          <w:b/>
          <w:sz w:val="22"/>
          <w:szCs w:val="22"/>
          <w:u w:val="single"/>
          <w:lang w:val="es-MX"/>
        </w:rPr>
        <w:t xml:space="preserve">N </w:t>
      </w:r>
      <w:r w:rsidRPr="00AF6C4C">
        <w:rPr>
          <w:b/>
          <w:sz w:val="22"/>
          <w:szCs w:val="22"/>
          <w:u w:val="single"/>
          <w:lang w:val="es-MX"/>
        </w:rPr>
        <w:t>o</w:t>
      </w:r>
      <w:r w:rsidR="002E552A" w:rsidRPr="00AF6C4C">
        <w:rPr>
          <w:b/>
          <w:sz w:val="22"/>
          <w:szCs w:val="22"/>
          <w:u w:val="single"/>
          <w:lang w:val="es-MX"/>
        </w:rPr>
        <w:t xml:space="preserve"> “</w:t>
      </w:r>
      <w:r w:rsidRPr="00AF6C4C">
        <w:rPr>
          <w:b/>
          <w:sz w:val="22"/>
          <w:szCs w:val="22"/>
          <w:u w:val="single"/>
          <w:lang w:val="es-MX"/>
        </w:rPr>
        <w:t>NO PARTICIPACIÓN</w:t>
      </w:r>
      <w:r w:rsidR="002E552A" w:rsidRPr="00AF6C4C">
        <w:rPr>
          <w:b/>
          <w:sz w:val="22"/>
          <w:szCs w:val="22"/>
          <w:u w:val="single"/>
          <w:lang w:val="es-MX"/>
        </w:rPr>
        <w:t xml:space="preserve">” </w:t>
      </w:r>
    </w:p>
    <w:p w14:paraId="7AAF4DA1" w14:textId="59EC52B9" w:rsidR="00D010F7" w:rsidRPr="00AF6C4C" w:rsidRDefault="00FA0AB9" w:rsidP="0013705A">
      <w:pPr>
        <w:spacing w:before="480"/>
        <w:ind w:left="547" w:right="547"/>
        <w:jc w:val="center"/>
        <w:rPr>
          <w:b/>
          <w:sz w:val="22"/>
          <w:szCs w:val="22"/>
          <w:lang w:val="es-MX"/>
        </w:rPr>
      </w:pPr>
      <w:r w:rsidRPr="00AF6C4C">
        <w:rPr>
          <w:b/>
          <w:sz w:val="22"/>
          <w:szCs w:val="22"/>
          <w:lang w:val="es-MX"/>
        </w:rPr>
        <w:t xml:space="preserve">Este formulario lo deberán llenar </w:t>
      </w:r>
      <w:r w:rsidR="003137F7" w:rsidRPr="00AF6C4C">
        <w:rPr>
          <w:b/>
          <w:sz w:val="22"/>
          <w:szCs w:val="22"/>
          <w:lang w:val="es-MX"/>
        </w:rPr>
        <w:t xml:space="preserve">únicamente </w:t>
      </w:r>
      <w:r w:rsidRPr="00AF6C4C">
        <w:rPr>
          <w:b/>
          <w:sz w:val="22"/>
          <w:szCs w:val="22"/>
          <w:lang w:val="es-MX"/>
        </w:rPr>
        <w:t xml:space="preserve">aquellas personas que sean Integrantes del Grupo que </w:t>
      </w:r>
      <w:r w:rsidRPr="00AF6C4C">
        <w:rPr>
          <w:b/>
          <w:sz w:val="22"/>
          <w:szCs w:val="22"/>
          <w:u w:val="single"/>
          <w:lang w:val="es-MX"/>
        </w:rPr>
        <w:t>NO</w:t>
      </w:r>
      <w:r w:rsidRPr="00AF6C4C">
        <w:rPr>
          <w:b/>
          <w:sz w:val="22"/>
          <w:szCs w:val="22"/>
          <w:lang w:val="es-MX"/>
        </w:rPr>
        <w:t xml:space="preserve"> deseen</w:t>
      </w:r>
      <w:r w:rsidR="002E552A" w:rsidRPr="00AF6C4C">
        <w:rPr>
          <w:b/>
          <w:sz w:val="22"/>
          <w:szCs w:val="22"/>
          <w:lang w:val="es-MX"/>
        </w:rPr>
        <w:t xml:space="preserve"> </w:t>
      </w:r>
      <w:r w:rsidRPr="00AF6C4C">
        <w:rPr>
          <w:b/>
          <w:sz w:val="22"/>
          <w:szCs w:val="22"/>
          <w:lang w:val="es-MX"/>
        </w:rPr>
        <w:t xml:space="preserve">seguir siendo Integrantes del Grupo y que </w:t>
      </w:r>
      <w:r w:rsidRPr="00AF6C4C">
        <w:rPr>
          <w:b/>
          <w:sz w:val="22"/>
          <w:szCs w:val="22"/>
          <w:u w:val="single"/>
          <w:lang w:val="es-MX"/>
        </w:rPr>
        <w:t>NO</w:t>
      </w:r>
      <w:r w:rsidRPr="00AF6C4C">
        <w:rPr>
          <w:b/>
          <w:sz w:val="22"/>
          <w:szCs w:val="22"/>
          <w:lang w:val="es-MX"/>
        </w:rPr>
        <w:t xml:space="preserve"> quieran </w:t>
      </w:r>
      <w:r w:rsidR="003137F7" w:rsidRPr="00AF6C4C">
        <w:rPr>
          <w:b/>
          <w:sz w:val="22"/>
          <w:szCs w:val="22"/>
          <w:lang w:val="es-MX"/>
        </w:rPr>
        <w:t>indemnización</w:t>
      </w:r>
      <w:r w:rsidRPr="00AF6C4C">
        <w:rPr>
          <w:b/>
          <w:sz w:val="22"/>
          <w:szCs w:val="22"/>
          <w:lang w:val="es-MX"/>
        </w:rPr>
        <w:t xml:space="preserve"> monetaria </w:t>
      </w:r>
      <w:r w:rsidR="003137F7" w:rsidRPr="00AF6C4C">
        <w:rPr>
          <w:b/>
          <w:sz w:val="22"/>
          <w:szCs w:val="22"/>
          <w:lang w:val="es-MX"/>
        </w:rPr>
        <w:t xml:space="preserve">alguna </w:t>
      </w:r>
      <w:r w:rsidRPr="00AF6C4C">
        <w:rPr>
          <w:b/>
          <w:sz w:val="22"/>
          <w:szCs w:val="22"/>
          <w:lang w:val="es-MX"/>
        </w:rPr>
        <w:t>que pudiera derivarse de este litigio</w:t>
      </w:r>
      <w:r w:rsidR="002E552A" w:rsidRPr="00AF6C4C">
        <w:rPr>
          <w:b/>
          <w:sz w:val="22"/>
          <w:szCs w:val="22"/>
          <w:lang w:val="es-MX"/>
        </w:rPr>
        <w:t>.</w:t>
      </w:r>
    </w:p>
    <w:p w14:paraId="32422528" w14:textId="77777777" w:rsidR="00D010F7" w:rsidRPr="00AF6C4C" w:rsidRDefault="00D010F7">
      <w:pPr>
        <w:tabs>
          <w:tab w:val="right" w:pos="10080"/>
        </w:tabs>
        <w:rPr>
          <w:sz w:val="22"/>
          <w:szCs w:val="22"/>
          <w:lang w:val="es-MX"/>
        </w:rPr>
      </w:pPr>
    </w:p>
    <w:p w14:paraId="2E983930" w14:textId="77777777" w:rsidR="00A601C3" w:rsidRPr="00AF6C4C" w:rsidRDefault="00A601C3">
      <w:pPr>
        <w:tabs>
          <w:tab w:val="right" w:pos="10080"/>
        </w:tabs>
        <w:rPr>
          <w:sz w:val="22"/>
          <w:szCs w:val="22"/>
          <w:lang w:val="es-MX"/>
        </w:rPr>
      </w:pPr>
    </w:p>
    <w:p w14:paraId="20D6AF1F" w14:textId="77777777" w:rsidR="00A601C3" w:rsidRPr="00AF6C4C" w:rsidRDefault="00A601C3">
      <w:pPr>
        <w:tabs>
          <w:tab w:val="right" w:pos="10080"/>
        </w:tabs>
        <w:rPr>
          <w:sz w:val="22"/>
          <w:szCs w:val="22"/>
          <w:lang w:val="es-MX"/>
        </w:rPr>
      </w:pPr>
    </w:p>
    <w:p w14:paraId="6708F314" w14:textId="3C3973D7" w:rsidR="00D010F7" w:rsidRPr="00AF6C4C" w:rsidRDefault="00FA0AB9">
      <w:pPr>
        <w:tabs>
          <w:tab w:val="right" w:pos="10080"/>
        </w:tabs>
        <w:rPr>
          <w:sz w:val="22"/>
          <w:szCs w:val="22"/>
          <w:u w:val="single"/>
          <w:lang w:val="es-MX"/>
        </w:rPr>
      </w:pPr>
      <w:r w:rsidRPr="00AF6C4C">
        <w:rPr>
          <w:sz w:val="22"/>
          <w:szCs w:val="22"/>
          <w:lang w:val="es-MX"/>
        </w:rPr>
        <w:t>Nombre</w:t>
      </w:r>
      <w:r w:rsidR="002E552A" w:rsidRPr="00AF6C4C">
        <w:rPr>
          <w:sz w:val="22"/>
          <w:szCs w:val="22"/>
          <w:lang w:val="es-MX"/>
        </w:rPr>
        <w:t xml:space="preserve">: </w:t>
      </w:r>
      <w:r w:rsidR="002E552A" w:rsidRPr="00AF6C4C">
        <w:rPr>
          <w:sz w:val="22"/>
          <w:szCs w:val="22"/>
          <w:u w:val="single"/>
          <w:lang w:val="es-MX"/>
        </w:rPr>
        <w:tab/>
      </w:r>
      <w:r w:rsidR="004837F6" w:rsidRPr="00AF6C4C">
        <w:rPr>
          <w:sz w:val="22"/>
          <w:szCs w:val="22"/>
          <w:u w:val="single"/>
          <w:lang w:val="es-MX"/>
        </w:rPr>
        <w:tab/>
      </w:r>
    </w:p>
    <w:p w14:paraId="5D6236A8" w14:textId="7B7C58F0" w:rsidR="00D010F7" w:rsidRPr="00AF6C4C" w:rsidRDefault="002E552A" w:rsidP="00FA0AB9">
      <w:pPr>
        <w:tabs>
          <w:tab w:val="left" w:pos="2160"/>
          <w:tab w:val="left" w:pos="4320"/>
          <w:tab w:val="left" w:pos="7200"/>
          <w:tab w:val="left" w:pos="8640"/>
          <w:tab w:val="right" w:pos="10080"/>
        </w:tabs>
        <w:rPr>
          <w:sz w:val="22"/>
          <w:szCs w:val="22"/>
          <w:lang w:val="es-MX"/>
        </w:rPr>
      </w:pPr>
      <w:r w:rsidRPr="00AF6C4C">
        <w:rPr>
          <w:sz w:val="22"/>
          <w:szCs w:val="22"/>
          <w:lang w:val="es-MX"/>
        </w:rPr>
        <w:tab/>
      </w:r>
      <w:r w:rsidR="00FA0AB9" w:rsidRPr="00AF6C4C">
        <w:rPr>
          <w:sz w:val="22"/>
          <w:szCs w:val="22"/>
          <w:lang w:val="es-MX"/>
        </w:rPr>
        <w:t>Primer</w:t>
      </w:r>
      <w:r w:rsidRPr="00AF6C4C">
        <w:rPr>
          <w:sz w:val="22"/>
          <w:szCs w:val="22"/>
          <w:lang w:val="es-MX"/>
        </w:rPr>
        <w:tab/>
      </w:r>
      <w:r w:rsidR="00FA0AB9" w:rsidRPr="00AF6C4C">
        <w:rPr>
          <w:sz w:val="22"/>
          <w:szCs w:val="22"/>
          <w:lang w:val="es-MX"/>
        </w:rPr>
        <w:t>Inicial del Segundo Nombre</w:t>
      </w:r>
      <w:r w:rsidR="00FA0AB9" w:rsidRPr="00AF6C4C">
        <w:rPr>
          <w:sz w:val="22"/>
          <w:szCs w:val="22"/>
          <w:lang w:val="es-MX"/>
        </w:rPr>
        <w:tab/>
      </w:r>
      <w:r w:rsidR="00FA0AB9" w:rsidRPr="00AF6C4C">
        <w:rPr>
          <w:sz w:val="22"/>
          <w:szCs w:val="22"/>
          <w:lang w:val="es-MX"/>
        </w:rPr>
        <w:tab/>
        <w:t>Apellido</w:t>
      </w:r>
    </w:p>
    <w:p w14:paraId="1BD7B68E" w14:textId="77777777" w:rsidR="00D010F7" w:rsidRPr="00AF6C4C" w:rsidRDefault="00D010F7">
      <w:pPr>
        <w:tabs>
          <w:tab w:val="right" w:pos="10080"/>
        </w:tabs>
        <w:rPr>
          <w:sz w:val="22"/>
          <w:szCs w:val="22"/>
          <w:lang w:val="es-MX"/>
        </w:rPr>
      </w:pPr>
    </w:p>
    <w:p w14:paraId="3D83322A" w14:textId="77777777" w:rsidR="00A601C3" w:rsidRPr="00AF6C4C" w:rsidRDefault="00A601C3">
      <w:pPr>
        <w:tabs>
          <w:tab w:val="right" w:pos="10080"/>
        </w:tabs>
        <w:rPr>
          <w:sz w:val="22"/>
          <w:szCs w:val="22"/>
          <w:lang w:val="es-MX"/>
        </w:rPr>
      </w:pPr>
    </w:p>
    <w:p w14:paraId="6D284128" w14:textId="6123F9F7" w:rsidR="00D010F7" w:rsidRPr="00AF6C4C" w:rsidRDefault="00FA0AB9">
      <w:pPr>
        <w:tabs>
          <w:tab w:val="right" w:pos="10080"/>
        </w:tabs>
        <w:rPr>
          <w:sz w:val="22"/>
          <w:szCs w:val="22"/>
          <w:u w:val="single"/>
          <w:lang w:val="es-MX"/>
        </w:rPr>
      </w:pPr>
      <w:r w:rsidRPr="00AF6C4C">
        <w:rPr>
          <w:sz w:val="22"/>
          <w:szCs w:val="22"/>
          <w:lang w:val="es-MX"/>
        </w:rPr>
        <w:t>Dirección</w:t>
      </w:r>
      <w:r w:rsidR="002E552A" w:rsidRPr="00AF6C4C">
        <w:rPr>
          <w:sz w:val="22"/>
          <w:szCs w:val="22"/>
          <w:lang w:val="es-MX"/>
        </w:rPr>
        <w:t xml:space="preserve">: </w:t>
      </w:r>
      <w:r w:rsidR="002E552A" w:rsidRPr="00AF6C4C">
        <w:rPr>
          <w:sz w:val="22"/>
          <w:szCs w:val="22"/>
          <w:u w:val="single"/>
          <w:lang w:val="es-MX"/>
        </w:rPr>
        <w:tab/>
      </w:r>
      <w:r w:rsidR="004837F6" w:rsidRPr="00AF6C4C">
        <w:rPr>
          <w:sz w:val="22"/>
          <w:szCs w:val="22"/>
          <w:u w:val="single"/>
          <w:lang w:val="es-MX"/>
        </w:rPr>
        <w:tab/>
      </w:r>
    </w:p>
    <w:p w14:paraId="3C589BCF" w14:textId="61DFCAEA" w:rsidR="00D010F7" w:rsidRPr="00AF6C4C" w:rsidRDefault="002E552A">
      <w:pPr>
        <w:tabs>
          <w:tab w:val="left" w:pos="2160"/>
          <w:tab w:val="right" w:pos="10080"/>
        </w:tabs>
        <w:rPr>
          <w:sz w:val="22"/>
          <w:szCs w:val="22"/>
          <w:lang w:val="es-MX"/>
        </w:rPr>
      </w:pPr>
      <w:r w:rsidRPr="00AF6C4C">
        <w:rPr>
          <w:sz w:val="22"/>
          <w:szCs w:val="22"/>
          <w:lang w:val="es-MX"/>
        </w:rPr>
        <w:tab/>
      </w:r>
      <w:r w:rsidR="00FA0AB9" w:rsidRPr="00AF6C4C">
        <w:rPr>
          <w:sz w:val="22"/>
          <w:szCs w:val="22"/>
          <w:lang w:val="es-MX"/>
        </w:rPr>
        <w:t>Número</w:t>
      </w:r>
      <w:r w:rsidRPr="00AF6C4C">
        <w:rPr>
          <w:sz w:val="22"/>
          <w:szCs w:val="22"/>
          <w:lang w:val="es-MX"/>
        </w:rPr>
        <w:t xml:space="preserve"> </w:t>
      </w:r>
      <w:r w:rsidR="00FA0AB9" w:rsidRPr="00AF6C4C">
        <w:rPr>
          <w:sz w:val="22"/>
          <w:szCs w:val="22"/>
          <w:lang w:val="es-MX"/>
        </w:rPr>
        <w:t>y</w:t>
      </w:r>
      <w:r w:rsidRPr="00AF6C4C">
        <w:rPr>
          <w:sz w:val="22"/>
          <w:szCs w:val="22"/>
          <w:lang w:val="es-MX"/>
        </w:rPr>
        <w:t xml:space="preserve"> </w:t>
      </w:r>
      <w:r w:rsidR="00FA0AB9" w:rsidRPr="00AF6C4C">
        <w:rPr>
          <w:sz w:val="22"/>
          <w:szCs w:val="22"/>
          <w:lang w:val="es-MX"/>
        </w:rPr>
        <w:t>Calle</w:t>
      </w:r>
    </w:p>
    <w:p w14:paraId="2E5E2CD7" w14:textId="77777777" w:rsidR="00D010F7" w:rsidRPr="00AF6C4C" w:rsidRDefault="00D010F7">
      <w:pPr>
        <w:tabs>
          <w:tab w:val="left" w:pos="2160"/>
          <w:tab w:val="right" w:pos="10080"/>
        </w:tabs>
        <w:rPr>
          <w:sz w:val="22"/>
          <w:szCs w:val="22"/>
          <w:lang w:val="es-MX"/>
        </w:rPr>
      </w:pPr>
    </w:p>
    <w:p w14:paraId="6DEB095F" w14:textId="796CE1EB" w:rsidR="00D010F7" w:rsidRPr="00AF6C4C" w:rsidRDefault="002E552A">
      <w:pPr>
        <w:tabs>
          <w:tab w:val="right" w:pos="10080"/>
        </w:tabs>
        <w:rPr>
          <w:sz w:val="22"/>
          <w:szCs w:val="22"/>
          <w:u w:val="single"/>
          <w:lang w:val="es-MX"/>
        </w:rPr>
      </w:pPr>
      <w:r w:rsidRPr="00AF6C4C">
        <w:rPr>
          <w:sz w:val="22"/>
          <w:szCs w:val="22"/>
          <w:u w:val="single"/>
          <w:lang w:val="es-MX"/>
        </w:rPr>
        <w:tab/>
      </w:r>
      <w:r w:rsidR="004837F6" w:rsidRPr="00AF6C4C">
        <w:rPr>
          <w:sz w:val="22"/>
          <w:szCs w:val="22"/>
          <w:u w:val="single"/>
          <w:lang w:val="es-MX"/>
        </w:rPr>
        <w:tab/>
      </w:r>
    </w:p>
    <w:p w14:paraId="6CD37679" w14:textId="6AE26B4F" w:rsidR="00D010F7" w:rsidRPr="00AF6C4C" w:rsidRDefault="002E552A">
      <w:pPr>
        <w:tabs>
          <w:tab w:val="left" w:pos="2160"/>
          <w:tab w:val="left" w:pos="4320"/>
          <w:tab w:val="left" w:pos="7200"/>
          <w:tab w:val="right" w:pos="10080"/>
        </w:tabs>
        <w:rPr>
          <w:sz w:val="22"/>
          <w:szCs w:val="22"/>
          <w:lang w:val="es-MX"/>
        </w:rPr>
      </w:pPr>
      <w:r w:rsidRPr="00AF6C4C">
        <w:rPr>
          <w:sz w:val="22"/>
          <w:szCs w:val="22"/>
          <w:lang w:val="es-MX"/>
        </w:rPr>
        <w:tab/>
      </w:r>
      <w:r w:rsidR="00FA0AB9" w:rsidRPr="00AF6C4C">
        <w:rPr>
          <w:sz w:val="22"/>
          <w:szCs w:val="22"/>
          <w:lang w:val="es-MX"/>
        </w:rPr>
        <w:t>Ciudad</w:t>
      </w:r>
      <w:r w:rsidRPr="00AF6C4C">
        <w:rPr>
          <w:sz w:val="22"/>
          <w:szCs w:val="22"/>
          <w:lang w:val="es-MX"/>
        </w:rPr>
        <w:tab/>
      </w:r>
      <w:r w:rsidR="00FA0AB9" w:rsidRPr="00AF6C4C">
        <w:rPr>
          <w:sz w:val="22"/>
          <w:szCs w:val="22"/>
          <w:lang w:val="es-MX"/>
        </w:rPr>
        <w:t>Estado</w:t>
      </w:r>
      <w:r w:rsidRPr="00AF6C4C">
        <w:rPr>
          <w:sz w:val="22"/>
          <w:szCs w:val="22"/>
          <w:lang w:val="es-MX"/>
        </w:rPr>
        <w:tab/>
      </w:r>
      <w:r w:rsidR="00FA0AB9" w:rsidRPr="00AF6C4C">
        <w:rPr>
          <w:sz w:val="22"/>
          <w:szCs w:val="22"/>
          <w:lang w:val="es-MX"/>
        </w:rPr>
        <w:t>Código Postal</w:t>
      </w:r>
    </w:p>
    <w:p w14:paraId="0774EEA1" w14:textId="77777777" w:rsidR="00D010F7" w:rsidRPr="00AF6C4C" w:rsidRDefault="00D010F7">
      <w:pPr>
        <w:rPr>
          <w:sz w:val="22"/>
          <w:szCs w:val="22"/>
          <w:lang w:val="es-MX"/>
        </w:rPr>
      </w:pPr>
    </w:p>
    <w:p w14:paraId="2BF354E8" w14:textId="77777777" w:rsidR="00A601C3" w:rsidRPr="00AF6C4C" w:rsidRDefault="00A601C3">
      <w:pPr>
        <w:rPr>
          <w:sz w:val="22"/>
          <w:szCs w:val="22"/>
          <w:lang w:val="es-MX"/>
        </w:rPr>
      </w:pPr>
    </w:p>
    <w:p w14:paraId="310D0786" w14:textId="7EFE360F" w:rsidR="00D010F7" w:rsidRPr="00AF6C4C" w:rsidRDefault="00FA0AB9" w:rsidP="004837F6">
      <w:pPr>
        <w:rPr>
          <w:sz w:val="22"/>
          <w:szCs w:val="22"/>
          <w:u w:val="single"/>
          <w:lang w:val="es-MX"/>
        </w:rPr>
      </w:pPr>
      <w:r w:rsidRPr="00AF6C4C">
        <w:rPr>
          <w:sz w:val="22"/>
          <w:szCs w:val="22"/>
          <w:lang w:val="es-MX"/>
        </w:rPr>
        <w:t xml:space="preserve">Fecha de Nacimiento: </w:t>
      </w:r>
      <w:r w:rsidR="004837F6" w:rsidRPr="00AF6C4C">
        <w:rPr>
          <w:sz w:val="22"/>
          <w:szCs w:val="22"/>
          <w:u w:val="single"/>
          <w:lang w:val="es-MX"/>
        </w:rPr>
        <w:tab/>
      </w:r>
      <w:r w:rsidR="004837F6" w:rsidRPr="00AF6C4C">
        <w:rPr>
          <w:sz w:val="22"/>
          <w:szCs w:val="22"/>
          <w:u w:val="single"/>
          <w:lang w:val="es-MX"/>
        </w:rPr>
        <w:tab/>
      </w:r>
      <w:r w:rsidR="004837F6" w:rsidRPr="00AF6C4C">
        <w:rPr>
          <w:sz w:val="22"/>
          <w:szCs w:val="22"/>
          <w:u w:val="single"/>
          <w:lang w:val="es-MX"/>
        </w:rPr>
        <w:tab/>
      </w:r>
      <w:r w:rsidR="004837F6" w:rsidRPr="00AF6C4C">
        <w:rPr>
          <w:sz w:val="22"/>
          <w:szCs w:val="22"/>
          <w:u w:val="single"/>
          <w:lang w:val="es-MX"/>
        </w:rPr>
        <w:tab/>
      </w:r>
      <w:r w:rsidR="004837F6" w:rsidRPr="00AF6C4C">
        <w:rPr>
          <w:sz w:val="22"/>
          <w:szCs w:val="22"/>
          <w:u w:val="single"/>
          <w:lang w:val="es-MX"/>
        </w:rPr>
        <w:tab/>
      </w:r>
      <w:r w:rsidR="004837F6" w:rsidRPr="00AF6C4C">
        <w:rPr>
          <w:sz w:val="22"/>
          <w:szCs w:val="22"/>
          <w:u w:val="single"/>
          <w:lang w:val="es-MX"/>
        </w:rPr>
        <w:tab/>
      </w:r>
      <w:r w:rsidR="002E552A" w:rsidRPr="00AF6C4C">
        <w:rPr>
          <w:sz w:val="22"/>
          <w:szCs w:val="22"/>
          <w:lang w:val="es-MX"/>
        </w:rPr>
        <w:t xml:space="preserve">   </w:t>
      </w:r>
      <w:r w:rsidRPr="00AF6C4C">
        <w:rPr>
          <w:sz w:val="22"/>
          <w:szCs w:val="22"/>
          <w:lang w:val="es-MX"/>
        </w:rPr>
        <w:t>Teléfono</w:t>
      </w:r>
      <w:r w:rsidR="002E552A" w:rsidRPr="00AF6C4C">
        <w:rPr>
          <w:sz w:val="22"/>
          <w:szCs w:val="22"/>
          <w:lang w:val="es-MX"/>
        </w:rPr>
        <w:t xml:space="preserve">: </w:t>
      </w:r>
      <w:r w:rsidR="0013705A" w:rsidRPr="00AF6C4C">
        <w:rPr>
          <w:sz w:val="22"/>
          <w:szCs w:val="22"/>
          <w:lang w:val="es-MX"/>
        </w:rPr>
        <w:t xml:space="preserve"> </w:t>
      </w:r>
      <w:r w:rsidR="002E552A" w:rsidRPr="00AF6C4C">
        <w:rPr>
          <w:sz w:val="22"/>
          <w:szCs w:val="22"/>
          <w:u w:val="single"/>
          <w:lang w:val="es-MX"/>
        </w:rPr>
        <w:tab/>
      </w:r>
      <w:r w:rsidR="004837F6" w:rsidRPr="00AF6C4C">
        <w:rPr>
          <w:sz w:val="22"/>
          <w:szCs w:val="22"/>
          <w:u w:val="single"/>
          <w:lang w:val="es-MX"/>
        </w:rPr>
        <w:tab/>
      </w:r>
      <w:r w:rsidR="004837F6" w:rsidRPr="00AF6C4C">
        <w:rPr>
          <w:sz w:val="22"/>
          <w:szCs w:val="22"/>
          <w:u w:val="single"/>
          <w:lang w:val="es-MX"/>
        </w:rPr>
        <w:tab/>
      </w:r>
      <w:r w:rsidR="004837F6" w:rsidRPr="00AF6C4C">
        <w:rPr>
          <w:sz w:val="22"/>
          <w:szCs w:val="22"/>
          <w:u w:val="single"/>
          <w:lang w:val="es-MX"/>
        </w:rPr>
        <w:tab/>
      </w:r>
      <w:r w:rsidR="004837F6" w:rsidRPr="00AF6C4C">
        <w:rPr>
          <w:sz w:val="22"/>
          <w:szCs w:val="22"/>
          <w:u w:val="single"/>
          <w:lang w:val="es-MX"/>
        </w:rPr>
        <w:tab/>
      </w:r>
    </w:p>
    <w:p w14:paraId="5BE65ED8" w14:textId="77777777" w:rsidR="00D010F7" w:rsidRPr="00AF6C4C" w:rsidRDefault="00D010F7">
      <w:pPr>
        <w:rPr>
          <w:sz w:val="22"/>
          <w:szCs w:val="22"/>
          <w:lang w:val="es-MX"/>
        </w:rPr>
      </w:pPr>
    </w:p>
    <w:p w14:paraId="2FD16308" w14:textId="4A5448EB" w:rsidR="00D010F7" w:rsidRPr="00AF6C4C" w:rsidRDefault="00FA0AB9">
      <w:pPr>
        <w:rPr>
          <w:sz w:val="22"/>
          <w:szCs w:val="22"/>
          <w:lang w:val="es-MX"/>
        </w:rPr>
      </w:pPr>
      <w:r w:rsidRPr="00AF6C4C">
        <w:rPr>
          <w:sz w:val="22"/>
          <w:szCs w:val="22"/>
          <w:lang w:val="es-MX"/>
        </w:rPr>
        <w:t>Al firmar este formulario certifico que he leído la Notificación a los Integrantes del Grupo y que entiendo que:</w:t>
      </w:r>
    </w:p>
    <w:p w14:paraId="0ED0E63A" w14:textId="77777777" w:rsidR="00D010F7" w:rsidRPr="00AF6C4C" w:rsidRDefault="00D010F7">
      <w:pPr>
        <w:rPr>
          <w:sz w:val="22"/>
          <w:szCs w:val="22"/>
          <w:lang w:val="es-MX"/>
        </w:rPr>
      </w:pPr>
    </w:p>
    <w:p w14:paraId="7F1CFB02" w14:textId="5A2E703A" w:rsidR="00D010F7" w:rsidRPr="00AF6C4C" w:rsidRDefault="002E552A">
      <w:pPr>
        <w:spacing w:after="120"/>
        <w:ind w:left="720" w:right="720"/>
        <w:rPr>
          <w:sz w:val="22"/>
          <w:szCs w:val="22"/>
          <w:lang w:val="es-MX"/>
        </w:rPr>
      </w:pPr>
      <w:r w:rsidRPr="00AF6C4C">
        <w:rPr>
          <w:sz w:val="22"/>
          <w:szCs w:val="22"/>
          <w:lang w:val="es-MX"/>
        </w:rPr>
        <w:t>1.</w:t>
      </w:r>
      <w:r w:rsidRPr="00AF6C4C">
        <w:rPr>
          <w:sz w:val="22"/>
          <w:szCs w:val="22"/>
          <w:lang w:val="es-MX"/>
        </w:rPr>
        <w:tab/>
      </w:r>
      <w:r w:rsidR="00FA0AB9" w:rsidRPr="00AF6C4C">
        <w:rPr>
          <w:sz w:val="22"/>
          <w:szCs w:val="22"/>
          <w:lang w:val="es-MX"/>
        </w:rPr>
        <w:t>Dejo de ser integrante del Grupo;</w:t>
      </w:r>
    </w:p>
    <w:p w14:paraId="15D687EC" w14:textId="5B101899" w:rsidR="00D010F7" w:rsidRPr="00AF6C4C" w:rsidRDefault="002E552A">
      <w:pPr>
        <w:spacing w:after="120"/>
        <w:ind w:left="720" w:right="720"/>
        <w:rPr>
          <w:sz w:val="22"/>
          <w:szCs w:val="22"/>
          <w:lang w:val="es-MX"/>
        </w:rPr>
      </w:pPr>
      <w:r w:rsidRPr="00AF6C4C">
        <w:rPr>
          <w:sz w:val="22"/>
          <w:szCs w:val="22"/>
          <w:lang w:val="es-MX"/>
        </w:rPr>
        <w:t>2.</w:t>
      </w:r>
      <w:r w:rsidRPr="00AF6C4C">
        <w:rPr>
          <w:sz w:val="22"/>
          <w:szCs w:val="22"/>
          <w:lang w:val="es-MX"/>
        </w:rPr>
        <w:tab/>
      </w:r>
      <w:r w:rsidR="00FA0AB9" w:rsidRPr="00AF6C4C">
        <w:rPr>
          <w:sz w:val="22"/>
          <w:szCs w:val="22"/>
          <w:lang w:val="es-MX"/>
        </w:rPr>
        <w:t>No recibiré beneficio económico alguno de la demanda</w:t>
      </w:r>
      <w:r w:rsidR="007061FD" w:rsidRPr="00AF6C4C">
        <w:rPr>
          <w:sz w:val="22"/>
          <w:szCs w:val="22"/>
          <w:lang w:val="es-MX"/>
        </w:rPr>
        <w:t>;</w:t>
      </w:r>
    </w:p>
    <w:p w14:paraId="62291684" w14:textId="68E7C8E4" w:rsidR="00D010F7" w:rsidRPr="00AF6C4C" w:rsidRDefault="002E552A">
      <w:pPr>
        <w:spacing w:after="120"/>
        <w:ind w:left="720" w:right="720"/>
        <w:rPr>
          <w:sz w:val="22"/>
          <w:szCs w:val="22"/>
          <w:lang w:val="es-MX"/>
        </w:rPr>
      </w:pPr>
      <w:r w:rsidRPr="00AF6C4C">
        <w:rPr>
          <w:sz w:val="22"/>
          <w:szCs w:val="22"/>
          <w:lang w:val="es-MX"/>
        </w:rPr>
        <w:t>3.</w:t>
      </w:r>
      <w:r w:rsidRPr="00AF6C4C">
        <w:rPr>
          <w:sz w:val="22"/>
          <w:szCs w:val="22"/>
          <w:lang w:val="es-MX"/>
        </w:rPr>
        <w:tab/>
      </w:r>
      <w:r w:rsidR="008B69D3" w:rsidRPr="00AF6C4C">
        <w:rPr>
          <w:sz w:val="22"/>
          <w:szCs w:val="22"/>
          <w:lang w:val="es-MX"/>
        </w:rPr>
        <w:t>Tengo derecho a solicitar reclamos por mi propia cuenta, con o sin mi propio abogado; y</w:t>
      </w:r>
    </w:p>
    <w:p w14:paraId="5D519F1E" w14:textId="5D1762D7" w:rsidR="00D010F7" w:rsidRPr="00AF6C4C" w:rsidRDefault="002E552A">
      <w:pPr>
        <w:spacing w:after="120"/>
        <w:ind w:left="1440" w:right="720" w:hanging="720"/>
        <w:rPr>
          <w:sz w:val="22"/>
          <w:szCs w:val="22"/>
          <w:lang w:val="es-MX"/>
        </w:rPr>
      </w:pPr>
      <w:r w:rsidRPr="00AF6C4C">
        <w:rPr>
          <w:sz w:val="22"/>
          <w:szCs w:val="22"/>
          <w:lang w:val="es-MX"/>
        </w:rPr>
        <w:t>4.</w:t>
      </w:r>
      <w:r w:rsidRPr="00AF6C4C">
        <w:rPr>
          <w:sz w:val="22"/>
          <w:szCs w:val="22"/>
          <w:lang w:val="es-MX"/>
        </w:rPr>
        <w:tab/>
      </w:r>
      <w:r w:rsidR="008B69D3" w:rsidRPr="00AF6C4C">
        <w:rPr>
          <w:sz w:val="22"/>
          <w:szCs w:val="22"/>
          <w:lang w:val="es-MX"/>
        </w:rPr>
        <w:t xml:space="preserve">Entiendo que mis reclamos pueden ser afectados por el estatuto de limitaciones </w:t>
      </w:r>
      <w:r w:rsidR="003137F7" w:rsidRPr="00AF6C4C">
        <w:rPr>
          <w:sz w:val="22"/>
          <w:szCs w:val="22"/>
          <w:lang w:val="es-MX"/>
        </w:rPr>
        <w:t xml:space="preserve">pertinente </w:t>
      </w:r>
      <w:r w:rsidR="008B69D3" w:rsidRPr="00AF6C4C">
        <w:rPr>
          <w:sz w:val="22"/>
          <w:szCs w:val="22"/>
          <w:lang w:val="es-MX"/>
        </w:rPr>
        <w:t xml:space="preserve">y que debo hablar sobre el estatuto de limitaciones con </w:t>
      </w:r>
      <w:r w:rsidR="003137F7" w:rsidRPr="00AF6C4C">
        <w:rPr>
          <w:sz w:val="22"/>
          <w:szCs w:val="22"/>
          <w:lang w:val="es-MX"/>
        </w:rPr>
        <w:t>el abogado que yo desee consultar.</w:t>
      </w:r>
    </w:p>
    <w:p w14:paraId="1F522196" w14:textId="77777777" w:rsidR="00D010F7" w:rsidRPr="00AF6C4C" w:rsidRDefault="00D010F7">
      <w:pPr>
        <w:rPr>
          <w:sz w:val="22"/>
          <w:szCs w:val="22"/>
          <w:lang w:val="es-MX"/>
        </w:rPr>
      </w:pPr>
    </w:p>
    <w:p w14:paraId="2CDF293F" w14:textId="77777777" w:rsidR="007061FD" w:rsidRPr="00AF6C4C" w:rsidRDefault="007061FD">
      <w:pPr>
        <w:rPr>
          <w:sz w:val="22"/>
          <w:szCs w:val="22"/>
          <w:lang w:val="es-MX"/>
        </w:rPr>
      </w:pPr>
    </w:p>
    <w:p w14:paraId="083E20BE" w14:textId="031DC34B" w:rsidR="00D010F7" w:rsidRPr="00AF6C4C" w:rsidRDefault="008B69D3" w:rsidP="00B36F3A">
      <w:pPr>
        <w:rPr>
          <w:sz w:val="22"/>
          <w:szCs w:val="22"/>
          <w:u w:val="single"/>
          <w:lang w:val="es-MX"/>
        </w:rPr>
      </w:pPr>
      <w:r w:rsidRPr="00AF6C4C">
        <w:rPr>
          <w:sz w:val="22"/>
          <w:szCs w:val="22"/>
          <w:lang w:val="es-MX"/>
        </w:rPr>
        <w:t>Firma</w:t>
      </w:r>
      <w:r w:rsidR="002E552A" w:rsidRPr="00AF6C4C">
        <w:rPr>
          <w:sz w:val="22"/>
          <w:szCs w:val="22"/>
          <w:lang w:val="es-MX"/>
        </w:rPr>
        <w:t>:</w:t>
      </w:r>
      <w:r w:rsidR="007061FD" w:rsidRPr="00AF6C4C">
        <w:rPr>
          <w:sz w:val="22"/>
          <w:szCs w:val="22"/>
          <w:lang w:val="es-MX"/>
        </w:rPr>
        <w:t xml:space="preserve">  </w:t>
      </w:r>
      <w:r w:rsidR="00B36F3A" w:rsidRPr="00AF6C4C">
        <w:rPr>
          <w:sz w:val="22"/>
          <w:szCs w:val="22"/>
          <w:u w:val="single"/>
          <w:lang w:val="es-MX"/>
        </w:rPr>
        <w:tab/>
      </w:r>
      <w:r w:rsidR="00B36F3A" w:rsidRPr="00AF6C4C">
        <w:rPr>
          <w:sz w:val="22"/>
          <w:szCs w:val="22"/>
          <w:u w:val="single"/>
          <w:lang w:val="es-MX"/>
        </w:rPr>
        <w:tab/>
      </w:r>
      <w:r w:rsidR="00B36F3A" w:rsidRPr="00AF6C4C">
        <w:rPr>
          <w:sz w:val="22"/>
          <w:szCs w:val="22"/>
          <w:u w:val="single"/>
          <w:lang w:val="es-MX"/>
        </w:rPr>
        <w:tab/>
      </w:r>
      <w:r w:rsidR="00B36F3A" w:rsidRPr="00AF6C4C">
        <w:rPr>
          <w:sz w:val="22"/>
          <w:szCs w:val="22"/>
          <w:u w:val="single"/>
          <w:lang w:val="es-MX"/>
        </w:rPr>
        <w:tab/>
      </w:r>
      <w:r w:rsidR="00B36F3A" w:rsidRPr="00AF6C4C">
        <w:rPr>
          <w:sz w:val="22"/>
          <w:szCs w:val="22"/>
          <w:u w:val="single"/>
          <w:lang w:val="es-MX"/>
        </w:rPr>
        <w:tab/>
      </w:r>
      <w:r w:rsidR="00B36F3A" w:rsidRPr="00AF6C4C">
        <w:rPr>
          <w:sz w:val="22"/>
          <w:szCs w:val="22"/>
          <w:u w:val="single"/>
          <w:lang w:val="es-MX"/>
        </w:rPr>
        <w:tab/>
      </w:r>
      <w:r w:rsidR="00B36F3A" w:rsidRPr="00AF6C4C">
        <w:rPr>
          <w:sz w:val="22"/>
          <w:szCs w:val="22"/>
          <w:u w:val="single"/>
          <w:lang w:val="es-MX"/>
        </w:rPr>
        <w:tab/>
      </w:r>
      <w:r w:rsidR="00B36F3A" w:rsidRPr="00AF6C4C">
        <w:rPr>
          <w:sz w:val="22"/>
          <w:szCs w:val="22"/>
          <w:u w:val="single"/>
          <w:lang w:val="es-MX"/>
        </w:rPr>
        <w:tab/>
      </w:r>
      <w:r w:rsidR="002E552A" w:rsidRPr="00AF6C4C">
        <w:rPr>
          <w:sz w:val="22"/>
          <w:szCs w:val="22"/>
          <w:lang w:val="es-MX"/>
        </w:rPr>
        <w:t xml:space="preserve">    </w:t>
      </w:r>
      <w:r w:rsidRPr="00AF6C4C">
        <w:rPr>
          <w:sz w:val="22"/>
          <w:szCs w:val="22"/>
          <w:lang w:val="es-MX"/>
        </w:rPr>
        <w:t>Fecha</w:t>
      </w:r>
      <w:r w:rsidR="002E552A" w:rsidRPr="00AF6C4C">
        <w:rPr>
          <w:sz w:val="22"/>
          <w:szCs w:val="22"/>
          <w:lang w:val="es-MX"/>
        </w:rPr>
        <w:t>:</w:t>
      </w:r>
      <w:r w:rsidR="007061FD" w:rsidRPr="00AF6C4C">
        <w:rPr>
          <w:sz w:val="22"/>
          <w:szCs w:val="22"/>
          <w:lang w:val="es-MX"/>
        </w:rPr>
        <w:t xml:space="preserve">  </w:t>
      </w:r>
      <w:r w:rsidR="002E552A" w:rsidRPr="00AF6C4C">
        <w:rPr>
          <w:sz w:val="22"/>
          <w:szCs w:val="22"/>
          <w:u w:val="single"/>
          <w:lang w:val="es-MX"/>
        </w:rPr>
        <w:tab/>
      </w:r>
      <w:r w:rsidR="00B36F3A" w:rsidRPr="00AF6C4C">
        <w:rPr>
          <w:sz w:val="22"/>
          <w:szCs w:val="22"/>
          <w:u w:val="single"/>
          <w:lang w:val="es-MX"/>
        </w:rPr>
        <w:tab/>
      </w:r>
      <w:r w:rsidR="00B36F3A" w:rsidRPr="00AF6C4C">
        <w:rPr>
          <w:sz w:val="22"/>
          <w:szCs w:val="22"/>
          <w:u w:val="single"/>
          <w:lang w:val="es-MX"/>
        </w:rPr>
        <w:tab/>
      </w:r>
      <w:r w:rsidR="00B36F3A" w:rsidRPr="00AF6C4C">
        <w:rPr>
          <w:sz w:val="22"/>
          <w:szCs w:val="22"/>
          <w:u w:val="single"/>
          <w:lang w:val="es-MX"/>
        </w:rPr>
        <w:tab/>
      </w:r>
      <w:r w:rsidR="004837F6" w:rsidRPr="00AF6C4C">
        <w:rPr>
          <w:sz w:val="22"/>
          <w:szCs w:val="22"/>
          <w:u w:val="single"/>
          <w:lang w:val="es-MX"/>
        </w:rPr>
        <w:tab/>
      </w:r>
    </w:p>
    <w:p w14:paraId="527ADE1B" w14:textId="77777777" w:rsidR="00D010F7" w:rsidRPr="00AF6C4C" w:rsidRDefault="00D010F7">
      <w:pPr>
        <w:rPr>
          <w:sz w:val="22"/>
          <w:szCs w:val="22"/>
          <w:lang w:val="es-MX"/>
        </w:rPr>
      </w:pPr>
    </w:p>
    <w:p w14:paraId="4EA79DC8" w14:textId="77777777" w:rsidR="007061FD" w:rsidRPr="00AF6C4C" w:rsidRDefault="007061FD">
      <w:pPr>
        <w:rPr>
          <w:sz w:val="22"/>
          <w:szCs w:val="22"/>
          <w:lang w:val="es-MX"/>
        </w:rPr>
      </w:pPr>
    </w:p>
    <w:p w14:paraId="0F5CD1AF" w14:textId="27D9D2F6" w:rsidR="00D010F7" w:rsidRPr="00AF6C4C" w:rsidRDefault="008B69D3">
      <w:pPr>
        <w:tabs>
          <w:tab w:val="right" w:pos="10080"/>
        </w:tabs>
        <w:rPr>
          <w:sz w:val="22"/>
          <w:szCs w:val="22"/>
          <w:lang w:val="es-MX"/>
        </w:rPr>
      </w:pPr>
      <w:r w:rsidRPr="00AF6C4C">
        <w:rPr>
          <w:sz w:val="22"/>
          <w:szCs w:val="22"/>
          <w:lang w:val="es-MX"/>
        </w:rPr>
        <w:t xml:space="preserve">Ciudad y </w:t>
      </w:r>
      <w:r w:rsidR="003137F7" w:rsidRPr="00AF6C4C">
        <w:rPr>
          <w:sz w:val="22"/>
          <w:szCs w:val="22"/>
          <w:lang w:val="es-MX"/>
        </w:rPr>
        <w:t>E</w:t>
      </w:r>
      <w:r w:rsidRPr="00AF6C4C">
        <w:rPr>
          <w:sz w:val="22"/>
          <w:szCs w:val="22"/>
          <w:lang w:val="es-MX"/>
        </w:rPr>
        <w:t>stado de la firma</w:t>
      </w:r>
      <w:r w:rsidR="002E552A" w:rsidRPr="00AF6C4C">
        <w:rPr>
          <w:sz w:val="22"/>
          <w:szCs w:val="22"/>
          <w:lang w:val="es-MX"/>
        </w:rPr>
        <w:t>:</w:t>
      </w:r>
      <w:r w:rsidR="007061FD" w:rsidRPr="00AF6C4C">
        <w:rPr>
          <w:sz w:val="22"/>
          <w:szCs w:val="22"/>
          <w:lang w:val="es-MX"/>
        </w:rPr>
        <w:t xml:space="preserve">  </w:t>
      </w:r>
      <w:r w:rsidR="002E552A" w:rsidRPr="00AF6C4C">
        <w:rPr>
          <w:sz w:val="22"/>
          <w:szCs w:val="22"/>
          <w:u w:val="single"/>
          <w:lang w:val="es-MX"/>
        </w:rPr>
        <w:tab/>
      </w:r>
      <w:r w:rsidR="004837F6" w:rsidRPr="00AF6C4C">
        <w:rPr>
          <w:sz w:val="22"/>
          <w:szCs w:val="22"/>
          <w:u w:val="single"/>
          <w:lang w:val="es-MX"/>
        </w:rPr>
        <w:tab/>
      </w:r>
    </w:p>
    <w:p w14:paraId="76E4D9BF" w14:textId="77777777" w:rsidR="00D010F7" w:rsidRPr="00AF6C4C" w:rsidRDefault="00D010F7">
      <w:pPr>
        <w:rPr>
          <w:sz w:val="22"/>
          <w:szCs w:val="22"/>
          <w:lang w:val="es-MX"/>
        </w:rPr>
      </w:pPr>
    </w:p>
    <w:p w14:paraId="448276E9" w14:textId="77777777" w:rsidR="007061FD" w:rsidRPr="00AF6C4C" w:rsidRDefault="007061FD">
      <w:pPr>
        <w:rPr>
          <w:sz w:val="22"/>
          <w:szCs w:val="22"/>
          <w:lang w:val="es-MX"/>
        </w:rPr>
      </w:pPr>
    </w:p>
    <w:p w14:paraId="5C18B2AB" w14:textId="346B2E8B" w:rsidR="00D010F7" w:rsidRPr="00AF6C4C" w:rsidRDefault="008B69D3">
      <w:pPr>
        <w:rPr>
          <w:b/>
          <w:sz w:val="22"/>
          <w:szCs w:val="22"/>
          <w:lang w:val="es-MX"/>
        </w:rPr>
      </w:pPr>
      <w:r w:rsidRPr="00AF6C4C">
        <w:rPr>
          <w:b/>
          <w:sz w:val="22"/>
          <w:szCs w:val="22"/>
          <w:lang w:val="es-MX"/>
        </w:rPr>
        <w:t xml:space="preserve">Por favor devuelva el formulario llenado con el matasellos fechado </w:t>
      </w:r>
      <w:r w:rsidR="003231EE" w:rsidRPr="00AF6C4C">
        <w:rPr>
          <w:b/>
          <w:sz w:val="22"/>
          <w:szCs w:val="22"/>
          <w:lang w:val="es-MX"/>
        </w:rPr>
        <w:t xml:space="preserve">April 20 </w:t>
      </w:r>
      <w:r w:rsidRPr="00AF6C4C">
        <w:rPr>
          <w:b/>
          <w:sz w:val="22"/>
          <w:szCs w:val="22"/>
          <w:lang w:val="es-MX"/>
        </w:rPr>
        <w:t>de</w:t>
      </w:r>
      <w:r w:rsidR="006F643A" w:rsidRPr="00AF6C4C">
        <w:rPr>
          <w:b/>
          <w:sz w:val="22"/>
          <w:szCs w:val="22"/>
          <w:lang w:val="es-MX"/>
        </w:rPr>
        <w:t xml:space="preserve"> </w:t>
      </w:r>
      <w:r w:rsidR="002E552A" w:rsidRPr="00AF6C4C">
        <w:rPr>
          <w:b/>
          <w:sz w:val="22"/>
          <w:szCs w:val="22"/>
          <w:u w:val="single"/>
          <w:lang w:val="es-MX"/>
        </w:rPr>
        <w:t>201</w:t>
      </w:r>
      <w:r w:rsidR="003231EE" w:rsidRPr="00AF6C4C">
        <w:rPr>
          <w:b/>
          <w:sz w:val="22"/>
          <w:szCs w:val="22"/>
          <w:u w:val="single"/>
          <w:lang w:val="es-MX"/>
        </w:rPr>
        <w:t>6</w:t>
      </w:r>
      <w:r w:rsidR="002E552A" w:rsidRPr="00AF6C4C">
        <w:rPr>
          <w:b/>
          <w:sz w:val="22"/>
          <w:szCs w:val="22"/>
          <w:lang w:val="es-MX"/>
        </w:rPr>
        <w:t xml:space="preserve"> </w:t>
      </w:r>
      <w:r w:rsidRPr="00AF6C4C">
        <w:rPr>
          <w:b/>
          <w:sz w:val="22"/>
          <w:szCs w:val="22"/>
          <w:lang w:val="es-MX"/>
        </w:rPr>
        <w:t>a</w:t>
      </w:r>
      <w:r w:rsidR="002E552A" w:rsidRPr="00AF6C4C">
        <w:rPr>
          <w:b/>
          <w:sz w:val="22"/>
          <w:szCs w:val="22"/>
          <w:lang w:val="es-MX"/>
        </w:rPr>
        <w:t>:</w:t>
      </w:r>
    </w:p>
    <w:p w14:paraId="3A8B24C9" w14:textId="77777777" w:rsidR="00D010F7" w:rsidRPr="00AF6C4C" w:rsidRDefault="00D010F7">
      <w:pPr>
        <w:jc w:val="center"/>
        <w:rPr>
          <w:sz w:val="22"/>
          <w:szCs w:val="22"/>
          <w:lang w:val="es-MX"/>
        </w:rPr>
      </w:pPr>
    </w:p>
    <w:p w14:paraId="070F049F" w14:textId="6828275D" w:rsidR="00F0587A" w:rsidRDefault="00F0587A" w:rsidP="00F0587A">
      <w:pPr>
        <w:pStyle w:val="ListParagraph"/>
        <w:spacing w:after="120"/>
        <w:ind w:left="3600"/>
        <w:contextualSpacing w:val="0"/>
        <w:jc w:val="left"/>
        <w:rPr>
          <w:sz w:val="22"/>
          <w:szCs w:val="22"/>
          <w:lang w:val="es-MX"/>
        </w:rPr>
      </w:pPr>
      <w:r w:rsidRPr="00AF6C4C">
        <w:rPr>
          <w:sz w:val="22"/>
          <w:szCs w:val="22"/>
          <w:lang w:val="es-MX"/>
        </w:rPr>
        <w:t xml:space="preserve">M.T.E. v. DSHS </w:t>
      </w:r>
      <w:r w:rsidR="003137F7" w:rsidRPr="00AF6C4C">
        <w:rPr>
          <w:sz w:val="22"/>
          <w:szCs w:val="22"/>
          <w:lang w:val="es-MX"/>
        </w:rPr>
        <w:t>Procesamiento de Reclamos</w:t>
      </w:r>
      <w:r w:rsidRPr="00AF6C4C">
        <w:rPr>
          <w:sz w:val="22"/>
          <w:szCs w:val="22"/>
          <w:lang w:val="es-MX"/>
        </w:rPr>
        <w:br/>
      </w:r>
      <w:r w:rsidR="002E5276" w:rsidRPr="00AF6C4C">
        <w:rPr>
          <w:sz w:val="22"/>
          <w:szCs w:val="22"/>
          <w:lang w:val="es-MX"/>
        </w:rPr>
        <w:t>[</w:t>
      </w:r>
      <w:r w:rsidR="008B69D3" w:rsidRPr="00AF6C4C">
        <w:rPr>
          <w:sz w:val="22"/>
          <w:szCs w:val="22"/>
          <w:lang w:val="es-MX"/>
        </w:rPr>
        <w:t>dirección a ser proporcionada por el Administrador de Reclamos</w:t>
      </w:r>
      <w:r w:rsidR="002E5276" w:rsidRPr="00AF6C4C">
        <w:rPr>
          <w:sz w:val="22"/>
          <w:szCs w:val="22"/>
          <w:lang w:val="es-MX"/>
        </w:rPr>
        <w:t>]</w:t>
      </w:r>
      <w:r w:rsidRPr="00AF6C4C">
        <w:rPr>
          <w:sz w:val="22"/>
          <w:szCs w:val="22"/>
          <w:lang w:val="es-MX"/>
        </w:rPr>
        <w:br/>
      </w:r>
    </w:p>
    <w:p w14:paraId="59066F0C" w14:textId="77777777" w:rsidR="006F761F" w:rsidRDefault="006F761F" w:rsidP="006F761F">
      <w:pPr>
        <w:pStyle w:val="ListParagraph"/>
        <w:spacing w:before="120" w:after="120"/>
        <w:ind w:left="1440"/>
        <w:jc w:val="left"/>
        <w:rPr>
          <w:rFonts w:ascii="Calibri" w:hAnsi="Calibri" w:cs="Khmer OS Battambang"/>
          <w:w w:val="115"/>
          <w:lang w:bidi="km-KH"/>
        </w:rPr>
      </w:pPr>
      <w:r>
        <w:rPr>
          <w:rFonts w:ascii="Calibri" w:hAnsi="Calibri" w:cs="Khmer OS Battambang"/>
          <w:w w:val="115"/>
          <w:lang w:bidi="km-KH"/>
        </w:rPr>
        <w:t>MTE v. Washington DSHS Settlement Administrator</w:t>
      </w:r>
    </w:p>
    <w:p w14:paraId="66DF02DD" w14:textId="77777777" w:rsidR="006F761F" w:rsidRDefault="006F761F" w:rsidP="006F761F">
      <w:pPr>
        <w:pStyle w:val="ListParagraph"/>
        <w:spacing w:before="120" w:after="120"/>
        <w:ind w:left="1440"/>
        <w:jc w:val="left"/>
        <w:rPr>
          <w:rFonts w:ascii="Calibri" w:hAnsi="Calibri" w:cs="Khmer OS Battambang"/>
          <w:w w:val="115"/>
          <w:lang w:bidi="km-KH"/>
        </w:rPr>
      </w:pPr>
      <w:r>
        <w:rPr>
          <w:rFonts w:ascii="Calibri" w:hAnsi="Calibri" w:cs="Khmer OS Battambang"/>
          <w:w w:val="115"/>
          <w:lang w:bidi="km-KH"/>
        </w:rPr>
        <w:t>P.O. Box 3266</w:t>
      </w:r>
    </w:p>
    <w:p w14:paraId="147DBA85" w14:textId="77777777" w:rsidR="006F761F" w:rsidRDefault="006F761F" w:rsidP="006F761F">
      <w:pPr>
        <w:pStyle w:val="ListParagraph"/>
        <w:spacing w:before="120" w:after="120"/>
        <w:ind w:left="1440"/>
        <w:jc w:val="left"/>
        <w:rPr>
          <w:rFonts w:ascii="Calibri" w:hAnsi="Calibri" w:cs="Khmer OS Battambang"/>
          <w:w w:val="115"/>
          <w:lang w:bidi="km-KH"/>
        </w:rPr>
      </w:pPr>
      <w:r>
        <w:rPr>
          <w:rFonts w:ascii="Calibri" w:hAnsi="Calibri" w:cs="Khmer OS Battambang"/>
          <w:w w:val="115"/>
          <w:lang w:bidi="km-KH"/>
        </w:rPr>
        <w:t>Portland, OR 97208 - 3266</w:t>
      </w:r>
    </w:p>
    <w:p w14:paraId="63E87813" w14:textId="77777777" w:rsidR="006F761F" w:rsidRPr="00AF6C4C" w:rsidRDefault="006F761F" w:rsidP="00F0587A">
      <w:pPr>
        <w:pStyle w:val="ListParagraph"/>
        <w:spacing w:after="120"/>
        <w:ind w:left="3600"/>
        <w:contextualSpacing w:val="0"/>
        <w:jc w:val="left"/>
        <w:rPr>
          <w:sz w:val="22"/>
          <w:szCs w:val="22"/>
          <w:lang w:val="es-MX"/>
        </w:rPr>
      </w:pPr>
      <w:bookmarkStart w:id="0" w:name="_GoBack"/>
      <w:bookmarkEnd w:id="0"/>
    </w:p>
    <w:sectPr w:rsidR="006F761F" w:rsidRPr="00AF6C4C" w:rsidSect="00481B92">
      <w:footerReference w:type="default" r:id="rId15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7C311" w14:textId="77777777" w:rsidR="00C44EEB" w:rsidRDefault="00C44EEB">
      <w:r>
        <w:separator/>
      </w:r>
    </w:p>
  </w:endnote>
  <w:endnote w:type="continuationSeparator" w:id="0">
    <w:p w14:paraId="473F5D2D" w14:textId="77777777" w:rsidR="00C44EEB" w:rsidRDefault="00C4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Khmer OS Battambang">
    <w:altName w:val="Meiryo"/>
    <w:charset w:val="00"/>
    <w:family w:val="auto"/>
    <w:pitch w:val="variable"/>
    <w:sig w:usb0="00000001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55A5B" w14:textId="32BF178D" w:rsidR="00091E34" w:rsidRPr="00481B92" w:rsidRDefault="00616F0F" w:rsidP="00616F0F">
    <w:pPr>
      <w:pStyle w:val="Footer"/>
      <w:tabs>
        <w:tab w:val="clear" w:pos="4680"/>
        <w:tab w:val="center" w:pos="5400"/>
      </w:tabs>
      <w:rPr>
        <w:rFonts w:ascii="Calibri" w:hAnsi="Calibri"/>
        <w:noProof/>
        <w:sz w:val="20"/>
      </w:rPr>
    </w:pPr>
    <w:r>
      <w:rPr>
        <w:rFonts w:ascii="Calibri" w:hAnsi="Calibri"/>
        <w:noProof/>
        <w:sz w:val="20"/>
      </w:rPr>
      <w:t>SPANISH</w:t>
    </w:r>
    <w:r>
      <w:rPr>
        <w:rFonts w:ascii="Calibri" w:hAnsi="Calibri"/>
        <w:noProof/>
        <w:sz w:val="20"/>
      </w:rPr>
      <w:tab/>
    </w:r>
    <w:r w:rsidR="00091E34" w:rsidRPr="00481B92">
      <w:rPr>
        <w:rFonts w:ascii="Calibri" w:hAnsi="Calibri"/>
        <w:noProof/>
        <w:sz w:val="20"/>
      </w:rPr>
      <w:t>P</w:t>
    </w:r>
    <w:r w:rsidR="00091E34">
      <w:rPr>
        <w:rFonts w:ascii="Calibri" w:hAnsi="Calibri"/>
        <w:noProof/>
        <w:sz w:val="20"/>
      </w:rPr>
      <w:t>ágina</w:t>
    </w:r>
    <w:r w:rsidR="00091E34" w:rsidRPr="00481B92">
      <w:rPr>
        <w:rFonts w:ascii="Calibri" w:hAnsi="Calibri"/>
        <w:noProof/>
        <w:sz w:val="20"/>
      </w:rPr>
      <w:t xml:space="preserve"> </w:t>
    </w:r>
    <w:r w:rsidR="00091E34" w:rsidRPr="00481B92">
      <w:rPr>
        <w:rFonts w:ascii="Calibri" w:hAnsi="Calibri"/>
        <w:bCs/>
        <w:noProof/>
        <w:sz w:val="20"/>
      </w:rPr>
      <w:fldChar w:fldCharType="begin"/>
    </w:r>
    <w:r w:rsidR="00091E34" w:rsidRPr="00481B92">
      <w:rPr>
        <w:rFonts w:ascii="Calibri" w:hAnsi="Calibri"/>
        <w:bCs/>
        <w:noProof/>
        <w:sz w:val="20"/>
      </w:rPr>
      <w:instrText xml:space="preserve"> PAGE  \* Arabic  \* MERGEFORMAT </w:instrText>
    </w:r>
    <w:r w:rsidR="00091E34" w:rsidRPr="00481B92">
      <w:rPr>
        <w:rFonts w:ascii="Calibri" w:hAnsi="Calibri"/>
        <w:bCs/>
        <w:noProof/>
        <w:sz w:val="20"/>
      </w:rPr>
      <w:fldChar w:fldCharType="separate"/>
    </w:r>
    <w:r w:rsidR="006F761F">
      <w:rPr>
        <w:rFonts w:ascii="Calibri" w:hAnsi="Calibri"/>
        <w:bCs/>
        <w:noProof/>
        <w:sz w:val="20"/>
      </w:rPr>
      <w:t>6</w:t>
    </w:r>
    <w:r w:rsidR="00091E34" w:rsidRPr="00481B92">
      <w:rPr>
        <w:rFonts w:ascii="Calibri" w:hAnsi="Calibri"/>
        <w:bCs/>
        <w:noProof/>
        <w:sz w:val="20"/>
      </w:rPr>
      <w:fldChar w:fldCharType="end"/>
    </w:r>
    <w:r w:rsidR="00091E34" w:rsidRPr="00481B92">
      <w:rPr>
        <w:rFonts w:ascii="Calibri" w:hAnsi="Calibri"/>
        <w:noProof/>
        <w:sz w:val="20"/>
      </w:rPr>
      <w:t xml:space="preserve"> </w:t>
    </w:r>
    <w:r w:rsidR="00091E34">
      <w:rPr>
        <w:rFonts w:ascii="Calibri" w:hAnsi="Calibri"/>
        <w:noProof/>
        <w:sz w:val="20"/>
      </w:rPr>
      <w:t>de</w:t>
    </w:r>
    <w:r w:rsidR="00091E34" w:rsidRPr="00481B92">
      <w:rPr>
        <w:rFonts w:ascii="Calibri" w:hAnsi="Calibri"/>
        <w:noProof/>
        <w:sz w:val="20"/>
      </w:rPr>
      <w:t xml:space="preserve"> </w:t>
    </w:r>
    <w:r w:rsidR="00091E34" w:rsidRPr="00481B92">
      <w:rPr>
        <w:rFonts w:ascii="Calibri" w:hAnsi="Calibri"/>
        <w:bCs/>
        <w:noProof/>
        <w:sz w:val="20"/>
      </w:rPr>
      <w:fldChar w:fldCharType="begin"/>
    </w:r>
    <w:r w:rsidR="00091E34" w:rsidRPr="00481B92">
      <w:rPr>
        <w:rFonts w:ascii="Calibri" w:hAnsi="Calibri"/>
        <w:bCs/>
        <w:noProof/>
        <w:sz w:val="20"/>
      </w:rPr>
      <w:instrText xml:space="preserve"> NUMPAGES  \* Arabic  \* MERGEFORMAT </w:instrText>
    </w:r>
    <w:r w:rsidR="00091E34" w:rsidRPr="00481B92">
      <w:rPr>
        <w:rFonts w:ascii="Calibri" w:hAnsi="Calibri"/>
        <w:bCs/>
        <w:noProof/>
        <w:sz w:val="20"/>
      </w:rPr>
      <w:fldChar w:fldCharType="separate"/>
    </w:r>
    <w:r w:rsidR="006F761F">
      <w:rPr>
        <w:rFonts w:ascii="Calibri" w:hAnsi="Calibri"/>
        <w:bCs/>
        <w:noProof/>
        <w:sz w:val="20"/>
      </w:rPr>
      <w:t>6</w:t>
    </w:r>
    <w:r w:rsidR="00091E34" w:rsidRPr="00481B92">
      <w:rPr>
        <w:rFonts w:ascii="Calibri" w:hAnsi="Calibri"/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F42BA" w14:textId="77777777" w:rsidR="00C44EEB" w:rsidRDefault="00C44EEB">
      <w:r>
        <w:separator/>
      </w:r>
    </w:p>
  </w:footnote>
  <w:footnote w:type="continuationSeparator" w:id="0">
    <w:p w14:paraId="1361C16C" w14:textId="77777777" w:rsidR="00C44EEB" w:rsidRDefault="00C4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F2E7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2A5E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FB03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3AE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9676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609D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008F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3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427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583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790869"/>
    <w:multiLevelType w:val="hybridMultilevel"/>
    <w:tmpl w:val="1AE4F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2B68C6"/>
    <w:multiLevelType w:val="hybridMultilevel"/>
    <w:tmpl w:val="F34AE2E8"/>
    <w:lvl w:ilvl="0" w:tplc="60DE7880">
      <w:start w:val="1"/>
      <w:numFmt w:val="bullet"/>
      <w:pStyle w:val="hangingind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715E7"/>
    <w:multiLevelType w:val="hybridMultilevel"/>
    <w:tmpl w:val="C5E4427C"/>
    <w:lvl w:ilvl="0" w:tplc="C3181E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5912D67"/>
    <w:multiLevelType w:val="hybridMultilevel"/>
    <w:tmpl w:val="E07CA5F4"/>
    <w:lvl w:ilvl="0" w:tplc="979837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47C3880"/>
    <w:multiLevelType w:val="multilevel"/>
    <w:tmpl w:val="C97ADFD6"/>
    <w:lvl w:ilvl="0">
      <w:start w:val="1"/>
      <w:numFmt w:val="decimal"/>
      <w:lvlText w:val="%1."/>
      <w:lvlJc w:val="left"/>
      <w:pPr>
        <w:tabs>
          <w:tab w:val="num" w:pos="1800"/>
        </w:tabs>
        <w:ind w:left="0" w:firstLine="1440"/>
      </w:pPr>
      <w:rPr>
        <w:rFonts w:ascii="Book Antiqua" w:hAnsi="Book Antiqua" w:hint="default"/>
        <w:b/>
        <w:i/>
        <w:position w:val="0"/>
        <w:sz w:val="24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7BAA6AA3"/>
    <w:multiLevelType w:val="hybridMultilevel"/>
    <w:tmpl w:val="B9629686"/>
    <w:lvl w:ilvl="0" w:tplc="D97024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Category1" w:val="999999"/>
    <w:docVar w:name="DocCategory2" w:val="0040"/>
    <w:docVar w:name="DocIDAuthor" w:val="False"/>
    <w:docVar w:name="DocIDClientMatter" w:val="True"/>
    <w:docVar w:name="DocIDLibrary" w:val="False"/>
    <w:docVar w:name="DocIDType" w:val="AllPages"/>
    <w:docVar w:name="DocIDTypist" w:val="False"/>
  </w:docVars>
  <w:rsids>
    <w:rsidRoot w:val="00D010F7"/>
    <w:rsid w:val="00025346"/>
    <w:rsid w:val="00063901"/>
    <w:rsid w:val="00064FDB"/>
    <w:rsid w:val="000744AB"/>
    <w:rsid w:val="000867F7"/>
    <w:rsid w:val="00091925"/>
    <w:rsid w:val="00091E34"/>
    <w:rsid w:val="00095541"/>
    <w:rsid w:val="000D3094"/>
    <w:rsid w:val="000D5E55"/>
    <w:rsid w:val="000E1212"/>
    <w:rsid w:val="000E7E0D"/>
    <w:rsid w:val="000F124C"/>
    <w:rsid w:val="00100AD4"/>
    <w:rsid w:val="00100FF9"/>
    <w:rsid w:val="001011F9"/>
    <w:rsid w:val="001112FB"/>
    <w:rsid w:val="0011174D"/>
    <w:rsid w:val="0011325C"/>
    <w:rsid w:val="00115FB0"/>
    <w:rsid w:val="0013705A"/>
    <w:rsid w:val="00141074"/>
    <w:rsid w:val="00146AF9"/>
    <w:rsid w:val="0016410F"/>
    <w:rsid w:val="00164404"/>
    <w:rsid w:val="001A14CA"/>
    <w:rsid w:val="001E352E"/>
    <w:rsid w:val="001F4A69"/>
    <w:rsid w:val="00200FEB"/>
    <w:rsid w:val="00227F8B"/>
    <w:rsid w:val="002772D1"/>
    <w:rsid w:val="002E5276"/>
    <w:rsid w:val="002E552A"/>
    <w:rsid w:val="002F003C"/>
    <w:rsid w:val="003137F7"/>
    <w:rsid w:val="003231EE"/>
    <w:rsid w:val="00342167"/>
    <w:rsid w:val="003608B2"/>
    <w:rsid w:val="00367786"/>
    <w:rsid w:val="00372565"/>
    <w:rsid w:val="0037306D"/>
    <w:rsid w:val="00391074"/>
    <w:rsid w:val="0039133F"/>
    <w:rsid w:val="00392CFE"/>
    <w:rsid w:val="003A10F2"/>
    <w:rsid w:val="003A1DAA"/>
    <w:rsid w:val="003C0E90"/>
    <w:rsid w:val="003C0F36"/>
    <w:rsid w:val="003E4F03"/>
    <w:rsid w:val="004013EE"/>
    <w:rsid w:val="00413877"/>
    <w:rsid w:val="00416296"/>
    <w:rsid w:val="00422479"/>
    <w:rsid w:val="004246BA"/>
    <w:rsid w:val="00473D59"/>
    <w:rsid w:val="00481B92"/>
    <w:rsid w:val="004837F6"/>
    <w:rsid w:val="0048659E"/>
    <w:rsid w:val="004912BF"/>
    <w:rsid w:val="004924BC"/>
    <w:rsid w:val="004A0785"/>
    <w:rsid w:val="004A527B"/>
    <w:rsid w:val="004C6EC8"/>
    <w:rsid w:val="004C76A2"/>
    <w:rsid w:val="0053228A"/>
    <w:rsid w:val="0053709B"/>
    <w:rsid w:val="00551982"/>
    <w:rsid w:val="00565A8F"/>
    <w:rsid w:val="005664D3"/>
    <w:rsid w:val="005675B6"/>
    <w:rsid w:val="0057429B"/>
    <w:rsid w:val="005A0E2B"/>
    <w:rsid w:val="005A3556"/>
    <w:rsid w:val="005A5651"/>
    <w:rsid w:val="005B2FD2"/>
    <w:rsid w:val="005E0186"/>
    <w:rsid w:val="005E0597"/>
    <w:rsid w:val="005E1C9A"/>
    <w:rsid w:val="005E7D86"/>
    <w:rsid w:val="00602285"/>
    <w:rsid w:val="00607122"/>
    <w:rsid w:val="00616F0F"/>
    <w:rsid w:val="006246D0"/>
    <w:rsid w:val="00630633"/>
    <w:rsid w:val="00667F48"/>
    <w:rsid w:val="00677D36"/>
    <w:rsid w:val="00682503"/>
    <w:rsid w:val="00690394"/>
    <w:rsid w:val="006F643A"/>
    <w:rsid w:val="006F761F"/>
    <w:rsid w:val="0070211D"/>
    <w:rsid w:val="007061FD"/>
    <w:rsid w:val="00717BF6"/>
    <w:rsid w:val="0073597F"/>
    <w:rsid w:val="00737279"/>
    <w:rsid w:val="00752312"/>
    <w:rsid w:val="00793700"/>
    <w:rsid w:val="007C366B"/>
    <w:rsid w:val="007E6DCB"/>
    <w:rsid w:val="008047C6"/>
    <w:rsid w:val="00815293"/>
    <w:rsid w:val="008178C3"/>
    <w:rsid w:val="008327D4"/>
    <w:rsid w:val="0084149B"/>
    <w:rsid w:val="008649AE"/>
    <w:rsid w:val="00865CEA"/>
    <w:rsid w:val="00881304"/>
    <w:rsid w:val="008A6F18"/>
    <w:rsid w:val="008B49D3"/>
    <w:rsid w:val="008B69D3"/>
    <w:rsid w:val="008C2748"/>
    <w:rsid w:val="008C34FE"/>
    <w:rsid w:val="008D1ED8"/>
    <w:rsid w:val="008D6CE0"/>
    <w:rsid w:val="009033FC"/>
    <w:rsid w:val="00904067"/>
    <w:rsid w:val="00915B87"/>
    <w:rsid w:val="00932869"/>
    <w:rsid w:val="009355F8"/>
    <w:rsid w:val="00941427"/>
    <w:rsid w:val="009455D5"/>
    <w:rsid w:val="00951169"/>
    <w:rsid w:val="00995C55"/>
    <w:rsid w:val="00997068"/>
    <w:rsid w:val="009E70AE"/>
    <w:rsid w:val="009E744E"/>
    <w:rsid w:val="00A00E4C"/>
    <w:rsid w:val="00A032C1"/>
    <w:rsid w:val="00A2750A"/>
    <w:rsid w:val="00A514FF"/>
    <w:rsid w:val="00A54968"/>
    <w:rsid w:val="00A601C3"/>
    <w:rsid w:val="00A61B01"/>
    <w:rsid w:val="00A6478C"/>
    <w:rsid w:val="00A7128E"/>
    <w:rsid w:val="00AA04B3"/>
    <w:rsid w:val="00AA6982"/>
    <w:rsid w:val="00AB0C6F"/>
    <w:rsid w:val="00AC0D1D"/>
    <w:rsid w:val="00AD3145"/>
    <w:rsid w:val="00AE0F2C"/>
    <w:rsid w:val="00AF6C4C"/>
    <w:rsid w:val="00B07371"/>
    <w:rsid w:val="00B21700"/>
    <w:rsid w:val="00B23F29"/>
    <w:rsid w:val="00B304F9"/>
    <w:rsid w:val="00B36F3A"/>
    <w:rsid w:val="00B510A5"/>
    <w:rsid w:val="00B561EE"/>
    <w:rsid w:val="00B649FE"/>
    <w:rsid w:val="00B8292E"/>
    <w:rsid w:val="00B921B6"/>
    <w:rsid w:val="00BA6E66"/>
    <w:rsid w:val="00BC52C2"/>
    <w:rsid w:val="00BD0FBA"/>
    <w:rsid w:val="00BE1EB2"/>
    <w:rsid w:val="00BF484F"/>
    <w:rsid w:val="00C14A75"/>
    <w:rsid w:val="00C268EF"/>
    <w:rsid w:val="00C36190"/>
    <w:rsid w:val="00C44EEB"/>
    <w:rsid w:val="00C47047"/>
    <w:rsid w:val="00C514BF"/>
    <w:rsid w:val="00C91B8D"/>
    <w:rsid w:val="00CA21FE"/>
    <w:rsid w:val="00CB2EFE"/>
    <w:rsid w:val="00CB5262"/>
    <w:rsid w:val="00CF5FC4"/>
    <w:rsid w:val="00D010F7"/>
    <w:rsid w:val="00D17F40"/>
    <w:rsid w:val="00D2242D"/>
    <w:rsid w:val="00D24285"/>
    <w:rsid w:val="00D5448B"/>
    <w:rsid w:val="00D942F5"/>
    <w:rsid w:val="00DC00FC"/>
    <w:rsid w:val="00DC0C6D"/>
    <w:rsid w:val="00DC1FE5"/>
    <w:rsid w:val="00E165AA"/>
    <w:rsid w:val="00E309B0"/>
    <w:rsid w:val="00E45B78"/>
    <w:rsid w:val="00E54381"/>
    <w:rsid w:val="00E672EE"/>
    <w:rsid w:val="00E95DA1"/>
    <w:rsid w:val="00EA3809"/>
    <w:rsid w:val="00EA4DCA"/>
    <w:rsid w:val="00EC3422"/>
    <w:rsid w:val="00ED286F"/>
    <w:rsid w:val="00ED3302"/>
    <w:rsid w:val="00ED7364"/>
    <w:rsid w:val="00ED7716"/>
    <w:rsid w:val="00EF2BAE"/>
    <w:rsid w:val="00EF4209"/>
    <w:rsid w:val="00F0587A"/>
    <w:rsid w:val="00F3597B"/>
    <w:rsid w:val="00F6124E"/>
    <w:rsid w:val="00F7154B"/>
    <w:rsid w:val="00FA0AB9"/>
    <w:rsid w:val="00FC6BA6"/>
    <w:rsid w:val="00FC71D1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AB8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spacing w:before="240" w:after="6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spacing w:before="240" w:after="60"/>
      <w:outlineLvl w:val="4"/>
    </w:pPr>
    <w:rPr>
      <w:rFonts w:eastAsiaTheme="majorEastAsia" w:cstheme="majorBidi"/>
      <w:b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spacing w:before="240" w:after="60"/>
      <w:outlineLvl w:val="5"/>
    </w:pPr>
    <w:rPr>
      <w:rFonts w:eastAsiaTheme="majorEastAsia" w:cstheme="majorBidi"/>
      <w:b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spacing w:before="20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qFormat/>
    <w:pPr>
      <w:spacing w:after="120"/>
    </w:pPr>
  </w:style>
  <w:style w:type="character" w:customStyle="1" w:styleId="BodyTextChar">
    <w:name w:val="Body Text Char"/>
    <w:basedOn w:val="DefaultParagraphFont"/>
    <w:link w:val="BodyText"/>
  </w:style>
  <w:style w:type="paragraph" w:styleId="Signature">
    <w:name w:val="Signature"/>
    <w:basedOn w:val="Normal"/>
    <w:link w:val="SignatureChar"/>
    <w:unhideWhenUsed/>
    <w:pPr>
      <w:ind w:left="4320"/>
      <w:jc w:val="left"/>
    </w:pPr>
  </w:style>
  <w:style w:type="character" w:customStyle="1" w:styleId="SignatureChar">
    <w:name w:val="Signature Char"/>
    <w:basedOn w:val="DefaultParagraphFont"/>
    <w:link w:val="Signature"/>
  </w:style>
  <w:style w:type="character" w:customStyle="1" w:styleId="DocID">
    <w:name w:val="DocID"/>
    <w:basedOn w:val="DefaultParagraphFont"/>
    <w:uiPriority w:val="1"/>
    <w:semiHidden/>
    <w:rPr>
      <w:sz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semiHidden/>
    <w:rPr>
      <w:rFonts w:eastAsiaTheme="majorEastAsia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semiHidden/>
    <w:rPr>
      <w:rFonts w:eastAsiaTheme="majorEastAsia" w:cstheme="majorBidi"/>
      <w:b/>
      <w:i/>
      <w:color w:val="243F60" w:themeColor="accent1" w:themeShade="7F"/>
      <w:sz w:val="26"/>
    </w:rPr>
  </w:style>
  <w:style w:type="character" w:customStyle="1" w:styleId="Heading6Char">
    <w:name w:val="Heading 6 Char"/>
    <w:basedOn w:val="DefaultParagraphFont"/>
    <w:link w:val="Heading6"/>
    <w:semiHidden/>
    <w:rPr>
      <w:rFonts w:eastAsiaTheme="majorEastAsia" w:cstheme="majorBidi"/>
      <w:b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semiHidden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="Arial" w:eastAsiaTheme="majorEastAsia" w:hAnsi="Arial" w:cstheme="majorBidi"/>
      <w:iCs/>
      <w:sz w:val="22"/>
      <w:szCs w:val="20"/>
    </w:rPr>
  </w:style>
  <w:style w:type="paragraph" w:styleId="TOCHeading">
    <w:name w:val="TOC Heading"/>
    <w:basedOn w:val="Normal"/>
    <w:next w:val="Normal"/>
    <w:uiPriority w:val="39"/>
    <w:semiHidden/>
    <w:qFormat/>
    <w:pPr>
      <w:keepLines/>
      <w:spacing w:before="480"/>
    </w:pPr>
    <w:rPr>
      <w:sz w:val="28"/>
    </w:rPr>
  </w:style>
  <w:style w:type="paragraph" w:styleId="BlockText">
    <w:name w:val="Block Text"/>
    <w:basedOn w:val="Normal"/>
    <w:uiPriority w:val="99"/>
    <w:semiHidden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eastAsiaTheme="majorEastAsia" w:cstheme="majorBidi"/>
      <w:shd w:val="pct20" w:color="auto" w:fill="auto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eastAsiaTheme="majorEastAsia" w:cstheme="majorBidi"/>
      <w:b/>
      <w:bCs/>
    </w:rPr>
  </w:style>
  <w:style w:type="character" w:styleId="PageNumber">
    <w:name w:val="page number"/>
    <w:basedOn w:val="DefaultParagraphFont"/>
    <w:uiPriority w:val="99"/>
    <w:semiHidden/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</w:style>
  <w:style w:type="paragraph" w:styleId="Quote">
    <w:name w:val="Quote"/>
    <w:basedOn w:val="Normal"/>
    <w:next w:val="Normal"/>
    <w:link w:val="QuoteChar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Pr>
      <w:i/>
      <w:iCs/>
      <w:color w:val="000000" w:themeColor="text1"/>
    </w:rPr>
  </w:style>
  <w:style w:type="paragraph" w:customStyle="1" w:styleId="hangingindent">
    <w:name w:val="hanging indent"/>
    <w:basedOn w:val="Normal"/>
    <w:qFormat/>
    <w:pPr>
      <w:numPr>
        <w:numId w:val="11"/>
      </w:numPr>
      <w:spacing w:after="120"/>
      <w:ind w:left="360"/>
      <w:jc w:val="left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3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0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B510A5"/>
    <w:pPr>
      <w:spacing w:line="480" w:lineRule="atLeast"/>
      <w:ind w:firstLine="720"/>
    </w:pPr>
    <w:rPr>
      <w:rFonts w:ascii="Book Antiqua" w:eastAsia="Times New Roman" w:hAnsi="Book Antiqua" w:cs="Times New Roman"/>
      <w:szCs w:val="20"/>
    </w:rPr>
  </w:style>
  <w:style w:type="paragraph" w:styleId="ListParagraph">
    <w:name w:val="List Paragraph"/>
    <w:basedOn w:val="Normal"/>
    <w:uiPriority w:val="1"/>
    <w:qFormat/>
    <w:rsid w:val="00881304"/>
    <w:pPr>
      <w:ind w:left="720"/>
      <w:contextualSpacing/>
    </w:pPr>
  </w:style>
  <w:style w:type="paragraph" w:customStyle="1" w:styleId="Bodyindented">
    <w:name w:val="Body indented"/>
    <w:basedOn w:val="Normal"/>
    <w:qFormat/>
    <w:rsid w:val="001011F9"/>
    <w:pPr>
      <w:spacing w:before="120" w:after="120"/>
      <w:ind w:left="360"/>
      <w:jc w:val="left"/>
    </w:pPr>
    <w:rPr>
      <w:rFonts w:ascii="Cambria" w:hAnsi="Cambria"/>
      <w:szCs w:val="22"/>
    </w:rPr>
  </w:style>
  <w:style w:type="paragraph" w:customStyle="1" w:styleId="KatsBody">
    <w:name w:val="Kat's Body"/>
    <w:basedOn w:val="Normal"/>
    <w:qFormat/>
    <w:rsid w:val="001011F9"/>
    <w:pPr>
      <w:spacing w:before="120" w:after="120"/>
      <w:jc w:val="left"/>
    </w:pPr>
    <w:rPr>
      <w:rFonts w:ascii="Cambria" w:hAnsi="Cambria"/>
      <w:szCs w:val="22"/>
    </w:rPr>
  </w:style>
  <w:style w:type="character" w:styleId="Emphasis">
    <w:name w:val="Emphasis"/>
    <w:basedOn w:val="DefaultParagraphFont"/>
    <w:uiPriority w:val="20"/>
    <w:qFormat/>
    <w:rsid w:val="00A00E4C"/>
    <w:rPr>
      <w:i/>
      <w:iCs/>
    </w:rPr>
  </w:style>
  <w:style w:type="character" w:customStyle="1" w:styleId="apple-converted-space">
    <w:name w:val="apple-converted-space"/>
    <w:basedOn w:val="DefaultParagraphFont"/>
    <w:rsid w:val="00A00E4C"/>
  </w:style>
  <w:style w:type="character" w:styleId="CommentReference">
    <w:name w:val="annotation reference"/>
    <w:basedOn w:val="DefaultParagraphFont"/>
    <w:uiPriority w:val="99"/>
    <w:semiHidden/>
    <w:unhideWhenUsed/>
    <w:rsid w:val="00B21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7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spacing w:before="240" w:after="6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spacing w:before="240" w:after="60"/>
      <w:outlineLvl w:val="4"/>
    </w:pPr>
    <w:rPr>
      <w:rFonts w:eastAsiaTheme="majorEastAsia" w:cstheme="majorBidi"/>
      <w:b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spacing w:before="240" w:after="60"/>
      <w:outlineLvl w:val="5"/>
    </w:pPr>
    <w:rPr>
      <w:rFonts w:eastAsiaTheme="majorEastAsia" w:cstheme="majorBidi"/>
      <w:b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spacing w:before="20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qFormat/>
    <w:pPr>
      <w:spacing w:after="120"/>
    </w:pPr>
  </w:style>
  <w:style w:type="character" w:customStyle="1" w:styleId="BodyTextChar">
    <w:name w:val="Body Text Char"/>
    <w:basedOn w:val="DefaultParagraphFont"/>
    <w:link w:val="BodyText"/>
  </w:style>
  <w:style w:type="paragraph" w:styleId="Signature">
    <w:name w:val="Signature"/>
    <w:basedOn w:val="Normal"/>
    <w:link w:val="SignatureChar"/>
    <w:unhideWhenUsed/>
    <w:pPr>
      <w:ind w:left="4320"/>
      <w:jc w:val="left"/>
    </w:pPr>
  </w:style>
  <w:style w:type="character" w:customStyle="1" w:styleId="SignatureChar">
    <w:name w:val="Signature Char"/>
    <w:basedOn w:val="DefaultParagraphFont"/>
    <w:link w:val="Signature"/>
  </w:style>
  <w:style w:type="character" w:customStyle="1" w:styleId="DocID">
    <w:name w:val="DocID"/>
    <w:basedOn w:val="DefaultParagraphFont"/>
    <w:uiPriority w:val="1"/>
    <w:semiHidden/>
    <w:rPr>
      <w:sz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semiHidden/>
    <w:rPr>
      <w:rFonts w:eastAsiaTheme="majorEastAsia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semiHidden/>
    <w:rPr>
      <w:rFonts w:eastAsiaTheme="majorEastAsia" w:cstheme="majorBidi"/>
      <w:b/>
      <w:i/>
      <w:color w:val="243F60" w:themeColor="accent1" w:themeShade="7F"/>
      <w:sz w:val="26"/>
    </w:rPr>
  </w:style>
  <w:style w:type="character" w:customStyle="1" w:styleId="Heading6Char">
    <w:name w:val="Heading 6 Char"/>
    <w:basedOn w:val="DefaultParagraphFont"/>
    <w:link w:val="Heading6"/>
    <w:semiHidden/>
    <w:rPr>
      <w:rFonts w:eastAsiaTheme="majorEastAsia" w:cstheme="majorBidi"/>
      <w:b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semiHidden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="Arial" w:eastAsiaTheme="majorEastAsia" w:hAnsi="Arial" w:cstheme="majorBidi"/>
      <w:iCs/>
      <w:sz w:val="22"/>
      <w:szCs w:val="20"/>
    </w:rPr>
  </w:style>
  <w:style w:type="paragraph" w:styleId="TOCHeading">
    <w:name w:val="TOC Heading"/>
    <w:basedOn w:val="Normal"/>
    <w:next w:val="Normal"/>
    <w:uiPriority w:val="39"/>
    <w:semiHidden/>
    <w:qFormat/>
    <w:pPr>
      <w:keepLines/>
      <w:spacing w:before="480"/>
    </w:pPr>
    <w:rPr>
      <w:sz w:val="28"/>
    </w:rPr>
  </w:style>
  <w:style w:type="paragraph" w:styleId="BlockText">
    <w:name w:val="Block Text"/>
    <w:basedOn w:val="Normal"/>
    <w:uiPriority w:val="99"/>
    <w:semiHidden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eastAsiaTheme="majorEastAsia" w:cstheme="majorBidi"/>
      <w:shd w:val="pct20" w:color="auto" w:fill="auto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eastAsiaTheme="majorEastAsia" w:cstheme="majorBidi"/>
      <w:b/>
      <w:bCs/>
    </w:rPr>
  </w:style>
  <w:style w:type="character" w:styleId="PageNumber">
    <w:name w:val="page number"/>
    <w:basedOn w:val="DefaultParagraphFont"/>
    <w:uiPriority w:val="99"/>
    <w:semiHidden/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</w:style>
  <w:style w:type="paragraph" w:styleId="Quote">
    <w:name w:val="Quote"/>
    <w:basedOn w:val="Normal"/>
    <w:next w:val="Normal"/>
    <w:link w:val="QuoteChar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Pr>
      <w:i/>
      <w:iCs/>
      <w:color w:val="000000" w:themeColor="text1"/>
    </w:rPr>
  </w:style>
  <w:style w:type="paragraph" w:customStyle="1" w:styleId="hangingindent">
    <w:name w:val="hanging indent"/>
    <w:basedOn w:val="Normal"/>
    <w:qFormat/>
    <w:pPr>
      <w:numPr>
        <w:numId w:val="11"/>
      </w:numPr>
      <w:spacing w:after="120"/>
      <w:ind w:left="360"/>
      <w:jc w:val="left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3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0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B510A5"/>
    <w:pPr>
      <w:spacing w:line="480" w:lineRule="atLeast"/>
      <w:ind w:firstLine="720"/>
    </w:pPr>
    <w:rPr>
      <w:rFonts w:ascii="Book Antiqua" w:eastAsia="Times New Roman" w:hAnsi="Book Antiqua" w:cs="Times New Roman"/>
      <w:szCs w:val="20"/>
    </w:rPr>
  </w:style>
  <w:style w:type="paragraph" w:styleId="ListParagraph">
    <w:name w:val="List Paragraph"/>
    <w:basedOn w:val="Normal"/>
    <w:uiPriority w:val="1"/>
    <w:qFormat/>
    <w:rsid w:val="00881304"/>
    <w:pPr>
      <w:ind w:left="720"/>
      <w:contextualSpacing/>
    </w:pPr>
  </w:style>
  <w:style w:type="paragraph" w:customStyle="1" w:styleId="Bodyindented">
    <w:name w:val="Body indented"/>
    <w:basedOn w:val="Normal"/>
    <w:qFormat/>
    <w:rsid w:val="001011F9"/>
    <w:pPr>
      <w:spacing w:before="120" w:after="120"/>
      <w:ind w:left="360"/>
      <w:jc w:val="left"/>
    </w:pPr>
    <w:rPr>
      <w:rFonts w:ascii="Cambria" w:hAnsi="Cambria"/>
      <w:szCs w:val="22"/>
    </w:rPr>
  </w:style>
  <w:style w:type="paragraph" w:customStyle="1" w:styleId="KatsBody">
    <w:name w:val="Kat's Body"/>
    <w:basedOn w:val="Normal"/>
    <w:qFormat/>
    <w:rsid w:val="001011F9"/>
    <w:pPr>
      <w:spacing w:before="120" w:after="120"/>
      <w:jc w:val="left"/>
    </w:pPr>
    <w:rPr>
      <w:rFonts w:ascii="Cambria" w:hAnsi="Cambria"/>
      <w:szCs w:val="22"/>
    </w:rPr>
  </w:style>
  <w:style w:type="character" w:styleId="Emphasis">
    <w:name w:val="Emphasis"/>
    <w:basedOn w:val="DefaultParagraphFont"/>
    <w:uiPriority w:val="20"/>
    <w:qFormat/>
    <w:rsid w:val="00A00E4C"/>
    <w:rPr>
      <w:i/>
      <w:iCs/>
    </w:rPr>
  </w:style>
  <w:style w:type="character" w:customStyle="1" w:styleId="apple-converted-space">
    <w:name w:val="apple-converted-space"/>
    <w:basedOn w:val="DefaultParagraphFont"/>
    <w:rsid w:val="00A00E4C"/>
  </w:style>
  <w:style w:type="character" w:styleId="CommentReference">
    <w:name w:val="annotation reference"/>
    <w:basedOn w:val="DefaultParagraphFont"/>
    <w:uiPriority w:val="99"/>
    <w:semiHidden/>
    <w:unhideWhenUsed/>
    <w:rsid w:val="00B21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7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hamburger@sylaw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ymslaw.com/MTEsettlem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ymslaw.com/MTEsettleme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ylaw.com/MTEsettleme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spoonemore@syla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Lane%20Powell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7C39-2F64-485B-BDEF-BBC34023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16</TotalTime>
  <Pages>6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20998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Sandahl</dc:creator>
  <cp:lastModifiedBy>Wyckoff, Martin (ATG)</cp:lastModifiedBy>
  <cp:revision>6</cp:revision>
  <cp:lastPrinted>2015-12-09T22:20:00Z</cp:lastPrinted>
  <dcterms:created xsi:type="dcterms:W3CDTF">2015-12-21T16:51:00Z</dcterms:created>
  <dcterms:modified xsi:type="dcterms:W3CDTF">2015-12-22T18:48:00Z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  <property fmtid="{D5CDD505-2E9C-101B-9397-08002B2CF9AE}" pid="3" name="DocID">
    <vt:lpwstr>999999.0040/5825714.1</vt:lpwstr>
  </property>
  <property fmtid="{D5CDD505-2E9C-101B-9397-08002B2CF9AE}" pid="4" name="LexisNexisWordID">
    <vt:lpwstr>3effc9a9-5aca-47bc-8f81-8dce734c55c2</vt:lpwstr>
  </property>
  <property fmtid="{D5CDD505-2E9C-101B-9397-08002B2CF9AE}" pid="5" name="_NewReviewCycle">
    <vt:lpwstr/>
  </property>
  <property fmtid="{D5CDD505-2E9C-101B-9397-08002B2CF9AE}" pid="6" name="_AdHocReviewCycleID">
    <vt:i4>-1118209311</vt:i4>
  </property>
  <property fmtid="{D5CDD505-2E9C-101B-9397-08002B2CF9AE}" pid="7" name="_EmailSubject">
    <vt:lpwstr>Spanish translations MTE forms</vt:lpwstr>
  </property>
  <property fmtid="{D5CDD505-2E9C-101B-9397-08002B2CF9AE}" pid="8" name="_AuthorEmail">
    <vt:lpwstr>MartinW@ATG.WA.GOV</vt:lpwstr>
  </property>
  <property fmtid="{D5CDD505-2E9C-101B-9397-08002B2CF9AE}" pid="9" name="_AuthorEmailDisplayName">
    <vt:lpwstr>Wyckoff, Martin (ATG)</vt:lpwstr>
  </property>
</Properties>
</file>