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E9" w:rsidRDefault="00AF69E9" w:rsidP="00E4712C">
      <w:pPr>
        <w:ind w:left="1440"/>
      </w:pPr>
    </w:p>
    <w:p w:rsidR="00AF69E9" w:rsidRDefault="00AF69E9" w:rsidP="00E4712C">
      <w:pPr>
        <w:ind w:left="1440"/>
      </w:pPr>
    </w:p>
    <w:p w:rsidR="00AF69E9" w:rsidRDefault="00AF69E9" w:rsidP="00E4712C">
      <w:pPr>
        <w:ind w:left="1440"/>
      </w:pPr>
    </w:p>
    <w:p w:rsidR="00AF69E9" w:rsidRDefault="00AF69E9" w:rsidP="00E4712C">
      <w:pPr>
        <w:ind w:left="1440"/>
      </w:pPr>
    </w:p>
    <w:p w:rsidR="00AF69E9" w:rsidRDefault="00CC4FD2" w:rsidP="00E46A4E">
      <w:pPr>
        <w:ind w:left="450"/>
      </w:pPr>
      <w:r>
        <w:rPr>
          <w:noProof/>
        </w:rPr>
        <mc:AlternateContent>
          <mc:Choice Requires="wps">
            <w:drawing>
              <wp:anchor distT="0" distB="0" distL="114300" distR="114300" simplePos="0" relativeHeight="251663360" behindDoc="1" locked="0" layoutInCell="1" allowOverlap="1" wp14:anchorId="42D35EE9" wp14:editId="493E9015">
                <wp:simplePos x="0" y="0"/>
                <wp:positionH relativeFrom="margin">
                  <wp:posOffset>-80154</wp:posOffset>
                </wp:positionH>
                <wp:positionV relativeFrom="paragraph">
                  <wp:posOffset>180886</wp:posOffset>
                </wp:positionV>
                <wp:extent cx="6858000" cy="2247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2247900"/>
                        </a:xfrm>
                        <a:prstGeom prst="rect">
                          <a:avLst/>
                        </a:prstGeom>
                        <a:noFill/>
                        <a:ln w="6350">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C70E1" w:rsidRDefault="004C70E1"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0E1" w:rsidRDefault="004C70E1" w:rsidP="004C70E1">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for Volunteering within Employment and Vocational Programs  </w:t>
                            </w:r>
                            <w:sdt>
                              <w:sdtPr>
                                <w:rPr>
                                  <w:rFonts w:ascii="Calibri" w:eastAsia="Calibri" w:hAnsi="Calibri"/>
                                  <w:b/>
                                </w:rPr>
                                <w:alias w:val="Title"/>
                                <w:id w:val="-380255253"/>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bri" w:eastAsia="Calibri" w:hAnsi="Calibri"/>
                                    <w:b/>
                                  </w:rPr>
                                  <w:t xml:space="preserve">     </w:t>
                                </w:r>
                              </w:sdtContent>
                            </w:sdt>
                          </w:p>
                          <w:p w:rsidR="004C70E1" w:rsidRPr="00A60C22" w:rsidRDefault="004C70E1" w:rsidP="004C70E1">
                            <w:pPr>
                              <w:rPr>
                                <w:sz w:val="36"/>
                                <w:szCs w:val="36"/>
                              </w:rPr>
                            </w:pPr>
                          </w:p>
                          <w:p w:rsidR="006C276B" w:rsidRPr="00A60C22" w:rsidRDefault="006C276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5EE9" id="_x0000_t202" coordsize="21600,21600" o:spt="202" path="m,l,21600r21600,l21600,xe">
                <v:stroke joinstyle="miter"/>
                <v:path gradientshapeok="t" o:connecttype="rect"/>
              </v:shapetype>
              <v:shape id="Text Box 12" o:spid="_x0000_s1026" type="#_x0000_t202" style="position:absolute;left:0;text-align:left;margin-left:-6.3pt;margin-top:14.25pt;width:540pt;height:17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" filled="f" stroked="f" strokeweight=".5pt">
                <v:textbox>
                  <w:txbxContent>
                    <w:p w:rsidR="004C70E1" w:rsidRDefault="004C70E1"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0E1" w:rsidRDefault="004C70E1" w:rsidP="004C70E1">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for Volunteering within Employment and Vocational Programs  </w:t>
                      </w:r>
                      <w:sdt>
                        <w:sdtPr>
                          <w:rPr>
                            <w:rFonts w:ascii="Calibri" w:eastAsia="Calibri" w:hAnsi="Calibri"/>
                            <w:b/>
                          </w:rPr>
                          <w:alias w:val="Title"/>
                          <w:id w:val="-380255253"/>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bri" w:eastAsia="Calibri" w:hAnsi="Calibri"/>
                              <w:b/>
                            </w:rPr>
                            <w:t xml:space="preserve">     </w:t>
                          </w:r>
                        </w:sdtContent>
                      </w:sdt>
                    </w:p>
                    <w:p w:rsidR="004C70E1" w:rsidRPr="00A60C22" w:rsidRDefault="004C70E1" w:rsidP="004C70E1">
                      <w:pPr>
                        <w:rPr>
                          <w:sz w:val="36"/>
                          <w:szCs w:val="36"/>
                        </w:rPr>
                      </w:pPr>
                    </w:p>
                    <w:p w:rsidR="006C276B" w:rsidRPr="00A60C22" w:rsidRDefault="006C276B">
                      <w:pPr>
                        <w:rPr>
                          <w:sz w:val="36"/>
                          <w:szCs w:val="36"/>
                        </w:rPr>
                      </w:pPr>
                    </w:p>
                  </w:txbxContent>
                </v:textbox>
                <w10:wrap anchorx="margin"/>
              </v:shape>
            </w:pict>
          </mc:Fallback>
        </mc:AlternateContent>
      </w:r>
    </w:p>
    <w:p w:rsidR="00AF69E9" w:rsidRDefault="00AF69E9" w:rsidP="00E4712C">
      <w:pPr>
        <w:ind w:left="1440"/>
      </w:pPr>
    </w:p>
    <w:p w:rsidR="00E171B6" w:rsidRDefault="00E171B6" w:rsidP="00E4712C">
      <w:pPr>
        <w:ind w:left="1440"/>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Pr="00F41BF2" w:rsidRDefault="004C70E1" w:rsidP="00D823C0">
      <w:pPr>
        <w:pStyle w:val="NoSpacing"/>
        <w:spacing w:line="276" w:lineRule="auto"/>
        <w:rPr>
          <w:rFonts w:ascii="Calibri" w:eastAsia="Microsoft JhengHei Light" w:hAnsi="Calibri" w:cs="Calibri"/>
          <w:sz w:val="24"/>
          <w:szCs w:val="24"/>
        </w:rPr>
      </w:pPr>
      <w:r w:rsidRPr="00F41BF2">
        <w:rPr>
          <w:rFonts w:ascii="Calibri" w:eastAsia="Microsoft JhengHei Light" w:hAnsi="Calibri" w:cs="Calibri"/>
          <w:sz w:val="24"/>
          <w:szCs w:val="24"/>
        </w:rPr>
        <w:t xml:space="preserve">These guidelines apply to all volunteer activities that occur as part of Developmental Disabilities Administration (DDA) funded and County Contracted Individual and Group Supported Employment and Pre-Vocational Services. </w:t>
      </w:r>
      <w:r w:rsidRPr="00F41BF2" w:rsidDel="00B80319">
        <w:rPr>
          <w:rFonts w:ascii="Calibri" w:eastAsia="Microsoft JhengHei Light" w:hAnsi="Calibri" w:cs="Calibri"/>
          <w:sz w:val="24"/>
          <w:szCs w:val="24"/>
        </w:rPr>
        <w:t>Workplace activities in Washington State are governed by both the U.S. Department of Labor (DOL) and the Washington State Department of Labor &amp; Industries (L&amp;I). The guidance provided in this document is intended to help people with developmental disabilities get jobs in a manner that will not interfere with the protections afforded to employees, and employers under the Fair Labor Standards Act.  Volunteer experiences are limited to non-profit</w:t>
      </w:r>
      <w:r w:rsidRPr="00F41BF2">
        <w:rPr>
          <w:rFonts w:ascii="Calibri" w:eastAsia="Microsoft JhengHei Light" w:hAnsi="Calibri" w:cs="Calibri"/>
          <w:sz w:val="24"/>
          <w:szCs w:val="24"/>
        </w:rPr>
        <w:t xml:space="preserve"> businesses</w:t>
      </w:r>
      <w:r w:rsidRPr="00F41BF2" w:rsidDel="00B80319">
        <w:rPr>
          <w:rFonts w:ascii="Calibri" w:eastAsia="Microsoft JhengHei Light" w:hAnsi="Calibri" w:cs="Calibri"/>
          <w:sz w:val="24"/>
          <w:szCs w:val="24"/>
        </w:rPr>
        <w:t xml:space="preserve"> </w:t>
      </w:r>
      <w:r w:rsidRPr="00F41BF2">
        <w:rPr>
          <w:rFonts w:ascii="Calibri" w:eastAsia="Microsoft JhengHei Light" w:hAnsi="Calibri" w:cs="Calibri"/>
          <w:sz w:val="24"/>
          <w:szCs w:val="24"/>
        </w:rPr>
        <w:t xml:space="preserve">or government entities </w:t>
      </w:r>
      <w:r w:rsidRPr="00F41BF2" w:rsidDel="00B80319">
        <w:rPr>
          <w:rFonts w:ascii="Calibri" w:eastAsia="Microsoft JhengHei Light" w:hAnsi="Calibri" w:cs="Calibri"/>
          <w:sz w:val="24"/>
          <w:szCs w:val="24"/>
        </w:rPr>
        <w:t xml:space="preserve">where others also may volunteer.  </w:t>
      </w:r>
      <w:r w:rsidRPr="00F41BF2">
        <w:rPr>
          <w:rFonts w:ascii="Calibri" w:eastAsia="Microsoft JhengHei Light" w:hAnsi="Calibri" w:cs="Calibri"/>
          <w:sz w:val="24"/>
          <w:szCs w:val="24"/>
        </w:rPr>
        <w:t xml:space="preserve">The purpose of a volunteer opportunity is Discovery, Assessment and to a lesser extent, Job Preparation as defined by the </w:t>
      </w:r>
      <w:r w:rsidRPr="00F41BF2">
        <w:rPr>
          <w:rFonts w:ascii="Calibri" w:eastAsia="Microsoft JhengHei Light" w:hAnsi="Calibri" w:cs="Calibri"/>
          <w:i/>
          <w:sz w:val="24"/>
          <w:szCs w:val="24"/>
        </w:rPr>
        <w:t>Employment Phases and Billable Activities</w:t>
      </w:r>
      <w:r w:rsidRPr="00F41BF2">
        <w:rPr>
          <w:rFonts w:ascii="Calibri" w:eastAsia="Microsoft JhengHei Light" w:hAnsi="Calibri" w:cs="Calibri"/>
          <w:sz w:val="24"/>
          <w:szCs w:val="24"/>
        </w:rPr>
        <w:t xml:space="preserve"> and </w:t>
      </w:r>
      <w:r w:rsidRPr="00F41BF2">
        <w:rPr>
          <w:rFonts w:ascii="Calibri" w:eastAsia="Microsoft JhengHei Light" w:hAnsi="Calibri" w:cs="Calibri"/>
          <w:i/>
          <w:sz w:val="24"/>
          <w:szCs w:val="24"/>
        </w:rPr>
        <w:t>Employment Activities – Strategies and Progress/Outcome Measures</w:t>
      </w:r>
      <w:r w:rsidRPr="00F41BF2">
        <w:rPr>
          <w:rFonts w:ascii="Calibri" w:eastAsia="Microsoft JhengHei Light" w:hAnsi="Calibri" w:cs="Calibri"/>
          <w:sz w:val="24"/>
          <w:szCs w:val="24"/>
        </w:rPr>
        <w:t xml:space="preserve">.  </w:t>
      </w:r>
    </w:p>
    <w:p w:rsidR="004C70E1" w:rsidRPr="00F41BF2" w:rsidRDefault="004C70E1" w:rsidP="00D823C0">
      <w:pPr>
        <w:pStyle w:val="NoSpacing"/>
        <w:spacing w:line="276" w:lineRule="auto"/>
        <w:rPr>
          <w:rFonts w:ascii="Calibri" w:eastAsia="Microsoft JhengHei Light" w:hAnsi="Calibri" w:cs="Calibri"/>
          <w:sz w:val="24"/>
          <w:szCs w:val="24"/>
        </w:rPr>
      </w:pPr>
    </w:p>
    <w:p w:rsidR="004C70E1" w:rsidRPr="00F41BF2" w:rsidRDefault="004C70E1" w:rsidP="00D823C0">
      <w:pPr>
        <w:pStyle w:val="NoSpacing"/>
        <w:spacing w:line="276" w:lineRule="auto"/>
        <w:rPr>
          <w:rFonts w:ascii="Calibri" w:eastAsia="Microsoft JhengHei Light" w:hAnsi="Calibri" w:cs="Calibri"/>
          <w:sz w:val="24"/>
          <w:szCs w:val="24"/>
        </w:rPr>
      </w:pPr>
      <w:r w:rsidRPr="00F41BF2">
        <w:rPr>
          <w:rFonts w:ascii="Calibri" w:eastAsia="Microsoft JhengHei Light" w:hAnsi="Calibri" w:cs="Calibri"/>
          <w:sz w:val="24"/>
          <w:szCs w:val="24"/>
        </w:rPr>
        <w:t xml:space="preserve">Within DDA employment programs, volunteer experiences may only be used on a time-limited basis as an action step related to achieving an individual’s employment goal.  Volunteering as a means of job placement has not resulted in employment for the vast majority of clients participating in this activity.  Therefore, the amount of employment service hours that can be utilized to support a volunteer experience is limited to the base hours the individual is eligible for per WAC 388-828-9335.  This ensures that the volunteer experience remains as a piece of the individual’s pathway to employment and add-on hours can be used for supports service directly related to job placement.  </w:t>
      </w:r>
    </w:p>
    <w:p w:rsidR="004C70E1" w:rsidRPr="00F41BF2" w:rsidRDefault="004C70E1" w:rsidP="00D823C0">
      <w:pPr>
        <w:pStyle w:val="NoSpacing"/>
        <w:spacing w:line="276" w:lineRule="auto"/>
        <w:rPr>
          <w:rFonts w:ascii="Calibri" w:eastAsia="Microsoft JhengHei Light" w:hAnsi="Calibri" w:cs="Calibri"/>
          <w:sz w:val="24"/>
          <w:szCs w:val="24"/>
        </w:rPr>
      </w:pPr>
    </w:p>
    <w:p w:rsidR="004C70E1" w:rsidRDefault="004C70E1" w:rsidP="00D823C0">
      <w:pPr>
        <w:pStyle w:val="NoSpacing"/>
        <w:spacing w:line="276" w:lineRule="auto"/>
        <w:rPr>
          <w:rFonts w:ascii="Calibri" w:eastAsia="Microsoft JhengHei Light" w:hAnsi="Calibri" w:cs="Calibri"/>
          <w:sz w:val="24"/>
          <w:szCs w:val="24"/>
        </w:rPr>
      </w:pPr>
      <w:r w:rsidRPr="00F41BF2">
        <w:rPr>
          <w:rFonts w:ascii="Calibri" w:eastAsia="Microsoft JhengHei Light" w:hAnsi="Calibri" w:cs="Calibri"/>
          <w:sz w:val="24"/>
          <w:szCs w:val="24"/>
        </w:rPr>
        <w:t xml:space="preserve">Individuals currently utilizing add-on hours to support a volunteer experience prior to </w:t>
      </w:r>
      <w:r w:rsidRPr="00F41BF2">
        <w:rPr>
          <w:rFonts w:ascii="Calibri" w:eastAsia="Microsoft JhengHei Light" w:hAnsi="Calibri" w:cs="Calibri"/>
          <w:b/>
          <w:sz w:val="24"/>
          <w:szCs w:val="24"/>
        </w:rPr>
        <w:t>1/1/17</w:t>
      </w:r>
      <w:r w:rsidRPr="00F41BF2">
        <w:rPr>
          <w:rFonts w:ascii="Calibri" w:eastAsia="Microsoft JhengHei Light" w:hAnsi="Calibri" w:cs="Calibri"/>
          <w:sz w:val="24"/>
          <w:szCs w:val="24"/>
        </w:rPr>
        <w:t>, can continue to volunteer as long as the volunteer activity supports the client’s pathway to employment as outlined in the employment plan. Annual employment plans and ISPs will document the transition of support hours from volunteering to job placement.</w:t>
      </w:r>
    </w:p>
    <w:p w:rsidR="00CC4FD2" w:rsidRPr="00F41BF2" w:rsidRDefault="00CC4FD2" w:rsidP="00F41BF2">
      <w:pPr>
        <w:pStyle w:val="NoSpacing"/>
        <w:spacing w:line="276" w:lineRule="auto"/>
        <w:rPr>
          <w:rFonts w:ascii="Calibri" w:eastAsia="Microsoft JhengHei Light" w:hAnsi="Calibri" w:cs="Calibri"/>
          <w:sz w:val="24"/>
          <w:szCs w:val="24"/>
        </w:rPr>
      </w:pP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r>
        <w:rPr>
          <w:rFonts w:ascii="Calibri" w:eastAsia="Microsoft JhengHei Light" w:hAnsi="Calibri" w:cs="Calibri"/>
          <w:sz w:val="24"/>
          <w:szCs w:val="24"/>
        </w:rPr>
        <w:tab/>
      </w: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31036C">
      <w:pPr>
        <w:pStyle w:val="Header"/>
        <w:pBdr>
          <w:bottom w:val="thickThinSmallGap" w:sz="24" w:space="2" w:color="622423" w:themeColor="accent2" w:themeShade="7F"/>
        </w:pBd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4FD2" w:rsidRDefault="00CC4FD2"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0E1" w:rsidRDefault="004C70E1" w:rsidP="004C70E1">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for Volunteering within Employment and Vocational Programs  </w:t>
      </w:r>
      <w:sdt>
        <w:sdtPr>
          <w:rPr>
            <w:rFonts w:ascii="Calibri" w:eastAsia="Calibri" w:hAnsi="Calibri"/>
            <w:b/>
          </w:rPr>
          <w:alias w:val="Title"/>
          <w:id w:val="-93420207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bri" w:eastAsia="Calibri" w:hAnsi="Calibri"/>
              <w:b/>
            </w:rPr>
            <w:t xml:space="preserve">     </w:t>
          </w:r>
        </w:sdtContent>
      </w:sdt>
    </w:p>
    <w:p w:rsidR="004C70E1" w:rsidRPr="00A60C22" w:rsidRDefault="004C70E1" w:rsidP="004C70E1">
      <w:pPr>
        <w:rPr>
          <w:sz w:val="36"/>
          <w:szCs w:val="36"/>
        </w:rPr>
      </w:pPr>
    </w:p>
    <w:p w:rsidR="004C70E1" w:rsidRPr="00F41BF2" w:rsidRDefault="004C70E1" w:rsidP="00F41BF2">
      <w:pPr>
        <w:pStyle w:val="NoSpacing"/>
        <w:spacing w:line="360" w:lineRule="auto"/>
        <w:rPr>
          <w:rFonts w:asciiTheme="majorHAnsi" w:hAnsiTheme="majorHAnsi" w:cstheme="majorHAnsi"/>
          <w:sz w:val="24"/>
          <w:szCs w:val="24"/>
        </w:rPr>
      </w:pPr>
      <w:r w:rsidRPr="00F41BF2">
        <w:rPr>
          <w:rFonts w:asciiTheme="majorHAnsi" w:hAnsiTheme="majorHAnsi" w:cstheme="majorHAnsi"/>
          <w:sz w:val="24"/>
          <w:szCs w:val="24"/>
        </w:rPr>
        <w:t xml:space="preserve">  If a client chooses to explore volunteering as part of their pathway to employment, the following must be in place and documented prior to beginning any volunteer activities. There must be mutual understanding among the client support team:</w:t>
      </w:r>
    </w:p>
    <w:p w:rsidR="004C70E1" w:rsidRPr="00F41BF2" w:rsidRDefault="004C70E1" w:rsidP="00F41BF2">
      <w:pPr>
        <w:pStyle w:val="NoSpacing"/>
        <w:spacing w:line="360" w:lineRule="auto"/>
        <w:contextualSpacing/>
        <w:rPr>
          <w:rFonts w:asciiTheme="majorHAnsi" w:hAnsiTheme="majorHAnsi" w:cstheme="majorHAnsi"/>
          <w:sz w:val="24"/>
          <w:szCs w:val="24"/>
        </w:rPr>
      </w:pPr>
    </w:p>
    <w:p w:rsidR="004C70E1" w:rsidRPr="00F41BF2" w:rsidRDefault="004C70E1" w:rsidP="00F41BF2">
      <w:pPr>
        <w:pStyle w:val="ListParagraph"/>
        <w:numPr>
          <w:ilvl w:val="0"/>
          <w:numId w:val="4"/>
        </w:numPr>
        <w:spacing w:line="360" w:lineRule="auto"/>
        <w:rPr>
          <w:rFonts w:asciiTheme="majorHAnsi" w:hAnsiTheme="majorHAnsi" w:cstheme="majorHAnsi"/>
        </w:rPr>
      </w:pPr>
      <w:r w:rsidRPr="00F41BF2">
        <w:rPr>
          <w:rFonts w:asciiTheme="majorHAnsi" w:hAnsiTheme="majorHAnsi" w:cstheme="majorHAnsi"/>
        </w:rPr>
        <w:t>The reason, purpose, and intended outcome of the volunteer opportunity,</w:t>
      </w:r>
    </w:p>
    <w:p w:rsidR="004C70E1" w:rsidRPr="00F41BF2" w:rsidRDefault="004C70E1" w:rsidP="00F41BF2">
      <w:pPr>
        <w:pStyle w:val="ListParagraph"/>
        <w:numPr>
          <w:ilvl w:val="0"/>
          <w:numId w:val="4"/>
        </w:numPr>
        <w:spacing w:line="360" w:lineRule="auto"/>
        <w:rPr>
          <w:rFonts w:asciiTheme="majorHAnsi" w:hAnsiTheme="majorHAnsi" w:cstheme="majorHAnsi"/>
        </w:rPr>
      </w:pPr>
      <w:r w:rsidRPr="00F41BF2">
        <w:rPr>
          <w:rFonts w:asciiTheme="majorHAnsi" w:hAnsiTheme="majorHAnsi" w:cstheme="majorHAnsi"/>
        </w:rPr>
        <w:t>That volunteering is time limited and establishes a beginning and end dates, not to exceed six months,</w:t>
      </w:r>
    </w:p>
    <w:p w:rsidR="004C70E1" w:rsidRPr="00F41BF2" w:rsidRDefault="004C70E1" w:rsidP="00F41BF2">
      <w:pPr>
        <w:pStyle w:val="ListParagraph"/>
        <w:numPr>
          <w:ilvl w:val="0"/>
          <w:numId w:val="4"/>
        </w:numPr>
        <w:spacing w:line="360" w:lineRule="auto"/>
        <w:rPr>
          <w:rFonts w:asciiTheme="majorHAnsi" w:hAnsiTheme="majorHAnsi" w:cstheme="majorHAnsi"/>
        </w:rPr>
      </w:pPr>
      <w:r w:rsidRPr="00F41BF2">
        <w:rPr>
          <w:rFonts w:asciiTheme="majorHAnsi" w:hAnsiTheme="majorHAnsi" w:cstheme="majorHAnsi"/>
        </w:rPr>
        <w:t>That the volunteer opport</w:t>
      </w:r>
      <w:r w:rsidR="00D823C0">
        <w:rPr>
          <w:rFonts w:asciiTheme="majorHAnsi" w:hAnsiTheme="majorHAnsi" w:cstheme="majorHAnsi"/>
        </w:rPr>
        <w:t>unity is not a “work trial”</w:t>
      </w:r>
      <w:r w:rsidRPr="00F41BF2">
        <w:rPr>
          <w:rFonts w:asciiTheme="majorHAnsi" w:hAnsiTheme="majorHAnsi" w:cstheme="majorHAnsi"/>
        </w:rPr>
        <w:t xml:space="preserve"> and there is no promise of or implied agreement that it will result in an offer of employment.</w:t>
      </w:r>
    </w:p>
    <w:p w:rsidR="004C70E1" w:rsidRPr="00F41BF2" w:rsidRDefault="004C70E1" w:rsidP="00F41BF2">
      <w:pPr>
        <w:pStyle w:val="ListParagraph"/>
        <w:numPr>
          <w:ilvl w:val="0"/>
          <w:numId w:val="4"/>
        </w:numPr>
        <w:spacing w:line="360" w:lineRule="auto"/>
        <w:rPr>
          <w:rFonts w:asciiTheme="majorHAnsi" w:hAnsiTheme="majorHAnsi" w:cstheme="majorHAnsi"/>
        </w:rPr>
      </w:pPr>
      <w:r w:rsidRPr="00F41BF2">
        <w:rPr>
          <w:rFonts w:asciiTheme="majorHAnsi" w:hAnsiTheme="majorHAnsi" w:cstheme="majorHAnsi"/>
        </w:rPr>
        <w:t xml:space="preserve">Prior to beginning the volunteer opportunity, an Employment Plan must be in place that includes the following: </w:t>
      </w:r>
    </w:p>
    <w:p w:rsidR="004C70E1" w:rsidRPr="00F41BF2" w:rsidRDefault="004C70E1" w:rsidP="00F41BF2">
      <w:pPr>
        <w:pStyle w:val="ListParagraph"/>
        <w:numPr>
          <w:ilvl w:val="1"/>
          <w:numId w:val="4"/>
        </w:numPr>
        <w:spacing w:line="360" w:lineRule="auto"/>
        <w:rPr>
          <w:rFonts w:asciiTheme="majorHAnsi" w:hAnsiTheme="majorHAnsi" w:cstheme="majorHAnsi"/>
        </w:rPr>
      </w:pPr>
      <w:r w:rsidRPr="00F41BF2">
        <w:rPr>
          <w:rFonts w:asciiTheme="majorHAnsi" w:hAnsiTheme="majorHAnsi" w:cstheme="majorHAnsi"/>
        </w:rPr>
        <w:t>The general purpose of the volunteer opportunity (exploration, assessment, training),</w:t>
      </w:r>
    </w:p>
    <w:p w:rsidR="004C70E1" w:rsidRPr="00F41BF2" w:rsidRDefault="004C70E1" w:rsidP="00F41BF2">
      <w:pPr>
        <w:pStyle w:val="ListParagraph"/>
        <w:numPr>
          <w:ilvl w:val="1"/>
          <w:numId w:val="4"/>
        </w:numPr>
        <w:spacing w:line="360" w:lineRule="auto"/>
        <w:rPr>
          <w:rFonts w:asciiTheme="majorHAnsi" w:hAnsiTheme="majorHAnsi" w:cstheme="majorHAnsi"/>
        </w:rPr>
      </w:pPr>
      <w:r w:rsidRPr="00F41BF2">
        <w:rPr>
          <w:rFonts w:asciiTheme="majorHAnsi" w:hAnsiTheme="majorHAnsi" w:cstheme="majorHAnsi"/>
        </w:rPr>
        <w:t>The expected outcomes of the volunteer opportunity for both the participant and the contracted service provider,</w:t>
      </w:r>
    </w:p>
    <w:p w:rsidR="004C70E1" w:rsidRPr="00F41BF2" w:rsidRDefault="004C70E1" w:rsidP="00F41BF2">
      <w:pPr>
        <w:pStyle w:val="ListParagraph"/>
        <w:numPr>
          <w:ilvl w:val="1"/>
          <w:numId w:val="4"/>
        </w:numPr>
        <w:spacing w:line="360" w:lineRule="auto"/>
        <w:rPr>
          <w:rFonts w:asciiTheme="majorHAnsi" w:hAnsiTheme="majorHAnsi" w:cstheme="majorHAnsi"/>
        </w:rPr>
      </w:pPr>
      <w:r w:rsidRPr="00F41BF2">
        <w:rPr>
          <w:rFonts w:asciiTheme="majorHAnsi" w:hAnsiTheme="majorHAnsi" w:cstheme="majorHAnsi"/>
        </w:rPr>
        <w:t>The schedule of activities which include the start and end dates, the number of volunteer days per week, and the number of hours per day.</w:t>
      </w:r>
    </w:p>
    <w:p w:rsidR="004C70E1" w:rsidRPr="00F41BF2" w:rsidRDefault="004C70E1" w:rsidP="00F41BF2">
      <w:pPr>
        <w:spacing w:line="360" w:lineRule="auto"/>
        <w:rPr>
          <w:rFonts w:asciiTheme="majorHAnsi" w:hAnsiTheme="majorHAnsi" w:cstheme="majorHAnsi"/>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C4FD2" w:rsidRDefault="00CC4FD2" w:rsidP="00CC4FD2">
      <w:pPr>
        <w:ind w:left="7920"/>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F96E5A" w:rsidRDefault="00F96E5A" w:rsidP="00F41BF2">
      <w:pPr>
        <w:pStyle w:val="Header"/>
        <w:pBdr>
          <w:bottom w:val="thickThinSmallGap" w:sz="24" w:space="2" w:color="622423" w:themeColor="accent2" w:themeShade="7F"/>
        </w:pBd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41BF2" w:rsidRDefault="00F41BF2" w:rsidP="00F41BF2">
      <w:pPr>
        <w:pStyle w:val="Header"/>
        <w:pBdr>
          <w:bottom w:val="thickThinSmallGap" w:sz="24" w:space="2" w:color="622423" w:themeColor="accent2" w:themeShade="7F"/>
        </w:pBd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41BF2" w:rsidRDefault="00F41BF2"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823C0" w:rsidRDefault="00D823C0"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0E1" w:rsidRDefault="004C70E1" w:rsidP="004C70E1">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for Volunteering within Employment and Vocational Programs  </w:t>
      </w:r>
      <w:sdt>
        <w:sdtPr>
          <w:rPr>
            <w:rFonts w:ascii="Calibri" w:eastAsia="Calibri" w:hAnsi="Calibri"/>
            <w:b/>
          </w:rPr>
          <w:alias w:val="Title"/>
          <w:id w:val="-1860576231"/>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bri" w:eastAsia="Calibri" w:hAnsi="Calibri"/>
              <w:b/>
            </w:rPr>
            <w:t xml:space="preserve">     </w:t>
          </w:r>
        </w:sdtContent>
      </w:sdt>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823C0" w:rsidRDefault="00D823C0" w:rsidP="00F41BF2">
      <w:pPr>
        <w:pStyle w:val="NoSpacing"/>
        <w:spacing w:line="276" w:lineRule="auto"/>
        <w:rPr>
          <w:rFonts w:asciiTheme="majorHAnsi" w:hAnsiTheme="majorHAnsi" w:cstheme="majorHAnsi"/>
          <w:sz w:val="24"/>
          <w:szCs w:val="24"/>
        </w:rPr>
      </w:pPr>
    </w:p>
    <w:p w:rsidR="004C70E1" w:rsidRPr="00F41BF2" w:rsidRDefault="004C70E1" w:rsidP="00F41BF2">
      <w:pPr>
        <w:pStyle w:val="NoSpacing"/>
        <w:spacing w:line="276" w:lineRule="auto"/>
        <w:rPr>
          <w:rFonts w:asciiTheme="majorHAnsi" w:hAnsiTheme="majorHAnsi" w:cstheme="majorHAnsi"/>
          <w:sz w:val="24"/>
          <w:szCs w:val="24"/>
        </w:rPr>
      </w:pPr>
      <w:r w:rsidRPr="00F41BF2">
        <w:rPr>
          <w:rFonts w:asciiTheme="majorHAnsi" w:hAnsiTheme="majorHAnsi" w:cstheme="majorHAnsi"/>
          <w:sz w:val="24"/>
          <w:szCs w:val="24"/>
        </w:rPr>
        <w:t>In addition to volunteer experiences, the following activities may also be useful on a pathway to employment:</w:t>
      </w:r>
    </w:p>
    <w:p w:rsidR="004C70E1" w:rsidRPr="00F41BF2" w:rsidRDefault="004C70E1" w:rsidP="00F41BF2">
      <w:pPr>
        <w:pStyle w:val="NoSpacing"/>
        <w:spacing w:line="276" w:lineRule="auto"/>
        <w:rPr>
          <w:rFonts w:asciiTheme="majorHAnsi" w:hAnsiTheme="majorHAnsi" w:cstheme="majorHAnsi"/>
          <w:sz w:val="24"/>
          <w:szCs w:val="24"/>
        </w:rPr>
      </w:pPr>
    </w:p>
    <w:p w:rsidR="004C70E1" w:rsidRPr="00F41BF2" w:rsidRDefault="004C70E1" w:rsidP="00F41BF2">
      <w:pPr>
        <w:pStyle w:val="NoSpacing"/>
        <w:spacing w:line="276" w:lineRule="auto"/>
        <w:rPr>
          <w:rFonts w:asciiTheme="majorHAnsi" w:hAnsiTheme="majorHAnsi" w:cstheme="majorHAnsi"/>
          <w:b/>
          <w:sz w:val="24"/>
          <w:szCs w:val="24"/>
        </w:rPr>
      </w:pPr>
      <w:r w:rsidRPr="00F41BF2">
        <w:rPr>
          <w:rFonts w:asciiTheme="majorHAnsi" w:hAnsiTheme="majorHAnsi" w:cstheme="majorHAnsi"/>
          <w:b/>
          <w:sz w:val="24"/>
          <w:szCs w:val="24"/>
        </w:rPr>
        <w:t>Vocational Exploration</w:t>
      </w:r>
    </w:p>
    <w:p w:rsidR="004C70E1" w:rsidRPr="00F41BF2" w:rsidRDefault="004C70E1" w:rsidP="00F41BF2">
      <w:pPr>
        <w:pStyle w:val="NoSpacing"/>
        <w:spacing w:line="276" w:lineRule="auto"/>
        <w:rPr>
          <w:rFonts w:asciiTheme="majorHAnsi" w:hAnsiTheme="majorHAnsi" w:cstheme="majorHAnsi"/>
          <w:sz w:val="24"/>
          <w:szCs w:val="24"/>
        </w:rPr>
      </w:pPr>
      <w:r w:rsidRPr="00F41BF2">
        <w:rPr>
          <w:rFonts w:asciiTheme="majorHAnsi" w:hAnsiTheme="majorHAnsi" w:cstheme="majorHAnsi"/>
          <w:sz w:val="24"/>
          <w:szCs w:val="24"/>
        </w:rPr>
        <w:t xml:space="preserve">Short-term informational activities that occur at a work place such as job shadowing, informational interviews, and task sampling.  This activity is generally less than five hours in duration and is intended to gather information about what a participant might be interested in or what tasks may be a good match.  </w:t>
      </w:r>
    </w:p>
    <w:p w:rsidR="004C70E1" w:rsidRPr="00F41BF2" w:rsidRDefault="004C70E1" w:rsidP="00F41BF2">
      <w:pPr>
        <w:pStyle w:val="NoSpacing"/>
        <w:spacing w:line="276" w:lineRule="auto"/>
        <w:rPr>
          <w:rFonts w:asciiTheme="majorHAnsi" w:hAnsiTheme="majorHAnsi" w:cstheme="majorHAnsi"/>
          <w:sz w:val="24"/>
          <w:szCs w:val="24"/>
        </w:rPr>
      </w:pPr>
    </w:p>
    <w:p w:rsidR="004C70E1" w:rsidRPr="00F41BF2" w:rsidRDefault="004C70E1" w:rsidP="00F41BF2">
      <w:pPr>
        <w:pStyle w:val="NoSpacing"/>
        <w:spacing w:line="276" w:lineRule="auto"/>
        <w:rPr>
          <w:rFonts w:asciiTheme="majorHAnsi" w:hAnsiTheme="majorHAnsi" w:cstheme="majorHAnsi"/>
          <w:b/>
          <w:sz w:val="24"/>
          <w:szCs w:val="24"/>
        </w:rPr>
      </w:pPr>
      <w:r w:rsidRPr="00F41BF2">
        <w:rPr>
          <w:rFonts w:asciiTheme="majorHAnsi" w:hAnsiTheme="majorHAnsi" w:cstheme="majorHAnsi"/>
          <w:b/>
          <w:sz w:val="24"/>
          <w:szCs w:val="24"/>
        </w:rPr>
        <w:t>Community-Based Assessment</w:t>
      </w:r>
    </w:p>
    <w:p w:rsidR="004C70E1" w:rsidRPr="00F41BF2" w:rsidRDefault="004C70E1" w:rsidP="00F41BF2">
      <w:pPr>
        <w:pStyle w:val="NoSpacing"/>
        <w:spacing w:line="276" w:lineRule="auto"/>
        <w:rPr>
          <w:rFonts w:asciiTheme="majorHAnsi" w:hAnsiTheme="majorHAnsi" w:cstheme="majorHAnsi"/>
          <w:sz w:val="24"/>
          <w:szCs w:val="24"/>
        </w:rPr>
      </w:pPr>
      <w:r w:rsidRPr="00F41BF2">
        <w:rPr>
          <w:rFonts w:asciiTheme="majorHAnsi" w:hAnsiTheme="majorHAnsi" w:cstheme="majorHAnsi"/>
          <w:sz w:val="24"/>
          <w:szCs w:val="24"/>
        </w:rPr>
        <w:t xml:space="preserve">Time-limited work experience, paid or unpaid, that occurs in a real job environment (usually a for-profit community business) in order to identify skills, interests, and barriers that need to be considered and addressed in a vocational plan. </w:t>
      </w:r>
      <w:r w:rsidRPr="00F41BF2">
        <w:rPr>
          <w:rFonts w:asciiTheme="majorHAnsi" w:hAnsiTheme="majorHAnsi" w:cstheme="majorHAnsi"/>
          <w:i/>
          <w:sz w:val="24"/>
          <w:szCs w:val="24"/>
        </w:rPr>
        <w:t>This service is typically funded by DVR</w:t>
      </w:r>
      <w:r w:rsidRPr="00F41BF2">
        <w:rPr>
          <w:rFonts w:asciiTheme="majorHAnsi" w:hAnsiTheme="majorHAnsi" w:cstheme="majorHAnsi"/>
          <w:sz w:val="24"/>
          <w:szCs w:val="24"/>
        </w:rPr>
        <w:t xml:space="preserve"> Based on guidelines established by the Department of Labor, this activity cannot exceed 90 hours per experience.</w:t>
      </w:r>
    </w:p>
    <w:p w:rsidR="004C70E1" w:rsidRPr="00F41BF2" w:rsidRDefault="004C70E1" w:rsidP="00F41BF2">
      <w:pPr>
        <w:pStyle w:val="NoSpacing"/>
        <w:spacing w:line="276" w:lineRule="auto"/>
        <w:rPr>
          <w:rFonts w:asciiTheme="majorHAnsi" w:hAnsiTheme="majorHAnsi" w:cstheme="majorHAnsi"/>
          <w:sz w:val="24"/>
          <w:szCs w:val="24"/>
        </w:rPr>
      </w:pPr>
    </w:p>
    <w:p w:rsidR="004C70E1" w:rsidRPr="00F41BF2" w:rsidRDefault="004C70E1" w:rsidP="00F41BF2">
      <w:pPr>
        <w:spacing w:line="276" w:lineRule="auto"/>
        <w:rPr>
          <w:rFonts w:asciiTheme="majorHAnsi" w:hAnsiTheme="majorHAnsi" w:cstheme="majorHAnsi"/>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CC4FD2"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E171B6">
      <w:pP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C70E1" w:rsidRDefault="004C70E1" w:rsidP="004C70E1">
      <w:pPr>
        <w:pStyle w:val="Header"/>
        <w:pBdr>
          <w:bottom w:val="thickThinSmallGap" w:sz="24" w:space="2" w:color="622423" w:themeColor="accent2" w:themeShade="7F"/>
        </w:pBdr>
        <w:jc w:val="cente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Developmental </w:t>
      </w:r>
      <w:r w:rsidRPr="00A60C22">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Disabilities Administration</w:t>
      </w: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0E1" w:rsidRDefault="004C70E1" w:rsidP="004C70E1">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Myriad Pro Semibold" w:hAnsi="Myriad Pro Semibold" w:cs="Arial"/>
          <w:b/>
          <w:bCs/>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Guidelines for Volunteering within Employment and Vocational Programs  </w:t>
      </w:r>
      <w:sdt>
        <w:sdtPr>
          <w:rPr>
            <w:rFonts w:ascii="Calibri" w:eastAsia="Calibri" w:hAnsi="Calibri"/>
            <w:b/>
          </w:rPr>
          <w:alias w:val="Title"/>
          <w:id w:val="382063829"/>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bri" w:eastAsia="Calibri" w:hAnsi="Calibri"/>
              <w:b/>
            </w:rPr>
            <w:t xml:space="preserve">     </w:t>
          </w:r>
        </w:sdtContent>
      </w:sdt>
    </w:p>
    <w:p w:rsidR="004C70E1" w:rsidRPr="00A60C22" w:rsidRDefault="004C70E1" w:rsidP="004C70E1">
      <w:pPr>
        <w:rPr>
          <w:sz w:val="36"/>
          <w:szCs w:val="36"/>
        </w:rPr>
      </w:pPr>
    </w:p>
    <w:p w:rsidR="004C70E1" w:rsidRPr="00F41BF2" w:rsidRDefault="004C70E1" w:rsidP="004C70E1">
      <w:pPr>
        <w:pStyle w:val="NoSpacing"/>
        <w:rPr>
          <w:rFonts w:asciiTheme="majorHAnsi" w:hAnsiTheme="majorHAnsi" w:cstheme="majorHAnsi"/>
          <w:sz w:val="24"/>
          <w:szCs w:val="24"/>
        </w:rPr>
      </w:pPr>
      <w:r w:rsidRPr="00F41BF2">
        <w:rPr>
          <w:rFonts w:asciiTheme="majorHAnsi" w:hAnsiTheme="majorHAnsi" w:cstheme="majorHAnsi"/>
          <w:sz w:val="24"/>
          <w:szCs w:val="24"/>
        </w:rPr>
        <w:t xml:space="preserve">Information from these documents were used in the development of these guidelines: </w:t>
      </w:r>
    </w:p>
    <w:p w:rsidR="004C70E1" w:rsidRPr="00F41BF2" w:rsidRDefault="004C70E1" w:rsidP="004C70E1">
      <w:pPr>
        <w:pStyle w:val="NoSpacing"/>
        <w:rPr>
          <w:rFonts w:asciiTheme="majorHAnsi" w:hAnsiTheme="majorHAnsi" w:cstheme="majorHAnsi"/>
          <w:bCs/>
          <w:color w:val="000000"/>
          <w:sz w:val="24"/>
          <w:szCs w:val="24"/>
        </w:rPr>
      </w:pPr>
    </w:p>
    <w:p w:rsidR="004C70E1" w:rsidRPr="00F41BF2" w:rsidRDefault="004C70E1" w:rsidP="004C70E1">
      <w:pPr>
        <w:pStyle w:val="NoSpacing"/>
        <w:rPr>
          <w:rStyle w:val="Hyperlink"/>
          <w:rFonts w:asciiTheme="majorHAnsi" w:hAnsiTheme="majorHAnsi" w:cstheme="majorHAnsi"/>
          <w:sz w:val="24"/>
          <w:szCs w:val="24"/>
        </w:rPr>
      </w:pPr>
      <w:r w:rsidRPr="00F41BF2">
        <w:rPr>
          <w:rFonts w:asciiTheme="majorHAnsi" w:hAnsiTheme="majorHAnsi" w:cstheme="majorHAnsi"/>
          <w:bCs/>
          <w:color w:val="000000"/>
          <w:sz w:val="24"/>
          <w:szCs w:val="24"/>
        </w:rPr>
        <w:t>Section 64c08: Students with Disabilities and Workers with Disabilities Who are Enrolled in Individual Rehabilitation Programs</w:t>
      </w:r>
      <w:r w:rsidRPr="00F41BF2">
        <w:rPr>
          <w:rFonts w:asciiTheme="majorHAnsi" w:hAnsiTheme="majorHAnsi" w:cstheme="majorHAnsi"/>
          <w:sz w:val="24"/>
          <w:szCs w:val="24"/>
        </w:rPr>
        <w:t xml:space="preserve"> </w:t>
      </w:r>
      <w:hyperlink r:id="rId8" w:history="1">
        <w:r w:rsidRPr="00F41BF2">
          <w:rPr>
            <w:rStyle w:val="Hyperlink"/>
            <w:rFonts w:asciiTheme="majorHAnsi" w:hAnsiTheme="majorHAnsi" w:cstheme="majorHAnsi"/>
            <w:sz w:val="24"/>
            <w:szCs w:val="24"/>
          </w:rPr>
          <w:t>http://transitionresponse.com/wp-content/uploads/2014/06/Wage-and-Hour-Division-64c08.pdf</w:t>
        </w:r>
      </w:hyperlink>
      <w:r w:rsidRPr="00F41BF2">
        <w:rPr>
          <w:rFonts w:asciiTheme="majorHAnsi" w:hAnsiTheme="majorHAnsi" w:cstheme="majorHAnsi"/>
          <w:sz w:val="24"/>
          <w:szCs w:val="24"/>
        </w:rPr>
        <w:tab/>
      </w:r>
    </w:p>
    <w:p w:rsidR="004C70E1" w:rsidRPr="00F41BF2" w:rsidRDefault="004C70E1" w:rsidP="004C70E1">
      <w:pPr>
        <w:pStyle w:val="NoSpacing"/>
        <w:rPr>
          <w:rStyle w:val="Hyperlink"/>
          <w:rFonts w:asciiTheme="majorHAnsi" w:hAnsiTheme="majorHAnsi" w:cstheme="majorHAnsi"/>
          <w:sz w:val="24"/>
          <w:szCs w:val="24"/>
        </w:rPr>
      </w:pPr>
    </w:p>
    <w:p w:rsidR="004C70E1" w:rsidRPr="00F41BF2" w:rsidRDefault="004C70E1" w:rsidP="004C70E1">
      <w:pPr>
        <w:pStyle w:val="NoSpacing"/>
        <w:rPr>
          <w:rStyle w:val="Hyperlink"/>
          <w:rFonts w:asciiTheme="majorHAnsi" w:hAnsiTheme="majorHAnsi" w:cstheme="majorHAnsi"/>
          <w:sz w:val="24"/>
          <w:szCs w:val="24"/>
        </w:rPr>
      </w:pPr>
      <w:r w:rsidRPr="00F41BF2">
        <w:rPr>
          <w:rStyle w:val="Hyperlink"/>
          <w:rFonts w:asciiTheme="majorHAnsi" w:hAnsiTheme="majorHAnsi" w:cstheme="majorHAnsi"/>
          <w:color w:val="auto"/>
          <w:sz w:val="24"/>
          <w:szCs w:val="24"/>
          <w:u w:val="none"/>
        </w:rPr>
        <w:t>Washington State Department of Labor and Industries:</w:t>
      </w:r>
      <w:r w:rsidR="00BD53A6">
        <w:rPr>
          <w:rStyle w:val="Hyperlink"/>
          <w:rFonts w:asciiTheme="majorHAnsi" w:hAnsiTheme="majorHAnsi" w:cstheme="majorHAnsi"/>
          <w:sz w:val="24"/>
          <w:szCs w:val="24"/>
          <w:u w:val="none"/>
        </w:rPr>
        <w:t xml:space="preserve"> </w:t>
      </w:r>
      <w:r w:rsidRPr="00F41BF2">
        <w:rPr>
          <w:rFonts w:asciiTheme="majorHAnsi" w:hAnsiTheme="majorHAnsi" w:cstheme="majorHAnsi"/>
          <w:bCs/>
          <w:sz w:val="24"/>
          <w:szCs w:val="24"/>
        </w:rPr>
        <w:t>Unpaid Internships 101</w:t>
      </w:r>
    </w:p>
    <w:p w:rsidR="004C70E1" w:rsidRPr="00F41BF2" w:rsidRDefault="00A1795B" w:rsidP="004C70E1">
      <w:pPr>
        <w:pStyle w:val="NoSpacing"/>
        <w:rPr>
          <w:rStyle w:val="Hyperlink"/>
          <w:rFonts w:asciiTheme="majorHAnsi" w:hAnsiTheme="majorHAnsi" w:cstheme="majorHAnsi"/>
          <w:sz w:val="24"/>
          <w:szCs w:val="24"/>
        </w:rPr>
      </w:pPr>
      <w:hyperlink r:id="rId9" w:history="1">
        <w:r w:rsidR="004C70E1" w:rsidRPr="00F41BF2">
          <w:rPr>
            <w:rStyle w:val="Hyperlink"/>
            <w:rFonts w:asciiTheme="majorHAnsi" w:hAnsiTheme="majorHAnsi" w:cstheme="majorHAnsi"/>
            <w:sz w:val="24"/>
            <w:szCs w:val="24"/>
          </w:rPr>
          <w:t>http://www.lni.wa.gov/IPUB/700-173-000.pdf</w:t>
        </w:r>
      </w:hyperlink>
    </w:p>
    <w:p w:rsidR="004C70E1" w:rsidRPr="00F41BF2" w:rsidRDefault="004C70E1" w:rsidP="004C70E1">
      <w:pPr>
        <w:pStyle w:val="NoSpacing"/>
        <w:rPr>
          <w:rFonts w:asciiTheme="majorHAnsi" w:hAnsiTheme="majorHAnsi" w:cstheme="majorHAnsi"/>
          <w:sz w:val="24"/>
          <w:szCs w:val="24"/>
        </w:rPr>
      </w:pPr>
    </w:p>
    <w:p w:rsidR="004C70E1" w:rsidRPr="00F41BF2" w:rsidRDefault="004C70E1" w:rsidP="004C70E1">
      <w:pPr>
        <w:pStyle w:val="NoSpacing"/>
        <w:rPr>
          <w:rFonts w:asciiTheme="majorHAnsi" w:hAnsiTheme="majorHAnsi" w:cstheme="majorHAnsi"/>
          <w:sz w:val="24"/>
          <w:szCs w:val="24"/>
        </w:rPr>
      </w:pPr>
      <w:r w:rsidRPr="00F41BF2">
        <w:rPr>
          <w:rFonts w:asciiTheme="majorHAnsi" w:hAnsiTheme="majorHAnsi" w:cstheme="majorHAnsi"/>
          <w:sz w:val="24"/>
          <w:szCs w:val="24"/>
        </w:rPr>
        <w:t xml:space="preserve">Employment Phases and Billable Activities </w:t>
      </w:r>
      <w:hyperlink r:id="rId10" w:history="1">
        <w:r w:rsidRPr="00F41BF2">
          <w:rPr>
            <w:rStyle w:val="Hyperlink"/>
            <w:rFonts w:asciiTheme="majorHAnsi" w:hAnsiTheme="majorHAnsi" w:cstheme="majorHAnsi"/>
            <w:sz w:val="24"/>
            <w:szCs w:val="24"/>
          </w:rPr>
          <w:t>https://www.dshs.wa.gov/sites/default/files/DDA/dda/documents/CO%20-%20Employment%20Phases%20and%20Billable%20Activities.pdf</w:t>
        </w:r>
      </w:hyperlink>
    </w:p>
    <w:p w:rsidR="004C70E1" w:rsidRPr="00F41BF2" w:rsidRDefault="004C70E1" w:rsidP="004C70E1">
      <w:pPr>
        <w:pStyle w:val="NoSpacing"/>
        <w:rPr>
          <w:rFonts w:asciiTheme="majorHAnsi" w:hAnsiTheme="majorHAnsi" w:cstheme="majorHAnsi"/>
          <w:sz w:val="24"/>
          <w:szCs w:val="24"/>
        </w:rPr>
      </w:pPr>
    </w:p>
    <w:p w:rsidR="004C70E1" w:rsidRPr="00F41BF2" w:rsidRDefault="004C70E1" w:rsidP="004C70E1">
      <w:pPr>
        <w:pStyle w:val="NoSpacing"/>
        <w:rPr>
          <w:rFonts w:asciiTheme="majorHAnsi" w:hAnsiTheme="majorHAnsi" w:cstheme="majorHAnsi"/>
          <w:sz w:val="24"/>
          <w:szCs w:val="24"/>
        </w:rPr>
      </w:pPr>
      <w:r w:rsidRPr="00F41BF2">
        <w:rPr>
          <w:rFonts w:asciiTheme="majorHAnsi" w:hAnsiTheme="majorHAnsi" w:cstheme="majorHAnsi"/>
          <w:sz w:val="24"/>
          <w:szCs w:val="24"/>
        </w:rPr>
        <w:t xml:space="preserve">Employment Activities – Strategies and Progress / Outcome Measures </w:t>
      </w:r>
      <w:hyperlink r:id="rId11" w:history="1">
        <w:r w:rsidRPr="00F41BF2">
          <w:rPr>
            <w:rStyle w:val="Hyperlink"/>
            <w:rFonts w:asciiTheme="majorHAnsi" w:hAnsiTheme="majorHAnsi" w:cstheme="majorHAnsi"/>
            <w:sz w:val="24"/>
            <w:szCs w:val="24"/>
          </w:rPr>
          <w:t>https://www.dshs.wa.gov/sites/default/files/DDA/dda/documents/CO%20-%20DDD%20Employment%20Activities%20Strategies%20Progress%20Outcome%20Measures.pdf</w:t>
        </w:r>
      </w:hyperlink>
    </w:p>
    <w:p w:rsidR="004C70E1" w:rsidRPr="00F41BF2" w:rsidRDefault="004C70E1" w:rsidP="00F41BF2">
      <w:pPr>
        <w:pStyle w:val="NoSpacing"/>
        <w:rPr>
          <w:rFonts w:asciiTheme="majorHAnsi" w:hAnsiTheme="majorHAnsi" w:cstheme="majorHAnsi"/>
          <w:sz w:val="24"/>
          <w:szCs w:val="24"/>
        </w:rPr>
      </w:pPr>
      <w:r w:rsidRPr="00F41BF2">
        <w:rPr>
          <w:rFonts w:asciiTheme="majorHAnsi" w:hAnsiTheme="majorHAnsi" w:cstheme="majorHAnsi"/>
          <w:sz w:val="24"/>
          <w:szCs w:val="24"/>
        </w:rPr>
        <w:tab/>
      </w:r>
    </w:p>
    <w:p w:rsidR="004C70E1" w:rsidRPr="00F41BF2" w:rsidRDefault="004C70E1" w:rsidP="004C70E1">
      <w:pPr>
        <w:pStyle w:val="NoSpacing"/>
        <w:rPr>
          <w:rFonts w:asciiTheme="majorHAnsi" w:hAnsiTheme="majorHAnsi" w:cstheme="majorHAnsi"/>
          <w:sz w:val="24"/>
          <w:szCs w:val="24"/>
        </w:rPr>
      </w:pPr>
      <w:r w:rsidRPr="00BD53A6">
        <w:rPr>
          <w:rFonts w:asciiTheme="majorHAnsi" w:hAnsiTheme="majorHAnsi" w:cstheme="majorHAnsi"/>
          <w:sz w:val="24"/>
          <w:szCs w:val="24"/>
        </w:rPr>
        <w:t>SELN Unpaid Work and Volunteer</w:t>
      </w:r>
      <w:r w:rsidR="00BD53A6">
        <w:rPr>
          <w:rFonts w:asciiTheme="majorHAnsi" w:hAnsiTheme="majorHAnsi" w:cstheme="majorHAnsi"/>
          <w:sz w:val="24"/>
          <w:szCs w:val="24"/>
        </w:rPr>
        <w:t xml:space="preserve">: </w:t>
      </w:r>
      <w:hyperlink r:id="rId12" w:history="1">
        <w:r w:rsidRPr="00F41BF2">
          <w:rPr>
            <w:rStyle w:val="Hyperlink"/>
            <w:rFonts w:asciiTheme="majorHAnsi" w:hAnsiTheme="majorHAnsi" w:cstheme="majorHAnsi"/>
            <w:sz w:val="24"/>
            <w:szCs w:val="24"/>
          </w:rPr>
          <w:t>http://dds.dc.gov/publication/seln-unpaid-work-and-volunteer</w:t>
        </w:r>
      </w:hyperlink>
      <w:r w:rsidRPr="00F41BF2">
        <w:rPr>
          <w:rFonts w:asciiTheme="majorHAnsi" w:hAnsiTheme="majorHAnsi" w:cstheme="majorHAnsi"/>
          <w:sz w:val="24"/>
          <w:szCs w:val="24"/>
        </w:rPr>
        <w:tab/>
      </w:r>
    </w:p>
    <w:p w:rsidR="00151A81" w:rsidRPr="00F41BF2" w:rsidRDefault="00151A81" w:rsidP="00E171B6">
      <w:pPr>
        <w:rPr>
          <w:rFonts w:asciiTheme="majorHAnsi" w:hAnsiTheme="majorHAnsi" w:cstheme="majorHAnsi"/>
          <w:i/>
          <w:sz w:val="28"/>
        </w:rPr>
      </w:pPr>
    </w:p>
    <w:sectPr w:rsidR="00151A81" w:rsidRPr="00F41BF2" w:rsidSect="00527E0D">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5B" w:rsidRDefault="00A1795B" w:rsidP="00675645">
      <w:r>
        <w:separator/>
      </w:r>
    </w:p>
  </w:endnote>
  <w:endnote w:type="continuationSeparator" w:id="0">
    <w:p w:rsidR="00A1795B" w:rsidRDefault="00A1795B" w:rsidP="006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yriad Pro Semibold">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FD2" w:rsidRDefault="00CC4FD2">
    <w:pPr>
      <w:pStyle w:val="Footer"/>
    </w:pP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CC4FD2">
      <w:rPr>
        <w:rFonts w:ascii="Myriad Pro Semibold" w:eastAsiaTheme="minorEastAsia" w:hAnsi="Myriad Pro Semibold" w:cs="Arial"/>
        <w:b/>
        <w:bCs/>
        <w:color w:val="7F7F7F" w:themeColor="background1" w:themeShade="7F"/>
        <w:spacing w:val="60"/>
        <w:sz w:val="28"/>
        <w:szCs w:val="28"/>
        <w14:textOutline w14:w="10541" w14:cap="flat" w14:cmpd="sng" w14:algn="ctr">
          <w14:solidFill>
            <w14:schemeClr w14:val="accent1">
              <w14:shade w14:val="88000"/>
              <w14:satMod w14:val="110000"/>
            </w14:schemeClr>
          </w14:solidFill>
          <w14:prstDash w14:val="solid"/>
          <w14:round/>
        </w14:textOutline>
      </w:rPr>
      <w:t>Page</w:t>
    </w:r>
    <w:r w:rsidRPr="00CC4FD2">
      <w:rPr>
        <w:rFonts w:ascii="Myriad Pro Semibold" w:eastAsiaTheme="minorEastAsia"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Pr="00CC4FD2">
      <w:rPr>
        <w:rFonts w:ascii="Myriad Pro Semibold" w:eastAsiaTheme="minorEastAsia"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CC4FD2">
      <w:rPr>
        <w:rFonts w:ascii="Myriad Pro Semibold" w:eastAsiaTheme="minorEastAsia"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   \* MERGEFORMAT </w:instrText>
    </w:r>
    <w:r w:rsidRPr="00CC4FD2">
      <w:rPr>
        <w:rFonts w:ascii="Myriad Pro Semibold" w:eastAsiaTheme="minorEastAsia"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D823C0">
      <w:rPr>
        <w:rFonts w:ascii="Myriad Pro Semibold" w:eastAsiaTheme="minorEastAsia" w:hAnsi="Myriad Pro Semibold" w:cs="Arial"/>
        <w:b/>
        <w:bCs/>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CC4FD2">
      <w:rPr>
        <w:rFonts w:ascii="Myriad Pro Semibold" w:eastAsiaTheme="minorEastAsia" w:hAnsi="Myriad Pro Semibold" w:cs="Arial"/>
        <w:b/>
        <w:bCs/>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rFonts w:ascii="Myriad Pro Semibold" w:hAnsi="Myriad Pro Semibold"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April 2017</w:t>
    </w:r>
  </w:p>
  <w:p w:rsidR="004C70E1" w:rsidRDefault="004C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5B" w:rsidRDefault="00A1795B" w:rsidP="00675645">
      <w:r>
        <w:separator/>
      </w:r>
    </w:p>
  </w:footnote>
  <w:footnote w:type="continuationSeparator" w:id="0">
    <w:p w:rsidR="00A1795B" w:rsidRDefault="00A1795B" w:rsidP="00675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1795B">
    <w:pPr>
      <w:pStyle w:val="Header"/>
    </w:pPr>
    <w:r>
      <w:rPr>
        <w:noProof/>
      </w:rPr>
      <w:pict w14:anchorId="03C4A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1795B">
    <w:pPr>
      <w:pStyle w:val="Header"/>
    </w:pPr>
    <w:r>
      <w:rPr>
        <w:noProof/>
      </w:rPr>
      <w:pict w14:anchorId="2B5D0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35.45pt;margin-top:-50.6pt;width:612pt;height:11in;z-index:-251658240;mso-wrap-edited:f;mso-position-horizontal-relative:margin;mso-position-vertical-relative:margin" wrapcoords="-26 0 -26 21559 21600 21559 21600 0 -26 0">
          <v:imagedata r:id="rId1" o:title="DSHS Certificate 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B" w:rsidRDefault="00A1795B">
    <w:pPr>
      <w:pStyle w:val="Header"/>
    </w:pPr>
    <w:r>
      <w:rPr>
        <w:noProof/>
      </w:rPr>
      <w:pict w14:anchorId="2BFA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DSHS Certificate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38C"/>
    <w:multiLevelType w:val="hybridMultilevel"/>
    <w:tmpl w:val="EF7E6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B195D"/>
    <w:multiLevelType w:val="hybridMultilevel"/>
    <w:tmpl w:val="576E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7FB0"/>
    <w:multiLevelType w:val="hybridMultilevel"/>
    <w:tmpl w:val="A7981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66141"/>
    <w:multiLevelType w:val="hybridMultilevel"/>
    <w:tmpl w:val="79D6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CD"/>
    <w:rsid w:val="00014DA1"/>
    <w:rsid w:val="00027F2C"/>
    <w:rsid w:val="00056762"/>
    <w:rsid w:val="00091B07"/>
    <w:rsid w:val="000B46AC"/>
    <w:rsid w:val="000C17B2"/>
    <w:rsid w:val="000C62A6"/>
    <w:rsid w:val="000D6B86"/>
    <w:rsid w:val="000E0EBC"/>
    <w:rsid w:val="000E5649"/>
    <w:rsid w:val="0010233C"/>
    <w:rsid w:val="00115170"/>
    <w:rsid w:val="001203F1"/>
    <w:rsid w:val="00132206"/>
    <w:rsid w:val="00140441"/>
    <w:rsid w:val="001419AA"/>
    <w:rsid w:val="00151A81"/>
    <w:rsid w:val="00177629"/>
    <w:rsid w:val="00186154"/>
    <w:rsid w:val="001D73BA"/>
    <w:rsid w:val="001E54F0"/>
    <w:rsid w:val="001F2800"/>
    <w:rsid w:val="00255AE2"/>
    <w:rsid w:val="002940AC"/>
    <w:rsid w:val="002A489B"/>
    <w:rsid w:val="002A66DD"/>
    <w:rsid w:val="002B44A6"/>
    <w:rsid w:val="002D0A24"/>
    <w:rsid w:val="002F3A2D"/>
    <w:rsid w:val="002F4123"/>
    <w:rsid w:val="0031036C"/>
    <w:rsid w:val="00326E52"/>
    <w:rsid w:val="00343A6D"/>
    <w:rsid w:val="00363AFD"/>
    <w:rsid w:val="003719E8"/>
    <w:rsid w:val="003857C6"/>
    <w:rsid w:val="00391E8A"/>
    <w:rsid w:val="003968DE"/>
    <w:rsid w:val="003B5B61"/>
    <w:rsid w:val="003D795B"/>
    <w:rsid w:val="003E1362"/>
    <w:rsid w:val="004250BE"/>
    <w:rsid w:val="004273AF"/>
    <w:rsid w:val="0045461D"/>
    <w:rsid w:val="00482041"/>
    <w:rsid w:val="004A40B5"/>
    <w:rsid w:val="004B6BF9"/>
    <w:rsid w:val="004C38A6"/>
    <w:rsid w:val="004C70E1"/>
    <w:rsid w:val="0052120B"/>
    <w:rsid w:val="00527E0D"/>
    <w:rsid w:val="00593E65"/>
    <w:rsid w:val="00596D85"/>
    <w:rsid w:val="005A3BDE"/>
    <w:rsid w:val="005A6019"/>
    <w:rsid w:val="005B4811"/>
    <w:rsid w:val="005F1C88"/>
    <w:rsid w:val="006130BA"/>
    <w:rsid w:val="00613A07"/>
    <w:rsid w:val="00633067"/>
    <w:rsid w:val="00647823"/>
    <w:rsid w:val="00675645"/>
    <w:rsid w:val="006A70AA"/>
    <w:rsid w:val="006A7CDC"/>
    <w:rsid w:val="006B0F95"/>
    <w:rsid w:val="006C276B"/>
    <w:rsid w:val="006C401B"/>
    <w:rsid w:val="006E4D4D"/>
    <w:rsid w:val="007051D8"/>
    <w:rsid w:val="0070520E"/>
    <w:rsid w:val="00712079"/>
    <w:rsid w:val="00751639"/>
    <w:rsid w:val="00754A7C"/>
    <w:rsid w:val="00782E42"/>
    <w:rsid w:val="00787A42"/>
    <w:rsid w:val="0079216C"/>
    <w:rsid w:val="007967E9"/>
    <w:rsid w:val="007D7A45"/>
    <w:rsid w:val="008128DA"/>
    <w:rsid w:val="00890C86"/>
    <w:rsid w:val="008E065F"/>
    <w:rsid w:val="00901221"/>
    <w:rsid w:val="009035C7"/>
    <w:rsid w:val="00911B6D"/>
    <w:rsid w:val="00940C69"/>
    <w:rsid w:val="009426ED"/>
    <w:rsid w:val="009504F6"/>
    <w:rsid w:val="00985879"/>
    <w:rsid w:val="009A767A"/>
    <w:rsid w:val="009C58D1"/>
    <w:rsid w:val="009D0EA0"/>
    <w:rsid w:val="009D2B5B"/>
    <w:rsid w:val="009D4FE7"/>
    <w:rsid w:val="00A1795B"/>
    <w:rsid w:val="00A22EB9"/>
    <w:rsid w:val="00A44158"/>
    <w:rsid w:val="00A507DE"/>
    <w:rsid w:val="00A51EB7"/>
    <w:rsid w:val="00A60C22"/>
    <w:rsid w:val="00A66760"/>
    <w:rsid w:val="00AA011C"/>
    <w:rsid w:val="00AB3C86"/>
    <w:rsid w:val="00AD126D"/>
    <w:rsid w:val="00AD7E34"/>
    <w:rsid w:val="00AF69E9"/>
    <w:rsid w:val="00B22ED0"/>
    <w:rsid w:val="00B33FDC"/>
    <w:rsid w:val="00B34C9B"/>
    <w:rsid w:val="00B40AB3"/>
    <w:rsid w:val="00B91765"/>
    <w:rsid w:val="00B97F6E"/>
    <w:rsid w:val="00BA0F17"/>
    <w:rsid w:val="00BA5F32"/>
    <w:rsid w:val="00BD53A6"/>
    <w:rsid w:val="00BF156A"/>
    <w:rsid w:val="00BF2A87"/>
    <w:rsid w:val="00C44B4D"/>
    <w:rsid w:val="00C64208"/>
    <w:rsid w:val="00C81FF7"/>
    <w:rsid w:val="00C942CB"/>
    <w:rsid w:val="00CC4FD2"/>
    <w:rsid w:val="00CD3427"/>
    <w:rsid w:val="00CD66A0"/>
    <w:rsid w:val="00CE20B3"/>
    <w:rsid w:val="00D2126F"/>
    <w:rsid w:val="00D323E8"/>
    <w:rsid w:val="00D3265E"/>
    <w:rsid w:val="00D70669"/>
    <w:rsid w:val="00D823C0"/>
    <w:rsid w:val="00D90B06"/>
    <w:rsid w:val="00DC02F1"/>
    <w:rsid w:val="00DD1450"/>
    <w:rsid w:val="00DD7F8A"/>
    <w:rsid w:val="00DE34E6"/>
    <w:rsid w:val="00E074AC"/>
    <w:rsid w:val="00E171B6"/>
    <w:rsid w:val="00E24723"/>
    <w:rsid w:val="00E46A4E"/>
    <w:rsid w:val="00E4712C"/>
    <w:rsid w:val="00E678AA"/>
    <w:rsid w:val="00E72015"/>
    <w:rsid w:val="00E775C5"/>
    <w:rsid w:val="00E83DD0"/>
    <w:rsid w:val="00E84EED"/>
    <w:rsid w:val="00EA5527"/>
    <w:rsid w:val="00EA6D51"/>
    <w:rsid w:val="00EC6AEB"/>
    <w:rsid w:val="00ED205E"/>
    <w:rsid w:val="00F07CCD"/>
    <w:rsid w:val="00F1100A"/>
    <w:rsid w:val="00F224ED"/>
    <w:rsid w:val="00F4085F"/>
    <w:rsid w:val="00F41BF2"/>
    <w:rsid w:val="00F55F17"/>
    <w:rsid w:val="00F864E2"/>
    <w:rsid w:val="00F90053"/>
    <w:rsid w:val="00F96E5A"/>
    <w:rsid w:val="00FA4384"/>
    <w:rsid w:val="00FA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efaultImageDpi w14:val="300"/>
  <w15:docId w15:val="{4EE14BBF-6D09-47C5-AE74-07858A6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7CCD"/>
    <w:rPr>
      <w:rFonts w:ascii="Courier" w:hAnsi="Courier"/>
      <w:sz w:val="21"/>
      <w:szCs w:val="21"/>
    </w:rPr>
  </w:style>
  <w:style w:type="character" w:customStyle="1" w:styleId="PlainTextChar">
    <w:name w:val="Plain Text Char"/>
    <w:link w:val="PlainText"/>
    <w:uiPriority w:val="99"/>
    <w:rsid w:val="00F07CCD"/>
    <w:rPr>
      <w:rFonts w:ascii="Courier" w:hAnsi="Courier"/>
      <w:sz w:val="21"/>
      <w:szCs w:val="21"/>
    </w:rPr>
  </w:style>
  <w:style w:type="paragraph" w:styleId="BalloonText">
    <w:name w:val="Balloon Text"/>
    <w:basedOn w:val="Normal"/>
    <w:link w:val="BalloonTextChar"/>
    <w:uiPriority w:val="99"/>
    <w:semiHidden/>
    <w:unhideWhenUsed/>
    <w:rsid w:val="00F07CCD"/>
    <w:rPr>
      <w:rFonts w:ascii="Lucida Grande" w:hAnsi="Lucida Grande" w:cs="Lucida Grande"/>
      <w:sz w:val="18"/>
      <w:szCs w:val="18"/>
    </w:rPr>
  </w:style>
  <w:style w:type="character" w:customStyle="1" w:styleId="BalloonTextChar">
    <w:name w:val="Balloon Text Char"/>
    <w:link w:val="BalloonText"/>
    <w:uiPriority w:val="99"/>
    <w:semiHidden/>
    <w:rsid w:val="00F07CCD"/>
    <w:rPr>
      <w:rFonts w:ascii="Lucida Grande" w:hAnsi="Lucida Grande" w:cs="Lucida Grande"/>
      <w:sz w:val="18"/>
      <w:szCs w:val="18"/>
    </w:rPr>
  </w:style>
  <w:style w:type="paragraph" w:styleId="Header">
    <w:name w:val="header"/>
    <w:basedOn w:val="Normal"/>
    <w:link w:val="HeaderChar"/>
    <w:uiPriority w:val="99"/>
    <w:unhideWhenUsed/>
    <w:rsid w:val="00675645"/>
    <w:pPr>
      <w:tabs>
        <w:tab w:val="center" w:pos="4320"/>
        <w:tab w:val="right" w:pos="8640"/>
      </w:tabs>
    </w:pPr>
  </w:style>
  <w:style w:type="character" w:customStyle="1" w:styleId="HeaderChar">
    <w:name w:val="Header Char"/>
    <w:basedOn w:val="DefaultParagraphFont"/>
    <w:link w:val="Header"/>
    <w:uiPriority w:val="99"/>
    <w:rsid w:val="00675645"/>
    <w:rPr>
      <w:sz w:val="24"/>
      <w:szCs w:val="24"/>
    </w:rPr>
  </w:style>
  <w:style w:type="paragraph" w:styleId="Footer">
    <w:name w:val="footer"/>
    <w:basedOn w:val="Normal"/>
    <w:link w:val="FooterChar"/>
    <w:uiPriority w:val="99"/>
    <w:unhideWhenUsed/>
    <w:rsid w:val="00675645"/>
    <w:pPr>
      <w:tabs>
        <w:tab w:val="center" w:pos="4320"/>
        <w:tab w:val="right" w:pos="8640"/>
      </w:tabs>
    </w:pPr>
  </w:style>
  <w:style w:type="character" w:customStyle="1" w:styleId="FooterChar">
    <w:name w:val="Footer Char"/>
    <w:basedOn w:val="DefaultParagraphFont"/>
    <w:link w:val="Footer"/>
    <w:uiPriority w:val="99"/>
    <w:rsid w:val="00675645"/>
    <w:rPr>
      <w:sz w:val="24"/>
      <w:szCs w:val="24"/>
    </w:rPr>
  </w:style>
  <w:style w:type="paragraph" w:customStyle="1" w:styleId="Default">
    <w:name w:val="Default"/>
    <w:rsid w:val="00B40AB3"/>
    <w:pPr>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AF69E9"/>
    <w:rPr>
      <w:sz w:val="16"/>
      <w:szCs w:val="16"/>
    </w:rPr>
  </w:style>
  <w:style w:type="paragraph" w:styleId="CommentText">
    <w:name w:val="annotation text"/>
    <w:basedOn w:val="Normal"/>
    <w:link w:val="CommentTextChar"/>
    <w:uiPriority w:val="99"/>
    <w:semiHidden/>
    <w:unhideWhenUsed/>
    <w:rsid w:val="00AF69E9"/>
    <w:rPr>
      <w:sz w:val="20"/>
      <w:szCs w:val="20"/>
    </w:rPr>
  </w:style>
  <w:style w:type="character" w:customStyle="1" w:styleId="CommentTextChar">
    <w:name w:val="Comment Text Char"/>
    <w:basedOn w:val="DefaultParagraphFont"/>
    <w:link w:val="CommentText"/>
    <w:uiPriority w:val="99"/>
    <w:semiHidden/>
    <w:rsid w:val="00AF69E9"/>
  </w:style>
  <w:style w:type="paragraph" w:styleId="CommentSubject">
    <w:name w:val="annotation subject"/>
    <w:basedOn w:val="CommentText"/>
    <w:next w:val="CommentText"/>
    <w:link w:val="CommentSubjectChar"/>
    <w:uiPriority w:val="99"/>
    <w:semiHidden/>
    <w:unhideWhenUsed/>
    <w:rsid w:val="00AF69E9"/>
    <w:rPr>
      <w:b/>
      <w:bCs/>
    </w:rPr>
  </w:style>
  <w:style w:type="character" w:customStyle="1" w:styleId="CommentSubjectChar">
    <w:name w:val="Comment Subject Char"/>
    <w:basedOn w:val="CommentTextChar"/>
    <w:link w:val="CommentSubject"/>
    <w:uiPriority w:val="99"/>
    <w:semiHidden/>
    <w:rsid w:val="00AF69E9"/>
    <w:rPr>
      <w:b/>
      <w:bCs/>
    </w:rPr>
  </w:style>
  <w:style w:type="paragraph" w:styleId="Caption">
    <w:name w:val="caption"/>
    <w:basedOn w:val="Normal"/>
    <w:next w:val="Normal"/>
    <w:uiPriority w:val="35"/>
    <w:unhideWhenUsed/>
    <w:qFormat/>
    <w:rsid w:val="00BA0F17"/>
    <w:pPr>
      <w:spacing w:after="200"/>
    </w:pPr>
    <w:rPr>
      <w:b/>
      <w:bCs/>
      <w:color w:val="4F81BD" w:themeColor="accent1"/>
      <w:sz w:val="18"/>
      <w:szCs w:val="18"/>
    </w:rPr>
  </w:style>
  <w:style w:type="table" w:styleId="TableGrid">
    <w:name w:val="Table Grid"/>
    <w:basedOn w:val="TableNormal"/>
    <w:uiPriority w:val="59"/>
    <w:rsid w:val="0036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1B6"/>
    <w:rPr>
      <w:rFonts w:asciiTheme="minorHAnsi" w:eastAsiaTheme="minorHAnsi" w:hAnsiTheme="minorHAnsi" w:cstheme="minorBidi"/>
      <w:sz w:val="22"/>
      <w:szCs w:val="22"/>
    </w:rPr>
  </w:style>
  <w:style w:type="paragraph" w:styleId="ListParagraph">
    <w:name w:val="List Paragraph"/>
    <w:basedOn w:val="Normal"/>
    <w:uiPriority w:val="34"/>
    <w:qFormat/>
    <w:rsid w:val="000E5649"/>
    <w:pPr>
      <w:ind w:left="720"/>
      <w:contextualSpacing/>
    </w:pPr>
  </w:style>
  <w:style w:type="character" w:styleId="Hyperlink">
    <w:name w:val="Hyperlink"/>
    <w:basedOn w:val="DefaultParagraphFont"/>
    <w:uiPriority w:val="99"/>
    <w:unhideWhenUsed/>
    <w:rsid w:val="004C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4700">
      <w:bodyDiv w:val="1"/>
      <w:marLeft w:val="0"/>
      <w:marRight w:val="0"/>
      <w:marTop w:val="0"/>
      <w:marBottom w:val="0"/>
      <w:divBdr>
        <w:top w:val="none" w:sz="0" w:space="0" w:color="auto"/>
        <w:left w:val="none" w:sz="0" w:space="0" w:color="auto"/>
        <w:bottom w:val="none" w:sz="0" w:space="0" w:color="auto"/>
        <w:right w:val="none" w:sz="0" w:space="0" w:color="auto"/>
      </w:divBdr>
    </w:div>
    <w:div w:id="726610679">
      <w:bodyDiv w:val="1"/>
      <w:marLeft w:val="0"/>
      <w:marRight w:val="0"/>
      <w:marTop w:val="0"/>
      <w:marBottom w:val="0"/>
      <w:divBdr>
        <w:top w:val="none" w:sz="0" w:space="0" w:color="auto"/>
        <w:left w:val="none" w:sz="0" w:space="0" w:color="auto"/>
        <w:bottom w:val="none" w:sz="0" w:space="0" w:color="auto"/>
        <w:right w:val="none" w:sz="0" w:space="0" w:color="auto"/>
      </w:divBdr>
    </w:div>
    <w:div w:id="166863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response.com/wp-content/uploads/2014/06/Wage-and-Hour-Division-64c08.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ds.dc.gov/publication/seln-unpaid-work-and-volunte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sites/default/files/DDA/dda/documents/CO%20-%20DDD%20Employment%20Activities%20Strategies%20Progress%20Outcome%20Measur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shs.wa.gov/sites/default/files/DDA/dda/documents/CO%20-%20Employment%20Phases%20and%20Billable%20Activities.pdf" TargetMode="External"/><Relationship Id="rId4" Type="http://schemas.openxmlformats.org/officeDocument/2006/relationships/settings" Target="settings.xml"/><Relationship Id="rId9" Type="http://schemas.openxmlformats.org/officeDocument/2006/relationships/hyperlink" Target="http://www.lni.wa.gov/IPUB/700-173-00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06C3-DD1D-4D90-B288-1138A91E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mirandah</dc:creator>
  <cp:keywords/>
  <dc:description/>
  <cp:lastModifiedBy>Parada-Estrada, Luisa A (DSHS/DDA)</cp:lastModifiedBy>
  <cp:revision>5</cp:revision>
  <cp:lastPrinted>2017-04-26T20:06:00Z</cp:lastPrinted>
  <dcterms:created xsi:type="dcterms:W3CDTF">2017-04-28T16:04:00Z</dcterms:created>
  <dcterms:modified xsi:type="dcterms:W3CDTF">2017-04-28T18:27:00Z</dcterms:modified>
</cp:coreProperties>
</file>