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53B" w:rsidRPr="00E229F5" w:rsidRDefault="0078453B" w:rsidP="00EF43B3">
      <w:pPr>
        <w:jc w:val="center"/>
        <w:rPr>
          <w:rFonts w:ascii="Calibri" w:hAnsi="Calibri" w:cs="Calibri"/>
          <w:b/>
          <w:bCs/>
          <w:u w:val="single"/>
        </w:rPr>
      </w:pPr>
      <w:r w:rsidRPr="00E229F5">
        <w:rPr>
          <w:rFonts w:ascii="Calibri" w:hAnsi="Calibri" w:cs="Calibri"/>
          <w:b/>
          <w:bCs/>
          <w:u w:val="single"/>
        </w:rPr>
        <w:t>COVID-19 Tracking Spreadsheet Update – 4/</w:t>
      </w:r>
      <w:r w:rsidR="00BF4FB2">
        <w:rPr>
          <w:rFonts w:ascii="Calibri" w:hAnsi="Calibri" w:cs="Calibri"/>
          <w:b/>
          <w:bCs/>
          <w:u w:val="single"/>
        </w:rPr>
        <w:t>8</w:t>
      </w:r>
      <w:r w:rsidRPr="00E229F5">
        <w:rPr>
          <w:rFonts w:ascii="Calibri" w:hAnsi="Calibri" w:cs="Calibri"/>
          <w:b/>
          <w:bCs/>
          <w:u w:val="single"/>
        </w:rPr>
        <w:t>/</w:t>
      </w:r>
      <w:r w:rsidR="008B5C02">
        <w:rPr>
          <w:rFonts w:ascii="Calibri" w:hAnsi="Calibri" w:cs="Calibri"/>
          <w:b/>
          <w:bCs/>
          <w:u w:val="single"/>
        </w:rPr>
        <w:t>20</w:t>
      </w:r>
      <w:bookmarkStart w:id="0" w:name="_GoBack"/>
      <w:bookmarkEnd w:id="0"/>
      <w:r w:rsidRPr="00E229F5">
        <w:rPr>
          <w:rFonts w:ascii="Calibri" w:hAnsi="Calibri" w:cs="Calibri"/>
          <w:b/>
          <w:bCs/>
          <w:u w:val="single"/>
        </w:rPr>
        <w:t>20</w:t>
      </w:r>
    </w:p>
    <w:p w:rsidR="0078453B" w:rsidRPr="00E229F5" w:rsidRDefault="0078453B" w:rsidP="0078453B">
      <w:pPr>
        <w:rPr>
          <w:rFonts w:ascii="Calibri" w:hAnsi="Calibri" w:cs="Calibri"/>
        </w:rPr>
      </w:pPr>
    </w:p>
    <w:p w:rsidR="00FD0067" w:rsidRPr="00E229F5" w:rsidRDefault="00FD0067" w:rsidP="007C62CD">
      <w:pPr>
        <w:numPr>
          <w:ilvl w:val="0"/>
          <w:numId w:val="1"/>
        </w:numPr>
        <w:contextualSpacing/>
        <w:rPr>
          <w:rFonts w:ascii="Calibri" w:eastAsia="Times New Roman" w:hAnsi="Calibri" w:cs="Calibri"/>
        </w:rPr>
      </w:pPr>
      <w:r w:rsidRPr="00E229F5">
        <w:rPr>
          <w:rFonts w:ascii="Calibri" w:eastAsia="Times New Roman" w:hAnsi="Calibri" w:cs="Calibri"/>
        </w:rPr>
        <w:t xml:space="preserve">Direct </w:t>
      </w:r>
      <w:r w:rsidR="00E229F5" w:rsidRPr="00E229F5">
        <w:rPr>
          <w:rFonts w:ascii="Calibri" w:eastAsia="Times New Roman" w:hAnsi="Calibri" w:cs="Calibri"/>
        </w:rPr>
        <w:t xml:space="preserve">client </w:t>
      </w:r>
      <w:r w:rsidRPr="00E229F5">
        <w:rPr>
          <w:rFonts w:ascii="Calibri" w:eastAsia="Times New Roman" w:hAnsi="Calibri" w:cs="Calibri"/>
        </w:rPr>
        <w:t>service, remote</w:t>
      </w:r>
      <w:r w:rsidR="00E229F5" w:rsidRPr="00E229F5">
        <w:rPr>
          <w:rFonts w:ascii="Calibri" w:eastAsia="Times New Roman" w:hAnsi="Calibri" w:cs="Calibri"/>
        </w:rPr>
        <w:t xml:space="preserve"> client</w:t>
      </w:r>
      <w:r w:rsidRPr="00E229F5">
        <w:rPr>
          <w:rFonts w:ascii="Calibri" w:eastAsia="Times New Roman" w:hAnsi="Calibri" w:cs="Calibri"/>
        </w:rPr>
        <w:t xml:space="preserve"> service, professional devel</w:t>
      </w:r>
      <w:r w:rsidR="00E229F5" w:rsidRPr="00E229F5">
        <w:rPr>
          <w:rFonts w:ascii="Calibri" w:eastAsia="Times New Roman" w:hAnsi="Calibri" w:cs="Calibri"/>
        </w:rPr>
        <w:t>opment/training and then Start-u</w:t>
      </w:r>
      <w:r w:rsidRPr="00E229F5">
        <w:rPr>
          <w:rFonts w:ascii="Calibri" w:eastAsia="Times New Roman" w:hAnsi="Calibri" w:cs="Calibri"/>
        </w:rPr>
        <w:t xml:space="preserve">p costs have been the hierarchy in that order. </w:t>
      </w:r>
    </w:p>
    <w:p w:rsidR="00FD0067" w:rsidRPr="00E229F5" w:rsidRDefault="00FD0067" w:rsidP="007C62CD">
      <w:pPr>
        <w:ind w:left="720"/>
        <w:contextualSpacing/>
        <w:rPr>
          <w:rFonts w:ascii="Calibri" w:eastAsia="Times New Roman" w:hAnsi="Calibri" w:cs="Calibri"/>
        </w:rPr>
      </w:pPr>
    </w:p>
    <w:p w:rsidR="0078453B" w:rsidRPr="00E229F5" w:rsidRDefault="0078453B" w:rsidP="007C62CD">
      <w:pPr>
        <w:numPr>
          <w:ilvl w:val="0"/>
          <w:numId w:val="1"/>
        </w:numPr>
        <w:contextualSpacing/>
        <w:rPr>
          <w:rFonts w:ascii="Calibri" w:eastAsia="Times New Roman" w:hAnsi="Calibri" w:cs="Calibri"/>
        </w:rPr>
      </w:pPr>
      <w:r w:rsidRPr="00E229F5">
        <w:rPr>
          <w:rFonts w:ascii="Calibri" w:eastAsia="Times New Roman" w:hAnsi="Calibri" w:cs="Calibri"/>
        </w:rPr>
        <w:t>As of April 10, 2020, DDA/Counties will no longer be able to reimburse employment and community inclusion providers for pai</w:t>
      </w:r>
      <w:r w:rsidR="00E229F5" w:rsidRPr="00E229F5">
        <w:rPr>
          <w:rFonts w:ascii="Calibri" w:eastAsia="Times New Roman" w:hAnsi="Calibri" w:cs="Calibri"/>
        </w:rPr>
        <w:t>d staff time/leave under Start-u</w:t>
      </w:r>
      <w:r w:rsidRPr="00E229F5">
        <w:rPr>
          <w:rFonts w:ascii="Calibri" w:eastAsia="Times New Roman" w:hAnsi="Calibri" w:cs="Calibri"/>
        </w:rPr>
        <w:t xml:space="preserve">p.  </w:t>
      </w:r>
    </w:p>
    <w:p w:rsidR="00FD0067" w:rsidRPr="00E229F5" w:rsidRDefault="00FD0067" w:rsidP="007C62CD">
      <w:pPr>
        <w:ind w:left="720"/>
        <w:contextualSpacing/>
        <w:rPr>
          <w:rFonts w:ascii="Calibri" w:eastAsia="Times New Roman" w:hAnsi="Calibri" w:cs="Calibri"/>
        </w:rPr>
      </w:pPr>
    </w:p>
    <w:p w:rsidR="00057F3A" w:rsidRPr="00E229F5" w:rsidRDefault="00E229F5" w:rsidP="007C62CD">
      <w:pPr>
        <w:numPr>
          <w:ilvl w:val="0"/>
          <w:numId w:val="1"/>
        </w:numPr>
        <w:contextualSpacing/>
        <w:rPr>
          <w:rFonts w:ascii="Calibri" w:eastAsia="Times New Roman" w:hAnsi="Calibri" w:cs="Calibri"/>
        </w:rPr>
      </w:pPr>
      <w:r w:rsidRPr="00E229F5">
        <w:rPr>
          <w:rFonts w:ascii="Calibri" w:eastAsia="Times New Roman" w:hAnsi="Calibri" w:cs="Calibri"/>
        </w:rPr>
        <w:t>March Start-u</w:t>
      </w:r>
      <w:r w:rsidR="0078453B" w:rsidRPr="00E229F5">
        <w:rPr>
          <w:rFonts w:ascii="Calibri" w:eastAsia="Times New Roman" w:hAnsi="Calibri" w:cs="Calibri"/>
        </w:rPr>
        <w:t>p (including paid staff time/leave) costs are expected to be minimal if any as</w:t>
      </w:r>
      <w:r w:rsidR="00F77682" w:rsidRPr="00E229F5">
        <w:rPr>
          <w:rFonts w:ascii="Calibri" w:eastAsia="Times New Roman" w:hAnsi="Calibri" w:cs="Calibri"/>
        </w:rPr>
        <w:t xml:space="preserve"> client services and </w:t>
      </w:r>
      <w:r w:rsidR="0078453B" w:rsidRPr="00E229F5">
        <w:rPr>
          <w:rFonts w:ascii="Calibri" w:eastAsia="Times New Roman" w:hAnsi="Calibri" w:cs="Calibri"/>
        </w:rPr>
        <w:t>professional development / training should be the priority but</w:t>
      </w:r>
      <w:r w:rsidR="00FD0067" w:rsidRPr="00E229F5">
        <w:rPr>
          <w:rFonts w:ascii="Calibri" w:eastAsia="Times New Roman" w:hAnsi="Calibri" w:cs="Calibri"/>
        </w:rPr>
        <w:t xml:space="preserve"> costs</w:t>
      </w:r>
      <w:r w:rsidR="0078453B" w:rsidRPr="00E229F5">
        <w:rPr>
          <w:rFonts w:ascii="Calibri" w:eastAsia="Times New Roman" w:hAnsi="Calibri" w:cs="Calibri"/>
        </w:rPr>
        <w:t xml:space="preserve"> will be honored as part of the current contract. </w:t>
      </w:r>
    </w:p>
    <w:p w:rsidR="00057F3A" w:rsidRPr="00E229F5" w:rsidRDefault="00057F3A">
      <w:pPr>
        <w:ind w:left="360"/>
        <w:rPr>
          <w:rFonts w:eastAsia="Times New Roman"/>
        </w:rPr>
      </w:pPr>
    </w:p>
    <w:p w:rsidR="00057F3A" w:rsidRPr="00E229F5" w:rsidRDefault="00057F3A" w:rsidP="007C62CD">
      <w:pPr>
        <w:numPr>
          <w:ilvl w:val="0"/>
          <w:numId w:val="1"/>
        </w:numPr>
        <w:contextualSpacing/>
        <w:rPr>
          <w:rFonts w:ascii="Calibri" w:eastAsia="Times New Roman" w:hAnsi="Calibri" w:cs="Calibri"/>
        </w:rPr>
      </w:pPr>
      <w:r w:rsidRPr="00E229F5">
        <w:rPr>
          <w:rFonts w:ascii="Calibri" w:eastAsia="Times New Roman" w:hAnsi="Calibri" w:cs="Calibri"/>
        </w:rPr>
        <w:t xml:space="preserve">Counties will need to </w:t>
      </w:r>
      <w:r w:rsidR="00E229F5">
        <w:rPr>
          <w:rFonts w:ascii="Calibri" w:eastAsia="Times New Roman" w:hAnsi="Calibri" w:cs="Calibri"/>
        </w:rPr>
        <w:t xml:space="preserve">separate </w:t>
      </w:r>
      <w:r w:rsidRPr="00E229F5">
        <w:rPr>
          <w:rFonts w:ascii="Calibri" w:hAnsi="Calibri" w:cs="Calibri"/>
        </w:rPr>
        <w:t>cost</w:t>
      </w:r>
      <w:r w:rsidR="00E229F5">
        <w:rPr>
          <w:rFonts w:ascii="Calibri" w:hAnsi="Calibri" w:cs="Calibri"/>
        </w:rPr>
        <w:t>s</w:t>
      </w:r>
      <w:r w:rsidR="00E31DC8">
        <w:rPr>
          <w:rFonts w:ascii="Calibri" w:hAnsi="Calibri" w:cs="Calibri"/>
        </w:rPr>
        <w:t xml:space="preserve"> from the tab E. Start-up staff tracking tab (</w:t>
      </w:r>
      <w:r w:rsidR="003A6E08">
        <w:rPr>
          <w:rFonts w:ascii="Calibri" w:hAnsi="Calibri" w:cs="Calibri"/>
        </w:rPr>
        <w:t>re-</w:t>
      </w:r>
      <w:r w:rsidR="00E31DC8">
        <w:rPr>
          <w:rFonts w:ascii="Calibri" w:hAnsi="Calibri" w:cs="Calibri"/>
        </w:rPr>
        <w:t xml:space="preserve">named </w:t>
      </w:r>
      <w:r w:rsidR="00E31DC8">
        <w:rPr>
          <w:rFonts w:ascii="Calibri" w:eastAsia="Times New Roman" w:hAnsi="Calibri" w:cs="Calibri"/>
        </w:rPr>
        <w:t>“Staff Prof Dev Trng Tracking)</w:t>
      </w:r>
      <w:r w:rsidRPr="00E229F5">
        <w:rPr>
          <w:rFonts w:ascii="Calibri" w:hAnsi="Calibri" w:cs="Calibri"/>
        </w:rPr>
        <w:t xml:space="preserve"> to the appropriate Budget Accounting Reporting System (BARS) contract items:</w:t>
      </w:r>
    </w:p>
    <w:p w:rsidR="00057F3A" w:rsidRPr="00E229F5" w:rsidRDefault="00E229F5" w:rsidP="007C62CD">
      <w:pPr>
        <w:pStyle w:val="Heading3"/>
        <w:spacing w:after="0"/>
        <w:rPr>
          <w:rFonts w:asciiTheme="minorHAnsi" w:hAnsiTheme="minorHAnsi" w:cstheme="minorHAnsi"/>
          <w:sz w:val="24"/>
          <w:szCs w:val="24"/>
        </w:rPr>
      </w:pPr>
      <w:r>
        <w:rPr>
          <w:rFonts w:asciiTheme="minorHAnsi" w:hAnsiTheme="minorHAnsi" w:cstheme="minorHAnsi"/>
          <w:sz w:val="24"/>
          <w:szCs w:val="24"/>
        </w:rPr>
        <w:t xml:space="preserve">BARS .31 </w:t>
      </w:r>
      <w:r w:rsidR="00057F3A" w:rsidRPr="00E229F5">
        <w:rPr>
          <w:rFonts w:asciiTheme="minorHAnsi" w:hAnsiTheme="minorHAnsi" w:cstheme="minorHAnsi"/>
          <w:sz w:val="24"/>
          <w:szCs w:val="24"/>
        </w:rPr>
        <w:t xml:space="preserve">“Training”:  To increase the job related skills and knowledge of staff, providers, volunteers, or interning students in the provision of services to people with developmental disabilities.  Also to enhance program related skills of board or advisory board members. </w:t>
      </w:r>
    </w:p>
    <w:p w:rsidR="00057F3A" w:rsidRPr="00E229F5" w:rsidRDefault="00057F3A" w:rsidP="007C62CD">
      <w:pPr>
        <w:pStyle w:val="Heading3"/>
        <w:spacing w:after="0"/>
        <w:rPr>
          <w:rFonts w:asciiTheme="minorHAnsi" w:hAnsiTheme="minorHAnsi" w:cstheme="minorHAnsi"/>
          <w:sz w:val="24"/>
          <w:szCs w:val="24"/>
        </w:rPr>
      </w:pPr>
      <w:r w:rsidRPr="00E229F5">
        <w:rPr>
          <w:rFonts w:asciiTheme="minorHAnsi" w:hAnsiTheme="minorHAnsi" w:cstheme="minorHAnsi"/>
          <w:sz w:val="24"/>
          <w:szCs w:val="24"/>
        </w:rPr>
        <w:t>“Other Activities” reserved for special projects and demonstrations categorized into the following types:</w:t>
      </w:r>
    </w:p>
    <w:p w:rsidR="00057F3A" w:rsidRPr="00E229F5" w:rsidRDefault="00E229F5" w:rsidP="007C62CD">
      <w:pPr>
        <w:pStyle w:val="Heading4"/>
        <w:spacing w:after="0"/>
        <w:rPr>
          <w:rFonts w:asciiTheme="minorHAnsi" w:hAnsiTheme="minorHAnsi" w:cstheme="minorHAnsi"/>
          <w:sz w:val="24"/>
          <w:szCs w:val="24"/>
        </w:rPr>
      </w:pPr>
      <w:r>
        <w:rPr>
          <w:rFonts w:asciiTheme="minorHAnsi" w:hAnsiTheme="minorHAnsi" w:cstheme="minorHAnsi"/>
          <w:sz w:val="24"/>
          <w:szCs w:val="24"/>
        </w:rPr>
        <w:t xml:space="preserve">BARS .92 </w:t>
      </w:r>
      <w:r w:rsidR="00057F3A" w:rsidRPr="00E229F5">
        <w:rPr>
          <w:rFonts w:asciiTheme="minorHAnsi" w:hAnsiTheme="minorHAnsi" w:cstheme="minorHAnsi"/>
          <w:sz w:val="24"/>
          <w:szCs w:val="24"/>
        </w:rPr>
        <w:t>Infrastructure projects:  Projects in support of Clients (services not easily tracked back to a specific working age Client) or that directly benefit a Client(s) but the Client is not of working age.  Examples include planning services like benefits planning and generic job development e.g. “Project Search.”</w:t>
      </w:r>
    </w:p>
    <w:p w:rsidR="00057F3A" w:rsidRDefault="00E229F5" w:rsidP="00BF4FB2">
      <w:pPr>
        <w:pStyle w:val="Heading4"/>
        <w:spacing w:after="0"/>
        <w:rPr>
          <w:rFonts w:asciiTheme="minorHAnsi" w:hAnsiTheme="minorHAnsi" w:cstheme="minorHAnsi"/>
          <w:sz w:val="24"/>
          <w:szCs w:val="24"/>
        </w:rPr>
      </w:pPr>
      <w:r>
        <w:rPr>
          <w:rFonts w:asciiTheme="minorHAnsi" w:hAnsiTheme="minorHAnsi" w:cstheme="minorHAnsi"/>
          <w:sz w:val="24"/>
          <w:szCs w:val="24"/>
        </w:rPr>
        <w:t xml:space="preserve">BARS .93 </w:t>
      </w:r>
      <w:r w:rsidR="00057F3A" w:rsidRPr="00E229F5">
        <w:rPr>
          <w:rFonts w:asciiTheme="minorHAnsi" w:hAnsiTheme="minorHAnsi" w:cstheme="minorHAnsi"/>
          <w:sz w:val="24"/>
          <w:szCs w:val="24"/>
        </w:rPr>
        <w:t>Start-up projects:  Projects that support an agency or directly benefit the agency.  Examples include equipment purchases and agency administrative support.</w:t>
      </w:r>
    </w:p>
    <w:p w:rsidR="00BF4FB2" w:rsidRPr="00E229F5" w:rsidRDefault="00BF4FB2" w:rsidP="007C62CD">
      <w:pPr>
        <w:pStyle w:val="Heading4"/>
        <w:numPr>
          <w:ilvl w:val="0"/>
          <w:numId w:val="0"/>
        </w:numPr>
        <w:spacing w:after="0"/>
        <w:ind w:left="1800"/>
        <w:rPr>
          <w:rFonts w:asciiTheme="minorHAnsi" w:hAnsiTheme="minorHAnsi" w:cstheme="minorHAnsi"/>
          <w:sz w:val="24"/>
          <w:szCs w:val="24"/>
        </w:rPr>
      </w:pPr>
    </w:p>
    <w:p w:rsidR="00FD0067" w:rsidRPr="00E229F5" w:rsidRDefault="00FD0067" w:rsidP="007C62CD">
      <w:pPr>
        <w:numPr>
          <w:ilvl w:val="0"/>
          <w:numId w:val="1"/>
        </w:numPr>
        <w:contextualSpacing/>
        <w:rPr>
          <w:rFonts w:ascii="Calibri" w:eastAsia="Times New Roman" w:hAnsi="Calibri" w:cs="Calibri"/>
        </w:rPr>
      </w:pPr>
      <w:r w:rsidRPr="00E229F5">
        <w:rPr>
          <w:rFonts w:ascii="Calibri" w:eastAsia="Times New Roman" w:hAnsi="Calibri" w:cs="Calibri"/>
        </w:rPr>
        <w:t>Providers are not expected to request time / hours reimbursed up and above their average monthly revenue</w:t>
      </w:r>
      <w:r w:rsidR="00F77682" w:rsidRPr="00E229F5">
        <w:rPr>
          <w:rFonts w:ascii="Calibri" w:eastAsia="Times New Roman" w:hAnsi="Calibri" w:cs="Calibri"/>
        </w:rPr>
        <w:t xml:space="preserve"> thru Start-</w:t>
      </w:r>
      <w:r w:rsidR="00E229F5" w:rsidRPr="00E229F5">
        <w:rPr>
          <w:rFonts w:ascii="Calibri" w:eastAsia="Times New Roman" w:hAnsi="Calibri" w:cs="Calibri"/>
        </w:rPr>
        <w:t>u</w:t>
      </w:r>
      <w:r w:rsidR="00F77682" w:rsidRPr="00E229F5">
        <w:rPr>
          <w:rFonts w:ascii="Calibri" w:eastAsia="Times New Roman" w:hAnsi="Calibri" w:cs="Calibri"/>
        </w:rPr>
        <w:t>p</w:t>
      </w:r>
      <w:r w:rsidR="00057F3A" w:rsidRPr="00E229F5">
        <w:rPr>
          <w:rFonts w:ascii="Calibri" w:eastAsia="Times New Roman" w:hAnsi="Calibri" w:cs="Calibri"/>
        </w:rPr>
        <w:t xml:space="preserve">. </w:t>
      </w:r>
      <w:r w:rsidRPr="00E229F5">
        <w:rPr>
          <w:rFonts w:ascii="Calibri" w:eastAsia="Times New Roman" w:hAnsi="Calibri" w:cs="Calibri"/>
        </w:rPr>
        <w:t xml:space="preserve">  Example</w:t>
      </w:r>
      <w:r w:rsidR="00F77682" w:rsidRPr="00E229F5">
        <w:rPr>
          <w:rFonts w:ascii="Calibri" w:eastAsia="Times New Roman" w:hAnsi="Calibri" w:cs="Calibri"/>
        </w:rPr>
        <w:t>,</w:t>
      </w:r>
      <w:r w:rsidRPr="00E229F5">
        <w:rPr>
          <w:rFonts w:ascii="Calibri" w:eastAsia="Times New Roman" w:hAnsi="Calibri" w:cs="Calibri"/>
        </w:rPr>
        <w:t xml:space="preserve"> if your agency averages $50,000/mo. and your agency submits reimbursement for $52,000 of which $2,000 is Start-</w:t>
      </w:r>
      <w:r w:rsidR="00E229F5" w:rsidRPr="00E229F5">
        <w:rPr>
          <w:rFonts w:ascii="Calibri" w:eastAsia="Times New Roman" w:hAnsi="Calibri" w:cs="Calibri"/>
        </w:rPr>
        <w:t>u</w:t>
      </w:r>
      <w:r w:rsidRPr="00E229F5">
        <w:rPr>
          <w:rFonts w:ascii="Calibri" w:eastAsia="Times New Roman" w:hAnsi="Calibri" w:cs="Calibri"/>
        </w:rPr>
        <w:t>p your County will review why the additional request</w:t>
      </w:r>
      <w:r w:rsidR="00FB0F23" w:rsidRPr="00E229F5">
        <w:rPr>
          <w:rFonts w:ascii="Calibri" w:eastAsia="Times New Roman" w:hAnsi="Calibri" w:cs="Calibri"/>
        </w:rPr>
        <w:t xml:space="preserve"> is being made.  In this example</w:t>
      </w:r>
      <w:r w:rsidR="00F77682" w:rsidRPr="00E229F5">
        <w:rPr>
          <w:rFonts w:ascii="Calibri" w:eastAsia="Times New Roman" w:hAnsi="Calibri" w:cs="Calibri"/>
        </w:rPr>
        <w:t>,</w:t>
      </w:r>
      <w:r w:rsidR="00FB0F23" w:rsidRPr="00E229F5">
        <w:rPr>
          <w:rFonts w:ascii="Calibri" w:eastAsia="Times New Roman" w:hAnsi="Calibri" w:cs="Calibri"/>
        </w:rPr>
        <w:t xml:space="preserve"> your agency will most likely not receive the additional $2,000.</w:t>
      </w:r>
    </w:p>
    <w:p w:rsidR="0078453B" w:rsidRPr="00E229F5" w:rsidRDefault="0078453B"/>
    <w:p w:rsidR="0078453B" w:rsidRPr="00E229F5" w:rsidRDefault="0078453B" w:rsidP="007C62CD">
      <w:pPr>
        <w:numPr>
          <w:ilvl w:val="0"/>
          <w:numId w:val="1"/>
        </w:numPr>
        <w:contextualSpacing/>
        <w:rPr>
          <w:rFonts w:ascii="Calibri" w:eastAsia="Times New Roman" w:hAnsi="Calibri" w:cs="Calibri"/>
        </w:rPr>
      </w:pPr>
      <w:r w:rsidRPr="00E229F5">
        <w:rPr>
          <w:rFonts w:ascii="Calibri" w:eastAsia="Times New Roman" w:hAnsi="Calibri" w:cs="Calibri"/>
        </w:rPr>
        <w:t>Providers may still bill staff time for training, professional development, organizational development and other activities on the drop down menu (aside from C</w:t>
      </w:r>
      <w:r w:rsidR="00BF4FB2">
        <w:rPr>
          <w:rFonts w:ascii="Calibri" w:eastAsia="Times New Roman" w:hAnsi="Calibri" w:cs="Calibri"/>
        </w:rPr>
        <w:t>OVID-19</w:t>
      </w:r>
      <w:r w:rsidRPr="00E229F5">
        <w:rPr>
          <w:rFonts w:ascii="Calibri" w:eastAsia="Times New Roman" w:hAnsi="Calibri" w:cs="Calibri"/>
        </w:rPr>
        <w:t xml:space="preserve"> related paid time/leave) as these are areas that have been traditionally supported.  </w:t>
      </w:r>
    </w:p>
    <w:p w:rsidR="0078453B" w:rsidRPr="00E229F5" w:rsidRDefault="0078453B">
      <w:pPr>
        <w:ind w:left="360"/>
      </w:pPr>
    </w:p>
    <w:p w:rsidR="0078453B" w:rsidRPr="00E229F5" w:rsidRDefault="0078453B" w:rsidP="007C62CD">
      <w:pPr>
        <w:numPr>
          <w:ilvl w:val="0"/>
          <w:numId w:val="1"/>
        </w:numPr>
        <w:contextualSpacing/>
        <w:rPr>
          <w:rFonts w:ascii="Calibri" w:eastAsia="Times New Roman" w:hAnsi="Calibri" w:cs="Calibri"/>
        </w:rPr>
      </w:pPr>
      <w:r w:rsidRPr="00E229F5">
        <w:rPr>
          <w:rFonts w:ascii="Calibri" w:eastAsia="Times New Roman" w:hAnsi="Calibri" w:cs="Calibri"/>
        </w:rPr>
        <w:t>Training, professional development, organizational development, etc. will still be tracked on Tab E of the COVID-19 Tracking Spreadsheet, now titled “Staff Prof Dev Trng Tracking”.</w:t>
      </w:r>
    </w:p>
    <w:p w:rsidR="00FB0F23" w:rsidRPr="00E229F5" w:rsidRDefault="00FB0F23" w:rsidP="007C62CD">
      <w:pPr>
        <w:ind w:left="720"/>
        <w:contextualSpacing/>
        <w:rPr>
          <w:rFonts w:ascii="Calibri" w:eastAsia="Times New Roman" w:hAnsi="Calibri" w:cs="Calibri"/>
        </w:rPr>
      </w:pPr>
    </w:p>
    <w:p w:rsidR="0078453B" w:rsidRPr="00E229F5" w:rsidRDefault="0078453B" w:rsidP="007C62CD">
      <w:pPr>
        <w:numPr>
          <w:ilvl w:val="0"/>
          <w:numId w:val="1"/>
        </w:numPr>
        <w:contextualSpacing/>
        <w:rPr>
          <w:rFonts w:ascii="Calibri" w:eastAsia="Times New Roman" w:hAnsi="Calibri" w:cs="Calibri"/>
        </w:rPr>
      </w:pPr>
      <w:r w:rsidRPr="00E229F5">
        <w:rPr>
          <w:rFonts w:ascii="Calibri" w:eastAsia="Times New Roman" w:hAnsi="Calibri" w:cs="Calibri"/>
        </w:rPr>
        <w:t>Paid Staff Time/Leave will continue to be tracked on Tab E as well, as it is possible that these costs may be approved at a future date.</w:t>
      </w:r>
    </w:p>
    <w:p w:rsidR="0078453B" w:rsidRPr="00E229F5" w:rsidRDefault="0078453B">
      <w:pPr>
        <w:ind w:left="360"/>
      </w:pPr>
    </w:p>
    <w:p w:rsidR="00BB0037" w:rsidRDefault="0078453B" w:rsidP="007C62CD">
      <w:pPr>
        <w:numPr>
          <w:ilvl w:val="0"/>
          <w:numId w:val="1"/>
        </w:numPr>
        <w:contextualSpacing/>
      </w:pPr>
      <w:r w:rsidRPr="00E229F5">
        <w:rPr>
          <w:rFonts w:ascii="Calibri" w:eastAsia="Times New Roman" w:hAnsi="Calibri" w:cs="Calibri"/>
        </w:rPr>
        <w:t>Communication of this chan</w:t>
      </w:r>
      <w:r w:rsidR="00F77682" w:rsidRPr="00E229F5">
        <w:rPr>
          <w:rFonts w:ascii="Calibri" w:eastAsia="Times New Roman" w:hAnsi="Calibri" w:cs="Calibri"/>
        </w:rPr>
        <w:t>ge will be shared statewide by C</w:t>
      </w:r>
      <w:r w:rsidRPr="00E229F5">
        <w:rPr>
          <w:rFonts w:ascii="Calibri" w:eastAsia="Times New Roman" w:hAnsi="Calibri" w:cs="Calibri"/>
        </w:rPr>
        <w:t>ounties and through information/document distrib</w:t>
      </w:r>
      <w:r w:rsidR="00F77682" w:rsidRPr="00E229F5">
        <w:rPr>
          <w:rFonts w:ascii="Calibri" w:eastAsia="Times New Roman" w:hAnsi="Calibri" w:cs="Calibri"/>
        </w:rPr>
        <w:t xml:space="preserve">ution by DDA/Counties/Providers.  </w:t>
      </w:r>
      <w:r w:rsidR="00BF4FB2">
        <w:rPr>
          <w:rFonts w:ascii="Calibri" w:eastAsia="Times New Roman" w:hAnsi="Calibri" w:cs="Calibri"/>
        </w:rPr>
        <w:t xml:space="preserve">The most up to date documents can be found at </w:t>
      </w:r>
      <w:hyperlink r:id="rId7" w:history="1">
        <w:r w:rsidR="00BF4FB2" w:rsidRPr="00BF4FB2">
          <w:rPr>
            <w:rStyle w:val="Hyperlink"/>
            <w:rFonts w:ascii="Calibri" w:eastAsia="Times New Roman" w:hAnsi="Calibri" w:cs="Calibri"/>
          </w:rPr>
          <w:t>DDA County Best Practices website</w:t>
        </w:r>
      </w:hyperlink>
    </w:p>
    <w:sectPr w:rsidR="00BB0037" w:rsidSect="00E229F5">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FB2" w:rsidRDefault="00BF4FB2" w:rsidP="00BF4FB2">
      <w:r>
        <w:separator/>
      </w:r>
    </w:p>
  </w:endnote>
  <w:endnote w:type="continuationSeparator" w:id="0">
    <w:p w:rsidR="00BF4FB2" w:rsidRDefault="00BF4FB2" w:rsidP="00BF4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FB2" w:rsidRDefault="00BF4FB2">
    <w:pPr>
      <w:pStyle w:val="Footer"/>
    </w:pPr>
    <w:r>
      <w:t>4/8/2020</w:t>
    </w:r>
  </w:p>
  <w:p w:rsidR="00BF4FB2" w:rsidRDefault="00BF4F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FB2" w:rsidRDefault="00BF4FB2" w:rsidP="00BF4FB2">
      <w:r>
        <w:separator/>
      </w:r>
    </w:p>
  </w:footnote>
  <w:footnote w:type="continuationSeparator" w:id="0">
    <w:p w:rsidR="00BF4FB2" w:rsidRDefault="00BF4FB2" w:rsidP="00BF4F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C7D97"/>
    <w:multiLevelType w:val="hybridMultilevel"/>
    <w:tmpl w:val="7152E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87608A1"/>
    <w:multiLevelType w:val="multilevel"/>
    <w:tmpl w:val="61406424"/>
    <w:lvl w:ilvl="0">
      <w:start w:val="1"/>
      <w:numFmt w:val="decimal"/>
      <w:lvlRestart w:val="0"/>
      <w:pStyle w:val="Heading1"/>
      <w:lvlText w:val="%1."/>
      <w:lvlJc w:val="left"/>
      <w:pPr>
        <w:tabs>
          <w:tab w:val="num" w:pos="720"/>
        </w:tabs>
        <w:ind w:left="720" w:hanging="720"/>
      </w:pPr>
      <w:rPr>
        <w:rFonts w:ascii="Arial" w:hAnsi="Arial" w:cs="Arial" w:hint="default"/>
        <w:b/>
        <w:i w:val="0"/>
        <w:sz w:val="22"/>
        <w:szCs w:val="22"/>
      </w:rPr>
    </w:lvl>
    <w:lvl w:ilvl="1">
      <w:start w:val="1"/>
      <w:numFmt w:val="lowerLetter"/>
      <w:pStyle w:val="Heading2"/>
      <w:lvlText w:val="%2."/>
      <w:lvlJc w:val="left"/>
      <w:pPr>
        <w:tabs>
          <w:tab w:val="num" w:pos="1080"/>
        </w:tabs>
        <w:ind w:left="1080" w:hanging="360"/>
      </w:pPr>
      <w:rPr>
        <w:rFonts w:ascii="Arial" w:hAnsi="Arial" w:cs="Arial" w:hint="default"/>
        <w:b w:val="0"/>
        <w:i w:val="0"/>
        <w:sz w:val="22"/>
        <w:szCs w:val="22"/>
      </w:rPr>
    </w:lvl>
    <w:lvl w:ilvl="2">
      <w:start w:val="1"/>
      <w:numFmt w:val="decimal"/>
      <w:pStyle w:val="Heading3"/>
      <w:lvlText w:val="(%3)"/>
      <w:lvlJc w:val="left"/>
      <w:pPr>
        <w:tabs>
          <w:tab w:val="num" w:pos="1440"/>
        </w:tabs>
        <w:ind w:left="1440" w:hanging="360"/>
      </w:pPr>
      <w:rPr>
        <w:rFonts w:ascii="Arial" w:hAnsi="Arial" w:cs="Arial" w:hint="default"/>
        <w:b w:val="0"/>
        <w:i w:val="0"/>
        <w:sz w:val="22"/>
        <w:szCs w:val="22"/>
      </w:rPr>
    </w:lvl>
    <w:lvl w:ilvl="3">
      <w:start w:val="1"/>
      <w:numFmt w:val="lowerLetter"/>
      <w:pStyle w:val="Heading4"/>
      <w:lvlText w:val="(%4)"/>
      <w:lvlJc w:val="left"/>
      <w:pPr>
        <w:tabs>
          <w:tab w:val="num" w:pos="2160"/>
        </w:tabs>
        <w:ind w:left="2160" w:hanging="360"/>
      </w:pPr>
      <w:rPr>
        <w:rFonts w:ascii="Arial" w:hAnsi="Arial" w:cs="Arial" w:hint="default"/>
        <w:b w:val="0"/>
        <w:i w:val="0"/>
        <w:strike w:val="0"/>
        <w:sz w:val="22"/>
        <w:szCs w:val="22"/>
      </w:rPr>
    </w:lvl>
    <w:lvl w:ilvl="4">
      <w:start w:val="1"/>
      <w:numFmt w:val="lowerRoman"/>
      <w:pStyle w:val="Heading5"/>
      <w:lvlText w:val="%5."/>
      <w:lvlJc w:val="left"/>
      <w:pPr>
        <w:tabs>
          <w:tab w:val="num" w:pos="2160"/>
        </w:tabs>
        <w:ind w:left="2160" w:hanging="360"/>
      </w:pPr>
      <w:rPr>
        <w:rFonts w:ascii="Arial" w:hAnsi="Arial" w:cs="Arial" w:hint="default"/>
        <w:b w:val="0"/>
        <w:i w:val="0"/>
        <w:sz w:val="22"/>
        <w:szCs w:val="22"/>
      </w:rPr>
    </w:lvl>
    <w:lvl w:ilvl="5">
      <w:start w:val="1"/>
      <w:numFmt w:val="upperLetter"/>
      <w:pStyle w:val="Heading6"/>
      <w:lvlText w:val="(%6)"/>
      <w:lvlJc w:val="left"/>
      <w:pPr>
        <w:tabs>
          <w:tab w:val="num" w:pos="2520"/>
        </w:tabs>
        <w:ind w:left="2520" w:hanging="360"/>
      </w:pPr>
      <w:rPr>
        <w:rFonts w:ascii="Arial" w:hAnsi="Arial" w:cs="Arial" w:hint="default"/>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73"/>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53B"/>
    <w:rsid w:val="00057F3A"/>
    <w:rsid w:val="003A6E08"/>
    <w:rsid w:val="0078453B"/>
    <w:rsid w:val="007B49A9"/>
    <w:rsid w:val="007C62CD"/>
    <w:rsid w:val="008B5C02"/>
    <w:rsid w:val="00BB0037"/>
    <w:rsid w:val="00BF4FB2"/>
    <w:rsid w:val="00E229F5"/>
    <w:rsid w:val="00E31DC8"/>
    <w:rsid w:val="00EF43B3"/>
    <w:rsid w:val="00F77682"/>
    <w:rsid w:val="00FB0F23"/>
    <w:rsid w:val="00FD0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940A8"/>
  <w15:chartTrackingRefBased/>
  <w15:docId w15:val="{EF47E423-AF99-4CDB-8385-4C9E678F0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53B"/>
    <w:pPr>
      <w:spacing w:after="0" w:line="240" w:lineRule="auto"/>
    </w:pPr>
    <w:rPr>
      <w:rFonts w:ascii="Times New Roman" w:hAnsi="Times New Roman" w:cs="Times New Roman"/>
      <w:sz w:val="24"/>
      <w:szCs w:val="24"/>
    </w:rPr>
  </w:style>
  <w:style w:type="paragraph" w:styleId="Heading1">
    <w:name w:val="heading 1"/>
    <w:next w:val="Normal"/>
    <w:link w:val="Heading1Char"/>
    <w:qFormat/>
    <w:rsid w:val="00057F3A"/>
    <w:pPr>
      <w:widowControl w:val="0"/>
      <w:numPr>
        <w:numId w:val="2"/>
      </w:numPr>
      <w:spacing w:after="240" w:line="240" w:lineRule="auto"/>
      <w:outlineLvl w:val="0"/>
    </w:pPr>
    <w:rPr>
      <w:rFonts w:ascii="Arial" w:eastAsia="Times New Roman" w:hAnsi="Arial" w:cs="Times New Roman"/>
      <w:bCs/>
      <w:kern w:val="32"/>
    </w:rPr>
  </w:style>
  <w:style w:type="paragraph" w:styleId="Heading2">
    <w:name w:val="heading 2"/>
    <w:basedOn w:val="Heading1"/>
    <w:link w:val="Heading2Char"/>
    <w:qFormat/>
    <w:rsid w:val="00057F3A"/>
    <w:pPr>
      <w:numPr>
        <w:ilvl w:val="1"/>
      </w:numPr>
      <w:outlineLvl w:val="1"/>
    </w:pPr>
    <w:rPr>
      <w:bCs w:val="0"/>
      <w:iCs/>
    </w:rPr>
  </w:style>
  <w:style w:type="paragraph" w:styleId="Heading3">
    <w:name w:val="heading 3"/>
    <w:basedOn w:val="Heading2"/>
    <w:link w:val="Heading3Char"/>
    <w:qFormat/>
    <w:rsid w:val="00057F3A"/>
    <w:pPr>
      <w:numPr>
        <w:ilvl w:val="2"/>
      </w:numPr>
      <w:outlineLvl w:val="2"/>
    </w:pPr>
    <w:rPr>
      <w:bCs/>
    </w:rPr>
  </w:style>
  <w:style w:type="paragraph" w:styleId="Heading4">
    <w:name w:val="heading 4"/>
    <w:basedOn w:val="Heading3"/>
    <w:link w:val="Heading4Char"/>
    <w:qFormat/>
    <w:rsid w:val="00057F3A"/>
    <w:pPr>
      <w:numPr>
        <w:ilvl w:val="3"/>
      </w:numPr>
      <w:tabs>
        <w:tab w:val="clear" w:pos="2160"/>
        <w:tab w:val="num" w:pos="1800"/>
      </w:tabs>
      <w:ind w:left="1800"/>
      <w:outlineLvl w:val="3"/>
    </w:pPr>
    <w:rPr>
      <w:bCs w:val="0"/>
      <w:szCs w:val="28"/>
    </w:rPr>
  </w:style>
  <w:style w:type="paragraph" w:styleId="Heading5">
    <w:name w:val="heading 5"/>
    <w:basedOn w:val="Heading4"/>
    <w:link w:val="Heading5Char"/>
    <w:qFormat/>
    <w:rsid w:val="00057F3A"/>
    <w:pPr>
      <w:numPr>
        <w:ilvl w:val="4"/>
      </w:numPr>
      <w:outlineLvl w:val="4"/>
    </w:pPr>
    <w:rPr>
      <w:bCs/>
      <w:iCs w:val="0"/>
      <w:szCs w:val="26"/>
    </w:rPr>
  </w:style>
  <w:style w:type="paragraph" w:styleId="Heading6">
    <w:name w:val="heading 6"/>
    <w:basedOn w:val="Heading5"/>
    <w:link w:val="Heading6Char"/>
    <w:qFormat/>
    <w:rsid w:val="00057F3A"/>
    <w:pPr>
      <w:numPr>
        <w:ilvl w:val="5"/>
      </w:numPr>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453B"/>
    <w:pPr>
      <w:spacing w:after="160" w:line="252" w:lineRule="auto"/>
      <w:ind w:left="720"/>
      <w:contextualSpacing/>
    </w:pPr>
    <w:rPr>
      <w:rFonts w:ascii="Calibri" w:hAnsi="Calibri" w:cs="Calibri"/>
      <w:sz w:val="22"/>
      <w:szCs w:val="22"/>
    </w:rPr>
  </w:style>
  <w:style w:type="character" w:customStyle="1" w:styleId="Heading1Char">
    <w:name w:val="Heading 1 Char"/>
    <w:basedOn w:val="DefaultParagraphFont"/>
    <w:link w:val="Heading1"/>
    <w:rsid w:val="00057F3A"/>
    <w:rPr>
      <w:rFonts w:ascii="Arial" w:eastAsia="Times New Roman" w:hAnsi="Arial" w:cs="Times New Roman"/>
      <w:bCs/>
      <w:kern w:val="32"/>
    </w:rPr>
  </w:style>
  <w:style w:type="character" w:customStyle="1" w:styleId="Heading2Char">
    <w:name w:val="Heading 2 Char"/>
    <w:basedOn w:val="DefaultParagraphFont"/>
    <w:link w:val="Heading2"/>
    <w:rsid w:val="00057F3A"/>
    <w:rPr>
      <w:rFonts w:ascii="Arial" w:eastAsia="Times New Roman" w:hAnsi="Arial" w:cs="Times New Roman"/>
      <w:iCs/>
      <w:kern w:val="32"/>
    </w:rPr>
  </w:style>
  <w:style w:type="character" w:customStyle="1" w:styleId="Heading3Char">
    <w:name w:val="Heading 3 Char"/>
    <w:basedOn w:val="DefaultParagraphFont"/>
    <w:link w:val="Heading3"/>
    <w:rsid w:val="00057F3A"/>
    <w:rPr>
      <w:rFonts w:ascii="Arial" w:eastAsia="Times New Roman" w:hAnsi="Arial" w:cs="Times New Roman"/>
      <w:bCs/>
      <w:iCs/>
      <w:kern w:val="32"/>
    </w:rPr>
  </w:style>
  <w:style w:type="character" w:customStyle="1" w:styleId="Heading4Char">
    <w:name w:val="Heading 4 Char"/>
    <w:basedOn w:val="DefaultParagraphFont"/>
    <w:link w:val="Heading4"/>
    <w:rsid w:val="00057F3A"/>
    <w:rPr>
      <w:rFonts w:ascii="Arial" w:eastAsia="Times New Roman" w:hAnsi="Arial" w:cs="Times New Roman"/>
      <w:iCs/>
      <w:kern w:val="32"/>
      <w:szCs w:val="28"/>
    </w:rPr>
  </w:style>
  <w:style w:type="character" w:customStyle="1" w:styleId="Heading5Char">
    <w:name w:val="Heading 5 Char"/>
    <w:basedOn w:val="DefaultParagraphFont"/>
    <w:link w:val="Heading5"/>
    <w:rsid w:val="00057F3A"/>
    <w:rPr>
      <w:rFonts w:ascii="Arial" w:eastAsia="Times New Roman" w:hAnsi="Arial" w:cs="Times New Roman"/>
      <w:bCs/>
      <w:kern w:val="32"/>
      <w:szCs w:val="26"/>
    </w:rPr>
  </w:style>
  <w:style w:type="character" w:customStyle="1" w:styleId="Heading6Char">
    <w:name w:val="Heading 6 Char"/>
    <w:basedOn w:val="DefaultParagraphFont"/>
    <w:link w:val="Heading6"/>
    <w:rsid w:val="00057F3A"/>
    <w:rPr>
      <w:rFonts w:ascii="Arial" w:eastAsia="Times New Roman" w:hAnsi="Arial" w:cs="Times New Roman"/>
      <w:kern w:val="32"/>
    </w:rPr>
  </w:style>
  <w:style w:type="character" w:styleId="Hyperlink">
    <w:name w:val="Hyperlink"/>
    <w:basedOn w:val="DefaultParagraphFont"/>
    <w:uiPriority w:val="99"/>
    <w:unhideWhenUsed/>
    <w:rsid w:val="00BF4FB2"/>
    <w:rPr>
      <w:color w:val="0563C1" w:themeColor="hyperlink"/>
      <w:u w:val="single"/>
    </w:rPr>
  </w:style>
  <w:style w:type="character" w:customStyle="1" w:styleId="UnresolvedMention">
    <w:name w:val="Unresolved Mention"/>
    <w:basedOn w:val="DefaultParagraphFont"/>
    <w:uiPriority w:val="99"/>
    <w:semiHidden/>
    <w:unhideWhenUsed/>
    <w:rsid w:val="00BF4FB2"/>
    <w:rPr>
      <w:color w:val="605E5C"/>
      <w:shd w:val="clear" w:color="auto" w:fill="E1DFDD"/>
    </w:rPr>
  </w:style>
  <w:style w:type="paragraph" w:styleId="Header">
    <w:name w:val="header"/>
    <w:basedOn w:val="Normal"/>
    <w:link w:val="HeaderChar"/>
    <w:uiPriority w:val="99"/>
    <w:unhideWhenUsed/>
    <w:rsid w:val="00BF4FB2"/>
    <w:pPr>
      <w:tabs>
        <w:tab w:val="center" w:pos="4680"/>
        <w:tab w:val="right" w:pos="9360"/>
      </w:tabs>
    </w:pPr>
  </w:style>
  <w:style w:type="character" w:customStyle="1" w:styleId="HeaderChar">
    <w:name w:val="Header Char"/>
    <w:basedOn w:val="DefaultParagraphFont"/>
    <w:link w:val="Header"/>
    <w:uiPriority w:val="99"/>
    <w:rsid w:val="00BF4FB2"/>
    <w:rPr>
      <w:rFonts w:ascii="Times New Roman" w:hAnsi="Times New Roman" w:cs="Times New Roman"/>
      <w:sz w:val="24"/>
      <w:szCs w:val="24"/>
    </w:rPr>
  </w:style>
  <w:style w:type="paragraph" w:styleId="Footer">
    <w:name w:val="footer"/>
    <w:basedOn w:val="Normal"/>
    <w:link w:val="FooterChar"/>
    <w:uiPriority w:val="99"/>
    <w:unhideWhenUsed/>
    <w:rsid w:val="00BF4FB2"/>
    <w:pPr>
      <w:tabs>
        <w:tab w:val="center" w:pos="4680"/>
        <w:tab w:val="right" w:pos="9360"/>
      </w:tabs>
    </w:pPr>
  </w:style>
  <w:style w:type="character" w:customStyle="1" w:styleId="FooterChar">
    <w:name w:val="Footer Char"/>
    <w:basedOn w:val="DefaultParagraphFont"/>
    <w:link w:val="Footer"/>
    <w:uiPriority w:val="99"/>
    <w:rsid w:val="00BF4FB2"/>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C62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2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81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dshs.wa.gov/dda/county-best-practi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State DSHS</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Matson, Branda (DSHS/DDA)</dc:creator>
  <cp:keywords/>
  <dc:description/>
  <cp:lastModifiedBy>Burr, Megan (DSHS/DDA)</cp:lastModifiedBy>
  <cp:revision>4</cp:revision>
  <dcterms:created xsi:type="dcterms:W3CDTF">2020-04-10T16:56:00Z</dcterms:created>
  <dcterms:modified xsi:type="dcterms:W3CDTF">2020-04-10T16:57:00Z</dcterms:modified>
</cp:coreProperties>
</file>