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9BCB6" w14:textId="4ED038E5" w:rsidR="00684D11" w:rsidRPr="00113ED0" w:rsidRDefault="002A428C" w:rsidP="007A25DB">
      <w:pPr>
        <w:spacing w:after="0" w:line="240" w:lineRule="auto"/>
        <w:jc w:val="center"/>
      </w:pPr>
      <w:r>
        <w:t>Sign up for government subscriptions/</w:t>
      </w:r>
      <w:r w:rsidR="00034835">
        <w:t xml:space="preserve">delivery </w:t>
      </w:r>
      <w:hyperlink r:id="rId11">
        <w:r w:rsidR="00684D11" w:rsidRPr="5B3D8380">
          <w:rPr>
            <w:rStyle w:val="Hyperlink"/>
          </w:rPr>
          <w:t>https://public.govdelivery.com/accounts/WAHCA/subscriber/new</w:t>
        </w:r>
      </w:hyperlink>
    </w:p>
    <w:p w14:paraId="45096F2E" w14:textId="77777777" w:rsidR="0071477A" w:rsidRPr="00034835" w:rsidRDefault="0071477A" w:rsidP="004B6834">
      <w:pPr>
        <w:spacing w:after="0" w:line="240" w:lineRule="auto"/>
        <w:jc w:val="center"/>
        <w:rPr>
          <w:sz w:val="20"/>
          <w:szCs w:val="20"/>
        </w:rPr>
      </w:pPr>
    </w:p>
    <w:p w14:paraId="73C27560" w14:textId="70442C74" w:rsidR="00113ED0" w:rsidRPr="007A25DB" w:rsidRDefault="00113ED0" w:rsidP="007A25DB">
      <w:pPr>
        <w:pStyle w:val="Title"/>
        <w:jc w:val="center"/>
        <w:rPr>
          <w:rFonts w:asciiTheme="minorHAnsi" w:hAnsiTheme="minorHAnsi" w:cstheme="minorHAnsi"/>
          <w:b/>
          <w:sz w:val="36"/>
          <w:szCs w:val="36"/>
        </w:rPr>
      </w:pPr>
      <w:r w:rsidRPr="007A25DB">
        <w:rPr>
          <w:rFonts w:asciiTheme="minorHAnsi" w:hAnsiTheme="minorHAnsi" w:cstheme="minorHAnsi"/>
          <w:b/>
          <w:sz w:val="36"/>
          <w:szCs w:val="36"/>
        </w:rPr>
        <w:t xml:space="preserve">Adult Services </w:t>
      </w:r>
      <w:r w:rsidR="002A428C" w:rsidRPr="007A25DB">
        <w:rPr>
          <w:rFonts w:asciiTheme="minorHAnsi" w:hAnsiTheme="minorHAnsi" w:cstheme="minorHAnsi"/>
          <w:b/>
          <w:sz w:val="36"/>
          <w:szCs w:val="36"/>
        </w:rPr>
        <w:t>FAQS</w:t>
      </w:r>
      <w:r w:rsidR="00684D11" w:rsidRPr="007A25DB">
        <w:rPr>
          <w:rFonts w:asciiTheme="minorHAnsi" w:hAnsiTheme="minorHAnsi" w:cstheme="minorHAnsi"/>
          <w:b/>
          <w:sz w:val="36"/>
          <w:szCs w:val="36"/>
        </w:rPr>
        <w:t xml:space="preserve"> 3.20.20</w:t>
      </w:r>
    </w:p>
    <w:p w14:paraId="15FB021E" w14:textId="6A2049F7" w:rsidR="002A428C" w:rsidRPr="007A25DB" w:rsidRDefault="00684D11" w:rsidP="007A25DB">
      <w:pPr>
        <w:pStyle w:val="Title"/>
        <w:jc w:val="center"/>
        <w:rPr>
          <w:rFonts w:asciiTheme="minorHAnsi" w:hAnsiTheme="minorHAnsi" w:cstheme="minorHAnsi"/>
          <w:b/>
          <w:sz w:val="36"/>
          <w:szCs w:val="36"/>
        </w:rPr>
      </w:pPr>
      <w:r w:rsidRPr="007A25DB">
        <w:rPr>
          <w:rFonts w:asciiTheme="minorHAnsi" w:hAnsiTheme="minorHAnsi" w:cstheme="minorHAnsi"/>
          <w:b/>
          <w:sz w:val="36"/>
          <w:szCs w:val="36"/>
        </w:rPr>
        <w:t>COVID-19 Webinar with DDA, Counties and Providers</w:t>
      </w:r>
    </w:p>
    <w:p w14:paraId="598CFA89" w14:textId="1C778417" w:rsidR="00B55944" w:rsidRPr="00985E02" w:rsidRDefault="00395079" w:rsidP="004B6834">
      <w:pPr>
        <w:spacing w:after="0" w:line="240" w:lineRule="auto"/>
        <w:ind w:left="360" w:hanging="360"/>
        <w:jc w:val="center"/>
        <w:rPr>
          <w:rFonts w:cstheme="minorHAnsi"/>
          <w:b/>
          <w:sz w:val="36"/>
        </w:rPr>
      </w:pPr>
      <w:r w:rsidRPr="00985E02">
        <w:rPr>
          <w:rFonts w:cstheme="minorHAnsi"/>
          <w:b/>
          <w:i/>
          <w:sz w:val="32"/>
          <w:szCs w:val="32"/>
        </w:rPr>
        <w:t xml:space="preserve">Updated </w:t>
      </w:r>
      <w:r w:rsidR="00985E02">
        <w:rPr>
          <w:rFonts w:cstheme="minorHAnsi"/>
          <w:b/>
          <w:i/>
          <w:sz w:val="32"/>
          <w:szCs w:val="32"/>
        </w:rPr>
        <w:t>2.2021</w:t>
      </w:r>
    </w:p>
    <w:p w14:paraId="23227DA6" w14:textId="687D7DD5" w:rsidR="00985E02" w:rsidRDefault="00985E02" w:rsidP="00985E02">
      <w:pPr>
        <w:spacing w:after="0" w:line="240" w:lineRule="auto"/>
        <w:ind w:left="360" w:hanging="360"/>
        <w:rPr>
          <w:rFonts w:cstheme="minorHAnsi"/>
          <w:b/>
          <w:sz w:val="24"/>
          <w:szCs w:val="24"/>
        </w:rPr>
      </w:pPr>
    </w:p>
    <w:p w14:paraId="31513E54" w14:textId="05A960EA" w:rsidR="00985E02" w:rsidRPr="007A25DB" w:rsidRDefault="00985E02" w:rsidP="007A25DB">
      <w:pPr>
        <w:pStyle w:val="Subtitle"/>
        <w:rPr>
          <w:b/>
          <w:u w:val="single"/>
        </w:rPr>
      </w:pPr>
      <w:r w:rsidRPr="007A25DB">
        <w:rPr>
          <w:b/>
          <w:u w:val="single"/>
        </w:rPr>
        <w:t>Purpose Statement</w:t>
      </w:r>
    </w:p>
    <w:p w14:paraId="392ABB43" w14:textId="677511A4" w:rsidR="00DE2B0A" w:rsidRPr="00985E02" w:rsidRDefault="001212CF" w:rsidP="00985E02">
      <w:pPr>
        <w:pStyle w:val="Heading2"/>
        <w:numPr>
          <w:ilvl w:val="1"/>
          <w:numId w:val="0"/>
        </w:numPr>
        <w:spacing w:after="120"/>
        <w:rPr>
          <w:rFonts w:asciiTheme="minorHAnsi" w:hAnsiTheme="minorHAnsi" w:cstheme="minorHAnsi"/>
        </w:rPr>
      </w:pPr>
      <w:r w:rsidRPr="00985E02">
        <w:rPr>
          <w:rFonts w:asciiTheme="minorHAnsi" w:hAnsiTheme="minorHAnsi" w:cstheme="minorHAnsi"/>
        </w:rPr>
        <w:t xml:space="preserve">The purpose of this document is to provide clarity on the COVID-19 </w:t>
      </w:r>
      <w:r w:rsidR="00064FC5" w:rsidRPr="00985E02">
        <w:rPr>
          <w:rFonts w:asciiTheme="minorHAnsi" w:hAnsiTheme="minorHAnsi" w:cstheme="minorHAnsi"/>
        </w:rPr>
        <w:t>tracking</w:t>
      </w:r>
      <w:r w:rsidRPr="00985E02">
        <w:rPr>
          <w:rFonts w:asciiTheme="minorHAnsi" w:hAnsiTheme="minorHAnsi" w:cstheme="minorHAnsi"/>
        </w:rPr>
        <w:t xml:space="preserve"> process and the updated guidance put out by DDA on 1/1/2021. COVID-19 </w:t>
      </w:r>
      <w:r w:rsidR="00064FC5" w:rsidRPr="00985E02">
        <w:rPr>
          <w:rFonts w:asciiTheme="minorHAnsi" w:hAnsiTheme="minorHAnsi" w:cstheme="minorHAnsi"/>
        </w:rPr>
        <w:t>tracking</w:t>
      </w:r>
      <w:r w:rsidRPr="00985E02">
        <w:rPr>
          <w:rFonts w:asciiTheme="minorHAnsi" w:hAnsiTheme="minorHAnsi" w:cstheme="minorHAnsi"/>
        </w:rPr>
        <w:t xml:space="preserve"> hours will be available for the duration of the pandemic and DDA will communicate any updated information as it becomes available. The following Budgeting Accounting Reporting System (BARS) definitions are those approved by DDA effective 1/1/21 to support COVID</w:t>
      </w:r>
      <w:r w:rsidR="007A25DB">
        <w:rPr>
          <w:rFonts w:asciiTheme="minorHAnsi" w:hAnsiTheme="minorHAnsi" w:cstheme="minorHAnsi"/>
        </w:rPr>
        <w:t>-19</w:t>
      </w:r>
      <w:r w:rsidRPr="00985E02">
        <w:rPr>
          <w:rFonts w:asciiTheme="minorHAnsi" w:hAnsiTheme="minorHAnsi" w:cstheme="minorHAnsi"/>
        </w:rPr>
        <w:t xml:space="preserve"> billing activities and are referenced throughout the document:  </w:t>
      </w:r>
    </w:p>
    <w:p w14:paraId="47FF3A49" w14:textId="171AFDF3" w:rsidR="00DE2B0A" w:rsidRPr="00985E02" w:rsidRDefault="00DE2B0A" w:rsidP="00985E02">
      <w:pPr>
        <w:pStyle w:val="Heading1"/>
        <w:numPr>
          <w:ilvl w:val="0"/>
          <w:numId w:val="14"/>
        </w:numPr>
        <w:spacing w:after="120"/>
        <w:rPr>
          <w:rFonts w:asciiTheme="minorHAnsi" w:hAnsiTheme="minorHAnsi" w:cstheme="minorHAnsi"/>
        </w:rPr>
      </w:pPr>
      <w:r w:rsidRPr="007A25DB">
        <w:rPr>
          <w:rFonts w:asciiTheme="minorHAnsi" w:hAnsiTheme="minorHAnsi" w:cstheme="minorHAnsi"/>
          <w:b/>
        </w:rPr>
        <w:t>BARS .31: “Training”</w:t>
      </w:r>
      <w:r w:rsidRPr="00985E02">
        <w:rPr>
          <w:rFonts w:asciiTheme="minorHAnsi" w:hAnsiTheme="minorHAnsi" w:cstheme="minorHAnsi"/>
        </w:rPr>
        <w:t>:  To increase the job related skills and knowledge of staff, providers, volunteers, or interning students in the provision of services to people with developmental disabilities.  Also to enhance program related skills of board or advisory board members.</w:t>
      </w:r>
    </w:p>
    <w:p w14:paraId="58D5E474" w14:textId="7F70C673" w:rsidR="00DE2B0A" w:rsidRPr="00985E02" w:rsidRDefault="00DE2B0A" w:rsidP="00985E02">
      <w:pPr>
        <w:pStyle w:val="Heading1"/>
        <w:numPr>
          <w:ilvl w:val="0"/>
          <w:numId w:val="14"/>
        </w:numPr>
        <w:spacing w:after="120"/>
        <w:rPr>
          <w:rFonts w:asciiTheme="minorHAnsi" w:hAnsiTheme="minorHAnsi" w:cstheme="minorHAnsi"/>
        </w:rPr>
      </w:pPr>
      <w:r w:rsidRPr="007A25DB">
        <w:rPr>
          <w:rFonts w:asciiTheme="minorHAnsi" w:hAnsiTheme="minorHAnsi" w:cstheme="minorHAnsi"/>
          <w:b/>
        </w:rPr>
        <w:t>BARS .41: “Community Information and Education”</w:t>
      </w:r>
      <w:r w:rsidRPr="00985E02">
        <w:rPr>
          <w:rFonts w:asciiTheme="minorHAnsi" w:hAnsiTheme="minorHAnsi" w:cstheme="minorHAnsi"/>
        </w:rPr>
        <w:t>:  Activities to inform and/or educate the general public about developmental disabilities and related services. These may include information and referral services; activities aimed at promoting public awareness and involvement; and community consultation, capacity building and organization activities.</w:t>
      </w:r>
    </w:p>
    <w:p w14:paraId="49972F9E" w14:textId="2F7940DD" w:rsidR="000E56C0" w:rsidRPr="007A25DB" w:rsidRDefault="000E56C0" w:rsidP="007A25DB">
      <w:pPr>
        <w:pStyle w:val="Subtitle"/>
        <w:rPr>
          <w:rFonts w:eastAsia="Times New Roman"/>
          <w:b/>
          <w:color w:val="000000"/>
          <w:u w:val="single"/>
        </w:rPr>
      </w:pPr>
      <w:r w:rsidRPr="007A25DB">
        <w:rPr>
          <w:rFonts w:eastAsia="Times New Roman"/>
          <w:b/>
          <w:u w:val="single"/>
        </w:rPr>
        <w:t>Guidelines for Amending the COVID</w:t>
      </w:r>
      <w:r w:rsidR="00804110" w:rsidRPr="007A25DB">
        <w:rPr>
          <w:rFonts w:eastAsia="Times New Roman"/>
          <w:b/>
          <w:u w:val="single"/>
        </w:rPr>
        <w:t>-19</w:t>
      </w:r>
      <w:r w:rsidRPr="007A25DB">
        <w:rPr>
          <w:rFonts w:eastAsia="Times New Roman"/>
          <w:b/>
          <w:u w:val="single"/>
        </w:rPr>
        <w:t xml:space="preserve"> billing </w:t>
      </w:r>
    </w:p>
    <w:p w14:paraId="4059308C" w14:textId="3A61C37B" w:rsidR="00804110" w:rsidRPr="00064FC5" w:rsidRDefault="000E56C0" w:rsidP="00064FC5">
      <w:pPr>
        <w:pStyle w:val="xxxmsolistparagraph"/>
        <w:numPr>
          <w:ilvl w:val="0"/>
          <w:numId w:val="14"/>
        </w:numPr>
        <w:shd w:val="clear" w:color="auto" w:fill="FFFFFF"/>
        <w:rPr>
          <w:rFonts w:ascii="Calibri" w:hAnsi="Calibri" w:cs="Calibri"/>
          <w:color w:val="000000" w:themeColor="text1"/>
          <w:sz w:val="22"/>
          <w:szCs w:val="22"/>
        </w:rPr>
      </w:pPr>
      <w:r w:rsidRPr="00064FC5">
        <w:rPr>
          <w:rFonts w:ascii="Calibri" w:hAnsi="Calibri" w:cs="Calibri"/>
          <w:color w:val="000000" w:themeColor="text1"/>
          <w:sz w:val="22"/>
          <w:szCs w:val="22"/>
        </w:rPr>
        <w:lastRenderedPageBreak/>
        <w:t>New clients will be added to the COVID</w:t>
      </w:r>
      <w:r w:rsidR="00804110" w:rsidRPr="00064FC5">
        <w:rPr>
          <w:rFonts w:ascii="Calibri" w:hAnsi="Calibri" w:cs="Calibri"/>
          <w:color w:val="000000" w:themeColor="text1"/>
          <w:sz w:val="22"/>
          <w:szCs w:val="22"/>
        </w:rPr>
        <w:t>-19</w:t>
      </w:r>
      <w:r w:rsidRPr="00064FC5">
        <w:rPr>
          <w:rFonts w:ascii="Calibri" w:hAnsi="Calibri" w:cs="Calibri"/>
          <w:color w:val="000000" w:themeColor="text1"/>
          <w:sz w:val="22"/>
          <w:szCs w:val="22"/>
        </w:rPr>
        <w:t xml:space="preserve"> billing at the base if not working</w:t>
      </w:r>
      <w:r w:rsidR="00804110" w:rsidRPr="00064FC5">
        <w:rPr>
          <w:rFonts w:ascii="Calibri" w:hAnsi="Calibri" w:cs="Calibri"/>
          <w:color w:val="000000" w:themeColor="text1"/>
          <w:sz w:val="22"/>
          <w:szCs w:val="22"/>
        </w:rPr>
        <w:t xml:space="preserve"> (regardless of the CSA level) </w:t>
      </w:r>
      <w:r w:rsidRPr="00064FC5">
        <w:rPr>
          <w:rFonts w:ascii="Calibri" w:hAnsi="Calibri" w:cs="Calibri"/>
          <w:color w:val="000000" w:themeColor="text1"/>
          <w:sz w:val="22"/>
          <w:szCs w:val="22"/>
        </w:rPr>
        <w:t xml:space="preserve">and at the authorized CSA level if they are working.  Clients </w:t>
      </w:r>
      <w:r w:rsidR="007A25DB">
        <w:rPr>
          <w:rFonts w:ascii="Calibri" w:hAnsi="Calibri" w:cs="Calibri"/>
          <w:color w:val="000000" w:themeColor="text1"/>
          <w:sz w:val="22"/>
          <w:szCs w:val="22"/>
        </w:rPr>
        <w:t xml:space="preserve">new to CI services or </w:t>
      </w:r>
      <w:r w:rsidRPr="00064FC5">
        <w:rPr>
          <w:rFonts w:ascii="Calibri" w:hAnsi="Calibri" w:cs="Calibri"/>
          <w:color w:val="000000" w:themeColor="text1"/>
          <w:sz w:val="22"/>
          <w:szCs w:val="22"/>
        </w:rPr>
        <w:t xml:space="preserve">switching from IE to CI will be authorized at the authorized CI level. </w:t>
      </w:r>
    </w:p>
    <w:p w14:paraId="59926A6B" w14:textId="33F15DE0" w:rsidR="000E56C0" w:rsidRPr="00064FC5" w:rsidRDefault="000E56C0" w:rsidP="00804110">
      <w:pPr>
        <w:pStyle w:val="xxxmsolistparagraph"/>
        <w:numPr>
          <w:ilvl w:val="0"/>
          <w:numId w:val="14"/>
        </w:numPr>
        <w:shd w:val="clear" w:color="auto" w:fill="FFFFFF"/>
        <w:rPr>
          <w:rFonts w:ascii="Calibri" w:hAnsi="Calibri" w:cs="Calibri"/>
          <w:color w:val="000000" w:themeColor="text1"/>
          <w:sz w:val="22"/>
          <w:szCs w:val="22"/>
        </w:rPr>
      </w:pPr>
      <w:r w:rsidRPr="00064FC5">
        <w:rPr>
          <w:rFonts w:ascii="Calibri" w:eastAsia="Times New Roman" w:hAnsi="Calibri" w:cs="Calibri"/>
          <w:color w:val="000000" w:themeColor="text1"/>
          <w:sz w:val="22"/>
          <w:szCs w:val="22"/>
        </w:rPr>
        <w:t>Clients who are terminated from services will be removed from the COVID</w:t>
      </w:r>
      <w:r w:rsidR="00804110" w:rsidRPr="00064FC5">
        <w:rPr>
          <w:rFonts w:ascii="Calibri" w:eastAsia="Times New Roman" w:hAnsi="Calibri" w:cs="Calibri"/>
          <w:color w:val="000000" w:themeColor="text1"/>
          <w:sz w:val="22"/>
          <w:szCs w:val="22"/>
        </w:rPr>
        <w:t>-19</w:t>
      </w:r>
      <w:r w:rsidRPr="00064FC5">
        <w:rPr>
          <w:rFonts w:ascii="Calibri" w:eastAsia="Times New Roman" w:hAnsi="Calibri" w:cs="Calibri"/>
          <w:color w:val="000000" w:themeColor="text1"/>
          <w:sz w:val="22"/>
          <w:szCs w:val="22"/>
        </w:rPr>
        <w:t xml:space="preserve"> billing, (reducing the hours and amount billable on the COVID</w:t>
      </w:r>
      <w:r w:rsidR="00804110" w:rsidRPr="00064FC5">
        <w:rPr>
          <w:rFonts w:ascii="Calibri" w:eastAsia="Times New Roman" w:hAnsi="Calibri" w:cs="Calibri"/>
          <w:color w:val="000000" w:themeColor="text1"/>
          <w:sz w:val="22"/>
          <w:szCs w:val="22"/>
        </w:rPr>
        <w:t>-19</w:t>
      </w:r>
      <w:r w:rsidRPr="00064FC5">
        <w:rPr>
          <w:rFonts w:ascii="Calibri" w:eastAsia="Times New Roman" w:hAnsi="Calibri" w:cs="Calibri"/>
          <w:color w:val="000000" w:themeColor="text1"/>
          <w:sz w:val="22"/>
          <w:szCs w:val="22"/>
        </w:rPr>
        <w:t xml:space="preserve"> spreadsheet.) </w:t>
      </w:r>
    </w:p>
    <w:p w14:paraId="21C905C0" w14:textId="4217C8E1" w:rsidR="00DE2B0A" w:rsidRPr="004A55B9" w:rsidRDefault="000E56C0" w:rsidP="002A6461">
      <w:pPr>
        <w:pStyle w:val="xxxmsolistparagraph"/>
        <w:numPr>
          <w:ilvl w:val="0"/>
          <w:numId w:val="14"/>
        </w:numPr>
        <w:shd w:val="clear" w:color="auto" w:fill="FFFFFF"/>
        <w:rPr>
          <w:b/>
        </w:rPr>
      </w:pPr>
      <w:r w:rsidRPr="004A55B9">
        <w:rPr>
          <w:rFonts w:ascii="Calibri" w:hAnsi="Calibri" w:cs="Calibri"/>
          <w:color w:val="000000" w:themeColor="text1"/>
          <w:sz w:val="22"/>
          <w:szCs w:val="22"/>
        </w:rPr>
        <w:t>P</w:t>
      </w:r>
      <w:r w:rsidR="007A25DB">
        <w:rPr>
          <w:rFonts w:ascii="Calibri" w:hAnsi="Calibri" w:cs="Calibri"/>
          <w:color w:val="000000" w:themeColor="text1"/>
          <w:sz w:val="22"/>
          <w:szCs w:val="22"/>
        </w:rPr>
        <w:t xml:space="preserve">rior </w:t>
      </w:r>
      <w:r w:rsidRPr="004A55B9">
        <w:rPr>
          <w:rFonts w:ascii="Calibri" w:hAnsi="Calibri" w:cs="Calibri"/>
          <w:color w:val="000000" w:themeColor="text1"/>
          <w:sz w:val="22"/>
          <w:szCs w:val="22"/>
        </w:rPr>
        <w:t>A</w:t>
      </w:r>
      <w:r w:rsidR="007A25DB">
        <w:rPr>
          <w:rFonts w:ascii="Calibri" w:hAnsi="Calibri" w:cs="Calibri"/>
          <w:color w:val="000000" w:themeColor="text1"/>
          <w:sz w:val="22"/>
          <w:szCs w:val="22"/>
        </w:rPr>
        <w:t>pproval</w:t>
      </w:r>
      <w:r w:rsidRPr="004A55B9">
        <w:rPr>
          <w:rFonts w:ascii="Calibri" w:hAnsi="Calibri" w:cs="Calibri"/>
          <w:color w:val="000000" w:themeColor="text1"/>
          <w:sz w:val="22"/>
          <w:szCs w:val="22"/>
        </w:rPr>
        <w:t>/E</w:t>
      </w:r>
      <w:r w:rsidR="007A25DB">
        <w:rPr>
          <w:rFonts w:ascii="Calibri" w:hAnsi="Calibri" w:cs="Calibri"/>
          <w:color w:val="000000" w:themeColor="text1"/>
          <w:sz w:val="22"/>
          <w:szCs w:val="22"/>
        </w:rPr>
        <w:t xml:space="preserve">xception </w:t>
      </w:r>
      <w:r w:rsidR="007A25DB" w:rsidRPr="004A55B9">
        <w:rPr>
          <w:rFonts w:ascii="Calibri" w:hAnsi="Calibri" w:cs="Calibri"/>
          <w:color w:val="000000" w:themeColor="text1"/>
          <w:sz w:val="22"/>
          <w:szCs w:val="22"/>
        </w:rPr>
        <w:t>to</w:t>
      </w:r>
      <w:r w:rsidR="007A25DB">
        <w:rPr>
          <w:rFonts w:ascii="Calibri" w:hAnsi="Calibri" w:cs="Calibri"/>
          <w:color w:val="000000" w:themeColor="text1"/>
          <w:sz w:val="22"/>
          <w:szCs w:val="22"/>
        </w:rPr>
        <w:t xml:space="preserve"> </w:t>
      </w:r>
      <w:r w:rsidRPr="004A55B9">
        <w:rPr>
          <w:rFonts w:ascii="Calibri" w:hAnsi="Calibri" w:cs="Calibri"/>
          <w:color w:val="000000" w:themeColor="text1"/>
          <w:sz w:val="22"/>
          <w:szCs w:val="22"/>
        </w:rPr>
        <w:t>R</w:t>
      </w:r>
      <w:r w:rsidR="007A25DB">
        <w:rPr>
          <w:rFonts w:ascii="Calibri" w:hAnsi="Calibri" w:cs="Calibri"/>
          <w:color w:val="000000" w:themeColor="text1"/>
          <w:sz w:val="22"/>
          <w:szCs w:val="22"/>
        </w:rPr>
        <w:t>ule (PA/ETRs) hour</w:t>
      </w:r>
      <w:r w:rsidRPr="004A55B9">
        <w:rPr>
          <w:rFonts w:ascii="Calibri" w:hAnsi="Calibri" w:cs="Calibri"/>
          <w:color w:val="000000" w:themeColor="text1"/>
          <w:sz w:val="22"/>
          <w:szCs w:val="22"/>
        </w:rPr>
        <w:t xml:space="preserve">s </w:t>
      </w:r>
      <w:r w:rsidR="004A55B9" w:rsidRPr="004A55B9">
        <w:rPr>
          <w:rFonts w:ascii="Calibri" w:hAnsi="Calibri" w:cs="Calibri"/>
          <w:color w:val="000000" w:themeColor="text1"/>
          <w:sz w:val="22"/>
          <w:szCs w:val="22"/>
        </w:rPr>
        <w:t xml:space="preserve">will </w:t>
      </w:r>
      <w:r w:rsidRPr="004A55B9">
        <w:rPr>
          <w:rFonts w:ascii="Calibri" w:hAnsi="Calibri" w:cs="Calibri"/>
          <w:color w:val="000000" w:themeColor="text1"/>
          <w:sz w:val="22"/>
          <w:szCs w:val="22"/>
        </w:rPr>
        <w:t>continue to be extended, unless the client has been terminated from their job or the emplo</w:t>
      </w:r>
      <w:r w:rsidR="007A25DB">
        <w:rPr>
          <w:rFonts w:ascii="Calibri" w:hAnsi="Calibri" w:cs="Calibri"/>
          <w:color w:val="000000" w:themeColor="text1"/>
          <w:sz w:val="22"/>
          <w:szCs w:val="22"/>
        </w:rPr>
        <w:t xml:space="preserve">yer is no longer in business.  </w:t>
      </w:r>
      <w:r w:rsidRPr="004A55B9">
        <w:rPr>
          <w:rFonts w:ascii="Calibri" w:hAnsi="Calibri" w:cs="Calibri"/>
          <w:color w:val="000000" w:themeColor="text1"/>
          <w:sz w:val="22"/>
          <w:szCs w:val="22"/>
        </w:rPr>
        <w:t xml:space="preserve">The assumption is that PA/ETRs may be necessary to help the provider maintain their billing average. </w:t>
      </w:r>
    </w:p>
    <w:p w14:paraId="71100FCC" w14:textId="792E742C" w:rsidR="00B2018A" w:rsidRPr="00985E02" w:rsidRDefault="00B2018A" w:rsidP="004B6834">
      <w:pPr>
        <w:pStyle w:val="ListParagraph"/>
        <w:spacing w:after="0" w:line="240" w:lineRule="auto"/>
        <w:ind w:left="360"/>
        <w:rPr>
          <w:b/>
          <w:u w:val="single"/>
        </w:rPr>
      </w:pPr>
    </w:p>
    <w:p w14:paraId="590C43C8" w14:textId="57ABEBE1" w:rsidR="004B6834" w:rsidRPr="007A25DB" w:rsidRDefault="00985E02" w:rsidP="007A25DB">
      <w:pPr>
        <w:pStyle w:val="Subtitle"/>
        <w:rPr>
          <w:b/>
          <w:u w:val="single"/>
        </w:rPr>
      </w:pPr>
      <w:r w:rsidRPr="007A25DB">
        <w:rPr>
          <w:b/>
          <w:u w:val="single"/>
        </w:rPr>
        <w:t>Frequently Asked Questions</w:t>
      </w:r>
    </w:p>
    <w:p w14:paraId="103AE9D1" w14:textId="4825AB05" w:rsidR="004B6834" w:rsidRDefault="072373E4" w:rsidP="078C6659">
      <w:pPr>
        <w:pStyle w:val="ListParagraph"/>
        <w:numPr>
          <w:ilvl w:val="0"/>
          <w:numId w:val="4"/>
        </w:numPr>
        <w:spacing w:after="0" w:line="240" w:lineRule="auto"/>
        <w:rPr>
          <w:b/>
          <w:bCs/>
        </w:rPr>
      </w:pPr>
      <w:r w:rsidRPr="00113ED0">
        <w:rPr>
          <w:b/>
        </w:rPr>
        <w:t>Q:</w:t>
      </w:r>
      <w:r w:rsidR="007A25DB">
        <w:rPr>
          <w:b/>
        </w:rPr>
        <w:t xml:space="preserve"> </w:t>
      </w:r>
      <w:r w:rsidR="05E5E8E5" w:rsidRPr="0CEF0AF8">
        <w:rPr>
          <w:b/>
          <w:bCs/>
        </w:rPr>
        <w:t>What is the purpose of the COVID-19 tracking sheet?</w:t>
      </w:r>
    </w:p>
    <w:p w14:paraId="5691D4C8" w14:textId="573C0B8D" w:rsidR="00203154" w:rsidRDefault="007A25DB" w:rsidP="078C6659">
      <w:pPr>
        <w:pStyle w:val="ListParagraph"/>
        <w:spacing w:after="0" w:line="240" w:lineRule="auto"/>
        <w:ind w:left="360"/>
      </w:pPr>
      <w:r>
        <w:t xml:space="preserve">A: </w:t>
      </w:r>
      <w:r w:rsidR="00C056AE">
        <w:t xml:space="preserve">To document direct staff hours that </w:t>
      </w:r>
      <w:r w:rsidR="00AF3C43">
        <w:t xml:space="preserve">are </w:t>
      </w:r>
      <w:r w:rsidR="000F3E7C">
        <w:t xml:space="preserve">typically </w:t>
      </w:r>
      <w:r w:rsidR="00AF3C43">
        <w:t>billable</w:t>
      </w:r>
      <w:r w:rsidR="000E7E2F">
        <w:t xml:space="preserve"> or provided remotely</w:t>
      </w:r>
      <w:r w:rsidR="006A1D64">
        <w:t xml:space="preserve"> and staff hour</w:t>
      </w:r>
      <w:r w:rsidR="008A3C55">
        <w:t>s</w:t>
      </w:r>
      <w:r w:rsidR="006A1D64">
        <w:t xml:space="preserve"> in training/</w:t>
      </w:r>
      <w:r w:rsidR="00AF3C43">
        <w:t>development.</w:t>
      </w:r>
      <w:r w:rsidR="001212CF">
        <w:t xml:space="preserve">  When providers are providing remote services they are still required to submit a COVID-19 tracking spreadsheet even if they are not accessing COVID-19 billing.</w:t>
      </w:r>
    </w:p>
    <w:p w14:paraId="39709F60" w14:textId="77777777" w:rsidR="00804110" w:rsidRDefault="00804110" w:rsidP="078C6659">
      <w:pPr>
        <w:pStyle w:val="ListParagraph"/>
        <w:spacing w:after="0" w:line="240" w:lineRule="auto"/>
        <w:ind w:left="360"/>
      </w:pPr>
    </w:p>
    <w:p w14:paraId="0A885919" w14:textId="6805820A" w:rsidR="00804110" w:rsidRPr="004B6834" w:rsidRDefault="007A25DB" w:rsidP="00804110">
      <w:pPr>
        <w:pStyle w:val="ListParagraph"/>
        <w:numPr>
          <w:ilvl w:val="0"/>
          <w:numId w:val="4"/>
        </w:numPr>
        <w:spacing w:after="0" w:line="240" w:lineRule="auto"/>
        <w:rPr>
          <w:b/>
          <w:bCs/>
        </w:rPr>
      </w:pPr>
      <w:r>
        <w:rPr>
          <w:b/>
        </w:rPr>
        <w:t xml:space="preserve">Q: </w:t>
      </w:r>
      <w:r w:rsidR="00804110" w:rsidRPr="3EA6A430">
        <w:rPr>
          <w:b/>
          <w:bCs/>
        </w:rPr>
        <w:t xml:space="preserve">How </w:t>
      </w:r>
      <w:r w:rsidR="00804110">
        <w:rPr>
          <w:b/>
          <w:bCs/>
        </w:rPr>
        <w:t>were</w:t>
      </w:r>
      <w:r w:rsidR="00804110" w:rsidRPr="3EA6A430">
        <w:rPr>
          <w:b/>
          <w:bCs/>
        </w:rPr>
        <w:t xml:space="preserve"> the average client hours for Fiscal Year 20 calculated?   </w:t>
      </w:r>
    </w:p>
    <w:p w14:paraId="2BCED293" w14:textId="2F7340FF" w:rsidR="00804110" w:rsidRDefault="00804110" w:rsidP="00804110">
      <w:pPr>
        <w:spacing w:after="0" w:line="240" w:lineRule="auto"/>
        <w:ind w:left="360"/>
      </w:pPr>
      <w:r w:rsidRPr="00C056AE">
        <w:t xml:space="preserve"> </w:t>
      </w:r>
      <w:r w:rsidR="007A25DB">
        <w:t xml:space="preserve">A: </w:t>
      </w:r>
      <w:r>
        <w:t xml:space="preserve">DDA provided data to counties with the average support hours for each client July 2019-Jan 2020, which was shared with providers. Months with zero support hours have been eliminated from the average. There may be circumstances where the provider needs to amend the average based on special circumstances. Talk to your county coordinator/liaison. </w:t>
      </w:r>
    </w:p>
    <w:p w14:paraId="55B32C3C" w14:textId="77777777" w:rsidR="00804110" w:rsidRDefault="00804110" w:rsidP="078C6659">
      <w:pPr>
        <w:pStyle w:val="ListParagraph"/>
        <w:spacing w:after="0" w:line="240" w:lineRule="auto"/>
        <w:ind w:left="360"/>
      </w:pPr>
    </w:p>
    <w:p w14:paraId="54E80365" w14:textId="2CADD804" w:rsidR="00203154" w:rsidRDefault="00203154" w:rsidP="078C6659">
      <w:pPr>
        <w:pStyle w:val="ListParagraph"/>
        <w:spacing w:after="0" w:line="240" w:lineRule="auto"/>
        <w:ind w:left="360"/>
      </w:pPr>
    </w:p>
    <w:p w14:paraId="0E4C8213" w14:textId="11AF65F5" w:rsidR="00203154" w:rsidRPr="00AB10C5" w:rsidRDefault="007A25DB" w:rsidP="00203154">
      <w:pPr>
        <w:pStyle w:val="ListParagraph"/>
        <w:numPr>
          <w:ilvl w:val="0"/>
          <w:numId w:val="4"/>
        </w:numPr>
        <w:spacing w:after="0" w:line="240" w:lineRule="auto"/>
      </w:pPr>
      <w:r>
        <w:rPr>
          <w:b/>
        </w:rPr>
        <w:t xml:space="preserve">Q: </w:t>
      </w:r>
      <w:r w:rsidR="00203154" w:rsidRPr="00113ED0">
        <w:rPr>
          <w:b/>
          <w:bCs/>
        </w:rPr>
        <w:t>The</w:t>
      </w:r>
      <w:r w:rsidR="00203154" w:rsidRPr="16BCE97D">
        <w:rPr>
          <w:b/>
          <w:bCs/>
        </w:rPr>
        <w:t xml:space="preserve"> staff professional development and training hours have been approved for staff who provide direct support, but can managers also bill their time?</w:t>
      </w:r>
    </w:p>
    <w:p w14:paraId="2826C495" w14:textId="56772CCD" w:rsidR="00203154" w:rsidRDefault="00203154" w:rsidP="00203154">
      <w:pPr>
        <w:pStyle w:val="ListParagraph"/>
        <w:spacing w:after="0" w:line="240" w:lineRule="auto"/>
        <w:ind w:left="360"/>
      </w:pPr>
      <w:r>
        <w:lastRenderedPageBreak/>
        <w:t xml:space="preserve">A: Hours </w:t>
      </w:r>
      <w:r w:rsidR="5A70B21B">
        <w:t xml:space="preserve">that are </w:t>
      </w:r>
      <w:r>
        <w:t>typically committed to direct client support</w:t>
      </w:r>
      <w:r w:rsidR="2FC30214">
        <w:t xml:space="preserve"> and are provided </w:t>
      </w:r>
      <w:r>
        <w:t xml:space="preserve">by the manager or administrator can be included. </w:t>
      </w:r>
    </w:p>
    <w:p w14:paraId="16D5FAD1" w14:textId="03AC9749" w:rsidR="00C056AE" w:rsidRDefault="00C056AE" w:rsidP="00804110">
      <w:pPr>
        <w:spacing w:after="0" w:line="240" w:lineRule="auto"/>
      </w:pPr>
    </w:p>
    <w:p w14:paraId="2A03DBC0" w14:textId="48A7321A" w:rsidR="004B6834" w:rsidRDefault="0F827288" w:rsidP="3EA6A430">
      <w:pPr>
        <w:pStyle w:val="ListParagraph"/>
        <w:numPr>
          <w:ilvl w:val="0"/>
          <w:numId w:val="4"/>
        </w:numPr>
        <w:spacing w:after="0" w:line="240" w:lineRule="auto"/>
        <w:rPr>
          <w:b/>
          <w:bCs/>
        </w:rPr>
      </w:pPr>
      <w:r w:rsidRPr="00113ED0">
        <w:rPr>
          <w:b/>
        </w:rPr>
        <w:t>Q:</w:t>
      </w:r>
      <w:r w:rsidR="71DA627F">
        <w:t xml:space="preserve"> </w:t>
      </w:r>
      <w:r w:rsidRPr="3EA6A430">
        <w:rPr>
          <w:b/>
          <w:bCs/>
        </w:rPr>
        <w:t>Will this spreadsheet replace our typical monthly billing report?</w:t>
      </w:r>
    </w:p>
    <w:p w14:paraId="71121496" w14:textId="1F3784C3" w:rsidR="00AB10C5" w:rsidRPr="004B6834" w:rsidRDefault="00AB10C5" w:rsidP="3EA6A430">
      <w:pPr>
        <w:pStyle w:val="ListParagraph"/>
        <w:spacing w:after="0" w:line="240" w:lineRule="auto"/>
        <w:ind w:left="360"/>
        <w:rPr>
          <w:b/>
          <w:bCs/>
        </w:rPr>
      </w:pPr>
      <w:r w:rsidRPr="00FF18CE">
        <w:t>A:</w:t>
      </w:r>
      <w:r w:rsidR="7FAB955D" w:rsidRPr="00FF18CE">
        <w:t xml:space="preserve"> </w:t>
      </w:r>
      <w:r>
        <w:t xml:space="preserve">No, this will be in addition. </w:t>
      </w:r>
    </w:p>
    <w:p w14:paraId="5DACB567" w14:textId="77777777" w:rsidR="00B4708C" w:rsidRDefault="00B4708C" w:rsidP="004B6834">
      <w:pPr>
        <w:pStyle w:val="ListParagraph"/>
        <w:spacing w:after="0" w:line="240" w:lineRule="auto"/>
        <w:ind w:left="360"/>
      </w:pPr>
    </w:p>
    <w:p w14:paraId="45B81472" w14:textId="0DBF852A" w:rsidR="004B6834" w:rsidRDefault="493925BE" w:rsidP="3EA6A430">
      <w:pPr>
        <w:pStyle w:val="ListParagraph"/>
        <w:numPr>
          <w:ilvl w:val="0"/>
          <w:numId w:val="4"/>
        </w:numPr>
        <w:spacing w:after="0" w:line="240" w:lineRule="auto"/>
        <w:rPr>
          <w:b/>
          <w:bCs/>
        </w:rPr>
      </w:pPr>
      <w:r w:rsidRPr="00113ED0">
        <w:rPr>
          <w:b/>
        </w:rPr>
        <w:t>Q:</w:t>
      </w:r>
      <w:r w:rsidR="59BED4FC">
        <w:t xml:space="preserve"> </w:t>
      </w:r>
      <w:r w:rsidRPr="3EA6A430">
        <w:rPr>
          <w:b/>
          <w:bCs/>
        </w:rPr>
        <w:t xml:space="preserve">Is this a monthly sheet, or will we continue to enter running data in this sheet over the next few </w:t>
      </w:r>
      <w:r w:rsidR="4496FD87" w:rsidRPr="3EA6A430">
        <w:rPr>
          <w:b/>
          <w:bCs/>
        </w:rPr>
        <w:t xml:space="preserve"> </w:t>
      </w:r>
      <w:r w:rsidR="4B743B0A" w:rsidRPr="3EA6A430">
        <w:rPr>
          <w:b/>
          <w:bCs/>
        </w:rPr>
        <w:t xml:space="preserve"> </w:t>
      </w:r>
      <w:r w:rsidRPr="3EA6A430">
        <w:rPr>
          <w:b/>
          <w:bCs/>
        </w:rPr>
        <w:t xml:space="preserve">months? </w:t>
      </w:r>
    </w:p>
    <w:p w14:paraId="41F5460F" w14:textId="7455EE43" w:rsidR="00B4708C" w:rsidRPr="004B6834" w:rsidRDefault="007A25DB" w:rsidP="004B6834">
      <w:pPr>
        <w:pStyle w:val="ListParagraph"/>
        <w:spacing w:after="0" w:line="240" w:lineRule="auto"/>
        <w:ind w:left="360"/>
        <w:rPr>
          <w:b/>
        </w:rPr>
      </w:pPr>
      <w:r>
        <w:t xml:space="preserve">A: </w:t>
      </w:r>
      <w:r w:rsidR="00B4708C">
        <w:t>The workbook must be completed and saved for each month. (</w:t>
      </w:r>
      <w:r w:rsidR="001152D6">
        <w:t>You</w:t>
      </w:r>
      <w:r w:rsidR="00B4708C">
        <w:t xml:space="preserve"> can copy the previous month’s sheet and amend.)</w:t>
      </w:r>
    </w:p>
    <w:p w14:paraId="798D95D2" w14:textId="77777777" w:rsidR="003E710A" w:rsidRDefault="003E710A" w:rsidP="004B6834">
      <w:pPr>
        <w:spacing w:after="0" w:line="240" w:lineRule="auto"/>
        <w:ind w:left="360" w:hanging="360"/>
      </w:pPr>
    </w:p>
    <w:p w14:paraId="47B99A77" w14:textId="035FB3D2" w:rsidR="004B6834" w:rsidRDefault="17CF27BC" w:rsidP="3EA6A430">
      <w:pPr>
        <w:pStyle w:val="ListParagraph"/>
        <w:numPr>
          <w:ilvl w:val="0"/>
          <w:numId w:val="4"/>
        </w:numPr>
        <w:spacing w:after="0" w:line="240" w:lineRule="auto"/>
        <w:rPr>
          <w:b/>
          <w:bCs/>
        </w:rPr>
      </w:pPr>
      <w:r w:rsidRPr="3EA6A430">
        <w:rPr>
          <w:b/>
          <w:bCs/>
        </w:rPr>
        <w:t>Q:</w:t>
      </w:r>
      <w:r w:rsidR="007A25DB">
        <w:rPr>
          <w:b/>
          <w:bCs/>
        </w:rPr>
        <w:t xml:space="preserve"> </w:t>
      </w:r>
      <w:r w:rsidRPr="3EA6A430">
        <w:rPr>
          <w:b/>
          <w:bCs/>
        </w:rPr>
        <w:t>How will we invoice the sta</w:t>
      </w:r>
      <w:r w:rsidR="2240B83C" w:rsidRPr="3EA6A430">
        <w:rPr>
          <w:b/>
          <w:bCs/>
        </w:rPr>
        <w:t xml:space="preserve">ff training/development </w:t>
      </w:r>
      <w:r w:rsidRPr="3EA6A430">
        <w:rPr>
          <w:b/>
          <w:bCs/>
        </w:rPr>
        <w:t>hours?</w:t>
      </w:r>
    </w:p>
    <w:p w14:paraId="3667A6C4" w14:textId="7A124171" w:rsidR="003E710A" w:rsidRDefault="003E710A" w:rsidP="3EA6A430">
      <w:pPr>
        <w:pStyle w:val="ListParagraph"/>
        <w:spacing w:after="0" w:line="240" w:lineRule="auto"/>
        <w:ind w:left="360"/>
      </w:pPr>
      <w:r w:rsidRPr="004B57FB">
        <w:t>A:</w:t>
      </w:r>
      <w:r w:rsidR="007A25DB">
        <w:t xml:space="preserve"> </w:t>
      </w:r>
      <w:r>
        <w:t xml:space="preserve">Your </w:t>
      </w:r>
      <w:r w:rsidR="008A3C55">
        <w:t xml:space="preserve">county </w:t>
      </w:r>
      <w:r w:rsidR="004B6834">
        <w:t>will add line</w:t>
      </w:r>
      <w:r w:rsidR="00CB0C61">
        <w:t>s</w:t>
      </w:r>
      <w:r w:rsidR="004B6834">
        <w:t xml:space="preserve"> for</w:t>
      </w:r>
      <w:r w:rsidR="00531483">
        <w:t xml:space="preserve"> training</w:t>
      </w:r>
      <w:r w:rsidR="00266566">
        <w:t xml:space="preserve"> </w:t>
      </w:r>
      <w:r w:rsidR="00DE2B0A">
        <w:t>(BARS .31)</w:t>
      </w:r>
      <w:r w:rsidR="00324C4B">
        <w:t>,</w:t>
      </w:r>
      <w:r w:rsidR="00266566">
        <w:t xml:space="preserve"> </w:t>
      </w:r>
      <w:r w:rsidR="008A3C55">
        <w:t>professional development</w:t>
      </w:r>
      <w:r w:rsidR="00DE2B0A">
        <w:t xml:space="preserve"> (BARS </w:t>
      </w:r>
      <w:r w:rsidR="03E446BE">
        <w:t>.</w:t>
      </w:r>
      <w:r w:rsidR="00DE2B0A">
        <w:t>31)</w:t>
      </w:r>
      <w:r w:rsidR="00324C4B">
        <w:t>, and quality assurance time to prepare for county reviews</w:t>
      </w:r>
      <w:r w:rsidR="00804110">
        <w:t xml:space="preserve"> </w:t>
      </w:r>
      <w:r w:rsidR="00DE2B0A">
        <w:t>(BARS .41)</w:t>
      </w:r>
      <w:r w:rsidR="00266566">
        <w:t xml:space="preserve"> </w:t>
      </w:r>
      <w:r w:rsidR="008A3C55">
        <w:t>within</w:t>
      </w:r>
      <w:r>
        <w:t xml:space="preserve"> the invoice coversheet or other document you complete with the monthly billing</w:t>
      </w:r>
      <w:r w:rsidR="00684D11">
        <w:t xml:space="preserve"> data</w:t>
      </w:r>
      <w:r>
        <w:t xml:space="preserve">. </w:t>
      </w:r>
      <w:r w:rsidR="00684D11">
        <w:t xml:space="preserve"> </w:t>
      </w:r>
      <w:r w:rsidR="00324C4B">
        <w:t xml:space="preserve">Please note that quality assurance time </w:t>
      </w:r>
      <w:r w:rsidR="280C8267">
        <w:t xml:space="preserve">to prepare for county reviews </w:t>
      </w:r>
      <w:r w:rsidR="00324C4B">
        <w:t>should be negotiated with your county prior to billing.</w:t>
      </w:r>
    </w:p>
    <w:p w14:paraId="7D66124A" w14:textId="77777777" w:rsidR="00266566" w:rsidRDefault="00266566" w:rsidP="3EA6A430">
      <w:pPr>
        <w:pStyle w:val="ListParagraph"/>
        <w:spacing w:after="0" w:line="240" w:lineRule="auto"/>
        <w:ind w:left="360"/>
      </w:pPr>
    </w:p>
    <w:p w14:paraId="014BD464" w14:textId="3A79E0FA" w:rsidR="00E32998" w:rsidRDefault="00E32998" w:rsidP="00E32998">
      <w:pPr>
        <w:pStyle w:val="ListParagraph"/>
        <w:numPr>
          <w:ilvl w:val="0"/>
          <w:numId w:val="4"/>
        </w:numPr>
        <w:spacing w:after="0" w:line="240" w:lineRule="auto"/>
        <w:rPr>
          <w:b/>
          <w:bCs/>
        </w:rPr>
      </w:pPr>
      <w:r w:rsidRPr="00113ED0">
        <w:rPr>
          <w:b/>
        </w:rPr>
        <w:t>Q:</w:t>
      </w:r>
      <w:r w:rsidR="007A25DB">
        <w:t xml:space="preserve"> </w:t>
      </w:r>
      <w:r w:rsidRPr="3EA6A430">
        <w:rPr>
          <w:b/>
          <w:bCs/>
        </w:rPr>
        <w:t xml:space="preserve">What documentation is required to request professional development and training hours? </w:t>
      </w:r>
    </w:p>
    <w:p w14:paraId="5070A8D2" w14:textId="52F98B3C" w:rsidR="00E32998" w:rsidRPr="00E32998" w:rsidRDefault="007A25DB" w:rsidP="001B1F0B">
      <w:pPr>
        <w:spacing w:after="0" w:line="240" w:lineRule="auto"/>
        <w:ind w:left="360"/>
        <w:rPr>
          <w:b/>
          <w:bCs/>
        </w:rPr>
      </w:pPr>
      <w:r>
        <w:t xml:space="preserve">A: </w:t>
      </w:r>
      <w:r w:rsidR="00E32998">
        <w:t xml:space="preserve">Please see the </w:t>
      </w:r>
      <w:hyperlink r:id="rId12" w:history="1">
        <w:r w:rsidR="00E32998" w:rsidRPr="005C42F6">
          <w:rPr>
            <w:rStyle w:val="Hyperlink"/>
          </w:rPr>
          <w:t>DDA COVID-19 Billable Activities Guidance docum</w:t>
        </w:r>
        <w:r w:rsidR="00E32998" w:rsidRPr="005C42F6">
          <w:rPr>
            <w:rStyle w:val="Hyperlink"/>
          </w:rPr>
          <w:t>e</w:t>
        </w:r>
        <w:r w:rsidR="00E32998" w:rsidRPr="005C42F6">
          <w:rPr>
            <w:rStyle w:val="Hyperlink"/>
          </w:rPr>
          <w:t>nt</w:t>
        </w:r>
      </w:hyperlink>
      <w:r w:rsidR="00084DD5">
        <w:t xml:space="preserve"> </w:t>
      </w:r>
      <w:r w:rsidR="001B1F0B">
        <w:t xml:space="preserve">for guidance </w:t>
      </w:r>
      <w:r w:rsidR="00084DD5">
        <w:t xml:space="preserve">and if still unsure </w:t>
      </w:r>
      <w:r w:rsidR="001B1F0B">
        <w:t>contact</w:t>
      </w:r>
      <w:r w:rsidR="00084DD5">
        <w:t xml:space="preserve"> your </w:t>
      </w:r>
      <w:r w:rsidR="001B1F0B">
        <w:t>county.</w:t>
      </w:r>
    </w:p>
    <w:p w14:paraId="7087405C" w14:textId="08DDDBCF" w:rsidR="007F31DE" w:rsidRDefault="007F31DE" w:rsidP="00804110">
      <w:pPr>
        <w:spacing w:after="0" w:line="240" w:lineRule="auto"/>
      </w:pPr>
    </w:p>
    <w:p w14:paraId="0FBCFC71" w14:textId="3212FA3C" w:rsidR="00C056AE" w:rsidRPr="004B6834" w:rsidRDefault="05E5E8E5" w:rsidP="3EA6A430">
      <w:pPr>
        <w:pStyle w:val="ListParagraph"/>
        <w:numPr>
          <w:ilvl w:val="0"/>
          <w:numId w:val="4"/>
        </w:numPr>
        <w:spacing w:after="0" w:line="240" w:lineRule="auto"/>
        <w:rPr>
          <w:b/>
          <w:bCs/>
        </w:rPr>
      </w:pPr>
      <w:r w:rsidRPr="00113ED0">
        <w:rPr>
          <w:b/>
        </w:rPr>
        <w:t>Q:</w:t>
      </w:r>
      <w:r w:rsidR="007A25DB">
        <w:t xml:space="preserve"> </w:t>
      </w:r>
      <w:r w:rsidRPr="3EA6A430">
        <w:rPr>
          <w:b/>
          <w:bCs/>
        </w:rPr>
        <w:t xml:space="preserve">What are </w:t>
      </w:r>
      <w:r w:rsidR="091071F4" w:rsidRPr="3EA6A430">
        <w:rPr>
          <w:b/>
          <w:bCs/>
        </w:rPr>
        <w:t>time-limited</w:t>
      </w:r>
      <w:r w:rsidRPr="3EA6A430">
        <w:rPr>
          <w:b/>
          <w:bCs/>
        </w:rPr>
        <w:t xml:space="preserve"> </w:t>
      </w:r>
      <w:r w:rsidR="00804110">
        <w:rPr>
          <w:b/>
          <w:bCs/>
        </w:rPr>
        <w:t xml:space="preserve">remote </w:t>
      </w:r>
      <w:r w:rsidRPr="3EA6A430">
        <w:rPr>
          <w:b/>
          <w:bCs/>
        </w:rPr>
        <w:t xml:space="preserve">hours? </w:t>
      </w:r>
    </w:p>
    <w:p w14:paraId="602D27A2" w14:textId="35777C0F" w:rsidR="00C056AE" w:rsidRDefault="00C056AE" w:rsidP="00266566">
      <w:pPr>
        <w:spacing w:after="0" w:line="240" w:lineRule="auto"/>
        <w:ind w:left="360"/>
      </w:pPr>
      <w:r w:rsidRPr="00C056AE">
        <w:t xml:space="preserve"> </w:t>
      </w:r>
      <w:r w:rsidRPr="00FF18CE">
        <w:t>A:</w:t>
      </w:r>
      <w:r w:rsidR="007A25DB">
        <w:t xml:space="preserve"> </w:t>
      </w:r>
      <w:r>
        <w:t>Client</w:t>
      </w:r>
      <w:r w:rsidR="008A3C55">
        <w:t>-</w:t>
      </w:r>
      <w:r>
        <w:t xml:space="preserve">specific hours </w:t>
      </w:r>
      <w:r w:rsidR="00804110">
        <w:t>that would typically be done in-</w:t>
      </w:r>
      <w:r>
        <w:t>person</w:t>
      </w:r>
      <w:r w:rsidR="001E6DDE">
        <w:t xml:space="preserve"> (</w:t>
      </w:r>
      <w:r>
        <w:t>onsite in the community</w:t>
      </w:r>
      <w:r w:rsidR="001E6DDE">
        <w:t>)</w:t>
      </w:r>
      <w:r w:rsidR="008A3C55">
        <w:t>,</w:t>
      </w:r>
      <w:r>
        <w:t xml:space="preserve"> but for a limited time m</w:t>
      </w:r>
      <w:r w:rsidR="00373E30">
        <w:t>a</w:t>
      </w:r>
      <w:r>
        <w:t xml:space="preserve">y occur </w:t>
      </w:r>
      <w:r w:rsidRPr="00373E30">
        <w:rPr>
          <w:u w:val="single"/>
        </w:rPr>
        <w:t>remotely</w:t>
      </w:r>
      <w:r>
        <w:t xml:space="preserve"> by either phone or video. Examples include discovery with the </w:t>
      </w:r>
      <w:r w:rsidR="00575879">
        <w:t>client</w:t>
      </w:r>
      <w:r>
        <w:t xml:space="preserve"> </w:t>
      </w:r>
      <w:r w:rsidR="008A3C55">
        <w:t xml:space="preserve">and </w:t>
      </w:r>
      <w:r w:rsidR="00373E30">
        <w:t xml:space="preserve">informational interview with an employer. </w:t>
      </w:r>
      <w:r w:rsidR="00AE26EF" w:rsidRPr="001E6DDE">
        <w:t xml:space="preserve">Agencies should develop guidance for staff to maximize their time in these </w:t>
      </w:r>
      <w:r w:rsidR="00AE26EF" w:rsidRPr="001E6DDE">
        <w:rPr>
          <w:u w:val="single"/>
        </w:rPr>
        <w:t>and</w:t>
      </w:r>
      <w:r w:rsidR="00AE26EF" w:rsidRPr="001E6DDE">
        <w:t xml:space="preserve"> </w:t>
      </w:r>
      <w:r w:rsidR="43D45694" w:rsidRPr="001E6DDE">
        <w:t xml:space="preserve">other </w:t>
      </w:r>
      <w:r w:rsidR="00AE26EF" w:rsidRPr="001E6DDE">
        <w:t xml:space="preserve">typically billable activities. </w:t>
      </w:r>
    </w:p>
    <w:p w14:paraId="3F564E9D" w14:textId="21EB4D43" w:rsidR="003E710A" w:rsidRDefault="003E710A" w:rsidP="004B6834">
      <w:pPr>
        <w:pStyle w:val="NoSpacing"/>
      </w:pPr>
    </w:p>
    <w:p w14:paraId="6D12B1ED" w14:textId="7E0EF23A" w:rsidR="00373E30" w:rsidRPr="004B6834" w:rsidRDefault="0C47B253" w:rsidP="3EA6A430">
      <w:pPr>
        <w:pStyle w:val="ListParagraph"/>
        <w:numPr>
          <w:ilvl w:val="0"/>
          <w:numId w:val="4"/>
        </w:numPr>
        <w:spacing w:after="0" w:line="240" w:lineRule="auto"/>
        <w:rPr>
          <w:b/>
          <w:bCs/>
        </w:rPr>
      </w:pPr>
      <w:r w:rsidRPr="00113ED0">
        <w:rPr>
          <w:b/>
        </w:rPr>
        <w:lastRenderedPageBreak/>
        <w:t>Q:</w:t>
      </w:r>
      <w:r w:rsidR="007A25DB">
        <w:t xml:space="preserve"> </w:t>
      </w:r>
      <w:r w:rsidR="00804110">
        <w:rPr>
          <w:b/>
          <w:bCs/>
        </w:rPr>
        <w:t>How are</w:t>
      </w:r>
      <w:r w:rsidR="181CC503" w:rsidRPr="3EA6A430">
        <w:rPr>
          <w:b/>
          <w:bCs/>
        </w:rPr>
        <w:t xml:space="preserve"> </w:t>
      </w:r>
      <w:r w:rsidR="091071F4" w:rsidRPr="3EA6A430">
        <w:rPr>
          <w:b/>
          <w:bCs/>
        </w:rPr>
        <w:t>time-limited</w:t>
      </w:r>
      <w:r w:rsidR="181CC503" w:rsidRPr="3EA6A430">
        <w:rPr>
          <w:b/>
          <w:bCs/>
        </w:rPr>
        <w:t xml:space="preserve"> </w:t>
      </w:r>
      <w:r w:rsidR="00804110">
        <w:rPr>
          <w:b/>
          <w:bCs/>
        </w:rPr>
        <w:t xml:space="preserve">remote </w:t>
      </w:r>
      <w:r w:rsidR="181CC503" w:rsidRPr="3EA6A430">
        <w:rPr>
          <w:b/>
          <w:bCs/>
        </w:rPr>
        <w:t xml:space="preserve">hours documented? </w:t>
      </w:r>
      <w:r w:rsidRPr="3EA6A430">
        <w:rPr>
          <w:b/>
          <w:bCs/>
        </w:rPr>
        <w:t xml:space="preserve">  </w:t>
      </w:r>
    </w:p>
    <w:p w14:paraId="4AB840B8" w14:textId="75A43DF7" w:rsidR="003E710A" w:rsidRPr="00985E02" w:rsidRDefault="00373E30" w:rsidP="00804110">
      <w:pPr>
        <w:spacing w:after="0" w:line="240" w:lineRule="auto"/>
        <w:ind w:left="360"/>
      </w:pPr>
      <w:r w:rsidRPr="00C056AE">
        <w:t xml:space="preserve"> </w:t>
      </w:r>
      <w:r w:rsidRPr="00FF18CE">
        <w:t>A:</w:t>
      </w:r>
      <w:r w:rsidR="007A25DB">
        <w:t xml:space="preserve"> </w:t>
      </w:r>
      <w:r>
        <w:t>Client log notes should clearly d</w:t>
      </w:r>
      <w:r w:rsidR="00684D11">
        <w:t>elineate typical billable activities</w:t>
      </w:r>
      <w:r>
        <w:t xml:space="preserve"> from time</w:t>
      </w:r>
      <w:r w:rsidR="008A3C55">
        <w:t>-</w:t>
      </w:r>
      <w:r>
        <w:t>limited remote</w:t>
      </w:r>
      <w:r w:rsidR="00796A03">
        <w:t xml:space="preserve"> </w:t>
      </w:r>
      <w:r>
        <w:t xml:space="preserve">activities. </w:t>
      </w:r>
      <w:r w:rsidR="00796A03">
        <w:t>How to label them is up to the agency, as long as they are consistent a</w:t>
      </w:r>
      <w:r w:rsidR="00263A3D">
        <w:t xml:space="preserve">nd remote time is </w:t>
      </w:r>
      <w:r w:rsidR="00796A03">
        <w:t xml:space="preserve">evident when monitored. </w:t>
      </w:r>
      <w:r>
        <w:t xml:space="preserve">These hours should be classified in the appropriate </w:t>
      </w:r>
      <w:r w:rsidR="003E710A">
        <w:t>phase in the log notes</w:t>
      </w:r>
      <w:r w:rsidR="00257704">
        <w:t xml:space="preserve"> and should</w:t>
      </w:r>
      <w:r w:rsidR="003E710A">
        <w:t xml:space="preserve"> be included in hours billed on the month billing</w:t>
      </w:r>
      <w:r w:rsidR="008A3C55">
        <w:t xml:space="preserve">. </w:t>
      </w:r>
      <w:r w:rsidR="00257704">
        <w:t xml:space="preserve">In addition, these hours will </w:t>
      </w:r>
      <w:r w:rsidR="001152D6">
        <w:t>be detailed</w:t>
      </w:r>
      <w:r w:rsidR="003E710A">
        <w:t xml:space="preserve"> </w:t>
      </w:r>
      <w:r>
        <w:t>in the COVID-</w:t>
      </w:r>
      <w:r w:rsidR="008A3C55">
        <w:t xml:space="preserve">19 </w:t>
      </w:r>
      <w:r w:rsidR="008A3C55" w:rsidRPr="00985E02">
        <w:t xml:space="preserve">tracking </w:t>
      </w:r>
      <w:r w:rsidRPr="00985E02">
        <w:t xml:space="preserve">sheet.  </w:t>
      </w:r>
    </w:p>
    <w:p w14:paraId="0DF38F3D" w14:textId="1311A09D" w:rsidR="0036308B" w:rsidRPr="00985E02" w:rsidRDefault="0036308B" w:rsidP="00804110">
      <w:pPr>
        <w:spacing w:after="0" w:line="240" w:lineRule="auto"/>
        <w:ind w:left="360"/>
      </w:pPr>
    </w:p>
    <w:p w14:paraId="6850F990" w14:textId="61D2458D" w:rsidR="0036308B" w:rsidRPr="00985E02" w:rsidRDefault="007A25DB" w:rsidP="0036308B">
      <w:pPr>
        <w:pStyle w:val="ListParagraph"/>
        <w:numPr>
          <w:ilvl w:val="0"/>
          <w:numId w:val="4"/>
        </w:numPr>
        <w:spacing w:after="0" w:line="240" w:lineRule="auto"/>
        <w:rPr>
          <w:b/>
          <w:bCs/>
        </w:rPr>
      </w:pPr>
      <w:r>
        <w:rPr>
          <w:b/>
          <w:bCs/>
        </w:rPr>
        <w:t xml:space="preserve">Q: </w:t>
      </w:r>
      <w:r w:rsidR="0036308B" w:rsidRPr="00985E02">
        <w:rPr>
          <w:b/>
          <w:bCs/>
        </w:rPr>
        <w:t xml:space="preserve">What resources are available for clients who might benefit from technology during this process? </w:t>
      </w:r>
    </w:p>
    <w:p w14:paraId="264B7590" w14:textId="340287EC" w:rsidR="0036308B" w:rsidRDefault="007A25DB" w:rsidP="00D91625">
      <w:pPr>
        <w:pStyle w:val="ListParagraph"/>
        <w:spacing w:after="0" w:line="240" w:lineRule="auto"/>
        <w:ind w:left="360"/>
      </w:pPr>
      <w:r>
        <w:t xml:space="preserve">A: </w:t>
      </w:r>
      <w:r w:rsidR="223AFB18">
        <w:t>If technology is needed to access remote services talk to the DDA case manager.  Assistive Technology has been added to all Waivers dur</w:t>
      </w:r>
      <w:r w:rsidR="4AA4E1B9">
        <w:t xml:space="preserve">ing the pandemic </w:t>
      </w:r>
      <w:r w:rsidR="4AA4E1B9" w:rsidRPr="70A8294C">
        <w:rPr>
          <w:b/>
          <w:bCs/>
        </w:rPr>
        <w:t>IF</w:t>
      </w:r>
      <w:r w:rsidR="4AA4E1B9">
        <w:t xml:space="preserve"> the need is specific to needing to access remote services.</w:t>
      </w:r>
      <w:r w:rsidR="0036308B" w:rsidRPr="00985E02">
        <w:t xml:space="preserve"> For individuals who need technology to </w:t>
      </w:r>
      <w:r w:rsidR="5367DB1D">
        <w:t>obtain or</w:t>
      </w:r>
      <w:r w:rsidR="0036308B">
        <w:t xml:space="preserve"> </w:t>
      </w:r>
      <w:r w:rsidR="0036308B" w:rsidRPr="00985E02">
        <w:t xml:space="preserve">maintain their job, DVR may be a resource. Talk to a </w:t>
      </w:r>
      <w:r w:rsidRPr="007A25DB">
        <w:t xml:space="preserve">county coordinator/liaison </w:t>
      </w:r>
      <w:r w:rsidR="0036308B" w:rsidRPr="00985E02">
        <w:t>to request technical assistance</w:t>
      </w:r>
      <w:r w:rsidR="323B1EAE">
        <w:t xml:space="preserve">.  </w:t>
      </w:r>
      <w:r w:rsidR="00282AD3" w:rsidRPr="00282AD3">
        <w:t>Accessing Assistive Technology during COVID</w:t>
      </w:r>
      <w:r w:rsidR="00282AD3">
        <w:t xml:space="preserve"> examples: </w:t>
      </w:r>
    </w:p>
    <w:p w14:paraId="1997BED1" w14:textId="344DD475" w:rsidR="00084DD5" w:rsidRDefault="005C42F6" w:rsidP="00E01DA9">
      <w:pPr>
        <w:pStyle w:val="ListParagraph"/>
        <w:spacing w:after="0" w:line="240" w:lineRule="auto"/>
        <w:ind w:hanging="360"/>
      </w:pPr>
      <w:r>
        <w:object w:dxaOrig="1508" w:dyaOrig="983" w14:anchorId="536F4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pt;height:49pt" o:ole="">
            <v:imagedata r:id="rId13" o:title=""/>
          </v:shape>
          <o:OLEObject Type="Embed" ProgID="Package" ShapeID="_x0000_i1028" DrawAspect="Icon" ObjectID="_1676353732" r:id="rId14"/>
        </w:object>
      </w:r>
      <w:r w:rsidR="00084DD5">
        <w:br w:type="page"/>
      </w:r>
    </w:p>
    <w:p w14:paraId="4261B1A6" w14:textId="77777777" w:rsidR="00372BC6" w:rsidRPr="00AF3C43" w:rsidRDefault="00372BC6" w:rsidP="004B6834">
      <w:pPr>
        <w:pStyle w:val="NoSpacing"/>
        <w:ind w:firstLine="360"/>
      </w:pPr>
    </w:p>
    <w:p w14:paraId="6D8027F2" w14:textId="77777777" w:rsidR="00372BC6" w:rsidRPr="00372BC6" w:rsidRDefault="23A52AC2" w:rsidP="3EA6A430">
      <w:pPr>
        <w:pStyle w:val="NoSpacing"/>
        <w:numPr>
          <w:ilvl w:val="0"/>
          <w:numId w:val="4"/>
        </w:numPr>
        <w:rPr>
          <w:b/>
          <w:bCs/>
          <w:color w:val="FF0000"/>
        </w:rPr>
      </w:pPr>
      <w:r w:rsidRPr="3A301F60">
        <w:rPr>
          <w:b/>
          <w:bCs/>
        </w:rPr>
        <w:t xml:space="preserve">Q: If the client has no wages or work hours for the month (but was in paid employment prior to </w:t>
      </w:r>
      <w:r w:rsidR="36EE6D2C" w:rsidRPr="3A301F60">
        <w:rPr>
          <w:b/>
          <w:bCs/>
        </w:rPr>
        <w:t>M</w:t>
      </w:r>
      <w:r w:rsidRPr="3A301F60">
        <w:rPr>
          <w:b/>
          <w:bCs/>
        </w:rPr>
        <w:t>arch) where should typical and remote hours be documented within the phases</w:t>
      </w:r>
      <w:r w:rsidR="36EE6D2C" w:rsidRPr="3A301F60">
        <w:rPr>
          <w:b/>
          <w:bCs/>
        </w:rPr>
        <w:t xml:space="preserve"> on the monthly billing</w:t>
      </w:r>
      <w:r w:rsidRPr="3A301F60">
        <w:rPr>
          <w:b/>
          <w:bCs/>
        </w:rPr>
        <w:t xml:space="preserve">? </w:t>
      </w:r>
      <w:r w:rsidRPr="3A301F60">
        <w:rPr>
          <w:b/>
          <w:bCs/>
          <w:color w:val="FF0000"/>
        </w:rPr>
        <w:t xml:space="preserve">  </w:t>
      </w:r>
    </w:p>
    <w:p w14:paraId="7B6D2429" w14:textId="4EDBC6C5" w:rsidR="002B4486" w:rsidRPr="00804110" w:rsidRDefault="00372BC6" w:rsidP="00804110">
      <w:pPr>
        <w:pStyle w:val="NoSpacing"/>
        <w:ind w:left="360"/>
        <w:rPr>
          <w:bCs/>
        </w:rPr>
      </w:pPr>
      <w:r w:rsidRPr="00372BC6">
        <w:rPr>
          <w:bCs/>
        </w:rPr>
        <w:t xml:space="preserve">A: </w:t>
      </w:r>
      <w:r w:rsidR="00D63A28">
        <w:rPr>
          <w:bCs/>
        </w:rPr>
        <w:t xml:space="preserve">Hours should be documented in either job prep or job development, whichever is most appropriate. If </w:t>
      </w:r>
      <w:r w:rsidR="00864180">
        <w:rPr>
          <w:bCs/>
        </w:rPr>
        <w:t xml:space="preserve">no </w:t>
      </w:r>
      <w:r w:rsidR="00D63A28">
        <w:rPr>
          <w:bCs/>
        </w:rPr>
        <w:t>wages and work hours</w:t>
      </w:r>
      <w:r w:rsidR="00864180">
        <w:rPr>
          <w:bCs/>
        </w:rPr>
        <w:t xml:space="preserve"> are documented</w:t>
      </w:r>
      <w:r w:rsidR="00D63A28">
        <w:rPr>
          <w:bCs/>
        </w:rPr>
        <w:t xml:space="preserve">, </w:t>
      </w:r>
      <w:r w:rsidR="008A3C55">
        <w:rPr>
          <w:bCs/>
        </w:rPr>
        <w:t>job-coaching</w:t>
      </w:r>
      <w:r w:rsidR="00D63A28">
        <w:rPr>
          <w:bCs/>
        </w:rPr>
        <w:t xml:space="preserve"> hours if entered will create </w:t>
      </w:r>
      <w:r w:rsidR="00804110">
        <w:rPr>
          <w:bCs/>
        </w:rPr>
        <w:t>an error in the billing system.</w:t>
      </w:r>
    </w:p>
    <w:p w14:paraId="44664203" w14:textId="087B6CC3" w:rsidR="008A6AAC" w:rsidRDefault="008A6AAC" w:rsidP="007A25DB">
      <w:pPr>
        <w:spacing w:after="0" w:line="240" w:lineRule="auto"/>
      </w:pPr>
    </w:p>
    <w:p w14:paraId="21FF364C" w14:textId="0694812F" w:rsidR="00606ADF" w:rsidRPr="00FF18CE" w:rsidRDefault="4D3957F3" w:rsidP="004B6834">
      <w:pPr>
        <w:pStyle w:val="ListParagraph"/>
        <w:numPr>
          <w:ilvl w:val="0"/>
          <w:numId w:val="4"/>
        </w:numPr>
        <w:spacing w:after="0" w:line="240" w:lineRule="auto"/>
      </w:pPr>
      <w:r w:rsidRPr="00113ED0">
        <w:rPr>
          <w:b/>
        </w:rPr>
        <w:t>Q:</w:t>
      </w:r>
      <w:r w:rsidR="4DE3F61D" w:rsidRPr="00113ED0">
        <w:rPr>
          <w:b/>
        </w:rPr>
        <w:t xml:space="preserve"> </w:t>
      </w:r>
      <w:r w:rsidRPr="3EA6A430">
        <w:rPr>
          <w:b/>
          <w:bCs/>
        </w:rPr>
        <w:t xml:space="preserve">What do </w:t>
      </w:r>
      <w:r w:rsidR="6868907E" w:rsidRPr="3EA6A430">
        <w:rPr>
          <w:b/>
          <w:bCs/>
        </w:rPr>
        <w:t>we use for the “</w:t>
      </w:r>
      <w:r w:rsidRPr="3EA6A430">
        <w:rPr>
          <w:b/>
          <w:bCs/>
        </w:rPr>
        <w:t>service in date</w:t>
      </w:r>
      <w:r w:rsidR="6868907E" w:rsidRPr="3EA6A430">
        <w:rPr>
          <w:b/>
          <w:bCs/>
        </w:rPr>
        <w:t xml:space="preserve">” </w:t>
      </w:r>
      <w:r w:rsidRPr="3EA6A430">
        <w:rPr>
          <w:b/>
          <w:bCs/>
        </w:rPr>
        <w:t xml:space="preserve">and </w:t>
      </w:r>
      <w:r w:rsidR="6868907E" w:rsidRPr="3EA6A430">
        <w:rPr>
          <w:b/>
          <w:bCs/>
        </w:rPr>
        <w:t>“</w:t>
      </w:r>
      <w:r w:rsidRPr="3EA6A430">
        <w:rPr>
          <w:b/>
          <w:bCs/>
        </w:rPr>
        <w:t>service out date</w:t>
      </w:r>
      <w:r w:rsidR="6868907E" w:rsidRPr="3EA6A430">
        <w:rPr>
          <w:b/>
          <w:bCs/>
        </w:rPr>
        <w:t>”</w:t>
      </w:r>
      <w:r w:rsidRPr="3EA6A430">
        <w:rPr>
          <w:b/>
          <w:bCs/>
        </w:rPr>
        <w:t xml:space="preserve"> in column D and E of the </w:t>
      </w:r>
      <w:r w:rsidR="3FC86B78" w:rsidRPr="3EA6A430">
        <w:rPr>
          <w:b/>
          <w:bCs/>
        </w:rPr>
        <w:t>service tab</w:t>
      </w:r>
      <w:r w:rsidRPr="3EA6A430">
        <w:rPr>
          <w:b/>
          <w:bCs/>
        </w:rPr>
        <w:t>?</w:t>
      </w:r>
    </w:p>
    <w:p w14:paraId="56D2C6D8" w14:textId="072308F2" w:rsidR="00606ADF" w:rsidRPr="00FF18CE" w:rsidRDefault="00606ADF" w:rsidP="004B6834">
      <w:pPr>
        <w:spacing w:after="0" w:line="240" w:lineRule="auto"/>
        <w:ind w:left="360"/>
      </w:pPr>
      <w:r w:rsidRPr="00FF18CE">
        <w:t>A:</w:t>
      </w:r>
      <w:r w:rsidR="387C2CF3" w:rsidRPr="00FF18CE">
        <w:t xml:space="preserve"> </w:t>
      </w:r>
      <w:r>
        <w:t xml:space="preserve">The </w:t>
      </w:r>
      <w:r w:rsidR="00E22740">
        <w:t xml:space="preserve">“date out” </w:t>
      </w:r>
      <w:r>
        <w:t xml:space="preserve">is the date the client (guardian/employer/residential) reported the client </w:t>
      </w:r>
      <w:r w:rsidRPr="00266566">
        <w:rPr>
          <w:b/>
          <w:bCs/>
        </w:rPr>
        <w:t>would not be participating</w:t>
      </w:r>
      <w:r>
        <w:t xml:space="preserve"> in community activities, business was closed</w:t>
      </w:r>
      <w:r w:rsidR="007A25DB">
        <w:t>,</w:t>
      </w:r>
      <w:r>
        <w:t xml:space="preserve"> etc.  </w:t>
      </w:r>
      <w:r w:rsidR="001B1F0B">
        <w:t xml:space="preserve">The “date out” may not mean that services have stopped. </w:t>
      </w:r>
      <w:r>
        <w:t xml:space="preserve">This date may stay the same for the duration of the pandemic (even if you are billing remote or other activities on the client’s behalf.)  </w:t>
      </w:r>
      <w:r w:rsidR="00E22740">
        <w:t xml:space="preserve">The </w:t>
      </w:r>
      <w:r w:rsidR="00E22740" w:rsidRPr="3EA6A430">
        <w:rPr>
          <w:i/>
          <w:iCs/>
        </w:rPr>
        <w:t>“day back in for the month”</w:t>
      </w:r>
      <w:r w:rsidR="00E22740">
        <w:t xml:space="preserve"> may be left blank if it is unknown, reflect the date the individual reports that they will be back (which could be in the next month) OR the date they re-engage with services</w:t>
      </w:r>
      <w:r w:rsidR="003E710A">
        <w:t xml:space="preserve">. </w:t>
      </w:r>
      <w:r>
        <w:t xml:space="preserve">Track this as best you can. We know that clients may be in and out of quarantine. Make sure you keep details within the log notes </w:t>
      </w:r>
      <w:r w:rsidR="003E710A">
        <w:t>for clarity</w:t>
      </w:r>
      <w:r>
        <w:t xml:space="preserve">. </w:t>
      </w:r>
    </w:p>
    <w:p w14:paraId="6F232003" w14:textId="77777777" w:rsidR="00606ADF" w:rsidRPr="003E710A" w:rsidRDefault="00606ADF" w:rsidP="004B6834">
      <w:pPr>
        <w:spacing w:after="0" w:line="240" w:lineRule="auto"/>
        <w:ind w:left="360" w:hanging="360"/>
        <w:rPr>
          <w:b/>
        </w:rPr>
      </w:pPr>
    </w:p>
    <w:p w14:paraId="3190013C" w14:textId="2172789B" w:rsidR="002B4486" w:rsidRPr="00FF18CE" w:rsidRDefault="674A5713" w:rsidP="004B6834">
      <w:pPr>
        <w:pStyle w:val="ListParagraph"/>
        <w:numPr>
          <w:ilvl w:val="0"/>
          <w:numId w:val="4"/>
        </w:numPr>
        <w:spacing w:after="0" w:line="240" w:lineRule="auto"/>
      </w:pPr>
      <w:r w:rsidRPr="00113ED0">
        <w:rPr>
          <w:b/>
        </w:rPr>
        <w:t>Q:</w:t>
      </w:r>
      <w:r w:rsidR="71B92CFC">
        <w:t xml:space="preserve"> </w:t>
      </w:r>
      <w:r w:rsidRPr="3EA6A430">
        <w:rPr>
          <w:b/>
          <w:bCs/>
        </w:rPr>
        <w:t>If a client was in DVR intensive training, placement or other contract, can those hours be billed under typical or time</w:t>
      </w:r>
      <w:r w:rsidR="091071F4" w:rsidRPr="3EA6A430">
        <w:rPr>
          <w:b/>
          <w:bCs/>
        </w:rPr>
        <w:t>-</w:t>
      </w:r>
      <w:r w:rsidRPr="3EA6A430">
        <w:rPr>
          <w:b/>
          <w:bCs/>
        </w:rPr>
        <w:t>limited hours?</w:t>
      </w:r>
      <w:r>
        <w:t xml:space="preserve">  </w:t>
      </w:r>
    </w:p>
    <w:p w14:paraId="78D11A18" w14:textId="65219C0E" w:rsidR="002B4486" w:rsidRDefault="002B4486" w:rsidP="00064FC5">
      <w:pPr>
        <w:spacing w:after="0" w:line="240" w:lineRule="auto"/>
        <w:ind w:left="360"/>
      </w:pPr>
      <w:r w:rsidRPr="00FF18CE">
        <w:t>A:</w:t>
      </w:r>
      <w:r w:rsidR="3BFDB835">
        <w:t xml:space="preserve"> </w:t>
      </w:r>
      <w:r>
        <w:t xml:space="preserve">No, only hours billable to DDA should be entered. </w:t>
      </w:r>
      <w:r w:rsidR="008A6AAC">
        <w:t xml:space="preserve">DVR needs to provide guidance on billing for </w:t>
      </w:r>
      <w:r w:rsidR="00776F8C">
        <w:t>participants who have an open plan with DVR</w:t>
      </w:r>
      <w:r w:rsidR="008A6AAC">
        <w:t>.</w:t>
      </w:r>
    </w:p>
    <w:p w14:paraId="41C39B90" w14:textId="4CDFF274" w:rsidR="00257704" w:rsidRDefault="00257704" w:rsidP="00064FC5">
      <w:pPr>
        <w:spacing w:after="0" w:line="240" w:lineRule="auto"/>
      </w:pPr>
    </w:p>
    <w:p w14:paraId="0833A840" w14:textId="138B47E6" w:rsidR="00796A03" w:rsidRPr="004B6834" w:rsidRDefault="7E8E4FDC" w:rsidP="3EA6A430">
      <w:pPr>
        <w:pStyle w:val="ListParagraph"/>
        <w:numPr>
          <w:ilvl w:val="0"/>
          <w:numId w:val="4"/>
        </w:numPr>
        <w:spacing w:after="0" w:line="240" w:lineRule="auto"/>
        <w:rPr>
          <w:b/>
          <w:bCs/>
        </w:rPr>
      </w:pPr>
      <w:r w:rsidRPr="00113ED0">
        <w:rPr>
          <w:b/>
        </w:rPr>
        <w:t>Q:</w:t>
      </w:r>
      <w:r w:rsidRPr="00113ED0">
        <w:rPr>
          <w:b/>
          <w:bCs/>
        </w:rPr>
        <w:t xml:space="preserve"> </w:t>
      </w:r>
      <w:r w:rsidRPr="3EA6A430">
        <w:rPr>
          <w:b/>
          <w:bCs/>
        </w:rPr>
        <w:t xml:space="preserve">Will we be paid for all of the hours we document on TAB E of the tracking spreadsheet?  </w:t>
      </w:r>
    </w:p>
    <w:p w14:paraId="40CA56EC" w14:textId="7E6A305C" w:rsidR="00796A03" w:rsidRDefault="007A25DB" w:rsidP="004B6834">
      <w:pPr>
        <w:pStyle w:val="ListParagraph"/>
        <w:spacing w:after="0" w:line="240" w:lineRule="auto"/>
        <w:ind w:left="360"/>
      </w:pPr>
      <w:r>
        <w:t xml:space="preserve">A: </w:t>
      </w:r>
      <w:r w:rsidR="00796A03">
        <w:t xml:space="preserve">The agency will be paid UP TO the total hours documented on the </w:t>
      </w:r>
      <w:r w:rsidR="00606ADF">
        <w:t>service</w:t>
      </w:r>
      <w:r w:rsidR="00796A03">
        <w:t xml:space="preserve"> tabs, summarized on TAB A. </w:t>
      </w:r>
      <w:r w:rsidR="00AB10C5">
        <w:t xml:space="preserve"> Hours provided on TAB </w:t>
      </w:r>
      <w:r w:rsidR="00F917CD">
        <w:t>E provide</w:t>
      </w:r>
      <w:r w:rsidR="00AB10C5">
        <w:t xml:space="preserve"> back</w:t>
      </w:r>
      <w:r w:rsidR="00813B32">
        <w:t>-</w:t>
      </w:r>
      <w:r w:rsidR="00AB10C5">
        <w:t xml:space="preserve">up justification for </w:t>
      </w:r>
      <w:r w:rsidR="002F626A">
        <w:t>professional development and training</w:t>
      </w:r>
      <w:r w:rsidR="00AB10C5">
        <w:t xml:space="preserve"> hours. </w:t>
      </w:r>
    </w:p>
    <w:p w14:paraId="2D757400" w14:textId="77777777" w:rsidR="00034835" w:rsidRDefault="00034835" w:rsidP="004B6834">
      <w:pPr>
        <w:spacing w:after="0" w:line="240" w:lineRule="auto"/>
        <w:ind w:left="360" w:hanging="360"/>
      </w:pPr>
    </w:p>
    <w:p w14:paraId="0DEFFCCB" w14:textId="7422E757" w:rsidR="00611D90" w:rsidRPr="004B6834" w:rsidRDefault="49A62BAF" w:rsidP="3EA6A430">
      <w:pPr>
        <w:pStyle w:val="ListParagraph"/>
        <w:numPr>
          <w:ilvl w:val="0"/>
          <w:numId w:val="4"/>
        </w:numPr>
        <w:spacing w:after="0" w:line="240" w:lineRule="auto"/>
        <w:rPr>
          <w:b/>
          <w:bCs/>
        </w:rPr>
      </w:pPr>
      <w:r w:rsidRPr="00113ED0">
        <w:rPr>
          <w:b/>
        </w:rPr>
        <w:t>Q:</w:t>
      </w:r>
      <w:r w:rsidR="007A25DB">
        <w:rPr>
          <w:b/>
          <w:bCs/>
        </w:rPr>
        <w:t xml:space="preserve"> </w:t>
      </w:r>
      <w:r w:rsidRPr="3EA6A430">
        <w:rPr>
          <w:b/>
          <w:bCs/>
        </w:rPr>
        <w:t>What if the agency has documented fewer hours on TAB E</w:t>
      </w:r>
      <w:r w:rsidR="4496FD87" w:rsidRPr="3EA6A430">
        <w:rPr>
          <w:b/>
          <w:bCs/>
        </w:rPr>
        <w:t xml:space="preserve"> </w:t>
      </w:r>
      <w:r w:rsidRPr="3EA6A430">
        <w:rPr>
          <w:b/>
          <w:bCs/>
        </w:rPr>
        <w:t>than the hours calculated on the service tabs? (B, C,</w:t>
      </w:r>
      <w:r w:rsidR="30090F49" w:rsidRPr="3EA6A430">
        <w:rPr>
          <w:b/>
          <w:bCs/>
        </w:rPr>
        <w:t xml:space="preserve"> </w:t>
      </w:r>
      <w:r w:rsidRPr="3EA6A430">
        <w:rPr>
          <w:b/>
          <w:bCs/>
        </w:rPr>
        <w:t xml:space="preserve">D) </w:t>
      </w:r>
    </w:p>
    <w:p w14:paraId="4AC1B496" w14:textId="48FA9389" w:rsidR="00611D90" w:rsidRDefault="007A25DB" w:rsidP="004B6834">
      <w:pPr>
        <w:pStyle w:val="ListParagraph"/>
        <w:spacing w:after="0" w:line="240" w:lineRule="auto"/>
        <w:ind w:left="360"/>
      </w:pPr>
      <w:r>
        <w:t xml:space="preserve">A: </w:t>
      </w:r>
      <w:r w:rsidR="00611D90">
        <w:t>The hours in Column N of the service tabs must be reduced to equal the total hours documented in TAB E. Remove hours from individual clients, rather than from the total (which is locked.) Agencies may reduce hours from lower hourly service types (such as CI) in order to maximize their hourly reimbursement.</w:t>
      </w:r>
    </w:p>
    <w:p w14:paraId="2743B7C5" w14:textId="6145C90D" w:rsidR="00372BC6" w:rsidRDefault="00372BC6" w:rsidP="00064FC5">
      <w:pPr>
        <w:spacing w:after="0" w:line="240" w:lineRule="auto"/>
      </w:pPr>
    </w:p>
    <w:p w14:paraId="6BEDCA12" w14:textId="77777777" w:rsidR="00803B23" w:rsidRDefault="0E65AAF3" w:rsidP="3EA6A430">
      <w:pPr>
        <w:pStyle w:val="ListParagraph"/>
        <w:numPr>
          <w:ilvl w:val="0"/>
          <w:numId w:val="4"/>
        </w:numPr>
        <w:rPr>
          <w:b/>
          <w:bCs/>
        </w:rPr>
      </w:pPr>
      <w:r w:rsidRPr="00113ED0">
        <w:rPr>
          <w:b/>
          <w:bCs/>
        </w:rPr>
        <w:t xml:space="preserve"> </w:t>
      </w:r>
      <w:r w:rsidR="71D6CE2C" w:rsidRPr="00113ED0">
        <w:rPr>
          <w:b/>
        </w:rPr>
        <w:t>Q:</w:t>
      </w:r>
      <w:r w:rsidR="71D6CE2C" w:rsidRPr="3A301F60">
        <w:rPr>
          <w:b/>
          <w:bCs/>
        </w:rPr>
        <w:t xml:space="preserve">  </w:t>
      </w:r>
      <w:r w:rsidRPr="3A301F60">
        <w:rPr>
          <w:b/>
          <w:bCs/>
        </w:rPr>
        <w:t>The agency provided OVER the average hours which c</w:t>
      </w:r>
      <w:r w:rsidR="788293CD" w:rsidRPr="3A301F60">
        <w:rPr>
          <w:b/>
          <w:bCs/>
        </w:rPr>
        <w:t xml:space="preserve">reates a </w:t>
      </w:r>
      <w:r w:rsidR="74D90A74" w:rsidRPr="3A301F60">
        <w:rPr>
          <w:b/>
          <w:bCs/>
        </w:rPr>
        <w:t xml:space="preserve">negative number in Column “N” </w:t>
      </w:r>
      <w:r w:rsidR="788293CD" w:rsidRPr="3A301F60">
        <w:rPr>
          <w:b/>
          <w:bCs/>
        </w:rPr>
        <w:t>of</w:t>
      </w:r>
      <w:r w:rsidR="254ADE8C" w:rsidRPr="3A301F60">
        <w:rPr>
          <w:b/>
          <w:bCs/>
        </w:rPr>
        <w:t xml:space="preserve"> </w:t>
      </w:r>
      <w:r w:rsidRPr="3A301F60">
        <w:rPr>
          <w:b/>
          <w:bCs/>
        </w:rPr>
        <w:t>the COVID</w:t>
      </w:r>
      <w:r w:rsidR="4BF72292" w:rsidRPr="3A301F60">
        <w:rPr>
          <w:b/>
          <w:bCs/>
        </w:rPr>
        <w:t>-19</w:t>
      </w:r>
      <w:r w:rsidRPr="3A301F60">
        <w:rPr>
          <w:b/>
          <w:bCs/>
        </w:rPr>
        <w:t xml:space="preserve"> tracking program tabs. What do we do with the negative number? </w:t>
      </w:r>
      <w:r w:rsidR="788293CD" w:rsidRPr="3A301F60">
        <w:rPr>
          <w:b/>
          <w:bCs/>
        </w:rPr>
        <w:t xml:space="preserve"> </w:t>
      </w:r>
    </w:p>
    <w:p w14:paraId="54956E28" w14:textId="3D08EF29" w:rsidR="0014609D" w:rsidRDefault="00803B23" w:rsidP="00064FC5">
      <w:pPr>
        <w:pStyle w:val="ListParagraph"/>
        <w:ind w:left="360"/>
        <w:rPr>
          <w:rFonts w:ascii="Calibri" w:hAnsi="Calibri"/>
          <w:color w:val="000000"/>
        </w:rPr>
      </w:pPr>
      <w:r w:rsidRPr="4A4E7AC9">
        <w:t>A:</w:t>
      </w:r>
      <w:r>
        <w:rPr>
          <w:rFonts w:ascii="Calibri" w:hAnsi="Calibri"/>
          <w:color w:val="000000"/>
          <w:shd w:val="clear" w:color="auto" w:fill="FFFFFF"/>
        </w:rPr>
        <w:t xml:space="preserve">  </w:t>
      </w:r>
      <w:r w:rsidR="00FE2B88" w:rsidRPr="00803B23">
        <w:rPr>
          <w:rFonts w:ascii="Calibri" w:hAnsi="Calibri"/>
          <w:color w:val="000000"/>
          <w:shd w:val="clear" w:color="auto" w:fill="FFFFFF"/>
        </w:rPr>
        <w:t xml:space="preserve">Ultimately, payment of the TOTAL AVERAGE HOURS REFLECTED AT THE BOTTOM OF </w:t>
      </w:r>
      <w:r w:rsidR="00FE2B88" w:rsidRPr="4A4E7AC9">
        <w:rPr>
          <w:rFonts w:ascii="Calibri" w:hAnsi="Calibri"/>
          <w:b/>
          <w:bCs/>
          <w:color w:val="000000"/>
          <w:shd w:val="clear" w:color="auto" w:fill="FFFFFF"/>
        </w:rPr>
        <w:t>COLUMN G</w:t>
      </w:r>
      <w:r w:rsidR="00FE2B88" w:rsidRPr="00803B23">
        <w:rPr>
          <w:rFonts w:ascii="Calibri" w:hAnsi="Calibri"/>
          <w:color w:val="000000"/>
          <w:shd w:val="clear" w:color="auto" w:fill="FFFFFF"/>
        </w:rPr>
        <w:t xml:space="preserve"> </w:t>
      </w:r>
      <w:r w:rsidR="00B3369C" w:rsidRPr="00803B23">
        <w:rPr>
          <w:rFonts w:ascii="Calibri" w:hAnsi="Calibri"/>
          <w:color w:val="000000"/>
          <w:shd w:val="clear" w:color="auto" w:fill="FFFFFF"/>
        </w:rPr>
        <w:t xml:space="preserve">is </w:t>
      </w:r>
      <w:r w:rsidR="00FE2B88" w:rsidRPr="00803B23">
        <w:rPr>
          <w:rFonts w:ascii="Calibri" w:hAnsi="Calibri"/>
          <w:color w:val="000000"/>
          <w:shd w:val="clear" w:color="auto" w:fill="FFFFFF"/>
        </w:rPr>
        <w:t>the goal of the COVID</w:t>
      </w:r>
      <w:r w:rsidR="007820ED">
        <w:rPr>
          <w:rFonts w:ascii="Calibri" w:hAnsi="Calibri"/>
          <w:color w:val="000000"/>
          <w:shd w:val="clear" w:color="auto" w:fill="FFFFFF"/>
        </w:rPr>
        <w:t>-19</w:t>
      </w:r>
      <w:r w:rsidR="00FE2B88" w:rsidRPr="00803B23">
        <w:rPr>
          <w:rFonts w:ascii="Calibri" w:hAnsi="Calibri"/>
          <w:color w:val="000000"/>
          <w:shd w:val="clear" w:color="auto" w:fill="FFFFFF"/>
        </w:rPr>
        <w:t xml:space="preserve"> tracking and reimbursement process. That total is achieved by calculating the balance of </w:t>
      </w:r>
      <w:r w:rsidR="00FE2B88" w:rsidRPr="00803B23">
        <w:rPr>
          <w:rFonts w:ascii="Calibri" w:hAnsi="Calibri"/>
          <w:color w:val="000000"/>
          <w:u w:val="single"/>
          <w:shd w:val="clear" w:color="auto" w:fill="FFFFFF"/>
        </w:rPr>
        <w:t xml:space="preserve">hours </w:t>
      </w:r>
      <w:r w:rsidR="00B3369C" w:rsidRPr="00803B23">
        <w:rPr>
          <w:rFonts w:ascii="Calibri" w:hAnsi="Calibri"/>
          <w:color w:val="000000"/>
          <w:u w:val="single"/>
          <w:shd w:val="clear" w:color="auto" w:fill="FFFFFF"/>
        </w:rPr>
        <w:t>needed</w:t>
      </w:r>
      <w:r w:rsidR="00FE2B88" w:rsidRPr="00803B23">
        <w:rPr>
          <w:rFonts w:ascii="Calibri" w:hAnsi="Calibri"/>
          <w:color w:val="000000"/>
          <w:u w:val="single"/>
          <w:shd w:val="clear" w:color="auto" w:fill="FFFFFF"/>
        </w:rPr>
        <w:t xml:space="preserve"> across all clients</w:t>
      </w:r>
      <w:r w:rsidR="00FE2B88" w:rsidRPr="00803B23">
        <w:rPr>
          <w:rFonts w:ascii="Calibri" w:hAnsi="Calibri"/>
          <w:color w:val="000000"/>
          <w:shd w:val="clear" w:color="auto" w:fill="FFFFFF"/>
        </w:rPr>
        <w:t xml:space="preserve"> </w:t>
      </w:r>
      <w:r w:rsidR="00B3369C" w:rsidRPr="00803B23">
        <w:rPr>
          <w:rFonts w:ascii="Calibri" w:hAnsi="Calibri"/>
          <w:color w:val="000000"/>
          <w:shd w:val="clear" w:color="auto" w:fill="FFFFFF"/>
        </w:rPr>
        <w:t xml:space="preserve">(COLUMN N) </w:t>
      </w:r>
      <w:r w:rsidR="00CB0C61" w:rsidRPr="00803B23">
        <w:rPr>
          <w:rFonts w:ascii="Calibri" w:hAnsi="Calibri"/>
          <w:color w:val="000000"/>
          <w:shd w:val="clear" w:color="auto" w:fill="FFFFFF"/>
        </w:rPr>
        <w:t xml:space="preserve">in Column G </w:t>
      </w:r>
      <w:r w:rsidR="00FE2B88" w:rsidRPr="00803B23">
        <w:rPr>
          <w:rFonts w:ascii="Calibri" w:hAnsi="Calibri"/>
          <w:color w:val="000000"/>
          <w:shd w:val="clear" w:color="auto" w:fill="FFFFFF"/>
        </w:rPr>
        <w:t xml:space="preserve">after typical/remote hours </w:t>
      </w:r>
      <w:r w:rsidR="00B3369C" w:rsidRPr="00803B23">
        <w:rPr>
          <w:rFonts w:ascii="Calibri" w:hAnsi="Calibri"/>
          <w:color w:val="000000"/>
          <w:shd w:val="clear" w:color="auto" w:fill="FFFFFF"/>
        </w:rPr>
        <w:t xml:space="preserve">billed (COLUMN J) </w:t>
      </w:r>
      <w:r w:rsidR="00FE2B88" w:rsidRPr="00803B23">
        <w:rPr>
          <w:rFonts w:ascii="Calibri" w:hAnsi="Calibri"/>
          <w:color w:val="000000"/>
          <w:shd w:val="clear" w:color="auto" w:fill="FFFFFF"/>
        </w:rPr>
        <w:t xml:space="preserve">have been </w:t>
      </w:r>
      <w:r w:rsidR="00B3369C" w:rsidRPr="00803B23">
        <w:rPr>
          <w:rFonts w:ascii="Calibri" w:hAnsi="Calibri"/>
          <w:color w:val="000000"/>
          <w:shd w:val="clear" w:color="auto" w:fill="FFFFFF"/>
        </w:rPr>
        <w:t>removed</w:t>
      </w:r>
      <w:r w:rsidR="00FE2B88" w:rsidRPr="00803B23">
        <w:rPr>
          <w:rFonts w:ascii="Calibri" w:hAnsi="Calibri"/>
          <w:color w:val="000000"/>
          <w:shd w:val="clear" w:color="auto" w:fill="FFFFFF"/>
        </w:rPr>
        <w:t>.</w:t>
      </w:r>
      <w:r w:rsidR="00B3369C" w:rsidRPr="00803B23">
        <w:rPr>
          <w:rFonts w:ascii="Calibri" w:hAnsi="Calibri"/>
          <w:color w:val="000000"/>
          <w:shd w:val="clear" w:color="auto" w:fill="FFFFFF"/>
        </w:rPr>
        <w:t xml:space="preserve"> </w:t>
      </w:r>
      <w:r w:rsidR="00FE2B88" w:rsidRPr="00803B23">
        <w:rPr>
          <w:rFonts w:ascii="Calibri" w:hAnsi="Calibri"/>
          <w:color w:val="000000"/>
          <w:shd w:val="clear" w:color="auto" w:fill="FFFFFF"/>
        </w:rPr>
        <w:t xml:space="preserve">Hours provided above the average are typically balanced out by other clients who received below the average.   </w:t>
      </w:r>
      <w:r w:rsidR="00816A96" w:rsidRPr="00E32998">
        <w:rPr>
          <w:rFonts w:ascii="Calibri" w:hAnsi="Calibri"/>
          <w:color w:val="000000"/>
        </w:rPr>
        <w:t xml:space="preserve">The </w:t>
      </w:r>
      <w:r w:rsidR="007820ED" w:rsidRPr="00E32998">
        <w:rPr>
          <w:rFonts w:ascii="Calibri" w:hAnsi="Calibri"/>
          <w:color w:val="000000"/>
        </w:rPr>
        <w:t xml:space="preserve">county </w:t>
      </w:r>
      <w:r w:rsidR="00816A96" w:rsidRPr="00E32998">
        <w:rPr>
          <w:rFonts w:ascii="Calibri" w:hAnsi="Calibri"/>
          <w:color w:val="000000"/>
        </w:rPr>
        <w:t>and provider should agree upon change</w:t>
      </w:r>
      <w:r w:rsidRPr="00E32998">
        <w:rPr>
          <w:rFonts w:ascii="Calibri" w:hAnsi="Calibri"/>
          <w:color w:val="000000"/>
        </w:rPr>
        <w:t>s made to client average hours </w:t>
      </w:r>
      <w:r w:rsidR="00816A96" w:rsidRPr="00E32998">
        <w:rPr>
          <w:rFonts w:ascii="Calibri" w:hAnsi="Calibri"/>
          <w:color w:val="000000"/>
        </w:rPr>
        <w:t>on the</w:t>
      </w:r>
      <w:r w:rsidR="00575879" w:rsidRPr="00E32998">
        <w:rPr>
          <w:rFonts w:ascii="Calibri" w:hAnsi="Calibri"/>
          <w:color w:val="000000"/>
        </w:rPr>
        <w:t> tracking</w:t>
      </w:r>
      <w:r w:rsidR="00816A96" w:rsidRPr="00E32998">
        <w:rPr>
          <w:rFonts w:ascii="Calibri" w:hAnsi="Calibri"/>
          <w:color w:val="000000"/>
        </w:rPr>
        <w:t xml:space="preserve"> sheet, so that averages reflect, to the greatest extent possible</w:t>
      </w:r>
      <w:r w:rsidR="007820ED" w:rsidRPr="00E32998">
        <w:rPr>
          <w:rFonts w:ascii="Calibri" w:hAnsi="Calibri"/>
          <w:color w:val="000000"/>
        </w:rPr>
        <w:t>,</w:t>
      </w:r>
      <w:r w:rsidR="00816A96" w:rsidRPr="00E32998">
        <w:rPr>
          <w:rFonts w:ascii="Calibri" w:hAnsi="Calibri"/>
          <w:color w:val="000000"/>
        </w:rPr>
        <w:t xml:space="preserve"> agency trends in the number of clients served and level of services provided.  </w:t>
      </w:r>
    </w:p>
    <w:p w14:paraId="1ACBC287" w14:textId="77777777" w:rsidR="00064FC5" w:rsidRPr="00064FC5" w:rsidRDefault="00064FC5" w:rsidP="00064FC5">
      <w:pPr>
        <w:pStyle w:val="ListParagraph"/>
        <w:ind w:left="360"/>
        <w:rPr>
          <w:b/>
          <w:bCs/>
        </w:rPr>
      </w:pPr>
    </w:p>
    <w:p w14:paraId="03AFDE56" w14:textId="46A1BD09" w:rsidR="00AB10C5" w:rsidRPr="004B57FB" w:rsidRDefault="0F827288" w:rsidP="0098442E">
      <w:pPr>
        <w:pStyle w:val="ListParagraph"/>
        <w:numPr>
          <w:ilvl w:val="0"/>
          <w:numId w:val="4"/>
        </w:numPr>
        <w:spacing w:after="0" w:line="240" w:lineRule="auto"/>
      </w:pPr>
      <w:r w:rsidRPr="00113ED0">
        <w:rPr>
          <w:b/>
        </w:rPr>
        <w:t>Q:</w:t>
      </w:r>
      <w:r w:rsidR="007A25DB">
        <w:rPr>
          <w:b/>
        </w:rPr>
        <w:t xml:space="preserve"> </w:t>
      </w:r>
      <w:r w:rsidRPr="3EA6A430">
        <w:rPr>
          <w:b/>
          <w:bCs/>
        </w:rPr>
        <w:t xml:space="preserve">Do the </w:t>
      </w:r>
      <w:r w:rsidR="79669ECD" w:rsidRPr="3EA6A430">
        <w:rPr>
          <w:b/>
          <w:bCs/>
        </w:rPr>
        <w:t xml:space="preserve">staff professional development and training </w:t>
      </w:r>
      <w:r w:rsidRPr="3EA6A430">
        <w:rPr>
          <w:b/>
          <w:bCs/>
        </w:rPr>
        <w:t>hours earned in one month need to be used in that same month or can they be carried from month to month?</w:t>
      </w:r>
    </w:p>
    <w:p w14:paraId="0CF128A4" w14:textId="2BFCD171" w:rsidR="00AB10C5" w:rsidRDefault="00AB10C5" w:rsidP="00181B1A">
      <w:pPr>
        <w:spacing w:after="0" w:line="240" w:lineRule="auto"/>
        <w:ind w:firstLine="360"/>
      </w:pPr>
      <w:r w:rsidRPr="004B57FB">
        <w:t>A:</w:t>
      </w:r>
      <w:r w:rsidR="1FB10954" w:rsidRPr="004B57FB">
        <w:t xml:space="preserve"> </w:t>
      </w:r>
      <w:r w:rsidRPr="004B57FB">
        <w:tab/>
      </w:r>
      <w:r w:rsidR="00E359B4" w:rsidRPr="00AB10C5">
        <w:t>Yes,</w:t>
      </w:r>
      <w:r w:rsidRPr="00AB10C5">
        <w:t xml:space="preserve"> they must be used in the same month. </w:t>
      </w:r>
    </w:p>
    <w:p w14:paraId="1AB0D32D" w14:textId="77777777" w:rsidR="0014609D" w:rsidRPr="004B57FB" w:rsidRDefault="0014609D" w:rsidP="0014609D">
      <w:pPr>
        <w:pStyle w:val="ListParagraph"/>
        <w:spacing w:after="0" w:line="240" w:lineRule="auto"/>
        <w:ind w:left="360" w:firstLine="360"/>
      </w:pPr>
    </w:p>
    <w:p w14:paraId="0CA236A6" w14:textId="598C4F88" w:rsidR="00606ADF" w:rsidRPr="004B6834" w:rsidRDefault="4D3957F3" w:rsidP="3EA6A430">
      <w:pPr>
        <w:pStyle w:val="ListParagraph"/>
        <w:numPr>
          <w:ilvl w:val="0"/>
          <w:numId w:val="4"/>
        </w:numPr>
        <w:spacing w:after="0" w:line="240" w:lineRule="auto"/>
        <w:rPr>
          <w:b/>
          <w:bCs/>
        </w:rPr>
      </w:pPr>
      <w:r w:rsidRPr="00113ED0">
        <w:rPr>
          <w:b/>
        </w:rPr>
        <w:t>Q:</w:t>
      </w:r>
      <w:r w:rsidR="007A25DB">
        <w:rPr>
          <w:b/>
          <w:bCs/>
        </w:rPr>
        <w:t xml:space="preserve"> </w:t>
      </w:r>
      <w:r w:rsidRPr="3EA6A430">
        <w:rPr>
          <w:b/>
          <w:bCs/>
        </w:rPr>
        <w:t xml:space="preserve">What if I need more lines to document than are available in the spreadsheet?  </w:t>
      </w:r>
    </w:p>
    <w:p w14:paraId="4A78715E" w14:textId="19329172" w:rsidR="00181B1A" w:rsidRPr="004B57FB" w:rsidRDefault="00181B1A" w:rsidP="000A6EFE">
      <w:pPr>
        <w:spacing w:after="0" w:line="240" w:lineRule="auto"/>
        <w:ind w:firstLine="360"/>
      </w:pPr>
      <w:r>
        <w:t>A</w:t>
      </w:r>
      <w:r w:rsidR="00606ADF">
        <w:t>:   Work with your county coordinator</w:t>
      </w:r>
      <w:r w:rsidR="000A6EFE">
        <w:t>/liaison</w:t>
      </w:r>
      <w:r w:rsidR="00606ADF">
        <w:t xml:space="preserve"> to amend the spreadsheet as needed. </w:t>
      </w:r>
    </w:p>
    <w:p w14:paraId="27D7DEE0" w14:textId="2D7363FA" w:rsidR="00FF18CE" w:rsidRDefault="00FF18CE" w:rsidP="000A6EFE">
      <w:pPr>
        <w:spacing w:after="0" w:line="240" w:lineRule="auto"/>
      </w:pPr>
    </w:p>
    <w:p w14:paraId="1F8E0394" w14:textId="2EE88129" w:rsidR="00AF3378" w:rsidRPr="004B6834" w:rsidRDefault="002B1EC2" w:rsidP="3EA6A430">
      <w:pPr>
        <w:pStyle w:val="ListParagraph"/>
        <w:numPr>
          <w:ilvl w:val="0"/>
          <w:numId w:val="4"/>
        </w:numPr>
        <w:spacing w:after="0" w:line="240" w:lineRule="auto"/>
        <w:rPr>
          <w:b/>
          <w:bCs/>
          <w:color w:val="C00000"/>
        </w:rPr>
      </w:pPr>
      <w:r w:rsidRPr="3EA6A430">
        <w:rPr>
          <w:b/>
          <w:bCs/>
        </w:rPr>
        <w:lastRenderedPageBreak/>
        <w:t>Q:</w:t>
      </w:r>
      <w:r w:rsidR="007A25DB">
        <w:rPr>
          <w:b/>
        </w:rPr>
        <w:t xml:space="preserve"> </w:t>
      </w:r>
      <w:r w:rsidRPr="3EA6A430">
        <w:rPr>
          <w:b/>
          <w:bCs/>
        </w:rPr>
        <w:t>Health and Human Services (Federal) will waive penalties related to HIPAA rule violations, connected with good faith implementation of telehealth.  Does that waiver apply to us? (use of Zoom, Hangout Meet, etc., without  HIPAA level security)</w:t>
      </w:r>
    </w:p>
    <w:p w14:paraId="262C1431" w14:textId="0FA484C6" w:rsidR="003E710A" w:rsidRDefault="007A25DB" w:rsidP="00181B1A">
      <w:pPr>
        <w:pStyle w:val="ListParagraph"/>
        <w:spacing w:after="0" w:line="240" w:lineRule="auto"/>
        <w:ind w:left="360"/>
      </w:pPr>
      <w:r>
        <w:t xml:space="preserve">A: </w:t>
      </w:r>
      <w:r w:rsidR="00AF3378">
        <w:t xml:space="preserve">Each agency needs to make its own decision </w:t>
      </w:r>
      <w:r w:rsidR="00B4708C">
        <w:t xml:space="preserve">and provide </w:t>
      </w:r>
      <w:r w:rsidR="003E710A">
        <w:t>guidance for staff o</w:t>
      </w:r>
      <w:r w:rsidR="00B4708C">
        <w:t xml:space="preserve">n </w:t>
      </w:r>
      <w:r w:rsidR="00AF3378">
        <w:t>content appropriate for use with use of unsecured technology.  DDA/</w:t>
      </w:r>
      <w:r w:rsidR="0041141E">
        <w:t xml:space="preserve">counties </w:t>
      </w:r>
      <w:r w:rsidR="00AF3378">
        <w:t xml:space="preserve">will follow federal guidance. </w:t>
      </w:r>
      <w:hyperlink r:id="rId15" w:history="1">
        <w:r w:rsidR="00AF3378" w:rsidRPr="00AF3378">
          <w:rPr>
            <w:rStyle w:val="Hyperlink"/>
          </w:rPr>
          <w:t>Click here</w:t>
        </w:r>
      </w:hyperlink>
      <w:r w:rsidR="00AF3378">
        <w:t xml:space="preserve"> for more information from HHS. </w:t>
      </w:r>
    </w:p>
    <w:p w14:paraId="040F63F6" w14:textId="77777777" w:rsidR="00181B1A" w:rsidRPr="004B6834" w:rsidRDefault="00181B1A" w:rsidP="00181B1A">
      <w:pPr>
        <w:pStyle w:val="ListParagraph"/>
        <w:spacing w:after="0" w:line="240" w:lineRule="auto"/>
        <w:ind w:left="360" w:firstLine="360"/>
        <w:rPr>
          <w:color w:val="FF0000"/>
        </w:rPr>
      </w:pPr>
    </w:p>
    <w:p w14:paraId="5D7A84C5" w14:textId="4E00E951" w:rsidR="003E710A" w:rsidRPr="004B57FB" w:rsidRDefault="007A25DB" w:rsidP="0098442E">
      <w:pPr>
        <w:pStyle w:val="ListParagraph"/>
        <w:numPr>
          <w:ilvl w:val="0"/>
          <w:numId w:val="4"/>
        </w:numPr>
        <w:spacing w:after="0" w:line="240" w:lineRule="auto"/>
      </w:pPr>
      <w:r>
        <w:rPr>
          <w:b/>
        </w:rPr>
        <w:t xml:space="preserve">Q: </w:t>
      </w:r>
      <w:r w:rsidR="17CF27BC" w:rsidRPr="3EA6A430">
        <w:rPr>
          <w:b/>
          <w:bCs/>
        </w:rPr>
        <w:t>Can we work through DDA to get (</w:t>
      </w:r>
      <w:r w:rsidR="04CDD2D1" w:rsidRPr="3EA6A430">
        <w:rPr>
          <w:b/>
          <w:bCs/>
        </w:rPr>
        <w:t>subject matter expert</w:t>
      </w:r>
      <w:r w:rsidR="17CF27BC" w:rsidRPr="3EA6A430">
        <w:rPr>
          <w:b/>
          <w:bCs/>
        </w:rPr>
        <w:t>) approval, as an individual or agency, for courses we can teach and offer all agencies, allowing SME pay, as well as, attendees?</w:t>
      </w:r>
    </w:p>
    <w:p w14:paraId="40446071" w14:textId="11264E36" w:rsidR="003E710A" w:rsidRDefault="007A25DB" w:rsidP="00181B1A">
      <w:pPr>
        <w:pStyle w:val="ListParagraph"/>
        <w:spacing w:after="0" w:line="240" w:lineRule="auto"/>
        <w:ind w:left="360"/>
      </w:pPr>
      <w:r>
        <w:t xml:space="preserve">A: </w:t>
      </w:r>
      <w:r w:rsidR="003E710A">
        <w:t xml:space="preserve">No.  </w:t>
      </w:r>
      <w:r w:rsidR="002D0B45">
        <w:t>Counties are responsible to qualify providers, including</w:t>
      </w:r>
      <w:r w:rsidR="00C570E8">
        <w:t xml:space="preserve"> </w:t>
      </w:r>
      <w:r w:rsidR="0041141E">
        <w:t>training</w:t>
      </w:r>
      <w:r w:rsidR="00C570E8">
        <w:t>/</w:t>
      </w:r>
      <w:r w:rsidR="0041141E">
        <w:t xml:space="preserve">community </w:t>
      </w:r>
      <w:r w:rsidR="00C570E8">
        <w:t xml:space="preserve">information </w:t>
      </w:r>
      <w:r w:rsidR="0041141E">
        <w:t xml:space="preserve">and </w:t>
      </w:r>
      <w:r w:rsidR="00C570E8">
        <w:t>education</w:t>
      </w:r>
      <w:r w:rsidR="00AF3C43">
        <w:t>, ITA</w:t>
      </w:r>
      <w:r w:rsidR="002D0B45">
        <w:t xml:space="preserve"> and TA providers. </w:t>
      </w:r>
      <w:r w:rsidR="003E710A">
        <w:t xml:space="preserve">If you are interested in becoming a SME, you may </w:t>
      </w:r>
      <w:r w:rsidR="00181B1A">
        <w:t>also</w:t>
      </w:r>
      <w:r w:rsidR="003E710A">
        <w:t xml:space="preserve"> contact WISE or Service Alternatives who are </w:t>
      </w:r>
      <w:r w:rsidR="003E710A" w:rsidRPr="00813B32">
        <w:t xml:space="preserve">DDA’s two </w:t>
      </w:r>
      <w:r w:rsidR="00034835" w:rsidRPr="00813B32">
        <w:t>subcontracted</w:t>
      </w:r>
      <w:r w:rsidR="003E710A" w:rsidRPr="00813B32">
        <w:t xml:space="preserve"> </w:t>
      </w:r>
      <w:r w:rsidR="003E710A">
        <w:t xml:space="preserve">technical assistance organizations. </w:t>
      </w:r>
    </w:p>
    <w:p w14:paraId="1A34B7F4" w14:textId="77777777" w:rsidR="00181B1A" w:rsidRPr="004B57FB" w:rsidRDefault="00181B1A" w:rsidP="00181B1A">
      <w:pPr>
        <w:pStyle w:val="ListParagraph"/>
        <w:spacing w:after="0" w:line="240" w:lineRule="auto"/>
        <w:ind w:left="360"/>
      </w:pPr>
    </w:p>
    <w:p w14:paraId="7381CA81" w14:textId="403CBCC0" w:rsidR="002A428C" w:rsidRPr="004B57FB" w:rsidRDefault="007A25DB" w:rsidP="0098442E">
      <w:pPr>
        <w:pStyle w:val="ListParagraph"/>
        <w:numPr>
          <w:ilvl w:val="0"/>
          <w:numId w:val="4"/>
        </w:numPr>
        <w:spacing w:after="0" w:line="240" w:lineRule="auto"/>
      </w:pPr>
      <w:r>
        <w:rPr>
          <w:b/>
        </w:rPr>
        <w:t xml:space="preserve">Q: </w:t>
      </w:r>
      <w:r w:rsidR="44B3EAD5" w:rsidRPr="3EA6A430">
        <w:rPr>
          <w:b/>
          <w:bCs/>
        </w:rPr>
        <w:t>I</w:t>
      </w:r>
      <w:r w:rsidR="2719E209" w:rsidRPr="3EA6A430">
        <w:rPr>
          <w:b/>
          <w:bCs/>
        </w:rPr>
        <w:t>f you</w:t>
      </w:r>
      <w:r w:rsidR="79669ECD" w:rsidRPr="3EA6A430">
        <w:rPr>
          <w:b/>
          <w:bCs/>
        </w:rPr>
        <w:t>r</w:t>
      </w:r>
      <w:r w:rsidR="2719E209" w:rsidRPr="3EA6A430">
        <w:rPr>
          <w:b/>
          <w:bCs/>
        </w:rPr>
        <w:t xml:space="preserve"> staff </w:t>
      </w:r>
      <w:r w:rsidR="002B1EC2" w:rsidRPr="3EA6A430">
        <w:rPr>
          <w:b/>
          <w:bCs/>
        </w:rPr>
        <w:t xml:space="preserve">participate in professional training, will the agency </w:t>
      </w:r>
      <w:r w:rsidR="04CDD2D1" w:rsidRPr="3EA6A430">
        <w:rPr>
          <w:b/>
          <w:bCs/>
        </w:rPr>
        <w:t>be</w:t>
      </w:r>
      <w:r w:rsidR="2719E209" w:rsidRPr="3EA6A430">
        <w:rPr>
          <w:b/>
          <w:bCs/>
        </w:rPr>
        <w:t xml:space="preserve"> reimbursed for the cost of the training plus the staff's time to complete the training?</w:t>
      </w:r>
    </w:p>
    <w:p w14:paraId="55429FE9" w14:textId="073CC34C" w:rsidR="004E638B" w:rsidRDefault="004E638B" w:rsidP="00181B1A">
      <w:pPr>
        <w:pStyle w:val="ListParagraph"/>
        <w:spacing w:after="0" w:line="240" w:lineRule="auto"/>
        <w:ind w:left="360"/>
      </w:pPr>
      <w:r w:rsidRPr="004B57FB">
        <w:t>A:</w:t>
      </w:r>
      <w:r w:rsidR="00181B1A">
        <w:t xml:space="preserve"> </w:t>
      </w:r>
      <w:r w:rsidR="00D25955">
        <w:t xml:space="preserve">Staff time to participate in training would be documented in </w:t>
      </w:r>
      <w:r w:rsidR="00E359B4">
        <w:t xml:space="preserve">TAB </w:t>
      </w:r>
      <w:r w:rsidR="00D25955">
        <w:t xml:space="preserve">E.  The cost of the training itself would not be covered unless your county reimburses for training costs. Talk with your </w:t>
      </w:r>
      <w:r w:rsidR="007A25DB">
        <w:t>county coordinator/liaison.</w:t>
      </w:r>
    </w:p>
    <w:p w14:paraId="77FDA0F5" w14:textId="77777777" w:rsidR="00181B1A" w:rsidRPr="004B57FB" w:rsidRDefault="00181B1A" w:rsidP="00181B1A">
      <w:pPr>
        <w:pStyle w:val="ListParagraph"/>
        <w:spacing w:after="0" w:line="240" w:lineRule="auto"/>
        <w:ind w:left="360" w:firstLine="360"/>
      </w:pPr>
    </w:p>
    <w:p w14:paraId="5814C5BF" w14:textId="34A6C4DC" w:rsidR="004E638B" w:rsidRPr="004B57FB" w:rsidRDefault="41CC1606" w:rsidP="0098442E">
      <w:pPr>
        <w:pStyle w:val="ListParagraph"/>
        <w:numPr>
          <w:ilvl w:val="0"/>
          <w:numId w:val="4"/>
        </w:numPr>
        <w:spacing w:after="0" w:line="240" w:lineRule="auto"/>
      </w:pPr>
      <w:r w:rsidRPr="00113ED0">
        <w:rPr>
          <w:b/>
        </w:rPr>
        <w:t>Q:</w:t>
      </w:r>
      <w:r w:rsidR="007A25DB">
        <w:t xml:space="preserve"> </w:t>
      </w:r>
      <w:r w:rsidR="2719E209" w:rsidRPr="3EA6A430">
        <w:rPr>
          <w:b/>
          <w:bCs/>
        </w:rPr>
        <w:t xml:space="preserve">Does </w:t>
      </w:r>
      <w:r w:rsidR="11B17105" w:rsidRPr="3A301F60">
        <w:rPr>
          <w:b/>
          <w:bCs/>
        </w:rPr>
        <w:t>preparing for an upcoming county monitoring count as a billable activity</w:t>
      </w:r>
      <w:r w:rsidR="2719E209" w:rsidRPr="3EA6A430">
        <w:rPr>
          <w:b/>
          <w:bCs/>
        </w:rPr>
        <w:t>?</w:t>
      </w:r>
      <w:r w:rsidR="2719E209" w:rsidRPr="004B57FB">
        <w:t xml:space="preserve">  </w:t>
      </w:r>
    </w:p>
    <w:p w14:paraId="2FF31C36" w14:textId="264B805B" w:rsidR="002A428C" w:rsidRDefault="007A25DB" w:rsidP="00181B1A">
      <w:pPr>
        <w:pStyle w:val="ListParagraph"/>
        <w:spacing w:after="0" w:line="240" w:lineRule="auto"/>
        <w:ind w:left="360"/>
      </w:pPr>
      <w:r>
        <w:t xml:space="preserve">A: </w:t>
      </w:r>
      <w:r w:rsidR="00D25955">
        <w:t xml:space="preserve">It can, if being performed by a direct support </w:t>
      </w:r>
      <w:r w:rsidR="00E359B4">
        <w:t>staff</w:t>
      </w:r>
      <w:r w:rsidR="00D25955">
        <w:t xml:space="preserve"> or a manager who</w:t>
      </w:r>
      <w:r w:rsidR="00AF3378">
        <w:t xml:space="preserve"> provides direct client supports</w:t>
      </w:r>
      <w:r w:rsidR="00D25955">
        <w:t xml:space="preserve"> </w:t>
      </w:r>
      <w:r w:rsidR="00AF3378">
        <w:t xml:space="preserve">which </w:t>
      </w:r>
      <w:r w:rsidR="009F21FD">
        <w:t>are</w:t>
      </w:r>
      <w:r w:rsidR="00AF3378">
        <w:t xml:space="preserve"> </w:t>
      </w:r>
      <w:r w:rsidR="00D25955">
        <w:t xml:space="preserve">typically billed within the month. </w:t>
      </w:r>
      <w:r w:rsidR="00324C4B">
        <w:t>Talk to you</w:t>
      </w:r>
      <w:r w:rsidR="007E386D">
        <w:t>r</w:t>
      </w:r>
      <w:r w:rsidR="00324C4B">
        <w:t xml:space="preserve"> county coordinator</w:t>
      </w:r>
      <w:r w:rsidR="6DBB5BBE">
        <w:t>/liaison</w:t>
      </w:r>
    </w:p>
    <w:p w14:paraId="1C8E05B5" w14:textId="77777777" w:rsidR="00181B1A" w:rsidRPr="004B57FB" w:rsidRDefault="00181B1A" w:rsidP="00181B1A">
      <w:pPr>
        <w:pStyle w:val="ListParagraph"/>
        <w:spacing w:after="0" w:line="240" w:lineRule="auto"/>
        <w:ind w:left="360"/>
      </w:pPr>
    </w:p>
    <w:p w14:paraId="0F7DAC2D" w14:textId="4BE4EBD1" w:rsidR="002A428C" w:rsidRPr="004B57FB" w:rsidRDefault="41CC1606" w:rsidP="0098442E">
      <w:pPr>
        <w:pStyle w:val="ListParagraph"/>
        <w:numPr>
          <w:ilvl w:val="0"/>
          <w:numId w:val="4"/>
        </w:numPr>
        <w:spacing w:after="0" w:line="240" w:lineRule="auto"/>
      </w:pPr>
      <w:r w:rsidRPr="00113ED0">
        <w:rPr>
          <w:b/>
        </w:rPr>
        <w:t>Q:</w:t>
      </w:r>
      <w:r w:rsidR="007A25DB">
        <w:t xml:space="preserve"> </w:t>
      </w:r>
      <w:r w:rsidR="44B3EAD5" w:rsidRPr="3EA6A430">
        <w:rPr>
          <w:b/>
          <w:bCs/>
        </w:rPr>
        <w:t>Will u</w:t>
      </w:r>
      <w:r w:rsidR="2719E209" w:rsidRPr="3EA6A430">
        <w:rPr>
          <w:b/>
          <w:bCs/>
        </w:rPr>
        <w:t xml:space="preserve">nemployment </w:t>
      </w:r>
      <w:r w:rsidR="44B3EAD5" w:rsidRPr="3EA6A430">
        <w:rPr>
          <w:b/>
          <w:bCs/>
        </w:rPr>
        <w:t>income affect SSI?</w:t>
      </w:r>
    </w:p>
    <w:p w14:paraId="6342EF65" w14:textId="2347BE47" w:rsidR="004E638B" w:rsidRPr="004B6834" w:rsidRDefault="007A25DB" w:rsidP="00181B1A">
      <w:pPr>
        <w:pStyle w:val="ListParagraph"/>
        <w:spacing w:after="0" w:line="240" w:lineRule="auto"/>
        <w:ind w:left="360"/>
        <w:rPr>
          <w:rFonts w:cs="Arial"/>
          <w:color w:val="000000"/>
          <w:lang w:val="en"/>
        </w:rPr>
      </w:pPr>
      <w:r>
        <w:t xml:space="preserve">A: </w:t>
      </w:r>
      <w:r w:rsidR="00D25955" w:rsidRPr="004B6834">
        <w:rPr>
          <w:rFonts w:cs="Arial"/>
          <w:color w:val="000000"/>
          <w:lang w:val="en"/>
        </w:rPr>
        <w:t xml:space="preserve">Unemployment benefits would affect SSI because it is counted as unearned income. </w:t>
      </w:r>
      <w:hyperlink r:id="rId16" w:history="1">
        <w:r w:rsidR="00D25955" w:rsidRPr="002C039E">
          <w:rPr>
            <w:rStyle w:val="Hyperlink"/>
            <w:rFonts w:cs="Arial"/>
            <w:lang w:val="en"/>
          </w:rPr>
          <w:t>Supporting a client</w:t>
        </w:r>
      </w:hyperlink>
      <w:r w:rsidR="00D25955" w:rsidRPr="004B6834">
        <w:rPr>
          <w:rFonts w:cs="Arial"/>
          <w:color w:val="000000"/>
          <w:lang w:val="en"/>
        </w:rPr>
        <w:t xml:space="preserve"> to understand these impacts could be tracked as a typical billable activity in the log notes. </w:t>
      </w:r>
    </w:p>
    <w:p w14:paraId="19E6E69C" w14:textId="77777777" w:rsidR="00034835" w:rsidRDefault="00034835" w:rsidP="004B6834">
      <w:pPr>
        <w:spacing w:after="0" w:line="240" w:lineRule="auto"/>
        <w:ind w:left="360" w:hanging="360"/>
        <w:rPr>
          <w:rFonts w:cs="Arial"/>
          <w:color w:val="000000"/>
          <w:lang w:val="en"/>
        </w:rPr>
      </w:pPr>
    </w:p>
    <w:p w14:paraId="4A29BE3F" w14:textId="31F76D12" w:rsidR="009F21FD" w:rsidRPr="004B57FB" w:rsidRDefault="4BFD7396" w:rsidP="0098442E">
      <w:pPr>
        <w:pStyle w:val="ListParagraph"/>
        <w:numPr>
          <w:ilvl w:val="0"/>
          <w:numId w:val="4"/>
        </w:numPr>
        <w:spacing w:after="0" w:line="240" w:lineRule="auto"/>
      </w:pPr>
      <w:r w:rsidRPr="00113ED0">
        <w:rPr>
          <w:b/>
        </w:rPr>
        <w:t>Q:</w:t>
      </w:r>
      <w:r w:rsidR="007A25DB">
        <w:t xml:space="preserve"> </w:t>
      </w:r>
      <w:r w:rsidRPr="3EA6A430">
        <w:rPr>
          <w:b/>
          <w:bCs/>
        </w:rPr>
        <w:t>Can we bill for assisting a client with applying for unemployment?</w:t>
      </w:r>
      <w:r w:rsidRPr="004B57FB">
        <w:t xml:space="preserve"> </w:t>
      </w:r>
    </w:p>
    <w:p w14:paraId="3E744CFB" w14:textId="725C04BF" w:rsidR="009F21FD" w:rsidRDefault="007A25DB" w:rsidP="00181B1A">
      <w:pPr>
        <w:pStyle w:val="ListParagraph"/>
        <w:spacing w:after="0" w:line="240" w:lineRule="auto"/>
        <w:ind w:left="360"/>
      </w:pPr>
      <w:r>
        <w:t xml:space="preserve">A: </w:t>
      </w:r>
      <w:r w:rsidR="009F21FD">
        <w:t>Yes</w:t>
      </w:r>
      <w:r w:rsidR="00C570E8">
        <w:t>,</w:t>
      </w:r>
      <w:r w:rsidR="001E6DDE">
        <w:t xml:space="preserve"> This may be tracked</w:t>
      </w:r>
      <w:r w:rsidR="00C570E8">
        <w:t xml:space="preserve"> as a typical billable activity but may affect SSI, so </w:t>
      </w:r>
      <w:r w:rsidR="00263A3D">
        <w:t xml:space="preserve">the provider </w:t>
      </w:r>
      <w:r w:rsidR="00C570E8">
        <w:t xml:space="preserve">may want to refer to a resource </w:t>
      </w:r>
      <w:r w:rsidR="00263A3D">
        <w:t>for</w:t>
      </w:r>
      <w:r w:rsidR="00C570E8">
        <w:t xml:space="preserve"> help.</w:t>
      </w:r>
      <w:r w:rsidR="001E6DDE">
        <w:t xml:space="preserve"> </w:t>
      </w:r>
    </w:p>
    <w:p w14:paraId="0EBA07B6" w14:textId="77777777" w:rsidR="00306E2B" w:rsidRDefault="00306E2B" w:rsidP="00181B1A">
      <w:pPr>
        <w:pStyle w:val="ListParagraph"/>
        <w:spacing w:after="0" w:line="240" w:lineRule="auto"/>
        <w:ind w:left="360"/>
      </w:pPr>
    </w:p>
    <w:p w14:paraId="11C69262" w14:textId="44B6C71B" w:rsidR="00306E2B" w:rsidRPr="00306E2B" w:rsidRDefault="181CC503" w:rsidP="3EA6A430">
      <w:pPr>
        <w:pStyle w:val="ListParagraph"/>
        <w:numPr>
          <w:ilvl w:val="0"/>
          <w:numId w:val="4"/>
        </w:numPr>
        <w:spacing w:after="0" w:line="240" w:lineRule="auto"/>
        <w:rPr>
          <w:b/>
          <w:bCs/>
        </w:rPr>
      </w:pPr>
      <w:r w:rsidRPr="00113ED0">
        <w:rPr>
          <w:b/>
        </w:rPr>
        <w:t>Q:</w:t>
      </w:r>
      <w:r w:rsidR="007A25DB">
        <w:t xml:space="preserve"> </w:t>
      </w:r>
      <w:r w:rsidRPr="3A301F60">
        <w:rPr>
          <w:b/>
          <w:bCs/>
        </w:rPr>
        <w:t xml:space="preserve">Are employment services considered an essential service, if supporting a client in a job that has been defined by the governor as essential? </w:t>
      </w:r>
    </w:p>
    <w:p w14:paraId="09EA7519" w14:textId="4A5846AF" w:rsidR="00306E2B" w:rsidRPr="004B57FB" w:rsidRDefault="007A25DB" w:rsidP="00306E2B">
      <w:pPr>
        <w:pStyle w:val="ListParagraph"/>
        <w:spacing w:after="0" w:line="240" w:lineRule="auto"/>
        <w:ind w:left="360"/>
      </w:pPr>
      <w:r>
        <w:t xml:space="preserve">A: </w:t>
      </w:r>
      <w:r w:rsidR="00306E2B">
        <w:t xml:space="preserve">Yes. </w:t>
      </w:r>
    </w:p>
    <w:p w14:paraId="029AFC1B" w14:textId="77777777" w:rsidR="009F21FD" w:rsidRDefault="009F21FD" w:rsidP="004B6834">
      <w:pPr>
        <w:spacing w:after="0" w:line="240" w:lineRule="auto"/>
        <w:ind w:left="360" w:hanging="360"/>
      </w:pPr>
    </w:p>
    <w:p w14:paraId="0EC637E2" w14:textId="77777777" w:rsidR="00306E2B" w:rsidRDefault="00306E2B" w:rsidP="004B6834">
      <w:pPr>
        <w:spacing w:after="0" w:line="240" w:lineRule="auto"/>
        <w:ind w:left="360" w:hanging="360"/>
      </w:pPr>
    </w:p>
    <w:p w14:paraId="655A82B0" w14:textId="77777777" w:rsidR="00306E2B" w:rsidRDefault="00306E2B" w:rsidP="004B6834">
      <w:pPr>
        <w:spacing w:after="0" w:line="240" w:lineRule="auto"/>
        <w:ind w:left="360" w:hanging="360"/>
      </w:pPr>
    </w:p>
    <w:p w14:paraId="7F2C4CD5" w14:textId="033EF316" w:rsidR="00113ED0" w:rsidRPr="00267AB8" w:rsidRDefault="00113ED0" w:rsidP="00267AB8">
      <w:pPr>
        <w:pStyle w:val="Subtitle"/>
        <w:rPr>
          <w:b/>
          <w:u w:val="single"/>
        </w:rPr>
      </w:pPr>
      <w:r w:rsidRPr="007A25DB">
        <w:rPr>
          <w:b/>
          <w:u w:val="single"/>
        </w:rPr>
        <w:t>Questions from 1/14/2021 DDA webinar on COVID-19 Billing</w:t>
      </w:r>
      <w:r w:rsidRPr="007A25DB">
        <w:rPr>
          <w:b/>
        </w:rPr>
        <w:t>:</w:t>
      </w:r>
    </w:p>
    <w:bookmarkStart w:id="0" w:name="_GoBack"/>
    <w:bookmarkStart w:id="1" w:name="_MON_1676353712"/>
    <w:bookmarkEnd w:id="1"/>
    <w:p w14:paraId="31460FCF" w14:textId="3B06DC69" w:rsidR="002A428C" w:rsidRPr="004B57FB" w:rsidRDefault="005C42F6" w:rsidP="004B6834">
      <w:pPr>
        <w:spacing w:after="0" w:line="240" w:lineRule="auto"/>
      </w:pPr>
      <w:r>
        <w:object w:dxaOrig="1508" w:dyaOrig="983" w14:anchorId="11428DD3">
          <v:shape id="_x0000_i1032" type="#_x0000_t75" style="width:75.5pt;height:49pt" o:ole="">
            <v:imagedata r:id="rId17" o:title=""/>
          </v:shape>
          <o:OLEObject Type="Embed" ProgID="Word.Document.12" ShapeID="_x0000_i1032" DrawAspect="Icon" ObjectID="_1676353733" r:id="rId18">
            <o:FieldCodes>\s</o:FieldCodes>
          </o:OLEObject>
        </w:object>
      </w:r>
      <w:bookmarkEnd w:id="0"/>
    </w:p>
    <w:sectPr w:rsidR="002A428C" w:rsidRPr="004B57FB" w:rsidSect="0008153C">
      <w:headerReference w:type="default" r:id="rId19"/>
      <w:footerReference w:type="default" r:id="rId20"/>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3C2C" w16cex:dateUtc="2021-02-16T20:42:00Z"/>
  <w16cex:commentExtensible w16cex:durableId="23D63C84" w16cex:dateUtc="2021-02-16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021F54" w16cid:durableId="23D63C2C"/>
  <w16cid:commentId w16cid:paraId="4E28694E" w16cid:durableId="23D63C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D166" w14:textId="77777777" w:rsidR="002A6461" w:rsidRDefault="002A6461" w:rsidP="00257704">
      <w:pPr>
        <w:spacing w:after="0" w:line="240" w:lineRule="auto"/>
      </w:pPr>
      <w:r>
        <w:separator/>
      </w:r>
    </w:p>
  </w:endnote>
  <w:endnote w:type="continuationSeparator" w:id="0">
    <w:p w14:paraId="2BD3BA44" w14:textId="77777777" w:rsidR="002A6461" w:rsidRDefault="002A6461" w:rsidP="00257704">
      <w:pPr>
        <w:spacing w:after="0" w:line="240" w:lineRule="auto"/>
      </w:pPr>
      <w:r>
        <w:continuationSeparator/>
      </w:r>
    </w:p>
  </w:endnote>
  <w:endnote w:type="continuationNotice" w:id="1">
    <w:p w14:paraId="58D6E85B" w14:textId="77777777" w:rsidR="002A6461" w:rsidRDefault="002A6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974"/>
      <w:docPartObj>
        <w:docPartGallery w:val="Page Numbers (Bottom of Page)"/>
        <w:docPartUnique/>
      </w:docPartObj>
    </w:sdtPr>
    <w:sdtEndPr>
      <w:rPr>
        <w:noProof/>
      </w:rPr>
    </w:sdtEndPr>
    <w:sdtContent>
      <w:p w14:paraId="6A4787AC" w14:textId="3B455C95" w:rsidR="00257704" w:rsidRDefault="00257704">
        <w:pPr>
          <w:pStyle w:val="Footer"/>
          <w:jc w:val="center"/>
        </w:pPr>
        <w:r>
          <w:fldChar w:fldCharType="begin"/>
        </w:r>
        <w:r>
          <w:instrText xml:space="preserve"> PAGE   \* MERGEFORMAT </w:instrText>
        </w:r>
        <w:r>
          <w:fldChar w:fldCharType="separate"/>
        </w:r>
        <w:r w:rsidR="005C42F6">
          <w:rPr>
            <w:noProof/>
          </w:rPr>
          <w:t>3</w:t>
        </w:r>
        <w:r>
          <w:rPr>
            <w:noProof/>
          </w:rPr>
          <w:fldChar w:fldCharType="end"/>
        </w:r>
      </w:p>
    </w:sdtContent>
  </w:sdt>
  <w:p w14:paraId="552CB177" w14:textId="77777777" w:rsidR="00257704" w:rsidRDefault="0025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0344" w14:textId="77777777" w:rsidR="002A6461" w:rsidRDefault="002A6461" w:rsidP="00257704">
      <w:pPr>
        <w:spacing w:after="0" w:line="240" w:lineRule="auto"/>
      </w:pPr>
      <w:r>
        <w:separator/>
      </w:r>
    </w:p>
  </w:footnote>
  <w:footnote w:type="continuationSeparator" w:id="0">
    <w:p w14:paraId="4C0ABD08" w14:textId="77777777" w:rsidR="002A6461" w:rsidRDefault="002A6461" w:rsidP="00257704">
      <w:pPr>
        <w:spacing w:after="0" w:line="240" w:lineRule="auto"/>
      </w:pPr>
      <w:r>
        <w:continuationSeparator/>
      </w:r>
    </w:p>
  </w:footnote>
  <w:footnote w:type="continuationNotice" w:id="1">
    <w:p w14:paraId="2CBAD2C3" w14:textId="77777777" w:rsidR="002A6461" w:rsidRDefault="002A64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404F" w14:textId="0DC0A491" w:rsidR="00DC45D3" w:rsidRDefault="00113ED0">
    <w:pPr>
      <w:pStyle w:val="Header"/>
    </w:pPr>
    <w:r>
      <w:t>2.</w:t>
    </w:r>
    <w:r w:rsidR="00395079">
      <w:t>2021</w:t>
    </w:r>
  </w:p>
  <w:p w14:paraId="320B036C" w14:textId="77777777" w:rsidR="00DC45D3" w:rsidRDefault="00DC4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91B"/>
    <w:multiLevelType w:val="hybridMultilevel"/>
    <w:tmpl w:val="56BE085A"/>
    <w:lvl w:ilvl="0" w:tplc="04090001">
      <w:start w:val="1"/>
      <w:numFmt w:val="bullet"/>
      <w:lvlText w:val=""/>
      <w:lvlJc w:val="left"/>
      <w:pPr>
        <w:ind w:left="720" w:hanging="360"/>
      </w:pPr>
      <w:rPr>
        <w:rFonts w:ascii="Symbol" w:hAnsi="Symbo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57A87"/>
    <w:multiLevelType w:val="hybridMultilevel"/>
    <w:tmpl w:val="A878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828B5"/>
    <w:multiLevelType w:val="hybridMultilevel"/>
    <w:tmpl w:val="6B70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42962"/>
    <w:multiLevelType w:val="hybridMultilevel"/>
    <w:tmpl w:val="AFD6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34825"/>
    <w:multiLevelType w:val="hybridMultilevel"/>
    <w:tmpl w:val="744054F0"/>
    <w:lvl w:ilvl="0" w:tplc="FFFFFFFF">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49016E"/>
    <w:multiLevelType w:val="hybridMultilevel"/>
    <w:tmpl w:val="0C2C54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5497C"/>
    <w:multiLevelType w:val="hybridMultilevel"/>
    <w:tmpl w:val="A9720FE6"/>
    <w:lvl w:ilvl="0" w:tplc="04090001">
      <w:start w:val="1"/>
      <w:numFmt w:val="bullet"/>
      <w:lvlText w:val=""/>
      <w:lvlJc w:val="left"/>
      <w:pPr>
        <w:tabs>
          <w:tab w:val="num" w:pos="720"/>
        </w:tabs>
        <w:ind w:left="720" w:hanging="720"/>
      </w:pPr>
      <w:rPr>
        <w:rFonts w:ascii="Symbol" w:hAnsi="Symbol" w:hint="default"/>
        <w:b/>
        <w:i w:val="0"/>
        <w:sz w:val="22"/>
        <w:szCs w:val="22"/>
      </w:rPr>
    </w:lvl>
    <w:lvl w:ilvl="1" w:tplc="A348973A">
      <w:start w:val="1"/>
      <w:numFmt w:val="lowerLetter"/>
      <w:lvlText w:val="%2."/>
      <w:lvlJc w:val="left"/>
      <w:pPr>
        <w:tabs>
          <w:tab w:val="num" w:pos="1080"/>
        </w:tabs>
        <w:ind w:left="1080" w:hanging="360"/>
      </w:pPr>
      <w:rPr>
        <w:rFonts w:ascii="Arial" w:hAnsi="Arial" w:hint="default"/>
        <w:b w:val="0"/>
        <w:i w:val="0"/>
        <w:sz w:val="22"/>
        <w:szCs w:val="22"/>
      </w:rPr>
    </w:lvl>
    <w:lvl w:ilvl="2" w:tplc="00B0C288">
      <w:start w:val="1"/>
      <w:numFmt w:val="decimal"/>
      <w:lvlText w:val="(%3)"/>
      <w:lvlJc w:val="left"/>
      <w:pPr>
        <w:tabs>
          <w:tab w:val="num" w:pos="1440"/>
        </w:tabs>
        <w:ind w:left="1440" w:hanging="360"/>
      </w:pPr>
      <w:rPr>
        <w:rFonts w:ascii="Arial" w:hAnsi="Arial" w:hint="default"/>
        <w:b w:val="0"/>
        <w:i w:val="0"/>
        <w:sz w:val="22"/>
        <w:szCs w:val="22"/>
      </w:rPr>
    </w:lvl>
    <w:lvl w:ilvl="3" w:tplc="76F4F452">
      <w:start w:val="1"/>
      <w:numFmt w:val="lowerLetter"/>
      <w:lvlText w:val="(%4)"/>
      <w:lvlJc w:val="left"/>
      <w:pPr>
        <w:tabs>
          <w:tab w:val="num" w:pos="1800"/>
        </w:tabs>
        <w:ind w:left="1800" w:hanging="360"/>
      </w:pPr>
      <w:rPr>
        <w:rFonts w:ascii="Arial" w:hAnsi="Arial" w:hint="default"/>
        <w:b w:val="0"/>
        <w:i w:val="0"/>
        <w:sz w:val="22"/>
        <w:szCs w:val="22"/>
      </w:rPr>
    </w:lvl>
    <w:lvl w:ilvl="4" w:tplc="A6AA323C">
      <w:start w:val="1"/>
      <w:numFmt w:val="lowerRoman"/>
      <w:lvlText w:val="%5."/>
      <w:lvlJc w:val="left"/>
      <w:pPr>
        <w:tabs>
          <w:tab w:val="num" w:pos="2160"/>
        </w:tabs>
        <w:ind w:left="2160" w:hanging="360"/>
      </w:pPr>
      <w:rPr>
        <w:rFonts w:ascii="Arial" w:hAnsi="Arial" w:hint="default"/>
        <w:b w:val="0"/>
        <w:i w:val="0"/>
        <w:sz w:val="22"/>
        <w:szCs w:val="22"/>
      </w:rPr>
    </w:lvl>
    <w:lvl w:ilvl="5" w:tplc="8DD0E47C">
      <w:start w:val="1"/>
      <w:numFmt w:val="upperLetter"/>
      <w:lvlText w:val="(%6)"/>
      <w:lvlJc w:val="left"/>
      <w:pPr>
        <w:tabs>
          <w:tab w:val="num" w:pos="2520"/>
        </w:tabs>
        <w:ind w:left="2520" w:hanging="360"/>
      </w:pPr>
      <w:rPr>
        <w:rFonts w:ascii="Arial" w:hAnsi="Arial" w:hint="default"/>
        <w:b w:val="0"/>
        <w:i w:val="0"/>
        <w:sz w:val="22"/>
        <w:szCs w:val="22"/>
      </w:rPr>
    </w:lvl>
    <w:lvl w:ilvl="6" w:tplc="15E662BC">
      <w:start w:val="1"/>
      <w:numFmt w:val="decimal"/>
      <w:lvlText w:val="%7."/>
      <w:lvlJc w:val="left"/>
      <w:pPr>
        <w:tabs>
          <w:tab w:val="num" w:pos="5400"/>
        </w:tabs>
        <w:ind w:left="5400" w:hanging="360"/>
      </w:pPr>
      <w:rPr>
        <w:rFonts w:hint="default"/>
      </w:rPr>
    </w:lvl>
    <w:lvl w:ilvl="7" w:tplc="42008F28">
      <w:start w:val="1"/>
      <w:numFmt w:val="lowerLetter"/>
      <w:lvlText w:val="%8."/>
      <w:lvlJc w:val="left"/>
      <w:pPr>
        <w:tabs>
          <w:tab w:val="num" w:pos="6120"/>
        </w:tabs>
        <w:ind w:left="6120" w:hanging="360"/>
      </w:pPr>
      <w:rPr>
        <w:rFonts w:hint="default"/>
      </w:rPr>
    </w:lvl>
    <w:lvl w:ilvl="8" w:tplc="843EC896">
      <w:start w:val="1"/>
      <w:numFmt w:val="lowerRoman"/>
      <w:lvlText w:val="%9."/>
      <w:lvlJc w:val="right"/>
      <w:pPr>
        <w:tabs>
          <w:tab w:val="num" w:pos="6840"/>
        </w:tabs>
        <w:ind w:left="6840" w:hanging="180"/>
      </w:pPr>
      <w:rPr>
        <w:rFonts w:hint="default"/>
      </w:rPr>
    </w:lvl>
  </w:abstractNum>
  <w:abstractNum w:abstractNumId="7" w15:restartNumberingAfterBreak="0">
    <w:nsid w:val="487608A1"/>
    <w:multiLevelType w:val="hybridMultilevel"/>
    <w:tmpl w:val="DC1EEFCE"/>
    <w:name w:val="DSHSStandard"/>
    <w:lvl w:ilvl="0" w:tplc="33E89F1C">
      <w:start w:val="1"/>
      <w:numFmt w:val="decimal"/>
      <w:pStyle w:val="Heading1"/>
      <w:lvlText w:val="%1."/>
      <w:lvlJc w:val="left"/>
      <w:pPr>
        <w:tabs>
          <w:tab w:val="num" w:pos="720"/>
        </w:tabs>
        <w:ind w:left="720" w:hanging="720"/>
      </w:pPr>
      <w:rPr>
        <w:rFonts w:ascii="Arial" w:hAnsi="Arial" w:hint="default"/>
        <w:b/>
        <w:i w:val="0"/>
        <w:sz w:val="22"/>
        <w:szCs w:val="22"/>
      </w:rPr>
    </w:lvl>
    <w:lvl w:ilvl="1" w:tplc="A348973A">
      <w:start w:val="1"/>
      <w:numFmt w:val="lowerLetter"/>
      <w:pStyle w:val="Heading2"/>
      <w:lvlText w:val="%2."/>
      <w:lvlJc w:val="left"/>
      <w:pPr>
        <w:tabs>
          <w:tab w:val="num" w:pos="1080"/>
        </w:tabs>
        <w:ind w:left="1080" w:hanging="360"/>
      </w:pPr>
      <w:rPr>
        <w:rFonts w:ascii="Arial" w:hAnsi="Arial" w:hint="default"/>
        <w:b w:val="0"/>
        <w:i w:val="0"/>
        <w:sz w:val="22"/>
        <w:szCs w:val="22"/>
      </w:rPr>
    </w:lvl>
    <w:lvl w:ilvl="2" w:tplc="00B0C288">
      <w:start w:val="1"/>
      <w:numFmt w:val="decimal"/>
      <w:pStyle w:val="Heading3"/>
      <w:lvlText w:val="(%3)"/>
      <w:lvlJc w:val="left"/>
      <w:pPr>
        <w:tabs>
          <w:tab w:val="num" w:pos="1440"/>
        </w:tabs>
        <w:ind w:left="1440" w:hanging="360"/>
      </w:pPr>
      <w:rPr>
        <w:rFonts w:ascii="Arial" w:hAnsi="Arial" w:hint="default"/>
        <w:b w:val="0"/>
        <w:i w:val="0"/>
        <w:sz w:val="22"/>
        <w:szCs w:val="22"/>
      </w:rPr>
    </w:lvl>
    <w:lvl w:ilvl="3" w:tplc="76F4F452">
      <w:start w:val="1"/>
      <w:numFmt w:val="lowerLetter"/>
      <w:pStyle w:val="Heading4"/>
      <w:lvlText w:val="(%4)"/>
      <w:lvlJc w:val="left"/>
      <w:pPr>
        <w:tabs>
          <w:tab w:val="num" w:pos="1800"/>
        </w:tabs>
        <w:ind w:left="1800" w:hanging="360"/>
      </w:pPr>
      <w:rPr>
        <w:rFonts w:ascii="Arial" w:hAnsi="Arial" w:hint="default"/>
        <w:b w:val="0"/>
        <w:i w:val="0"/>
        <w:sz w:val="22"/>
        <w:szCs w:val="22"/>
      </w:rPr>
    </w:lvl>
    <w:lvl w:ilvl="4" w:tplc="A6AA323C">
      <w:start w:val="1"/>
      <w:numFmt w:val="lowerRoman"/>
      <w:pStyle w:val="Heading5"/>
      <w:lvlText w:val="%5."/>
      <w:lvlJc w:val="left"/>
      <w:pPr>
        <w:tabs>
          <w:tab w:val="num" w:pos="2160"/>
        </w:tabs>
        <w:ind w:left="2160" w:hanging="360"/>
      </w:pPr>
      <w:rPr>
        <w:rFonts w:ascii="Arial" w:hAnsi="Arial" w:hint="default"/>
        <w:b w:val="0"/>
        <w:i w:val="0"/>
        <w:sz w:val="22"/>
        <w:szCs w:val="22"/>
      </w:rPr>
    </w:lvl>
    <w:lvl w:ilvl="5" w:tplc="8DD0E47C">
      <w:start w:val="1"/>
      <w:numFmt w:val="upperLetter"/>
      <w:pStyle w:val="Heading6"/>
      <w:lvlText w:val="(%6)"/>
      <w:lvlJc w:val="left"/>
      <w:pPr>
        <w:tabs>
          <w:tab w:val="num" w:pos="2520"/>
        </w:tabs>
        <w:ind w:left="2520" w:hanging="360"/>
      </w:pPr>
      <w:rPr>
        <w:rFonts w:ascii="Arial" w:hAnsi="Arial" w:hint="default"/>
        <w:b w:val="0"/>
        <w:i w:val="0"/>
        <w:sz w:val="22"/>
        <w:szCs w:val="22"/>
      </w:rPr>
    </w:lvl>
    <w:lvl w:ilvl="6" w:tplc="15E662BC">
      <w:start w:val="1"/>
      <w:numFmt w:val="decimal"/>
      <w:lvlText w:val="%7."/>
      <w:lvlJc w:val="left"/>
      <w:pPr>
        <w:tabs>
          <w:tab w:val="num" w:pos="5400"/>
        </w:tabs>
        <w:ind w:left="5400" w:hanging="360"/>
      </w:pPr>
      <w:rPr>
        <w:rFonts w:hint="default"/>
      </w:rPr>
    </w:lvl>
    <w:lvl w:ilvl="7" w:tplc="42008F28">
      <w:start w:val="1"/>
      <w:numFmt w:val="lowerLetter"/>
      <w:lvlText w:val="%8."/>
      <w:lvlJc w:val="left"/>
      <w:pPr>
        <w:tabs>
          <w:tab w:val="num" w:pos="6120"/>
        </w:tabs>
        <w:ind w:left="6120" w:hanging="360"/>
      </w:pPr>
      <w:rPr>
        <w:rFonts w:hint="default"/>
      </w:rPr>
    </w:lvl>
    <w:lvl w:ilvl="8" w:tplc="843EC896">
      <w:start w:val="1"/>
      <w:numFmt w:val="lowerRoman"/>
      <w:lvlText w:val="%9."/>
      <w:lvlJc w:val="right"/>
      <w:pPr>
        <w:tabs>
          <w:tab w:val="num" w:pos="6840"/>
        </w:tabs>
        <w:ind w:left="6840" w:hanging="180"/>
      </w:pPr>
      <w:rPr>
        <w:rFonts w:hint="default"/>
      </w:rPr>
    </w:lvl>
  </w:abstractNum>
  <w:abstractNum w:abstractNumId="8" w15:restartNumberingAfterBreak="0">
    <w:nsid w:val="532743C2"/>
    <w:multiLevelType w:val="hybridMultilevel"/>
    <w:tmpl w:val="48704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D440C9"/>
    <w:multiLevelType w:val="hybridMultilevel"/>
    <w:tmpl w:val="F60AA0FE"/>
    <w:lvl w:ilvl="0" w:tplc="D7C42A5C">
      <w:start w:val="16"/>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086F82"/>
    <w:multiLevelType w:val="hybridMultilevel"/>
    <w:tmpl w:val="25020D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231C0"/>
    <w:multiLevelType w:val="hybridMultilevel"/>
    <w:tmpl w:val="BC0CA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61080E"/>
    <w:multiLevelType w:val="hybridMultilevel"/>
    <w:tmpl w:val="7C321AE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15:restartNumberingAfterBreak="0">
    <w:nsid w:val="7198177B"/>
    <w:multiLevelType w:val="hybridMultilevel"/>
    <w:tmpl w:val="0800491C"/>
    <w:lvl w:ilvl="0" w:tplc="C1569AE8">
      <w:start w:val="1"/>
      <w:numFmt w:val="decimal"/>
      <w:lvlText w:val="%1."/>
      <w:lvlJc w:val="left"/>
      <w:pPr>
        <w:tabs>
          <w:tab w:val="num" w:pos="720"/>
        </w:tabs>
        <w:ind w:left="720" w:hanging="360"/>
      </w:pPr>
    </w:lvl>
    <w:lvl w:ilvl="1" w:tplc="2D1E65D4">
      <w:start w:val="1"/>
      <w:numFmt w:val="decimal"/>
      <w:lvlText w:val="%2."/>
      <w:lvlJc w:val="left"/>
      <w:pPr>
        <w:tabs>
          <w:tab w:val="num" w:pos="1440"/>
        </w:tabs>
        <w:ind w:left="1440" w:hanging="360"/>
      </w:pPr>
    </w:lvl>
    <w:lvl w:ilvl="2" w:tplc="DF1E30EA">
      <w:start w:val="1"/>
      <w:numFmt w:val="decimal"/>
      <w:lvlText w:val="%3."/>
      <w:lvlJc w:val="left"/>
      <w:pPr>
        <w:tabs>
          <w:tab w:val="num" w:pos="2160"/>
        </w:tabs>
        <w:ind w:left="2160" w:hanging="360"/>
      </w:pPr>
    </w:lvl>
    <w:lvl w:ilvl="3" w:tplc="018EEAB6">
      <w:start w:val="1"/>
      <w:numFmt w:val="decimal"/>
      <w:lvlText w:val="%4."/>
      <w:lvlJc w:val="left"/>
      <w:pPr>
        <w:tabs>
          <w:tab w:val="num" w:pos="2880"/>
        </w:tabs>
        <w:ind w:left="2880" w:hanging="360"/>
      </w:pPr>
    </w:lvl>
    <w:lvl w:ilvl="4" w:tplc="DD92B2B8">
      <w:start w:val="1"/>
      <w:numFmt w:val="decimal"/>
      <w:lvlText w:val="%5."/>
      <w:lvlJc w:val="left"/>
      <w:pPr>
        <w:tabs>
          <w:tab w:val="num" w:pos="3600"/>
        </w:tabs>
        <w:ind w:left="3600" w:hanging="360"/>
      </w:pPr>
    </w:lvl>
    <w:lvl w:ilvl="5" w:tplc="AE9AF328">
      <w:start w:val="1"/>
      <w:numFmt w:val="decimal"/>
      <w:lvlText w:val="%6."/>
      <w:lvlJc w:val="left"/>
      <w:pPr>
        <w:tabs>
          <w:tab w:val="num" w:pos="4320"/>
        </w:tabs>
        <w:ind w:left="4320" w:hanging="360"/>
      </w:pPr>
    </w:lvl>
    <w:lvl w:ilvl="6" w:tplc="077EDE72">
      <w:start w:val="1"/>
      <w:numFmt w:val="decimal"/>
      <w:lvlText w:val="%7."/>
      <w:lvlJc w:val="left"/>
      <w:pPr>
        <w:tabs>
          <w:tab w:val="num" w:pos="5040"/>
        </w:tabs>
        <w:ind w:left="5040" w:hanging="360"/>
      </w:pPr>
    </w:lvl>
    <w:lvl w:ilvl="7" w:tplc="782462C0">
      <w:start w:val="1"/>
      <w:numFmt w:val="decimal"/>
      <w:lvlText w:val="%8."/>
      <w:lvlJc w:val="left"/>
      <w:pPr>
        <w:tabs>
          <w:tab w:val="num" w:pos="5760"/>
        </w:tabs>
        <w:ind w:left="5760" w:hanging="360"/>
      </w:pPr>
    </w:lvl>
    <w:lvl w:ilvl="8" w:tplc="C14C2D9E">
      <w:start w:val="1"/>
      <w:numFmt w:val="decimal"/>
      <w:lvlText w:val="%9."/>
      <w:lvlJc w:val="left"/>
      <w:pPr>
        <w:tabs>
          <w:tab w:val="num" w:pos="6480"/>
        </w:tabs>
        <w:ind w:left="6480" w:hanging="360"/>
      </w:pPr>
    </w:lvl>
  </w:abstractNum>
  <w:abstractNum w:abstractNumId="14" w15:restartNumberingAfterBreak="0">
    <w:nsid w:val="7CA80FE2"/>
    <w:multiLevelType w:val="hybridMultilevel"/>
    <w:tmpl w:val="F5347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11"/>
  </w:num>
  <w:num w:numId="4">
    <w:abstractNumId w:val="4"/>
  </w:num>
  <w:num w:numId="5">
    <w:abstractNumId w:val="9"/>
  </w:num>
  <w:num w:numId="6">
    <w:abstractNumId w:val="5"/>
  </w:num>
  <w:num w:numId="7">
    <w:abstractNumId w:val="10"/>
  </w:num>
  <w:num w:numId="8">
    <w:abstractNumId w:val="1"/>
  </w:num>
  <w:num w:numId="9">
    <w:abstractNumId w:val="12"/>
  </w:num>
  <w:num w:numId="10">
    <w:abstractNumId w:val="0"/>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7A"/>
    <w:rsid w:val="0001140F"/>
    <w:rsid w:val="000223F6"/>
    <w:rsid w:val="00034835"/>
    <w:rsid w:val="000614E7"/>
    <w:rsid w:val="00064FC5"/>
    <w:rsid w:val="00076232"/>
    <w:rsid w:val="0007EB64"/>
    <w:rsid w:val="0008153C"/>
    <w:rsid w:val="00084DD5"/>
    <w:rsid w:val="000A6EFE"/>
    <w:rsid w:val="000A7C76"/>
    <w:rsid w:val="000C449B"/>
    <w:rsid w:val="000E56C0"/>
    <w:rsid w:val="000E7E2F"/>
    <w:rsid w:val="000F3E7C"/>
    <w:rsid w:val="00113ED0"/>
    <w:rsid w:val="001152D6"/>
    <w:rsid w:val="00121083"/>
    <w:rsid w:val="001212CF"/>
    <w:rsid w:val="00125E76"/>
    <w:rsid w:val="0014609D"/>
    <w:rsid w:val="00176FE4"/>
    <w:rsid w:val="00181B1A"/>
    <w:rsid w:val="00194FD3"/>
    <w:rsid w:val="001A4F65"/>
    <w:rsid w:val="001A6FCE"/>
    <w:rsid w:val="001B1F0B"/>
    <w:rsid w:val="001C33A2"/>
    <w:rsid w:val="001C6CFE"/>
    <w:rsid w:val="001E3EE2"/>
    <w:rsid w:val="001E6DDE"/>
    <w:rsid w:val="00203154"/>
    <w:rsid w:val="00226F3A"/>
    <w:rsid w:val="0023201A"/>
    <w:rsid w:val="0023555E"/>
    <w:rsid w:val="0025065F"/>
    <w:rsid w:val="00257704"/>
    <w:rsid w:val="00263A3D"/>
    <w:rsid w:val="00266566"/>
    <w:rsid w:val="00267AB8"/>
    <w:rsid w:val="00282AD3"/>
    <w:rsid w:val="002A428C"/>
    <w:rsid w:val="002A6461"/>
    <w:rsid w:val="002B1EC2"/>
    <w:rsid w:val="002B2FCD"/>
    <w:rsid w:val="002B410B"/>
    <w:rsid w:val="002B4486"/>
    <w:rsid w:val="002B493C"/>
    <w:rsid w:val="002C039E"/>
    <w:rsid w:val="002C4B0B"/>
    <w:rsid w:val="002D0B45"/>
    <w:rsid w:val="002F626A"/>
    <w:rsid w:val="00302CC2"/>
    <w:rsid w:val="00306E2B"/>
    <w:rsid w:val="00324C4B"/>
    <w:rsid w:val="0035157A"/>
    <w:rsid w:val="0036308B"/>
    <w:rsid w:val="00372BC6"/>
    <w:rsid w:val="00373E30"/>
    <w:rsid w:val="00395079"/>
    <w:rsid w:val="003A0ECB"/>
    <w:rsid w:val="003A301A"/>
    <w:rsid w:val="003D2800"/>
    <w:rsid w:val="003E710A"/>
    <w:rsid w:val="0041141E"/>
    <w:rsid w:val="004534A9"/>
    <w:rsid w:val="00473F94"/>
    <w:rsid w:val="00490031"/>
    <w:rsid w:val="0049231F"/>
    <w:rsid w:val="004A55B9"/>
    <w:rsid w:val="004B57FB"/>
    <w:rsid w:val="004B6834"/>
    <w:rsid w:val="004C52CA"/>
    <w:rsid w:val="004D6873"/>
    <w:rsid w:val="004E638B"/>
    <w:rsid w:val="00531483"/>
    <w:rsid w:val="005354B7"/>
    <w:rsid w:val="00556691"/>
    <w:rsid w:val="00575879"/>
    <w:rsid w:val="005907B4"/>
    <w:rsid w:val="005C42F6"/>
    <w:rsid w:val="005E7C30"/>
    <w:rsid w:val="005F73FA"/>
    <w:rsid w:val="00606ADF"/>
    <w:rsid w:val="00611D90"/>
    <w:rsid w:val="00625E56"/>
    <w:rsid w:val="0065574B"/>
    <w:rsid w:val="0066012C"/>
    <w:rsid w:val="00684D11"/>
    <w:rsid w:val="006A1D64"/>
    <w:rsid w:val="006F6880"/>
    <w:rsid w:val="00703FAF"/>
    <w:rsid w:val="0071477A"/>
    <w:rsid w:val="00734C99"/>
    <w:rsid w:val="00743F94"/>
    <w:rsid w:val="00776F8C"/>
    <w:rsid w:val="007820ED"/>
    <w:rsid w:val="00796A03"/>
    <w:rsid w:val="007A25DB"/>
    <w:rsid w:val="007C5380"/>
    <w:rsid w:val="007E0521"/>
    <w:rsid w:val="007E386D"/>
    <w:rsid w:val="007F156E"/>
    <w:rsid w:val="007F31DE"/>
    <w:rsid w:val="007F6669"/>
    <w:rsid w:val="00803B23"/>
    <w:rsid w:val="00804110"/>
    <w:rsid w:val="00813B32"/>
    <w:rsid w:val="00814FBD"/>
    <w:rsid w:val="00816A96"/>
    <w:rsid w:val="0084685D"/>
    <w:rsid w:val="00864180"/>
    <w:rsid w:val="00890DF2"/>
    <w:rsid w:val="008A3C55"/>
    <w:rsid w:val="008A6AAC"/>
    <w:rsid w:val="0090386A"/>
    <w:rsid w:val="00915C7D"/>
    <w:rsid w:val="0095028D"/>
    <w:rsid w:val="00970C16"/>
    <w:rsid w:val="0098442E"/>
    <w:rsid w:val="00985E02"/>
    <w:rsid w:val="009B0A2D"/>
    <w:rsid w:val="009D2201"/>
    <w:rsid w:val="009D54B4"/>
    <w:rsid w:val="009E2EEA"/>
    <w:rsid w:val="009F21FD"/>
    <w:rsid w:val="00A62808"/>
    <w:rsid w:val="00A96490"/>
    <w:rsid w:val="00AA1EA5"/>
    <w:rsid w:val="00AB10C5"/>
    <w:rsid w:val="00AC3FFF"/>
    <w:rsid w:val="00AC6093"/>
    <w:rsid w:val="00AE26EF"/>
    <w:rsid w:val="00AF3378"/>
    <w:rsid w:val="00AF3C43"/>
    <w:rsid w:val="00B2018A"/>
    <w:rsid w:val="00B2312B"/>
    <w:rsid w:val="00B2776F"/>
    <w:rsid w:val="00B3369C"/>
    <w:rsid w:val="00B4708C"/>
    <w:rsid w:val="00B55944"/>
    <w:rsid w:val="00B84853"/>
    <w:rsid w:val="00BC701A"/>
    <w:rsid w:val="00C056AE"/>
    <w:rsid w:val="00C56E43"/>
    <w:rsid w:val="00C570E8"/>
    <w:rsid w:val="00C8472D"/>
    <w:rsid w:val="00CA0B69"/>
    <w:rsid w:val="00CA2103"/>
    <w:rsid w:val="00CB0C61"/>
    <w:rsid w:val="00CB2BC8"/>
    <w:rsid w:val="00CE233B"/>
    <w:rsid w:val="00D10586"/>
    <w:rsid w:val="00D25955"/>
    <w:rsid w:val="00D3776B"/>
    <w:rsid w:val="00D43AC3"/>
    <w:rsid w:val="00D61DDD"/>
    <w:rsid w:val="00D63A28"/>
    <w:rsid w:val="00D74BA7"/>
    <w:rsid w:val="00D91625"/>
    <w:rsid w:val="00DC45D3"/>
    <w:rsid w:val="00DD5127"/>
    <w:rsid w:val="00DE2B0A"/>
    <w:rsid w:val="00E01DA9"/>
    <w:rsid w:val="00E098B0"/>
    <w:rsid w:val="00E22740"/>
    <w:rsid w:val="00E26FE8"/>
    <w:rsid w:val="00E32998"/>
    <w:rsid w:val="00E33230"/>
    <w:rsid w:val="00E359B4"/>
    <w:rsid w:val="00E40FA7"/>
    <w:rsid w:val="00ED3A09"/>
    <w:rsid w:val="00F72815"/>
    <w:rsid w:val="00F917CD"/>
    <w:rsid w:val="00F9C10D"/>
    <w:rsid w:val="00FD0CFE"/>
    <w:rsid w:val="00FE10C6"/>
    <w:rsid w:val="00FE2B88"/>
    <w:rsid w:val="00FF18CE"/>
    <w:rsid w:val="0295916E"/>
    <w:rsid w:val="02EB1351"/>
    <w:rsid w:val="03E446BE"/>
    <w:rsid w:val="043161CF"/>
    <w:rsid w:val="046AB09B"/>
    <w:rsid w:val="04CDD2D1"/>
    <w:rsid w:val="0542B114"/>
    <w:rsid w:val="05E5E8E5"/>
    <w:rsid w:val="06D1CB0D"/>
    <w:rsid w:val="072373E4"/>
    <w:rsid w:val="078C6659"/>
    <w:rsid w:val="0798202E"/>
    <w:rsid w:val="08BB23C7"/>
    <w:rsid w:val="08C45504"/>
    <w:rsid w:val="091071F4"/>
    <w:rsid w:val="0A4D33CE"/>
    <w:rsid w:val="0AD3AE5B"/>
    <w:rsid w:val="0B85272D"/>
    <w:rsid w:val="0BBF926C"/>
    <w:rsid w:val="0BEF7811"/>
    <w:rsid w:val="0C47B253"/>
    <w:rsid w:val="0C5C9A23"/>
    <w:rsid w:val="0C62F755"/>
    <w:rsid w:val="0CD73DF4"/>
    <w:rsid w:val="0CEF0AF8"/>
    <w:rsid w:val="0E0B4F1D"/>
    <w:rsid w:val="0E191AC5"/>
    <w:rsid w:val="0E65AAF3"/>
    <w:rsid w:val="0F457FDE"/>
    <w:rsid w:val="0F827288"/>
    <w:rsid w:val="10C8EC8B"/>
    <w:rsid w:val="11B17105"/>
    <w:rsid w:val="144FADA8"/>
    <w:rsid w:val="1473C304"/>
    <w:rsid w:val="153B488C"/>
    <w:rsid w:val="168C8E7E"/>
    <w:rsid w:val="16BCE97D"/>
    <w:rsid w:val="17A85080"/>
    <w:rsid w:val="17AE2AC3"/>
    <w:rsid w:val="17CF27BC"/>
    <w:rsid w:val="181CC503"/>
    <w:rsid w:val="19D5E139"/>
    <w:rsid w:val="19ECDB65"/>
    <w:rsid w:val="1A7925F6"/>
    <w:rsid w:val="1BE2AEB8"/>
    <w:rsid w:val="1CC905DE"/>
    <w:rsid w:val="1E745952"/>
    <w:rsid w:val="1EA77C39"/>
    <w:rsid w:val="1F93A969"/>
    <w:rsid w:val="1FB10954"/>
    <w:rsid w:val="1FF17D59"/>
    <w:rsid w:val="2161012F"/>
    <w:rsid w:val="222406FF"/>
    <w:rsid w:val="223AFB18"/>
    <w:rsid w:val="223D049B"/>
    <w:rsid w:val="2240B83C"/>
    <w:rsid w:val="23A52AC2"/>
    <w:rsid w:val="23BFD760"/>
    <w:rsid w:val="23E8B5A1"/>
    <w:rsid w:val="254ADE8C"/>
    <w:rsid w:val="2719E209"/>
    <w:rsid w:val="280C8267"/>
    <w:rsid w:val="29F4D745"/>
    <w:rsid w:val="2A90B96D"/>
    <w:rsid w:val="2A9FAF19"/>
    <w:rsid w:val="2BA19A73"/>
    <w:rsid w:val="2C75DA8E"/>
    <w:rsid w:val="2CFF36DE"/>
    <w:rsid w:val="2D84CB5B"/>
    <w:rsid w:val="2E1A3213"/>
    <w:rsid w:val="2EFED162"/>
    <w:rsid w:val="2FC30214"/>
    <w:rsid w:val="30090F49"/>
    <w:rsid w:val="310DFDD9"/>
    <w:rsid w:val="31559136"/>
    <w:rsid w:val="31D2A801"/>
    <w:rsid w:val="3211F707"/>
    <w:rsid w:val="323B1EAE"/>
    <w:rsid w:val="3507C970"/>
    <w:rsid w:val="35087A48"/>
    <w:rsid w:val="353E53F8"/>
    <w:rsid w:val="36EE6D2C"/>
    <w:rsid w:val="371CC54C"/>
    <w:rsid w:val="37B68247"/>
    <w:rsid w:val="381D9776"/>
    <w:rsid w:val="38222D37"/>
    <w:rsid w:val="386BA153"/>
    <w:rsid w:val="387C2CF3"/>
    <w:rsid w:val="38AC90F1"/>
    <w:rsid w:val="39A5EA44"/>
    <w:rsid w:val="39B0F4E6"/>
    <w:rsid w:val="3A301F60"/>
    <w:rsid w:val="3BF561A5"/>
    <w:rsid w:val="3BFDB835"/>
    <w:rsid w:val="3CD03441"/>
    <w:rsid w:val="3D0AD3CF"/>
    <w:rsid w:val="3D9FE1BD"/>
    <w:rsid w:val="3DA23DDE"/>
    <w:rsid w:val="3DE605DD"/>
    <w:rsid w:val="3E8D2A21"/>
    <w:rsid w:val="3EA6A430"/>
    <w:rsid w:val="3F1D5DFE"/>
    <w:rsid w:val="3F3E0E3F"/>
    <w:rsid w:val="3FC86B78"/>
    <w:rsid w:val="3FE164DB"/>
    <w:rsid w:val="4017C7D8"/>
    <w:rsid w:val="404A3EBC"/>
    <w:rsid w:val="40695689"/>
    <w:rsid w:val="4103E7BA"/>
    <w:rsid w:val="4170378A"/>
    <w:rsid w:val="41CC1606"/>
    <w:rsid w:val="41D18880"/>
    <w:rsid w:val="41F4844E"/>
    <w:rsid w:val="4203D7B7"/>
    <w:rsid w:val="42681249"/>
    <w:rsid w:val="42B055A9"/>
    <w:rsid w:val="42EA9202"/>
    <w:rsid w:val="43D45694"/>
    <w:rsid w:val="43F81385"/>
    <w:rsid w:val="43F85705"/>
    <w:rsid w:val="445C871E"/>
    <w:rsid w:val="4496FD87"/>
    <w:rsid w:val="44B3EAD5"/>
    <w:rsid w:val="44FFE131"/>
    <w:rsid w:val="45471B2F"/>
    <w:rsid w:val="45575DDD"/>
    <w:rsid w:val="45942766"/>
    <w:rsid w:val="45F5A942"/>
    <w:rsid w:val="480F1131"/>
    <w:rsid w:val="48366448"/>
    <w:rsid w:val="485EA4BF"/>
    <w:rsid w:val="48F1E8FE"/>
    <w:rsid w:val="493925BE"/>
    <w:rsid w:val="49A62BAF"/>
    <w:rsid w:val="4A4E7AC9"/>
    <w:rsid w:val="4AA4E1B9"/>
    <w:rsid w:val="4ABD90EE"/>
    <w:rsid w:val="4AD4F61F"/>
    <w:rsid w:val="4B743B0A"/>
    <w:rsid w:val="4BF72292"/>
    <w:rsid w:val="4BFD7396"/>
    <w:rsid w:val="4CD2BF54"/>
    <w:rsid w:val="4D2367F5"/>
    <w:rsid w:val="4D3957F3"/>
    <w:rsid w:val="4D4B9E77"/>
    <w:rsid w:val="4D6E7198"/>
    <w:rsid w:val="4DC0F9E5"/>
    <w:rsid w:val="4DE3F61D"/>
    <w:rsid w:val="4F16049D"/>
    <w:rsid w:val="50560F1A"/>
    <w:rsid w:val="50E88E5F"/>
    <w:rsid w:val="50ED5ADE"/>
    <w:rsid w:val="5219C1B4"/>
    <w:rsid w:val="52DDD08A"/>
    <w:rsid w:val="532AB39E"/>
    <w:rsid w:val="5367DB1D"/>
    <w:rsid w:val="5422F61E"/>
    <w:rsid w:val="54AE24A5"/>
    <w:rsid w:val="56869FCE"/>
    <w:rsid w:val="576201D2"/>
    <w:rsid w:val="57C0706F"/>
    <w:rsid w:val="58114377"/>
    <w:rsid w:val="58A19E51"/>
    <w:rsid w:val="58D42124"/>
    <w:rsid w:val="59BED4FC"/>
    <w:rsid w:val="59F50FFF"/>
    <w:rsid w:val="5A70B21B"/>
    <w:rsid w:val="5AE7A721"/>
    <w:rsid w:val="5B3D8380"/>
    <w:rsid w:val="5B63C242"/>
    <w:rsid w:val="5BAA11B6"/>
    <w:rsid w:val="5C00C9F9"/>
    <w:rsid w:val="5E6EA80F"/>
    <w:rsid w:val="5F1CC30B"/>
    <w:rsid w:val="5F3A917B"/>
    <w:rsid w:val="5F47335F"/>
    <w:rsid w:val="60F7FFDE"/>
    <w:rsid w:val="6210A81A"/>
    <w:rsid w:val="6266E62D"/>
    <w:rsid w:val="63981F69"/>
    <w:rsid w:val="652AC89F"/>
    <w:rsid w:val="65395426"/>
    <w:rsid w:val="658BE474"/>
    <w:rsid w:val="6598FD15"/>
    <w:rsid w:val="659BC347"/>
    <w:rsid w:val="65F6E722"/>
    <w:rsid w:val="6649726A"/>
    <w:rsid w:val="6734CD76"/>
    <w:rsid w:val="6737F52D"/>
    <w:rsid w:val="674A5713"/>
    <w:rsid w:val="681CCE21"/>
    <w:rsid w:val="6868907E"/>
    <w:rsid w:val="68D09DD7"/>
    <w:rsid w:val="69074A5F"/>
    <w:rsid w:val="69C83796"/>
    <w:rsid w:val="6A0E3F59"/>
    <w:rsid w:val="6AABC6DF"/>
    <w:rsid w:val="6AD799C5"/>
    <w:rsid w:val="6AE96C69"/>
    <w:rsid w:val="6C539627"/>
    <w:rsid w:val="6DA3B693"/>
    <w:rsid w:val="6DBB5BBE"/>
    <w:rsid w:val="6DF29D8A"/>
    <w:rsid w:val="6EAE08FB"/>
    <w:rsid w:val="6FC4E871"/>
    <w:rsid w:val="6FE89E75"/>
    <w:rsid w:val="706CD880"/>
    <w:rsid w:val="70A8294C"/>
    <w:rsid w:val="70DBAFBC"/>
    <w:rsid w:val="70E2FE6C"/>
    <w:rsid w:val="70E8B5A2"/>
    <w:rsid w:val="71098B16"/>
    <w:rsid w:val="71B92CFC"/>
    <w:rsid w:val="71D6CE2C"/>
    <w:rsid w:val="71DA627F"/>
    <w:rsid w:val="72747DE8"/>
    <w:rsid w:val="733657DA"/>
    <w:rsid w:val="74D90A74"/>
    <w:rsid w:val="74FFE540"/>
    <w:rsid w:val="77DAECA4"/>
    <w:rsid w:val="783B7E52"/>
    <w:rsid w:val="78472E3D"/>
    <w:rsid w:val="788293CD"/>
    <w:rsid w:val="78EEAF27"/>
    <w:rsid w:val="79669ECD"/>
    <w:rsid w:val="79ACE2F3"/>
    <w:rsid w:val="7A2768C3"/>
    <w:rsid w:val="7A7AAEA1"/>
    <w:rsid w:val="7B6597FE"/>
    <w:rsid w:val="7BF22EE4"/>
    <w:rsid w:val="7C227D3F"/>
    <w:rsid w:val="7D58232B"/>
    <w:rsid w:val="7E3F3715"/>
    <w:rsid w:val="7E4A3CCC"/>
    <w:rsid w:val="7E4DB088"/>
    <w:rsid w:val="7E8E4FDC"/>
    <w:rsid w:val="7ED94196"/>
    <w:rsid w:val="7F5224E8"/>
    <w:rsid w:val="7FAB9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1F8EDF"/>
  <w15:docId w15:val="{8101507A-5ED0-4552-9A8F-B35DFCCD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DE2B0A"/>
    <w:pPr>
      <w:widowControl w:val="0"/>
      <w:numPr>
        <w:numId w:val="11"/>
      </w:numPr>
      <w:spacing w:after="240" w:line="240" w:lineRule="auto"/>
      <w:outlineLvl w:val="0"/>
    </w:pPr>
    <w:rPr>
      <w:rFonts w:ascii="Arial" w:eastAsia="Times New Roman" w:hAnsi="Arial" w:cs="Arial"/>
      <w:bCs/>
      <w:kern w:val="32"/>
    </w:rPr>
  </w:style>
  <w:style w:type="paragraph" w:styleId="Heading2">
    <w:name w:val="heading 2"/>
    <w:basedOn w:val="Heading1"/>
    <w:link w:val="Heading2Char"/>
    <w:qFormat/>
    <w:rsid w:val="00DE2B0A"/>
    <w:pPr>
      <w:numPr>
        <w:ilvl w:val="1"/>
      </w:numPr>
      <w:outlineLvl w:val="1"/>
    </w:pPr>
    <w:rPr>
      <w:bCs w:val="0"/>
      <w:iCs/>
    </w:rPr>
  </w:style>
  <w:style w:type="paragraph" w:styleId="Heading3">
    <w:name w:val="heading 3"/>
    <w:basedOn w:val="Heading2"/>
    <w:link w:val="Heading3Char"/>
    <w:qFormat/>
    <w:rsid w:val="00DE2B0A"/>
    <w:pPr>
      <w:numPr>
        <w:ilvl w:val="2"/>
      </w:numPr>
      <w:outlineLvl w:val="2"/>
    </w:pPr>
    <w:rPr>
      <w:bCs/>
    </w:rPr>
  </w:style>
  <w:style w:type="paragraph" w:styleId="Heading4">
    <w:name w:val="heading 4"/>
    <w:basedOn w:val="Heading3"/>
    <w:link w:val="Heading4Char"/>
    <w:qFormat/>
    <w:rsid w:val="00DE2B0A"/>
    <w:pPr>
      <w:numPr>
        <w:ilvl w:val="3"/>
      </w:numPr>
      <w:outlineLvl w:val="3"/>
    </w:pPr>
    <w:rPr>
      <w:bCs w:val="0"/>
      <w:szCs w:val="28"/>
    </w:rPr>
  </w:style>
  <w:style w:type="paragraph" w:styleId="Heading5">
    <w:name w:val="heading 5"/>
    <w:basedOn w:val="Heading4"/>
    <w:link w:val="Heading5Char"/>
    <w:qFormat/>
    <w:rsid w:val="00DE2B0A"/>
    <w:pPr>
      <w:numPr>
        <w:ilvl w:val="4"/>
      </w:numPr>
      <w:outlineLvl w:val="4"/>
    </w:pPr>
    <w:rPr>
      <w:bCs/>
      <w:iCs w:val="0"/>
      <w:szCs w:val="26"/>
    </w:rPr>
  </w:style>
  <w:style w:type="paragraph" w:styleId="Heading6">
    <w:name w:val="heading 6"/>
    <w:basedOn w:val="Heading5"/>
    <w:link w:val="Heading6Char"/>
    <w:qFormat/>
    <w:rsid w:val="00DE2B0A"/>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28C"/>
    <w:rPr>
      <w:color w:val="0000FF" w:themeColor="hyperlink"/>
      <w:u w:val="single"/>
    </w:rPr>
  </w:style>
  <w:style w:type="paragraph" w:styleId="NoSpacing">
    <w:name w:val="No Spacing"/>
    <w:uiPriority w:val="1"/>
    <w:qFormat/>
    <w:rsid w:val="00373E30"/>
    <w:pPr>
      <w:spacing w:after="0" w:line="240" w:lineRule="auto"/>
    </w:pPr>
  </w:style>
  <w:style w:type="paragraph" w:styleId="ListParagraph">
    <w:name w:val="List Paragraph"/>
    <w:basedOn w:val="Normal"/>
    <w:uiPriority w:val="34"/>
    <w:qFormat/>
    <w:rsid w:val="002B4486"/>
    <w:pPr>
      <w:ind w:left="720"/>
      <w:contextualSpacing/>
    </w:pPr>
  </w:style>
  <w:style w:type="paragraph" w:styleId="BalloonText">
    <w:name w:val="Balloon Text"/>
    <w:basedOn w:val="Normal"/>
    <w:link w:val="BalloonTextChar"/>
    <w:uiPriority w:val="99"/>
    <w:semiHidden/>
    <w:unhideWhenUsed/>
    <w:rsid w:val="00813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32"/>
    <w:rPr>
      <w:rFonts w:ascii="Segoe UI" w:hAnsi="Segoe UI" w:cs="Segoe UI"/>
      <w:sz w:val="18"/>
      <w:szCs w:val="18"/>
    </w:rPr>
  </w:style>
  <w:style w:type="character" w:styleId="CommentReference">
    <w:name w:val="annotation reference"/>
    <w:basedOn w:val="DefaultParagraphFont"/>
    <w:uiPriority w:val="99"/>
    <w:semiHidden/>
    <w:unhideWhenUsed/>
    <w:rsid w:val="001E3EE2"/>
    <w:rPr>
      <w:sz w:val="16"/>
      <w:szCs w:val="16"/>
    </w:rPr>
  </w:style>
  <w:style w:type="paragraph" w:styleId="CommentText">
    <w:name w:val="annotation text"/>
    <w:basedOn w:val="Normal"/>
    <w:link w:val="CommentTextChar"/>
    <w:uiPriority w:val="99"/>
    <w:semiHidden/>
    <w:unhideWhenUsed/>
    <w:rsid w:val="001E3EE2"/>
    <w:pPr>
      <w:spacing w:line="240" w:lineRule="auto"/>
    </w:pPr>
    <w:rPr>
      <w:sz w:val="20"/>
      <w:szCs w:val="20"/>
    </w:rPr>
  </w:style>
  <w:style w:type="character" w:customStyle="1" w:styleId="CommentTextChar">
    <w:name w:val="Comment Text Char"/>
    <w:basedOn w:val="DefaultParagraphFont"/>
    <w:link w:val="CommentText"/>
    <w:uiPriority w:val="99"/>
    <w:semiHidden/>
    <w:rsid w:val="001E3EE2"/>
    <w:rPr>
      <w:sz w:val="20"/>
      <w:szCs w:val="20"/>
    </w:rPr>
  </w:style>
  <w:style w:type="paragraph" w:styleId="CommentSubject">
    <w:name w:val="annotation subject"/>
    <w:basedOn w:val="CommentText"/>
    <w:next w:val="CommentText"/>
    <w:link w:val="CommentSubjectChar"/>
    <w:uiPriority w:val="99"/>
    <w:semiHidden/>
    <w:unhideWhenUsed/>
    <w:rsid w:val="001E3EE2"/>
    <w:rPr>
      <w:b/>
      <w:bCs/>
    </w:rPr>
  </w:style>
  <w:style w:type="character" w:customStyle="1" w:styleId="CommentSubjectChar">
    <w:name w:val="Comment Subject Char"/>
    <w:basedOn w:val="CommentTextChar"/>
    <w:link w:val="CommentSubject"/>
    <w:uiPriority w:val="99"/>
    <w:semiHidden/>
    <w:rsid w:val="001E3EE2"/>
    <w:rPr>
      <w:b/>
      <w:bCs/>
      <w:sz w:val="20"/>
      <w:szCs w:val="20"/>
    </w:rPr>
  </w:style>
  <w:style w:type="paragraph" w:styleId="Header">
    <w:name w:val="header"/>
    <w:basedOn w:val="Normal"/>
    <w:link w:val="HeaderChar"/>
    <w:uiPriority w:val="99"/>
    <w:unhideWhenUsed/>
    <w:rsid w:val="00257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704"/>
  </w:style>
  <w:style w:type="paragraph" w:styleId="Footer">
    <w:name w:val="footer"/>
    <w:basedOn w:val="Normal"/>
    <w:link w:val="FooterChar"/>
    <w:uiPriority w:val="99"/>
    <w:unhideWhenUsed/>
    <w:rsid w:val="00257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704"/>
  </w:style>
  <w:style w:type="paragraph" w:styleId="NormalWeb">
    <w:name w:val="Normal (Web)"/>
    <w:basedOn w:val="Normal"/>
    <w:uiPriority w:val="99"/>
    <w:semiHidden/>
    <w:unhideWhenUsed/>
    <w:rsid w:val="00816A96"/>
    <w:pPr>
      <w:spacing w:after="0" w:line="240" w:lineRule="auto"/>
    </w:pPr>
    <w:rPr>
      <w:rFonts w:ascii="Times New Roman" w:hAnsi="Times New Roman" w:cs="Times New Roman"/>
      <w:sz w:val="24"/>
      <w:szCs w:val="24"/>
    </w:rPr>
  </w:style>
  <w:style w:type="paragraph" w:styleId="Revision">
    <w:name w:val="Revision"/>
    <w:hidden/>
    <w:uiPriority w:val="99"/>
    <w:semiHidden/>
    <w:rsid w:val="0023201A"/>
    <w:pPr>
      <w:spacing w:after="0" w:line="240" w:lineRule="auto"/>
    </w:pPr>
  </w:style>
  <w:style w:type="character" w:customStyle="1" w:styleId="Heading1Char">
    <w:name w:val="Heading 1 Char"/>
    <w:basedOn w:val="DefaultParagraphFont"/>
    <w:link w:val="Heading1"/>
    <w:rsid w:val="00DE2B0A"/>
    <w:rPr>
      <w:rFonts w:ascii="Arial" w:eastAsia="Times New Roman" w:hAnsi="Arial" w:cs="Arial"/>
      <w:bCs/>
      <w:kern w:val="32"/>
    </w:rPr>
  </w:style>
  <w:style w:type="character" w:customStyle="1" w:styleId="Heading2Char">
    <w:name w:val="Heading 2 Char"/>
    <w:basedOn w:val="DefaultParagraphFont"/>
    <w:link w:val="Heading2"/>
    <w:rsid w:val="00DE2B0A"/>
    <w:rPr>
      <w:rFonts w:ascii="Arial" w:eastAsia="Times New Roman" w:hAnsi="Arial" w:cs="Arial"/>
      <w:iCs/>
      <w:kern w:val="32"/>
    </w:rPr>
  </w:style>
  <w:style w:type="character" w:customStyle="1" w:styleId="Heading3Char">
    <w:name w:val="Heading 3 Char"/>
    <w:basedOn w:val="DefaultParagraphFont"/>
    <w:link w:val="Heading3"/>
    <w:rsid w:val="00DE2B0A"/>
    <w:rPr>
      <w:rFonts w:ascii="Arial" w:eastAsia="Times New Roman" w:hAnsi="Arial" w:cs="Arial"/>
      <w:bCs/>
      <w:iCs/>
      <w:kern w:val="32"/>
    </w:rPr>
  </w:style>
  <w:style w:type="character" w:customStyle="1" w:styleId="Heading4Char">
    <w:name w:val="Heading 4 Char"/>
    <w:basedOn w:val="DefaultParagraphFont"/>
    <w:link w:val="Heading4"/>
    <w:rsid w:val="00DE2B0A"/>
    <w:rPr>
      <w:rFonts w:ascii="Arial" w:eastAsia="Times New Roman" w:hAnsi="Arial" w:cs="Arial"/>
      <w:iCs/>
      <w:kern w:val="32"/>
      <w:szCs w:val="28"/>
    </w:rPr>
  </w:style>
  <w:style w:type="character" w:customStyle="1" w:styleId="Heading5Char">
    <w:name w:val="Heading 5 Char"/>
    <w:basedOn w:val="DefaultParagraphFont"/>
    <w:link w:val="Heading5"/>
    <w:rsid w:val="00DE2B0A"/>
    <w:rPr>
      <w:rFonts w:ascii="Arial" w:eastAsia="Times New Roman" w:hAnsi="Arial" w:cs="Arial"/>
      <w:bCs/>
      <w:kern w:val="32"/>
      <w:szCs w:val="26"/>
    </w:rPr>
  </w:style>
  <w:style w:type="character" w:customStyle="1" w:styleId="Heading6Char">
    <w:name w:val="Heading 6 Char"/>
    <w:basedOn w:val="DefaultParagraphFont"/>
    <w:link w:val="Heading6"/>
    <w:rsid w:val="00DE2B0A"/>
    <w:rPr>
      <w:rFonts w:ascii="Arial" w:eastAsia="Times New Roman" w:hAnsi="Arial" w:cs="Arial"/>
      <w:kern w:val="32"/>
    </w:rPr>
  </w:style>
  <w:style w:type="paragraph" w:customStyle="1" w:styleId="xxxmsolistparagraph">
    <w:name w:val="x_x_xmsolistparagraph"/>
    <w:basedOn w:val="Normal"/>
    <w:rsid w:val="000E56C0"/>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7A25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25DB"/>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7A25DB"/>
    <w:rPr>
      <w:color w:val="800080" w:themeColor="followedHyperlink"/>
      <w:u w:val="single"/>
    </w:rPr>
  </w:style>
  <w:style w:type="table" w:styleId="TableGrid">
    <w:name w:val="Table Grid"/>
    <w:basedOn w:val="TableNormal"/>
    <w:uiPriority w:val="39"/>
    <w:rsid w:val="005C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0030">
      <w:bodyDiv w:val="1"/>
      <w:marLeft w:val="0"/>
      <w:marRight w:val="0"/>
      <w:marTop w:val="0"/>
      <w:marBottom w:val="0"/>
      <w:divBdr>
        <w:top w:val="none" w:sz="0" w:space="0" w:color="auto"/>
        <w:left w:val="none" w:sz="0" w:space="0" w:color="auto"/>
        <w:bottom w:val="none" w:sz="0" w:space="0" w:color="auto"/>
        <w:right w:val="none" w:sz="0" w:space="0" w:color="auto"/>
      </w:divBdr>
    </w:div>
    <w:div w:id="8294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Word_Document.docx"/><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shs.wa.gov/sites/default/files/DDA/dda/documents/covid-19/COVID-19%20Billable%20Activities%20Guidance.docx"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benefitu.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govdelivery.com/accounts/WAHCA/subscriber/new" TargetMode="External"/><Relationship Id="rId5" Type="http://schemas.openxmlformats.org/officeDocument/2006/relationships/numbering" Target="numbering.xml"/><Relationship Id="rId15" Type="http://schemas.openxmlformats.org/officeDocument/2006/relationships/hyperlink" Target="https://www.hhs.gov/about/news/2020/03/20/ocr-issues-guidance-on-telehealth-remote-communications-following-its-notification-of-enforcement-discretion.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4B63B5CD92A47A675BC9ECD4AC28C" ma:contentTypeVersion="10" ma:contentTypeDescription="Create a new document." ma:contentTypeScope="" ma:versionID="532cc3b980664891c407a77254bb3d17">
  <xsd:schema xmlns:xsd="http://www.w3.org/2001/XMLSchema" xmlns:xs="http://www.w3.org/2001/XMLSchema" xmlns:p="http://schemas.microsoft.com/office/2006/metadata/properties" xmlns:ns2="3aa6624a-bcd8-49b4-a98d-f57b37cecbed" xmlns:ns3="79f04ebc-e2e5-4389-a295-1d5f2d6ed861" targetNamespace="http://schemas.microsoft.com/office/2006/metadata/properties" ma:root="true" ma:fieldsID="990a43946d896b25be6b7410d58d140e" ns2:_="" ns3:_="">
    <xsd:import namespace="3aa6624a-bcd8-49b4-a98d-f57b37cecbed"/>
    <xsd:import namespace="79f04ebc-e2e5-4389-a295-1d5f2d6ed8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624a-bcd8-49b4-a98d-f57b37cec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04ebc-e2e5-4389-a295-1d5f2d6ed8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9f04ebc-e2e5-4389-a295-1d5f2d6ed861">
      <UserInfo>
        <DisplayName>Malissa Adame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A872-51D0-4E14-B5BF-37D02BB3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624a-bcd8-49b4-a98d-f57b37cecbed"/>
    <ds:schemaRef ds:uri="79f04ebc-e2e5-4389-a295-1d5f2d6ed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D9F60-CD4E-4D91-94BD-7C73F6B92B42}">
  <ds:schemaRefs>
    <ds:schemaRef ds:uri="http://schemas.microsoft.com/sharepoint/v3/contenttype/forms"/>
  </ds:schemaRefs>
</ds:datastoreItem>
</file>

<file path=customXml/itemProps3.xml><?xml version="1.0" encoding="utf-8"?>
<ds:datastoreItem xmlns:ds="http://schemas.openxmlformats.org/officeDocument/2006/customXml" ds:itemID="{7FC50094-2F20-4A11-8DAC-D55139A9B6EE}">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3aa6624a-bcd8-49b4-a98d-f57b37cecbed"/>
    <ds:schemaRef ds:uri="http://www.w3.org/XML/1998/namespace"/>
    <ds:schemaRef ds:uri="79f04ebc-e2e5-4389-a295-1d5f2d6ed861"/>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B23E7D6-C3A0-43EC-9A53-94005338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10047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11786</CharactersWithSpaces>
  <SharedDoc>false</SharedDoc>
  <HLinks>
    <vt:vector size="24" baseType="variant">
      <vt:variant>
        <vt:i4>6029314</vt:i4>
      </vt:variant>
      <vt:variant>
        <vt:i4>12</vt:i4>
      </vt:variant>
      <vt:variant>
        <vt:i4>0</vt:i4>
      </vt:variant>
      <vt:variant>
        <vt:i4>5</vt:i4>
      </vt:variant>
      <vt:variant>
        <vt:lpwstr>https://www.benefitu.org/</vt:lpwstr>
      </vt:variant>
      <vt:variant>
        <vt:lpwstr/>
      </vt:variant>
      <vt:variant>
        <vt:i4>7274593</vt:i4>
      </vt:variant>
      <vt:variant>
        <vt:i4>9</vt:i4>
      </vt:variant>
      <vt:variant>
        <vt:i4>0</vt:i4>
      </vt:variant>
      <vt:variant>
        <vt:i4>5</vt:i4>
      </vt:variant>
      <vt:variant>
        <vt:lpwstr>https://www.hhs.gov/about/news/2020/03/20/ocr-issues-guidance-on-telehealth-remote-communications-following-its-notification-of-enforcement-discretion.html</vt:lpwstr>
      </vt:variant>
      <vt:variant>
        <vt:lpwstr/>
      </vt:variant>
      <vt:variant>
        <vt:i4>3538978</vt:i4>
      </vt:variant>
      <vt:variant>
        <vt:i4>3</vt:i4>
      </vt:variant>
      <vt:variant>
        <vt:i4>0</vt:i4>
      </vt:variant>
      <vt:variant>
        <vt:i4>5</vt:i4>
      </vt:variant>
      <vt:variant>
        <vt:lpwstr>https://www.dshs.wa.gov/sites/default/files/DDA/dda/documents/covid-19/DDA COVID-19 Billable Activities Guidance 1.1.2021.docx</vt:lpwstr>
      </vt:variant>
      <vt:variant>
        <vt:lpwstr/>
      </vt:variant>
      <vt:variant>
        <vt:i4>1572931</vt:i4>
      </vt:variant>
      <vt:variant>
        <vt:i4>0</vt:i4>
      </vt:variant>
      <vt:variant>
        <vt:i4>0</vt:i4>
      </vt:variant>
      <vt:variant>
        <vt:i4>5</vt:i4>
      </vt:variant>
      <vt:variant>
        <vt:lpwstr>https://public.govdelivery.com/accounts/WAHCA/subscriber/new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cp:lastModifiedBy>Megan Burr</cp:lastModifiedBy>
  <cp:revision>2</cp:revision>
  <dcterms:created xsi:type="dcterms:W3CDTF">2021-03-04T17:02:00Z</dcterms:created>
  <dcterms:modified xsi:type="dcterms:W3CDTF">2021-03-04T17:02:00Z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0x0101001974B63B5CD92A47A675BC9ECD4AC28C</vt:lpwstr>
  </property>
</Properties>
</file>