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6B1CE" w14:textId="77777777" w:rsidR="008E7767" w:rsidRPr="00BE4441" w:rsidRDefault="008E7767" w:rsidP="0002734E">
      <w:pPr>
        <w:pStyle w:val="Title"/>
        <w:jc w:val="center"/>
        <w:rPr>
          <w:rFonts w:ascii="Arial" w:hAnsi="Arial" w:cs="Arial"/>
          <w:b/>
          <w:sz w:val="24"/>
          <w:szCs w:val="24"/>
        </w:rPr>
      </w:pPr>
      <w:r w:rsidRPr="00BE4441">
        <w:rPr>
          <w:rFonts w:ascii="Arial" w:hAnsi="Arial" w:cs="Arial"/>
          <w:b/>
          <w:sz w:val="24"/>
          <w:szCs w:val="24"/>
        </w:rPr>
        <w:t>DDA COVID-19 Billable Activities Guidance</w:t>
      </w:r>
      <w:r w:rsidR="00DE076B" w:rsidRPr="00BE4441">
        <w:rPr>
          <w:rFonts w:ascii="Arial" w:hAnsi="Arial" w:cs="Arial"/>
          <w:b/>
          <w:sz w:val="24"/>
          <w:szCs w:val="24"/>
        </w:rPr>
        <w:t xml:space="preserve"> Minimum Standards</w:t>
      </w:r>
      <w:r w:rsidR="0009018E" w:rsidRPr="00BE4441">
        <w:rPr>
          <w:rFonts w:ascii="Arial" w:hAnsi="Arial" w:cs="Arial"/>
          <w:b/>
          <w:sz w:val="24"/>
          <w:szCs w:val="24"/>
        </w:rPr>
        <w:t xml:space="preserve"> Effective 1/</w:t>
      </w:r>
      <w:r w:rsidR="005D640C" w:rsidRPr="00BE4441">
        <w:rPr>
          <w:rFonts w:ascii="Arial" w:hAnsi="Arial" w:cs="Arial"/>
          <w:b/>
          <w:sz w:val="24"/>
          <w:szCs w:val="24"/>
        </w:rPr>
        <w:t>01</w:t>
      </w:r>
      <w:r w:rsidR="0009018E" w:rsidRPr="00BE4441">
        <w:rPr>
          <w:rFonts w:ascii="Arial" w:hAnsi="Arial" w:cs="Arial"/>
          <w:b/>
          <w:sz w:val="24"/>
          <w:szCs w:val="24"/>
        </w:rPr>
        <w:t>/2021</w:t>
      </w:r>
    </w:p>
    <w:p w14:paraId="484FEDD9" w14:textId="77777777" w:rsidR="008E7767" w:rsidRPr="005E5965" w:rsidRDefault="008E7767" w:rsidP="008E7767">
      <w:pPr>
        <w:rPr>
          <w:rFonts w:ascii="Arial" w:hAnsi="Arial" w:cs="Arial"/>
          <w:sz w:val="21"/>
          <w:szCs w:val="21"/>
        </w:rPr>
      </w:pPr>
      <w:r w:rsidRPr="005E5965">
        <w:rPr>
          <w:rFonts w:ascii="Arial" w:hAnsi="Arial" w:cs="Arial"/>
          <w:sz w:val="21"/>
          <w:szCs w:val="21"/>
        </w:rPr>
        <w:t>The intention of this document is to provide guidance on what activities are acceptable to bill under COVID-19 billing</w:t>
      </w:r>
      <w:r w:rsidR="00373207" w:rsidRPr="005E5965">
        <w:rPr>
          <w:rFonts w:ascii="Arial" w:hAnsi="Arial" w:cs="Arial"/>
          <w:sz w:val="21"/>
          <w:szCs w:val="21"/>
        </w:rPr>
        <w:t xml:space="preserve"> starting January 1, 2021</w:t>
      </w:r>
      <w:r w:rsidRPr="005E5965">
        <w:rPr>
          <w:rFonts w:ascii="Arial" w:hAnsi="Arial" w:cs="Arial"/>
          <w:sz w:val="21"/>
          <w:szCs w:val="21"/>
        </w:rPr>
        <w:t xml:space="preserve">.  Billable activities are only </w:t>
      </w:r>
      <w:r w:rsidR="006B2E88" w:rsidRPr="005E5965">
        <w:rPr>
          <w:rFonts w:ascii="Arial" w:hAnsi="Arial" w:cs="Arial"/>
          <w:sz w:val="21"/>
          <w:szCs w:val="21"/>
        </w:rPr>
        <w:t xml:space="preserve">available </w:t>
      </w:r>
      <w:r w:rsidRPr="005E5965">
        <w:rPr>
          <w:rFonts w:ascii="Arial" w:hAnsi="Arial" w:cs="Arial"/>
          <w:sz w:val="21"/>
          <w:szCs w:val="21"/>
        </w:rPr>
        <w:t xml:space="preserve">for </w:t>
      </w:r>
      <w:r w:rsidR="0064144C" w:rsidRPr="005E5965">
        <w:rPr>
          <w:rFonts w:ascii="Arial" w:hAnsi="Arial" w:cs="Arial"/>
          <w:sz w:val="21"/>
          <w:szCs w:val="21"/>
        </w:rPr>
        <w:t>staff who are provi</w:t>
      </w:r>
      <w:r w:rsidR="00DA0504" w:rsidRPr="005E5965">
        <w:rPr>
          <w:rFonts w:ascii="Arial" w:hAnsi="Arial" w:cs="Arial"/>
          <w:sz w:val="21"/>
          <w:szCs w:val="21"/>
        </w:rPr>
        <w:t>ding direct servic</w:t>
      </w:r>
      <w:r w:rsidR="0064144C" w:rsidRPr="005E5965">
        <w:rPr>
          <w:rFonts w:ascii="Arial" w:hAnsi="Arial" w:cs="Arial"/>
          <w:sz w:val="21"/>
          <w:szCs w:val="21"/>
        </w:rPr>
        <w:t>es</w:t>
      </w:r>
      <w:r w:rsidR="006B2E88" w:rsidRPr="005E5965">
        <w:rPr>
          <w:rFonts w:ascii="Arial" w:hAnsi="Arial" w:cs="Arial"/>
          <w:sz w:val="21"/>
          <w:szCs w:val="21"/>
        </w:rPr>
        <w:t xml:space="preserve"> or if a manager temporarily takes over providing direct services for an extended period of time.  </w:t>
      </w:r>
      <w:r w:rsidR="00325593" w:rsidRPr="005E5965">
        <w:rPr>
          <w:rFonts w:ascii="Arial" w:hAnsi="Arial" w:cs="Arial"/>
          <w:sz w:val="21"/>
          <w:szCs w:val="21"/>
        </w:rPr>
        <w:t xml:space="preserve">These are planned and structured activities for the purpose of enhancing the knowledge and skills </w:t>
      </w:r>
      <w:r w:rsidR="0064144C" w:rsidRPr="005E5965">
        <w:rPr>
          <w:rFonts w:ascii="Arial" w:hAnsi="Arial" w:cs="Arial"/>
          <w:sz w:val="21"/>
          <w:szCs w:val="21"/>
        </w:rPr>
        <w:t>of staff providing direct services</w:t>
      </w:r>
      <w:r w:rsidR="00325593" w:rsidRPr="005E5965">
        <w:rPr>
          <w:rFonts w:ascii="Arial" w:hAnsi="Arial" w:cs="Arial"/>
          <w:sz w:val="21"/>
          <w:szCs w:val="21"/>
        </w:rPr>
        <w:t xml:space="preserve"> </w:t>
      </w:r>
      <w:r w:rsidR="0064144C" w:rsidRPr="005E5965">
        <w:rPr>
          <w:rFonts w:ascii="Arial" w:hAnsi="Arial" w:cs="Arial"/>
          <w:sz w:val="21"/>
          <w:szCs w:val="21"/>
        </w:rPr>
        <w:t>in</w:t>
      </w:r>
      <w:r w:rsidR="00325593" w:rsidRPr="005E5965">
        <w:rPr>
          <w:rFonts w:ascii="Arial" w:hAnsi="Arial" w:cs="Arial"/>
          <w:sz w:val="21"/>
          <w:szCs w:val="21"/>
        </w:rPr>
        <w:t xml:space="preserve"> </w:t>
      </w:r>
      <w:bookmarkStart w:id="0" w:name="_GoBack"/>
      <w:bookmarkEnd w:id="0"/>
      <w:r w:rsidR="00325593" w:rsidRPr="005E5965">
        <w:rPr>
          <w:rFonts w:ascii="Arial" w:hAnsi="Arial" w:cs="Arial"/>
          <w:sz w:val="21"/>
          <w:szCs w:val="21"/>
        </w:rPr>
        <w:t xml:space="preserve">supported employment or community inclusion. </w:t>
      </w:r>
      <w:r w:rsidRPr="005E5965">
        <w:rPr>
          <w:rFonts w:ascii="Arial" w:hAnsi="Arial" w:cs="Arial"/>
          <w:sz w:val="21"/>
          <w:szCs w:val="21"/>
        </w:rPr>
        <w:t xml:space="preserve">These </w:t>
      </w:r>
      <w:r w:rsidR="001F609C" w:rsidRPr="005E5965">
        <w:rPr>
          <w:rFonts w:ascii="Arial" w:hAnsi="Arial" w:cs="Arial"/>
          <w:sz w:val="21"/>
          <w:szCs w:val="21"/>
        </w:rPr>
        <w:t>activi</w:t>
      </w:r>
      <w:r w:rsidRPr="005E5965">
        <w:rPr>
          <w:rFonts w:ascii="Arial" w:hAnsi="Arial" w:cs="Arial"/>
          <w:sz w:val="21"/>
          <w:szCs w:val="21"/>
        </w:rPr>
        <w:t>t</w:t>
      </w:r>
      <w:r w:rsidR="001F609C" w:rsidRPr="005E5965">
        <w:rPr>
          <w:rFonts w:ascii="Arial" w:hAnsi="Arial" w:cs="Arial"/>
          <w:sz w:val="21"/>
          <w:szCs w:val="21"/>
        </w:rPr>
        <w:t>i</w:t>
      </w:r>
      <w:r w:rsidRPr="005E5965">
        <w:rPr>
          <w:rFonts w:ascii="Arial" w:hAnsi="Arial" w:cs="Arial"/>
          <w:sz w:val="21"/>
          <w:szCs w:val="21"/>
        </w:rPr>
        <w:t>es are time-limited until further notice.</w:t>
      </w:r>
      <w:r w:rsidR="0009018E" w:rsidRPr="005E5965">
        <w:rPr>
          <w:rFonts w:ascii="Arial" w:hAnsi="Arial" w:cs="Arial"/>
          <w:sz w:val="21"/>
          <w:szCs w:val="21"/>
        </w:rPr>
        <w:t xml:space="preserve">  </w:t>
      </w:r>
    </w:p>
    <w:tbl>
      <w:tblPr>
        <w:tblStyle w:val="TableGrid"/>
        <w:tblW w:w="15300" w:type="dxa"/>
        <w:tblInd w:w="-455" w:type="dxa"/>
        <w:tblLayout w:type="fixed"/>
        <w:tblLook w:val="04A0" w:firstRow="1" w:lastRow="0" w:firstColumn="1" w:lastColumn="0" w:noHBand="0" w:noVBand="1"/>
        <w:tblCaption w:val="DDA COVID Billable Activities"/>
        <w:tblDescription w:val="Table describes what activities are billable under COVID-19 billing.  "/>
      </w:tblPr>
      <w:tblGrid>
        <w:gridCol w:w="900"/>
        <w:gridCol w:w="1620"/>
        <w:gridCol w:w="3690"/>
        <w:gridCol w:w="3240"/>
        <w:gridCol w:w="4140"/>
        <w:gridCol w:w="1710"/>
      </w:tblGrid>
      <w:tr w:rsidR="00325593" w:rsidRPr="005E5965" w14:paraId="368EA3F1" w14:textId="77777777" w:rsidTr="00CA2BC9">
        <w:trPr>
          <w:trHeight w:val="494"/>
          <w:tblHeader/>
        </w:trPr>
        <w:tc>
          <w:tcPr>
            <w:tcW w:w="900" w:type="dxa"/>
          </w:tcPr>
          <w:p w14:paraId="3D6478A5" w14:textId="77777777" w:rsidR="006C695D" w:rsidRPr="005E5965" w:rsidRDefault="006C695D" w:rsidP="00E06C83">
            <w:pPr>
              <w:pStyle w:val="Heading1"/>
              <w:spacing w:before="0"/>
              <w:jc w:val="center"/>
              <w:outlineLvl w:val="0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5E5965">
              <w:rPr>
                <w:rFonts w:ascii="Arial" w:hAnsi="Arial" w:cs="Arial"/>
                <w:b/>
                <w:color w:val="auto"/>
                <w:sz w:val="21"/>
                <w:szCs w:val="21"/>
              </w:rPr>
              <w:t>BARS</w:t>
            </w:r>
          </w:p>
        </w:tc>
        <w:tc>
          <w:tcPr>
            <w:tcW w:w="1620" w:type="dxa"/>
          </w:tcPr>
          <w:p w14:paraId="52753179" w14:textId="77777777" w:rsidR="006C695D" w:rsidRPr="005E5965" w:rsidRDefault="006C695D" w:rsidP="00E06C83">
            <w:pPr>
              <w:pStyle w:val="Heading1"/>
              <w:spacing w:before="0"/>
              <w:jc w:val="center"/>
              <w:outlineLvl w:val="0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5E5965">
              <w:rPr>
                <w:rFonts w:ascii="Arial" w:hAnsi="Arial" w:cs="Arial"/>
                <w:b/>
                <w:color w:val="auto"/>
                <w:sz w:val="21"/>
                <w:szCs w:val="21"/>
              </w:rPr>
              <w:t>COVID-19 Billable Activities</w:t>
            </w:r>
          </w:p>
        </w:tc>
        <w:tc>
          <w:tcPr>
            <w:tcW w:w="3690" w:type="dxa"/>
          </w:tcPr>
          <w:p w14:paraId="74F7DF7F" w14:textId="77777777" w:rsidR="006C695D" w:rsidRPr="005E5965" w:rsidRDefault="006C695D" w:rsidP="00E06C83">
            <w:pPr>
              <w:pStyle w:val="Heading1"/>
              <w:spacing w:before="0"/>
              <w:jc w:val="center"/>
              <w:outlineLvl w:val="0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5E5965">
              <w:rPr>
                <w:rFonts w:ascii="Arial" w:hAnsi="Arial" w:cs="Arial"/>
                <w:b/>
                <w:color w:val="auto"/>
                <w:sz w:val="21"/>
                <w:szCs w:val="21"/>
              </w:rPr>
              <w:t>COVID-19 billable activity examples</w:t>
            </w:r>
          </w:p>
        </w:tc>
        <w:tc>
          <w:tcPr>
            <w:tcW w:w="3240" w:type="dxa"/>
          </w:tcPr>
          <w:p w14:paraId="64460498" w14:textId="77777777" w:rsidR="006C695D" w:rsidRPr="005E5965" w:rsidRDefault="006C695D" w:rsidP="00E06C83">
            <w:pPr>
              <w:pStyle w:val="Heading1"/>
              <w:spacing w:before="0"/>
              <w:jc w:val="center"/>
              <w:outlineLvl w:val="0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5E5965">
              <w:rPr>
                <w:rFonts w:ascii="Arial" w:hAnsi="Arial" w:cs="Arial"/>
                <w:b/>
                <w:color w:val="auto"/>
                <w:sz w:val="21"/>
                <w:szCs w:val="21"/>
              </w:rPr>
              <w:t>Examples that are not billable for COVID-19</w:t>
            </w:r>
          </w:p>
        </w:tc>
        <w:tc>
          <w:tcPr>
            <w:tcW w:w="4140" w:type="dxa"/>
          </w:tcPr>
          <w:p w14:paraId="6D2B25FD" w14:textId="77777777" w:rsidR="006C695D" w:rsidRPr="005E5965" w:rsidRDefault="006C695D" w:rsidP="00E06C83">
            <w:pPr>
              <w:pStyle w:val="Heading1"/>
              <w:spacing w:before="0"/>
              <w:jc w:val="center"/>
              <w:outlineLvl w:val="0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5E5965">
              <w:rPr>
                <w:rFonts w:ascii="Arial" w:hAnsi="Arial" w:cs="Arial"/>
                <w:b/>
                <w:color w:val="auto"/>
                <w:sz w:val="21"/>
                <w:szCs w:val="21"/>
              </w:rPr>
              <w:t>Questions to ask yourself?</w:t>
            </w:r>
          </w:p>
        </w:tc>
        <w:tc>
          <w:tcPr>
            <w:tcW w:w="1710" w:type="dxa"/>
          </w:tcPr>
          <w:p w14:paraId="2B5D54E5" w14:textId="77777777" w:rsidR="006C695D" w:rsidRPr="005E5965" w:rsidRDefault="00CC4136" w:rsidP="00CC4136">
            <w:pPr>
              <w:pStyle w:val="Heading1"/>
              <w:spacing w:before="0"/>
              <w:jc w:val="center"/>
              <w:outlineLvl w:val="0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5E5965">
              <w:rPr>
                <w:rFonts w:ascii="Arial" w:hAnsi="Arial" w:cs="Arial"/>
                <w:b/>
                <w:color w:val="auto"/>
                <w:sz w:val="21"/>
                <w:szCs w:val="21"/>
              </w:rPr>
              <w:t>R</w:t>
            </w:r>
            <w:r w:rsidR="00DE076B" w:rsidRPr="005E5965">
              <w:rPr>
                <w:rFonts w:ascii="Arial" w:hAnsi="Arial" w:cs="Arial"/>
                <w:b/>
                <w:color w:val="auto"/>
                <w:sz w:val="21"/>
                <w:szCs w:val="21"/>
              </w:rPr>
              <w:t>equired evidence</w:t>
            </w:r>
          </w:p>
        </w:tc>
      </w:tr>
      <w:tr w:rsidR="00325593" w:rsidRPr="005E5965" w14:paraId="6A5D4ACE" w14:textId="77777777" w:rsidTr="00CA2BC9">
        <w:trPr>
          <w:trHeight w:val="3059"/>
        </w:trPr>
        <w:tc>
          <w:tcPr>
            <w:tcW w:w="900" w:type="dxa"/>
          </w:tcPr>
          <w:p w14:paraId="19342AB9" w14:textId="77777777" w:rsidR="006C695D" w:rsidRPr="005E5965" w:rsidRDefault="006C695D" w:rsidP="00E06C83">
            <w:pPr>
              <w:pStyle w:val="Heading2"/>
              <w:outlineLvl w:val="1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5E5965">
              <w:rPr>
                <w:rFonts w:ascii="Arial" w:hAnsi="Arial" w:cs="Arial"/>
                <w:b/>
                <w:color w:val="auto"/>
                <w:sz w:val="21"/>
                <w:szCs w:val="21"/>
              </w:rPr>
              <w:t>31</w:t>
            </w:r>
          </w:p>
        </w:tc>
        <w:tc>
          <w:tcPr>
            <w:tcW w:w="1620" w:type="dxa"/>
          </w:tcPr>
          <w:p w14:paraId="0157AA57" w14:textId="77777777" w:rsidR="006C695D" w:rsidRPr="005E5965" w:rsidRDefault="006C695D" w:rsidP="00E06C83">
            <w:pPr>
              <w:pStyle w:val="Heading2"/>
              <w:outlineLvl w:val="1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5E5965">
              <w:rPr>
                <w:rFonts w:ascii="Arial" w:hAnsi="Arial" w:cs="Arial"/>
                <w:b/>
                <w:color w:val="auto"/>
                <w:sz w:val="21"/>
                <w:szCs w:val="21"/>
              </w:rPr>
              <w:t>Trainings</w:t>
            </w:r>
            <w:r w:rsidR="008A3BE1" w:rsidRPr="005E5965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3690" w:type="dxa"/>
          </w:tcPr>
          <w:p w14:paraId="1B2E88C0" w14:textId="1A5BC41E" w:rsidR="00373207" w:rsidRPr="005E5965" w:rsidRDefault="006C695D" w:rsidP="005D640C">
            <w:pPr>
              <w:rPr>
                <w:rFonts w:ascii="Arial" w:hAnsi="Arial" w:cs="Arial"/>
                <w:sz w:val="21"/>
                <w:szCs w:val="21"/>
              </w:rPr>
            </w:pPr>
            <w:r w:rsidRPr="005E5965">
              <w:rPr>
                <w:rFonts w:ascii="Arial" w:hAnsi="Arial" w:cs="Arial"/>
                <w:sz w:val="21"/>
                <w:szCs w:val="21"/>
              </w:rPr>
              <w:t xml:space="preserve">State and </w:t>
            </w:r>
            <w:r w:rsidR="00196EB1">
              <w:rPr>
                <w:rFonts w:ascii="Arial" w:hAnsi="Arial" w:cs="Arial"/>
                <w:sz w:val="21"/>
                <w:szCs w:val="21"/>
              </w:rPr>
              <w:t>c</w:t>
            </w:r>
            <w:r w:rsidRPr="005E5965">
              <w:rPr>
                <w:rFonts w:ascii="Arial" w:hAnsi="Arial" w:cs="Arial"/>
                <w:sz w:val="21"/>
                <w:szCs w:val="21"/>
              </w:rPr>
              <w:t>ounty approved trainings that increase the skillset in providing supported employment or communit</w:t>
            </w:r>
            <w:r w:rsidR="006B2E88" w:rsidRPr="005E5965">
              <w:rPr>
                <w:rFonts w:ascii="Arial" w:hAnsi="Arial" w:cs="Arial"/>
                <w:sz w:val="21"/>
                <w:szCs w:val="21"/>
              </w:rPr>
              <w:t>y inclusion services.  Training</w:t>
            </w:r>
            <w:r w:rsidRPr="005E5965">
              <w:rPr>
                <w:rFonts w:ascii="Arial" w:hAnsi="Arial" w:cs="Arial"/>
                <w:sz w:val="21"/>
                <w:szCs w:val="21"/>
              </w:rPr>
              <w:t xml:space="preserve"> activities must benefit </w:t>
            </w:r>
            <w:r w:rsidR="00911D06" w:rsidRPr="005E5965">
              <w:rPr>
                <w:rFonts w:ascii="Arial" w:hAnsi="Arial" w:cs="Arial"/>
                <w:sz w:val="21"/>
                <w:szCs w:val="21"/>
              </w:rPr>
              <w:t>staff providing direct services</w:t>
            </w:r>
            <w:r w:rsidRPr="005E5965">
              <w:rPr>
                <w:rFonts w:ascii="Arial" w:hAnsi="Arial" w:cs="Arial"/>
                <w:sz w:val="21"/>
                <w:szCs w:val="21"/>
              </w:rPr>
              <w:t xml:space="preserve"> and support improving client outcomes.</w:t>
            </w:r>
          </w:p>
          <w:p w14:paraId="6340E99E" w14:textId="77777777" w:rsidR="00373207" w:rsidRPr="005E5965" w:rsidRDefault="00373207" w:rsidP="005D640C">
            <w:pPr>
              <w:rPr>
                <w:rFonts w:ascii="Arial" w:hAnsi="Arial" w:cs="Arial"/>
                <w:sz w:val="21"/>
                <w:szCs w:val="21"/>
              </w:rPr>
            </w:pPr>
            <w:r w:rsidRPr="005E5965">
              <w:rPr>
                <w:rFonts w:ascii="Arial" w:hAnsi="Arial" w:cs="Arial"/>
                <w:sz w:val="21"/>
                <w:szCs w:val="21"/>
              </w:rPr>
              <w:t>Examples: Washington Initiative for Supported Employment (WISE), TASH, Association of People Supporting Employment (APSE)</w:t>
            </w:r>
            <w:r w:rsidR="00B23117" w:rsidRPr="005E5965">
              <w:rPr>
                <w:rFonts w:ascii="Arial" w:hAnsi="Arial" w:cs="Arial"/>
                <w:sz w:val="21"/>
                <w:szCs w:val="21"/>
              </w:rPr>
              <w:t>, equity and diversity</w:t>
            </w:r>
            <w:r w:rsidRPr="005E5965">
              <w:rPr>
                <w:rFonts w:ascii="Arial" w:hAnsi="Arial" w:cs="Arial"/>
                <w:sz w:val="21"/>
                <w:szCs w:val="21"/>
              </w:rPr>
              <w:t xml:space="preserve"> training</w:t>
            </w:r>
            <w:r w:rsidR="00E661D0" w:rsidRPr="005E5965">
              <w:rPr>
                <w:rFonts w:ascii="Arial" w:hAnsi="Arial" w:cs="Arial"/>
                <w:sz w:val="21"/>
                <w:szCs w:val="21"/>
              </w:rPr>
              <w:t>s</w:t>
            </w:r>
            <w:r w:rsidRPr="005E5965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240" w:type="dxa"/>
          </w:tcPr>
          <w:p w14:paraId="4C4F3CC2" w14:textId="4D7F774F" w:rsidR="006C695D" w:rsidRPr="005E5965" w:rsidRDefault="006C695D" w:rsidP="00816CC0">
            <w:pPr>
              <w:rPr>
                <w:rFonts w:ascii="Arial" w:hAnsi="Arial" w:cs="Arial"/>
                <w:sz w:val="21"/>
                <w:szCs w:val="21"/>
              </w:rPr>
            </w:pPr>
            <w:r w:rsidRPr="005E5965">
              <w:rPr>
                <w:rFonts w:ascii="Arial" w:hAnsi="Arial" w:cs="Arial"/>
                <w:sz w:val="21"/>
                <w:szCs w:val="21"/>
              </w:rPr>
              <w:t xml:space="preserve">Trainings that are not approved by the State or </w:t>
            </w:r>
            <w:r w:rsidR="00196EB1">
              <w:rPr>
                <w:rFonts w:ascii="Arial" w:hAnsi="Arial" w:cs="Arial"/>
                <w:sz w:val="21"/>
                <w:szCs w:val="21"/>
              </w:rPr>
              <w:t>c</w:t>
            </w:r>
            <w:r w:rsidRPr="005E5965">
              <w:rPr>
                <w:rFonts w:ascii="Arial" w:hAnsi="Arial" w:cs="Arial"/>
                <w:sz w:val="21"/>
                <w:szCs w:val="21"/>
              </w:rPr>
              <w:t>ounty or are not associated with supported employment or community inclusion.</w:t>
            </w:r>
            <w:r w:rsidR="00004B3D" w:rsidRPr="005E5965">
              <w:rPr>
                <w:rFonts w:ascii="Arial" w:hAnsi="Arial" w:cs="Arial"/>
                <w:sz w:val="21"/>
                <w:szCs w:val="21"/>
              </w:rPr>
              <w:t xml:space="preserve"> Training</w:t>
            </w:r>
            <w:r w:rsidR="002C10DA" w:rsidRPr="005E5965">
              <w:rPr>
                <w:rFonts w:ascii="Arial" w:hAnsi="Arial" w:cs="Arial"/>
                <w:sz w:val="21"/>
                <w:szCs w:val="21"/>
              </w:rPr>
              <w:t xml:space="preserve"> activities</w:t>
            </w:r>
            <w:r w:rsidR="00004B3D" w:rsidRPr="005E5965">
              <w:rPr>
                <w:rFonts w:ascii="Arial" w:hAnsi="Arial" w:cs="Arial"/>
                <w:sz w:val="21"/>
                <w:szCs w:val="21"/>
              </w:rPr>
              <w:t xml:space="preserve"> not related to client services.</w:t>
            </w:r>
          </w:p>
          <w:p w14:paraId="16DAC548" w14:textId="77777777" w:rsidR="0009018E" w:rsidRPr="005E5965" w:rsidRDefault="00373207" w:rsidP="00373207">
            <w:pPr>
              <w:rPr>
                <w:rFonts w:ascii="Arial" w:hAnsi="Arial" w:cs="Arial"/>
                <w:sz w:val="21"/>
                <w:szCs w:val="21"/>
              </w:rPr>
            </w:pPr>
            <w:r w:rsidRPr="005E5965">
              <w:rPr>
                <w:rFonts w:ascii="Arial" w:hAnsi="Arial" w:cs="Arial"/>
                <w:sz w:val="21"/>
                <w:szCs w:val="21"/>
              </w:rPr>
              <w:t>Examples: Training unrelated to the services the staff provides and agency required trainings not related to employment or community inclusion services.</w:t>
            </w:r>
          </w:p>
        </w:tc>
        <w:tc>
          <w:tcPr>
            <w:tcW w:w="4140" w:type="dxa"/>
          </w:tcPr>
          <w:p w14:paraId="61CF16B9" w14:textId="77777777" w:rsidR="006C695D" w:rsidRPr="005E5965" w:rsidRDefault="006C695D" w:rsidP="00816CC0">
            <w:pPr>
              <w:rPr>
                <w:rFonts w:ascii="Arial" w:hAnsi="Arial" w:cs="Arial"/>
                <w:sz w:val="21"/>
                <w:szCs w:val="21"/>
              </w:rPr>
            </w:pPr>
            <w:r w:rsidRPr="005E5965">
              <w:rPr>
                <w:rFonts w:ascii="Arial" w:hAnsi="Arial" w:cs="Arial"/>
                <w:sz w:val="21"/>
                <w:szCs w:val="21"/>
              </w:rPr>
              <w:t>Does this training enhance the delivery of supported employment or community inclusion services</w:t>
            </w:r>
            <w:r w:rsidR="008E22FC" w:rsidRPr="005E5965">
              <w:rPr>
                <w:rFonts w:ascii="Arial" w:hAnsi="Arial" w:cs="Arial"/>
                <w:sz w:val="21"/>
                <w:szCs w:val="21"/>
              </w:rPr>
              <w:t xml:space="preserve"> and generally benefit </w:t>
            </w:r>
            <w:r w:rsidR="003F053C" w:rsidRPr="005E5965">
              <w:rPr>
                <w:rFonts w:ascii="Arial" w:hAnsi="Arial" w:cs="Arial"/>
                <w:sz w:val="21"/>
                <w:szCs w:val="21"/>
              </w:rPr>
              <w:t>client’s</w:t>
            </w:r>
            <w:r w:rsidR="00CC12DC" w:rsidRPr="005E5965">
              <w:rPr>
                <w:rFonts w:ascii="Arial" w:hAnsi="Arial" w:cs="Arial"/>
                <w:sz w:val="21"/>
                <w:szCs w:val="21"/>
              </w:rPr>
              <w:t xml:space="preserve"> engagement with the service</w:t>
            </w:r>
            <w:r w:rsidRPr="005E5965"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60A7A08E" w14:textId="2C24094D" w:rsidR="006C695D" w:rsidRPr="005E5965" w:rsidRDefault="006C695D" w:rsidP="00B23117">
            <w:pPr>
              <w:rPr>
                <w:rFonts w:ascii="Arial" w:hAnsi="Arial" w:cs="Arial"/>
                <w:sz w:val="21"/>
                <w:szCs w:val="21"/>
              </w:rPr>
            </w:pPr>
            <w:r w:rsidRPr="005E5965">
              <w:rPr>
                <w:rFonts w:ascii="Arial" w:hAnsi="Arial" w:cs="Arial"/>
                <w:sz w:val="21"/>
                <w:szCs w:val="21"/>
              </w:rPr>
              <w:t>Is this training provided by</w:t>
            </w:r>
            <w:r w:rsidR="00373207" w:rsidRPr="005E5965">
              <w:rPr>
                <w:rFonts w:ascii="Arial" w:hAnsi="Arial" w:cs="Arial"/>
                <w:sz w:val="21"/>
                <w:szCs w:val="21"/>
              </w:rPr>
              <w:t xml:space="preserve"> WISE, TASH, or APSE?</w:t>
            </w:r>
            <w:r w:rsidR="00004B3D" w:rsidRPr="005E5965">
              <w:rPr>
                <w:rFonts w:ascii="Arial" w:hAnsi="Arial" w:cs="Arial"/>
                <w:sz w:val="21"/>
                <w:szCs w:val="21"/>
              </w:rPr>
              <w:t xml:space="preserve"> Is it mandatory training required in </w:t>
            </w:r>
            <w:hyperlink r:id="rId11" w:history="1">
              <w:r w:rsidR="002C10DA" w:rsidRPr="005E5965">
                <w:rPr>
                  <w:rStyle w:val="Hyperlink"/>
                  <w:rFonts w:ascii="Arial" w:hAnsi="Arial" w:cs="Arial"/>
                  <w:sz w:val="21"/>
                  <w:szCs w:val="21"/>
                </w:rPr>
                <w:t xml:space="preserve">DDA </w:t>
              </w:r>
              <w:r w:rsidR="00004B3D" w:rsidRPr="005E5965">
                <w:rPr>
                  <w:rStyle w:val="Hyperlink"/>
                  <w:rFonts w:ascii="Arial" w:hAnsi="Arial" w:cs="Arial"/>
                  <w:sz w:val="21"/>
                  <w:szCs w:val="21"/>
                </w:rPr>
                <w:t>Policy 6.13</w:t>
              </w:r>
            </w:hyperlink>
            <w:r w:rsidR="00004B3D" w:rsidRPr="005E5965">
              <w:rPr>
                <w:rFonts w:ascii="Arial" w:hAnsi="Arial" w:cs="Arial"/>
                <w:sz w:val="21"/>
                <w:szCs w:val="21"/>
              </w:rPr>
              <w:t>?</w:t>
            </w:r>
            <w:r w:rsidR="00B23117" w:rsidRPr="005E5965">
              <w:rPr>
                <w:rFonts w:ascii="Arial" w:hAnsi="Arial" w:cs="Arial"/>
                <w:sz w:val="21"/>
                <w:szCs w:val="21"/>
              </w:rPr>
              <w:t xml:space="preserve">  Does this training enhance equitable and inclusive practices at my agency and improve services for the clients I support?  Does this training have a discreet start and stop time?  Can I provide evidence to the county?</w:t>
            </w:r>
            <w:r w:rsidR="00CE7CA6" w:rsidRPr="005E596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710" w:type="dxa"/>
          </w:tcPr>
          <w:p w14:paraId="19C75043" w14:textId="77777777" w:rsidR="006C695D" w:rsidRPr="005E5965" w:rsidRDefault="006C695D" w:rsidP="00816CC0">
            <w:pPr>
              <w:rPr>
                <w:rFonts w:ascii="Arial" w:hAnsi="Arial" w:cs="Arial"/>
                <w:sz w:val="21"/>
                <w:szCs w:val="21"/>
              </w:rPr>
            </w:pPr>
            <w:r w:rsidRPr="005E5965">
              <w:rPr>
                <w:rFonts w:ascii="Arial" w:hAnsi="Arial" w:cs="Arial"/>
                <w:sz w:val="21"/>
                <w:szCs w:val="21"/>
              </w:rPr>
              <w:t xml:space="preserve">Training certificates, </w:t>
            </w:r>
            <w:r w:rsidR="005D640C" w:rsidRPr="005E5965">
              <w:rPr>
                <w:rFonts w:ascii="Arial" w:hAnsi="Arial" w:cs="Arial"/>
                <w:sz w:val="21"/>
                <w:szCs w:val="21"/>
              </w:rPr>
              <w:t xml:space="preserve">descriptions, </w:t>
            </w:r>
            <w:r w:rsidRPr="005E5965">
              <w:rPr>
                <w:rFonts w:ascii="Arial" w:hAnsi="Arial" w:cs="Arial"/>
                <w:sz w:val="21"/>
                <w:szCs w:val="21"/>
              </w:rPr>
              <w:t>attendance sheets</w:t>
            </w:r>
            <w:r w:rsidR="00DE076B" w:rsidRPr="005E5965">
              <w:rPr>
                <w:rFonts w:ascii="Arial" w:hAnsi="Arial" w:cs="Arial"/>
                <w:sz w:val="21"/>
                <w:szCs w:val="21"/>
              </w:rPr>
              <w:t xml:space="preserve"> from trainer</w:t>
            </w:r>
            <w:r w:rsidR="0009018E" w:rsidRPr="005E5965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E5EEAAB" w14:textId="77777777" w:rsidR="006C695D" w:rsidRPr="005E5965" w:rsidRDefault="006C695D" w:rsidP="00816CC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25593" w:rsidRPr="005E5965" w14:paraId="22FFA9AC" w14:textId="77777777" w:rsidTr="00CA2BC9">
        <w:trPr>
          <w:trHeight w:val="1160"/>
        </w:trPr>
        <w:tc>
          <w:tcPr>
            <w:tcW w:w="900" w:type="dxa"/>
          </w:tcPr>
          <w:p w14:paraId="180BB2E1" w14:textId="77777777" w:rsidR="005D640C" w:rsidRPr="005E5965" w:rsidRDefault="005D640C" w:rsidP="00E06C83">
            <w:pPr>
              <w:pStyle w:val="Heading2"/>
              <w:outlineLvl w:val="1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5E5965">
              <w:rPr>
                <w:rFonts w:ascii="Arial" w:hAnsi="Arial" w:cs="Arial"/>
                <w:b/>
                <w:color w:val="auto"/>
                <w:sz w:val="21"/>
                <w:szCs w:val="21"/>
              </w:rPr>
              <w:t>31</w:t>
            </w:r>
          </w:p>
        </w:tc>
        <w:tc>
          <w:tcPr>
            <w:tcW w:w="1620" w:type="dxa"/>
          </w:tcPr>
          <w:p w14:paraId="13DA26C0" w14:textId="77777777" w:rsidR="005D640C" w:rsidRPr="005E5965" w:rsidRDefault="005D640C" w:rsidP="00E06C83">
            <w:pPr>
              <w:pStyle w:val="Heading2"/>
              <w:outlineLvl w:val="1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5E5965">
              <w:rPr>
                <w:rFonts w:ascii="Arial" w:hAnsi="Arial" w:cs="Arial"/>
                <w:b/>
                <w:color w:val="auto"/>
                <w:sz w:val="21"/>
                <w:szCs w:val="21"/>
              </w:rPr>
              <w:t>Professional Development Activities</w:t>
            </w:r>
            <w:r w:rsidR="0002734E" w:rsidRPr="005E5965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3690" w:type="dxa"/>
          </w:tcPr>
          <w:p w14:paraId="330D5264" w14:textId="77777777" w:rsidR="00373207" w:rsidRPr="005E5965" w:rsidRDefault="005D640C" w:rsidP="00816CC0">
            <w:pPr>
              <w:rPr>
                <w:rFonts w:ascii="Arial" w:hAnsi="Arial" w:cs="Arial"/>
                <w:sz w:val="21"/>
                <w:szCs w:val="21"/>
              </w:rPr>
            </w:pPr>
            <w:r w:rsidRPr="005E5965">
              <w:rPr>
                <w:rFonts w:ascii="Arial" w:hAnsi="Arial" w:cs="Arial"/>
                <w:sz w:val="21"/>
                <w:szCs w:val="21"/>
              </w:rPr>
              <w:t xml:space="preserve">Professional development activities must increase the skillset in providing employment or community inclusion services.  </w:t>
            </w:r>
          </w:p>
          <w:p w14:paraId="211E9A7A" w14:textId="7D5118BA" w:rsidR="00373207" w:rsidRPr="005E5965" w:rsidRDefault="00373207" w:rsidP="003C7A36">
            <w:pPr>
              <w:rPr>
                <w:rFonts w:ascii="Arial" w:hAnsi="Arial" w:cs="Arial"/>
                <w:sz w:val="21"/>
                <w:szCs w:val="21"/>
              </w:rPr>
            </w:pPr>
            <w:r w:rsidRPr="005E5965">
              <w:rPr>
                <w:rFonts w:ascii="Arial" w:hAnsi="Arial" w:cs="Arial"/>
                <w:sz w:val="21"/>
                <w:szCs w:val="21"/>
              </w:rPr>
              <w:t xml:space="preserve">Examples: </w:t>
            </w:r>
            <w:r w:rsidR="0010240B" w:rsidRPr="005E5965">
              <w:rPr>
                <w:rFonts w:ascii="Arial" w:hAnsi="Arial" w:cs="Arial"/>
                <w:sz w:val="21"/>
                <w:szCs w:val="21"/>
              </w:rPr>
              <w:t>Learn, practice and a</w:t>
            </w:r>
            <w:r w:rsidR="003C7A36" w:rsidRPr="005E5965">
              <w:rPr>
                <w:rFonts w:ascii="Arial" w:hAnsi="Arial" w:cs="Arial"/>
                <w:sz w:val="21"/>
                <w:szCs w:val="21"/>
              </w:rPr>
              <w:t xml:space="preserve">pply skills from trainings such as participating in </w:t>
            </w:r>
            <w:r w:rsidR="0010240B" w:rsidRPr="005E5965">
              <w:rPr>
                <w:rFonts w:ascii="Arial" w:hAnsi="Arial" w:cs="Arial"/>
                <w:sz w:val="21"/>
                <w:szCs w:val="21"/>
              </w:rPr>
              <w:t xml:space="preserve">a </w:t>
            </w:r>
            <w:hyperlink r:id="rId12" w:history="1">
              <w:r w:rsidR="0010240B" w:rsidRPr="00952709">
                <w:rPr>
                  <w:rStyle w:val="Hyperlink"/>
                  <w:rFonts w:ascii="Arial" w:hAnsi="Arial" w:cs="Arial"/>
                  <w:sz w:val="21"/>
                  <w:szCs w:val="21"/>
                </w:rPr>
                <w:t>Community</w:t>
              </w:r>
              <w:r w:rsidR="003C7A36" w:rsidRPr="00952709">
                <w:rPr>
                  <w:rStyle w:val="Hyperlink"/>
                  <w:rFonts w:ascii="Arial" w:hAnsi="Arial" w:cs="Arial"/>
                  <w:sz w:val="21"/>
                  <w:szCs w:val="21"/>
                </w:rPr>
                <w:t xml:space="preserve"> of Practice</w:t>
              </w:r>
            </w:hyperlink>
            <w:r w:rsidR="00B23117" w:rsidRPr="005E5965">
              <w:rPr>
                <w:rFonts w:ascii="Arial" w:hAnsi="Arial" w:cs="Arial"/>
                <w:sz w:val="21"/>
                <w:szCs w:val="21"/>
              </w:rPr>
              <w:t>, sharing best practices learned from a training with co-workers, or peer-mentoring</w:t>
            </w:r>
            <w:r w:rsidR="003C7A36" w:rsidRPr="005E5965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240" w:type="dxa"/>
          </w:tcPr>
          <w:p w14:paraId="2E18ED20" w14:textId="77777777" w:rsidR="00373207" w:rsidRPr="005E5965" w:rsidRDefault="00373207" w:rsidP="008E22FC">
            <w:pPr>
              <w:rPr>
                <w:rFonts w:ascii="Arial" w:hAnsi="Arial" w:cs="Arial"/>
                <w:sz w:val="21"/>
                <w:szCs w:val="21"/>
              </w:rPr>
            </w:pPr>
            <w:r w:rsidRPr="005E5965">
              <w:rPr>
                <w:rFonts w:ascii="Arial" w:hAnsi="Arial" w:cs="Arial"/>
                <w:sz w:val="21"/>
                <w:szCs w:val="21"/>
              </w:rPr>
              <w:t>Professional development activities that are not related to enhancing employment or community inclusion services</w:t>
            </w:r>
          </w:p>
          <w:p w14:paraId="0D4D9DF3" w14:textId="77777777" w:rsidR="005D640C" w:rsidRPr="005E5965" w:rsidRDefault="00373207" w:rsidP="008E22FC">
            <w:pPr>
              <w:rPr>
                <w:rFonts w:ascii="Arial" w:hAnsi="Arial" w:cs="Arial"/>
                <w:sz w:val="21"/>
                <w:szCs w:val="21"/>
              </w:rPr>
            </w:pPr>
            <w:r w:rsidRPr="005E5965">
              <w:rPr>
                <w:rFonts w:ascii="Arial" w:hAnsi="Arial" w:cs="Arial"/>
                <w:sz w:val="21"/>
                <w:szCs w:val="21"/>
              </w:rPr>
              <w:t xml:space="preserve">Examples: </w:t>
            </w:r>
            <w:r w:rsidR="008E22FC" w:rsidRPr="005E5965">
              <w:rPr>
                <w:rFonts w:ascii="Arial" w:hAnsi="Arial" w:cs="Arial"/>
                <w:sz w:val="21"/>
                <w:szCs w:val="21"/>
              </w:rPr>
              <w:t>General staff meetings</w:t>
            </w:r>
            <w:r w:rsidR="0010240B" w:rsidRPr="005E5965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8E22FC" w:rsidRPr="005E5965">
              <w:rPr>
                <w:rFonts w:ascii="Arial" w:hAnsi="Arial" w:cs="Arial"/>
                <w:sz w:val="21"/>
                <w:szCs w:val="21"/>
              </w:rPr>
              <w:t>COVID-19 billing discussions</w:t>
            </w:r>
            <w:r w:rsidR="0010240B" w:rsidRPr="005E5965">
              <w:rPr>
                <w:rFonts w:ascii="Arial" w:hAnsi="Arial" w:cs="Arial"/>
                <w:sz w:val="21"/>
                <w:szCs w:val="21"/>
              </w:rPr>
              <w:t>, completing surveys, general administrative work</w:t>
            </w:r>
            <w:r w:rsidR="008E22FC" w:rsidRPr="005E5965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140" w:type="dxa"/>
          </w:tcPr>
          <w:p w14:paraId="75B12507" w14:textId="77777777" w:rsidR="008E22FC" w:rsidRPr="005E5965" w:rsidRDefault="008E22FC" w:rsidP="008E22FC">
            <w:pPr>
              <w:rPr>
                <w:rFonts w:ascii="Arial" w:hAnsi="Arial" w:cs="Arial"/>
                <w:sz w:val="21"/>
                <w:szCs w:val="21"/>
              </w:rPr>
            </w:pPr>
            <w:r w:rsidRPr="005E5965">
              <w:rPr>
                <w:rFonts w:ascii="Arial" w:hAnsi="Arial" w:cs="Arial"/>
                <w:sz w:val="21"/>
                <w:szCs w:val="21"/>
              </w:rPr>
              <w:t xml:space="preserve">Does this professional development activity enhance the delivery of supported employment or community inclusion services and generally benefit </w:t>
            </w:r>
            <w:r w:rsidR="003F053C" w:rsidRPr="005E5965">
              <w:rPr>
                <w:rFonts w:ascii="Arial" w:hAnsi="Arial" w:cs="Arial"/>
                <w:sz w:val="21"/>
                <w:szCs w:val="21"/>
              </w:rPr>
              <w:t>client’s</w:t>
            </w:r>
            <w:r w:rsidR="00CC12DC" w:rsidRPr="005E5965">
              <w:rPr>
                <w:rFonts w:ascii="Arial" w:hAnsi="Arial" w:cs="Arial"/>
                <w:sz w:val="21"/>
                <w:szCs w:val="21"/>
              </w:rPr>
              <w:t xml:space="preserve"> engagement with the service</w:t>
            </w:r>
            <w:r w:rsidRPr="005E5965"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4E33F400" w14:textId="0BF3E549" w:rsidR="005D640C" w:rsidRPr="005E5965" w:rsidRDefault="00B23117" w:rsidP="00816CC0">
            <w:pPr>
              <w:rPr>
                <w:rFonts w:ascii="Arial" w:hAnsi="Arial" w:cs="Arial"/>
                <w:sz w:val="21"/>
                <w:szCs w:val="21"/>
              </w:rPr>
            </w:pPr>
            <w:r w:rsidRPr="005E5965">
              <w:rPr>
                <w:rFonts w:ascii="Arial" w:hAnsi="Arial" w:cs="Arial"/>
                <w:sz w:val="21"/>
                <w:szCs w:val="21"/>
              </w:rPr>
              <w:t>Does this professional development activity have a discreet start and stop time?  Can I provide evidence to the county?</w:t>
            </w:r>
            <w:r w:rsidR="00DE076B" w:rsidRPr="005E5965">
              <w:rPr>
                <w:rFonts w:ascii="Arial" w:hAnsi="Arial" w:cs="Arial"/>
                <w:sz w:val="21"/>
                <w:szCs w:val="21"/>
              </w:rPr>
              <w:t xml:space="preserve"> Was the training provided by a</w:t>
            </w:r>
            <w:r w:rsidR="00DD6DA6" w:rsidRPr="005E5965">
              <w:rPr>
                <w:rFonts w:ascii="Arial" w:hAnsi="Arial" w:cs="Arial"/>
                <w:sz w:val="21"/>
                <w:szCs w:val="21"/>
              </w:rPr>
              <w:t xml:space="preserve"> provider</w:t>
            </w:r>
            <w:r w:rsidR="00CE7CA6" w:rsidRPr="005E5965">
              <w:rPr>
                <w:rFonts w:ascii="Arial" w:hAnsi="Arial" w:cs="Arial"/>
                <w:sz w:val="21"/>
                <w:szCs w:val="21"/>
              </w:rPr>
              <w:t>’s</w:t>
            </w:r>
            <w:r w:rsidR="00DE076B" w:rsidRPr="005E5965">
              <w:rPr>
                <w:rFonts w:ascii="Arial" w:hAnsi="Arial" w:cs="Arial"/>
                <w:sz w:val="21"/>
                <w:szCs w:val="21"/>
              </w:rPr>
              <w:t xml:space="preserve"> designated trainer?</w:t>
            </w:r>
          </w:p>
        </w:tc>
        <w:tc>
          <w:tcPr>
            <w:tcW w:w="1710" w:type="dxa"/>
          </w:tcPr>
          <w:p w14:paraId="3A247094" w14:textId="77777777" w:rsidR="005D640C" w:rsidRPr="005E5965" w:rsidRDefault="005D640C" w:rsidP="0010240B">
            <w:pPr>
              <w:rPr>
                <w:rFonts w:ascii="Arial" w:hAnsi="Arial" w:cs="Arial"/>
                <w:sz w:val="21"/>
                <w:szCs w:val="21"/>
              </w:rPr>
            </w:pPr>
            <w:r w:rsidRPr="005E5965">
              <w:rPr>
                <w:rFonts w:ascii="Arial" w:hAnsi="Arial" w:cs="Arial"/>
                <w:sz w:val="21"/>
                <w:szCs w:val="21"/>
              </w:rPr>
              <w:t>Professional development activity descriptions</w:t>
            </w:r>
            <w:r w:rsidR="0010240B" w:rsidRPr="005E5965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2F07A5" w:rsidRPr="005E5965">
              <w:rPr>
                <w:rFonts w:ascii="Arial" w:hAnsi="Arial" w:cs="Arial"/>
                <w:sz w:val="21"/>
                <w:szCs w:val="21"/>
              </w:rPr>
              <w:t xml:space="preserve">strategies for implementation, </w:t>
            </w:r>
            <w:r w:rsidR="0010240B" w:rsidRPr="005E5965">
              <w:rPr>
                <w:rFonts w:ascii="Arial" w:hAnsi="Arial" w:cs="Arial"/>
                <w:sz w:val="21"/>
                <w:szCs w:val="21"/>
              </w:rPr>
              <w:t>certificates, official meeting minutes, attendance sheets</w:t>
            </w:r>
            <w:r w:rsidR="00DE076B" w:rsidRPr="005E5965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CE7CA6" w:rsidRPr="005E5965">
              <w:rPr>
                <w:rFonts w:ascii="Arial" w:hAnsi="Arial" w:cs="Arial"/>
                <w:sz w:val="21"/>
                <w:szCs w:val="21"/>
              </w:rPr>
              <w:t>PowerPoint</w:t>
            </w:r>
            <w:r w:rsidR="0010240B" w:rsidRPr="005E5965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325593" w:rsidRPr="005E5965" w14:paraId="0716D27D" w14:textId="77777777" w:rsidTr="00CA2BC9">
        <w:trPr>
          <w:trHeight w:val="1001"/>
        </w:trPr>
        <w:tc>
          <w:tcPr>
            <w:tcW w:w="900" w:type="dxa"/>
          </w:tcPr>
          <w:p w14:paraId="451CDF09" w14:textId="77777777" w:rsidR="008A3BE1" w:rsidRPr="005E5965" w:rsidRDefault="0018476E" w:rsidP="00E06C83">
            <w:pPr>
              <w:pStyle w:val="Heading2"/>
              <w:outlineLvl w:val="1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5E5965">
              <w:rPr>
                <w:rFonts w:ascii="Arial" w:hAnsi="Arial" w:cs="Arial"/>
                <w:b/>
                <w:color w:val="auto"/>
                <w:sz w:val="21"/>
                <w:szCs w:val="21"/>
              </w:rPr>
              <w:softHyphen/>
            </w:r>
            <w:r w:rsidRPr="005E5965">
              <w:rPr>
                <w:rFonts w:ascii="Arial" w:hAnsi="Arial" w:cs="Arial"/>
                <w:b/>
                <w:color w:val="auto"/>
                <w:sz w:val="21"/>
                <w:szCs w:val="21"/>
              </w:rPr>
              <w:softHyphen/>
            </w:r>
            <w:r w:rsidR="008A3BE1" w:rsidRPr="005E5965">
              <w:rPr>
                <w:rFonts w:ascii="Arial" w:hAnsi="Arial" w:cs="Arial"/>
                <w:b/>
                <w:color w:val="auto"/>
                <w:sz w:val="21"/>
                <w:szCs w:val="21"/>
              </w:rPr>
              <w:t>41</w:t>
            </w:r>
          </w:p>
        </w:tc>
        <w:tc>
          <w:tcPr>
            <w:tcW w:w="1620" w:type="dxa"/>
          </w:tcPr>
          <w:p w14:paraId="7FA534E8" w14:textId="77777777" w:rsidR="006B559F" w:rsidRPr="005E5965" w:rsidRDefault="00221935" w:rsidP="00911D06">
            <w:pPr>
              <w:pStyle w:val="Heading2"/>
              <w:outlineLvl w:val="1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5E5965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Agency Quality Assurance and </w:t>
            </w:r>
            <w:r w:rsidR="008A3BE1" w:rsidRPr="005E5965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Improvement Activities </w:t>
            </w:r>
          </w:p>
        </w:tc>
        <w:tc>
          <w:tcPr>
            <w:tcW w:w="3690" w:type="dxa"/>
          </w:tcPr>
          <w:p w14:paraId="7FEBA3E9" w14:textId="04490599" w:rsidR="008A3BE1" w:rsidRPr="005E5965" w:rsidRDefault="008A3BE1" w:rsidP="00B93E93">
            <w:pPr>
              <w:rPr>
                <w:rFonts w:ascii="Arial" w:hAnsi="Arial" w:cs="Arial"/>
                <w:sz w:val="21"/>
                <w:szCs w:val="21"/>
              </w:rPr>
            </w:pPr>
            <w:r w:rsidRPr="005E5965">
              <w:rPr>
                <w:rFonts w:ascii="Arial" w:hAnsi="Arial" w:cs="Arial"/>
                <w:sz w:val="21"/>
                <w:szCs w:val="21"/>
              </w:rPr>
              <w:t xml:space="preserve">Quality assurance/improvement activities to prepare for county monitoring. </w:t>
            </w:r>
            <w:r w:rsidR="00DF6513" w:rsidRPr="005E5965">
              <w:rPr>
                <w:rFonts w:ascii="Arial" w:hAnsi="Arial" w:cs="Arial"/>
                <w:sz w:val="21"/>
                <w:szCs w:val="21"/>
              </w:rPr>
              <w:t xml:space="preserve">A set number of hours </w:t>
            </w:r>
            <w:r w:rsidR="00DF6513" w:rsidRPr="005E5965">
              <w:rPr>
                <w:rFonts w:ascii="Arial" w:hAnsi="Arial" w:cs="Arial"/>
                <w:sz w:val="21"/>
                <w:szCs w:val="21"/>
                <w:u w:val="single"/>
              </w:rPr>
              <w:t>may</w:t>
            </w:r>
            <w:r w:rsidR="00DF6513" w:rsidRPr="005E5965">
              <w:rPr>
                <w:rFonts w:ascii="Arial" w:hAnsi="Arial" w:cs="Arial"/>
                <w:sz w:val="21"/>
                <w:szCs w:val="21"/>
              </w:rPr>
              <w:t xml:space="preserve"> be granted by the county for monitoring preparation – this will be individually negotiated between the agency and county prior to billing.</w:t>
            </w:r>
          </w:p>
        </w:tc>
        <w:tc>
          <w:tcPr>
            <w:tcW w:w="3240" w:type="dxa"/>
          </w:tcPr>
          <w:p w14:paraId="0DFC16C3" w14:textId="77777777" w:rsidR="008A3BE1" w:rsidRPr="005E5965" w:rsidRDefault="008A3BE1" w:rsidP="00B93E93">
            <w:pPr>
              <w:rPr>
                <w:rFonts w:ascii="Arial" w:hAnsi="Arial" w:cs="Arial"/>
                <w:sz w:val="21"/>
                <w:szCs w:val="21"/>
              </w:rPr>
            </w:pPr>
            <w:r w:rsidRPr="005E5965">
              <w:rPr>
                <w:rFonts w:ascii="Arial" w:hAnsi="Arial" w:cs="Arial"/>
                <w:sz w:val="21"/>
                <w:szCs w:val="21"/>
              </w:rPr>
              <w:t>Typical administrative activities</w:t>
            </w:r>
          </w:p>
          <w:p w14:paraId="1B01E6B9" w14:textId="4214B950" w:rsidR="008A3BE1" w:rsidRPr="005E5965" w:rsidRDefault="008A3BE1" w:rsidP="00B93E93">
            <w:pPr>
              <w:rPr>
                <w:rFonts w:ascii="Arial" w:hAnsi="Arial" w:cs="Arial"/>
                <w:sz w:val="21"/>
                <w:szCs w:val="21"/>
              </w:rPr>
            </w:pPr>
            <w:r w:rsidRPr="005E5965">
              <w:rPr>
                <w:rFonts w:ascii="Arial" w:hAnsi="Arial" w:cs="Arial"/>
                <w:sz w:val="21"/>
                <w:szCs w:val="21"/>
              </w:rPr>
              <w:t>General file maintenance</w:t>
            </w:r>
            <w:r w:rsidR="0030049C" w:rsidRPr="005E5965">
              <w:rPr>
                <w:rFonts w:ascii="Arial" w:hAnsi="Arial" w:cs="Arial"/>
                <w:sz w:val="21"/>
                <w:szCs w:val="21"/>
              </w:rPr>
              <w:t>. County monitoring activi</w:t>
            </w:r>
            <w:r w:rsidR="00911D06" w:rsidRPr="005E5965">
              <w:rPr>
                <w:rFonts w:ascii="Arial" w:hAnsi="Arial" w:cs="Arial"/>
                <w:sz w:val="21"/>
                <w:szCs w:val="21"/>
              </w:rPr>
              <w:t>ty preparation by administrative</w:t>
            </w:r>
            <w:r w:rsidR="0030049C" w:rsidRPr="005E5965">
              <w:rPr>
                <w:rFonts w:ascii="Arial" w:hAnsi="Arial" w:cs="Arial"/>
                <w:sz w:val="21"/>
                <w:szCs w:val="21"/>
              </w:rPr>
              <w:t xml:space="preserve"> staff. </w:t>
            </w:r>
            <w:r w:rsidR="00EB7295">
              <w:rPr>
                <w:rFonts w:ascii="Arial" w:hAnsi="Arial" w:cs="Arial"/>
                <w:sz w:val="21"/>
                <w:szCs w:val="21"/>
              </w:rPr>
              <w:t xml:space="preserve">CARF or </w:t>
            </w:r>
            <w:r w:rsidR="00381B38">
              <w:rPr>
                <w:rFonts w:ascii="Arial" w:hAnsi="Arial" w:cs="Arial"/>
                <w:sz w:val="21"/>
                <w:szCs w:val="21"/>
              </w:rPr>
              <w:t xml:space="preserve">other </w:t>
            </w:r>
            <w:r w:rsidR="00EB7295">
              <w:rPr>
                <w:rFonts w:ascii="Arial" w:hAnsi="Arial" w:cs="Arial"/>
                <w:sz w:val="21"/>
                <w:szCs w:val="21"/>
              </w:rPr>
              <w:t>non-</w:t>
            </w:r>
            <w:r w:rsidR="00196EB1">
              <w:rPr>
                <w:rFonts w:ascii="Arial" w:hAnsi="Arial" w:cs="Arial"/>
                <w:sz w:val="21"/>
                <w:szCs w:val="21"/>
              </w:rPr>
              <w:t>c</w:t>
            </w:r>
            <w:r w:rsidR="00EB7295">
              <w:rPr>
                <w:rFonts w:ascii="Arial" w:hAnsi="Arial" w:cs="Arial"/>
                <w:sz w:val="21"/>
                <w:szCs w:val="21"/>
              </w:rPr>
              <w:t>ounty audit prep</w:t>
            </w:r>
            <w:r w:rsidR="00381B38">
              <w:rPr>
                <w:rFonts w:ascii="Arial" w:hAnsi="Arial" w:cs="Arial"/>
                <w:sz w:val="21"/>
                <w:szCs w:val="21"/>
              </w:rPr>
              <w:t>aration.</w:t>
            </w:r>
          </w:p>
          <w:p w14:paraId="32FCFD4E" w14:textId="77777777" w:rsidR="008A3BE1" w:rsidRPr="005E5965" w:rsidRDefault="008A3BE1" w:rsidP="00B93E9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40" w:type="dxa"/>
          </w:tcPr>
          <w:p w14:paraId="2E8E78B9" w14:textId="0BD12448" w:rsidR="008A3BE1" w:rsidRPr="005E5965" w:rsidRDefault="008A3BE1" w:rsidP="00B93E93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5E5965">
              <w:rPr>
                <w:rFonts w:ascii="Arial" w:hAnsi="Arial" w:cs="Arial"/>
                <w:sz w:val="21"/>
                <w:szCs w:val="21"/>
              </w:rPr>
              <w:t>Does this activity provide needed evidence to meet county requirements?</w:t>
            </w:r>
            <w:r w:rsidR="00381B38">
              <w:rPr>
                <w:rFonts w:ascii="Arial" w:hAnsi="Arial" w:cs="Arial"/>
                <w:sz w:val="21"/>
                <w:szCs w:val="21"/>
              </w:rPr>
              <w:t xml:space="preserve"> Were these hours negotiated wi</w:t>
            </w:r>
            <w:r w:rsidR="00106479">
              <w:rPr>
                <w:rFonts w:ascii="Arial" w:hAnsi="Arial" w:cs="Arial"/>
                <w:sz w:val="21"/>
                <w:szCs w:val="21"/>
              </w:rPr>
              <w:t xml:space="preserve">th my </w:t>
            </w:r>
            <w:r w:rsidR="00196EB1">
              <w:rPr>
                <w:rFonts w:ascii="Arial" w:hAnsi="Arial" w:cs="Arial"/>
                <w:sz w:val="21"/>
                <w:szCs w:val="21"/>
              </w:rPr>
              <w:t>c</w:t>
            </w:r>
            <w:r w:rsidR="00106479">
              <w:rPr>
                <w:rFonts w:ascii="Arial" w:hAnsi="Arial" w:cs="Arial"/>
                <w:sz w:val="21"/>
                <w:szCs w:val="21"/>
              </w:rPr>
              <w:t>ounty prior to bi</w:t>
            </w:r>
            <w:r w:rsidR="004A725F">
              <w:rPr>
                <w:rFonts w:ascii="Arial" w:hAnsi="Arial" w:cs="Arial"/>
                <w:sz w:val="21"/>
                <w:szCs w:val="21"/>
              </w:rPr>
              <w:t>l</w:t>
            </w:r>
            <w:r w:rsidR="00106479">
              <w:rPr>
                <w:rFonts w:ascii="Arial" w:hAnsi="Arial" w:cs="Arial"/>
                <w:sz w:val="21"/>
                <w:szCs w:val="21"/>
              </w:rPr>
              <w:t>ling?</w:t>
            </w:r>
          </w:p>
          <w:p w14:paraId="2ABA0D73" w14:textId="77777777" w:rsidR="008A3BE1" w:rsidRPr="005E5965" w:rsidRDefault="008A3BE1" w:rsidP="00B93E9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10" w:type="dxa"/>
          </w:tcPr>
          <w:p w14:paraId="3EA2D01E" w14:textId="77777777" w:rsidR="008A3BE1" w:rsidRPr="005E5965" w:rsidRDefault="008A3BE1" w:rsidP="00B93E93">
            <w:pPr>
              <w:rPr>
                <w:rFonts w:ascii="Arial" w:hAnsi="Arial" w:cs="Arial"/>
                <w:sz w:val="21"/>
                <w:szCs w:val="21"/>
              </w:rPr>
            </w:pPr>
            <w:r w:rsidRPr="005E5965">
              <w:rPr>
                <w:rFonts w:ascii="Arial" w:hAnsi="Arial" w:cs="Arial"/>
                <w:sz w:val="21"/>
                <w:szCs w:val="21"/>
              </w:rPr>
              <w:t>Monitoring checklist, notes, report</w:t>
            </w:r>
          </w:p>
        </w:tc>
      </w:tr>
    </w:tbl>
    <w:p w14:paraId="1195B2BF" w14:textId="77777777" w:rsidR="008A3BE1" w:rsidRPr="005E5965" w:rsidRDefault="008A3BE1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15300" w:type="dxa"/>
        <w:tblInd w:w="-455" w:type="dxa"/>
        <w:tblLook w:val="04A0" w:firstRow="1" w:lastRow="0" w:firstColumn="1" w:lastColumn="0" w:noHBand="0" w:noVBand="1"/>
        <w:tblCaption w:val="Activities that are not billable"/>
        <w:tblDescription w:val="Table describes what actvities are not billable under COVID-19 billing"/>
      </w:tblPr>
      <w:tblGrid>
        <w:gridCol w:w="15300"/>
      </w:tblGrid>
      <w:tr w:rsidR="00004B3D" w:rsidRPr="005E5965" w14:paraId="3BB16312" w14:textId="77777777" w:rsidTr="00BE4441">
        <w:trPr>
          <w:trHeight w:val="584"/>
        </w:trPr>
        <w:tc>
          <w:tcPr>
            <w:tcW w:w="15300" w:type="dxa"/>
          </w:tcPr>
          <w:p w14:paraId="36F6F8BE" w14:textId="77777777" w:rsidR="00004B3D" w:rsidRPr="005E5965" w:rsidRDefault="00004B3D" w:rsidP="004F1AE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5965">
              <w:rPr>
                <w:rStyle w:val="Heading1Char"/>
                <w:rFonts w:ascii="Arial" w:hAnsi="Arial" w:cs="Arial"/>
                <w:b/>
                <w:color w:val="auto"/>
                <w:sz w:val="21"/>
                <w:szCs w:val="21"/>
              </w:rPr>
              <w:lastRenderedPageBreak/>
              <w:t>Not Billable</w:t>
            </w:r>
            <w:r w:rsidRPr="005E5965">
              <w:rPr>
                <w:rFonts w:ascii="Arial" w:hAnsi="Arial" w:cs="Arial"/>
                <w:b/>
                <w:sz w:val="21"/>
                <w:szCs w:val="21"/>
              </w:rPr>
              <w:t>:</w:t>
            </w:r>
            <w:r w:rsidR="00221935" w:rsidRPr="005E596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660679" w:rsidRPr="005E5965">
              <w:rPr>
                <w:rFonts w:ascii="Arial" w:hAnsi="Arial" w:cs="Arial"/>
                <w:sz w:val="21"/>
                <w:szCs w:val="21"/>
              </w:rPr>
              <w:t xml:space="preserve">Administrative tasks </w:t>
            </w:r>
            <w:r w:rsidR="00E948A2" w:rsidRPr="005E5965">
              <w:rPr>
                <w:rFonts w:ascii="Arial" w:hAnsi="Arial" w:cs="Arial"/>
                <w:sz w:val="21"/>
                <w:szCs w:val="21"/>
              </w:rPr>
              <w:t xml:space="preserve">such as </w:t>
            </w:r>
            <w:r w:rsidR="00660679" w:rsidRPr="005E5965">
              <w:rPr>
                <w:rFonts w:ascii="Arial" w:hAnsi="Arial" w:cs="Arial"/>
                <w:sz w:val="21"/>
                <w:szCs w:val="21"/>
              </w:rPr>
              <w:t xml:space="preserve">onboarding employees, training on internal policies and procedures, </w:t>
            </w:r>
            <w:r w:rsidR="002C10DA" w:rsidRPr="005E5965">
              <w:rPr>
                <w:rFonts w:ascii="Arial" w:hAnsi="Arial" w:cs="Arial"/>
                <w:sz w:val="21"/>
                <w:szCs w:val="21"/>
              </w:rPr>
              <w:t xml:space="preserve">general </w:t>
            </w:r>
            <w:r w:rsidR="00660679" w:rsidRPr="005E5965">
              <w:rPr>
                <w:rFonts w:ascii="Arial" w:hAnsi="Arial" w:cs="Arial"/>
                <w:sz w:val="21"/>
                <w:szCs w:val="21"/>
              </w:rPr>
              <w:t>staff meetings, filling out surveys</w:t>
            </w:r>
            <w:r w:rsidR="0009018E" w:rsidRPr="005E5965">
              <w:rPr>
                <w:rFonts w:ascii="Arial" w:hAnsi="Arial" w:cs="Arial"/>
                <w:sz w:val="21"/>
                <w:szCs w:val="21"/>
              </w:rPr>
              <w:t xml:space="preserve">, updating case notes, agency planning </w:t>
            </w:r>
            <w:r w:rsidR="007943EE" w:rsidRPr="005E5965">
              <w:rPr>
                <w:rFonts w:ascii="Arial" w:hAnsi="Arial" w:cs="Arial"/>
                <w:sz w:val="21"/>
                <w:szCs w:val="21"/>
              </w:rPr>
              <w:t xml:space="preserve">activities, </w:t>
            </w:r>
            <w:r w:rsidR="0009018E" w:rsidRPr="005E5965">
              <w:rPr>
                <w:rFonts w:ascii="Arial" w:hAnsi="Arial" w:cs="Arial"/>
                <w:sz w:val="21"/>
                <w:szCs w:val="21"/>
              </w:rPr>
              <w:t>and reading books/book clubs</w:t>
            </w:r>
            <w:r w:rsidR="00660679" w:rsidRPr="005E5965">
              <w:rPr>
                <w:rFonts w:ascii="Arial" w:hAnsi="Arial" w:cs="Arial"/>
                <w:sz w:val="21"/>
                <w:szCs w:val="21"/>
              </w:rPr>
              <w:t xml:space="preserve">.  </w:t>
            </w:r>
          </w:p>
        </w:tc>
      </w:tr>
    </w:tbl>
    <w:p w14:paraId="1F327F69" w14:textId="77777777" w:rsidR="00004B3D" w:rsidRPr="005E5965" w:rsidRDefault="00BE4441" w:rsidP="00BE4441">
      <w:pPr>
        <w:tabs>
          <w:tab w:val="left" w:pos="1345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sectPr w:rsidR="00004B3D" w:rsidRPr="005E5965" w:rsidSect="00CA2BC9">
      <w:footerReference w:type="default" r:id="rId13"/>
      <w:pgSz w:w="15840" w:h="12240" w:orient="landscape"/>
      <w:pgMar w:top="360" w:right="720" w:bottom="270" w:left="720" w:header="288" w:footer="1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14077" w14:textId="77777777" w:rsidR="000E6AEB" w:rsidRDefault="000E6AEB" w:rsidP="00987231">
      <w:pPr>
        <w:spacing w:after="0" w:line="240" w:lineRule="auto"/>
      </w:pPr>
      <w:r>
        <w:separator/>
      </w:r>
    </w:p>
  </w:endnote>
  <w:endnote w:type="continuationSeparator" w:id="0">
    <w:p w14:paraId="4B2E14E2" w14:textId="77777777" w:rsidR="000E6AEB" w:rsidRDefault="000E6AEB" w:rsidP="00987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3BDD8" w14:textId="6950B545" w:rsidR="00B23117" w:rsidRDefault="005E5965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 w:rsidR="00BE4441">
      <w:t>Updated 2/</w:t>
    </w:r>
    <w:r w:rsidR="00E17394">
      <w:t>19</w:t>
    </w:r>
    <w:r w:rsidR="00B23117"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90215" w14:textId="77777777" w:rsidR="000E6AEB" w:rsidRDefault="000E6AEB" w:rsidP="00987231">
      <w:pPr>
        <w:spacing w:after="0" w:line="240" w:lineRule="auto"/>
      </w:pPr>
      <w:r>
        <w:separator/>
      </w:r>
    </w:p>
  </w:footnote>
  <w:footnote w:type="continuationSeparator" w:id="0">
    <w:p w14:paraId="63DCAF45" w14:textId="77777777" w:rsidR="000E6AEB" w:rsidRDefault="000E6AEB" w:rsidP="00987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20FDF"/>
    <w:multiLevelType w:val="hybridMultilevel"/>
    <w:tmpl w:val="3B8A9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959AB"/>
    <w:multiLevelType w:val="hybridMultilevel"/>
    <w:tmpl w:val="0DEEC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ED"/>
    <w:rsid w:val="00004B3D"/>
    <w:rsid w:val="0002734E"/>
    <w:rsid w:val="0009018E"/>
    <w:rsid w:val="000E388D"/>
    <w:rsid w:val="000E6AEB"/>
    <w:rsid w:val="0010240B"/>
    <w:rsid w:val="00106479"/>
    <w:rsid w:val="0018476E"/>
    <w:rsid w:val="00196EB1"/>
    <w:rsid w:val="001F609C"/>
    <w:rsid w:val="002046F6"/>
    <w:rsid w:val="00221935"/>
    <w:rsid w:val="0027297F"/>
    <w:rsid w:val="002C10DA"/>
    <w:rsid w:val="002F07A5"/>
    <w:rsid w:val="0030049C"/>
    <w:rsid w:val="00323891"/>
    <w:rsid w:val="00325593"/>
    <w:rsid w:val="00373207"/>
    <w:rsid w:val="00381B38"/>
    <w:rsid w:val="003909AA"/>
    <w:rsid w:val="003C7A36"/>
    <w:rsid w:val="003C7F00"/>
    <w:rsid w:val="003F053C"/>
    <w:rsid w:val="003F796B"/>
    <w:rsid w:val="00403D45"/>
    <w:rsid w:val="0040516C"/>
    <w:rsid w:val="00443981"/>
    <w:rsid w:val="00496690"/>
    <w:rsid w:val="004A725F"/>
    <w:rsid w:val="004E6F22"/>
    <w:rsid w:val="004F1AED"/>
    <w:rsid w:val="004F5B19"/>
    <w:rsid w:val="005017B2"/>
    <w:rsid w:val="00506A46"/>
    <w:rsid w:val="00564224"/>
    <w:rsid w:val="0058027C"/>
    <w:rsid w:val="005D640C"/>
    <w:rsid w:val="005E5965"/>
    <w:rsid w:val="005F2E2C"/>
    <w:rsid w:val="0064144C"/>
    <w:rsid w:val="00660679"/>
    <w:rsid w:val="006B2E88"/>
    <w:rsid w:val="006B559F"/>
    <w:rsid w:val="006C695D"/>
    <w:rsid w:val="006D7F89"/>
    <w:rsid w:val="006F23C6"/>
    <w:rsid w:val="00701BF7"/>
    <w:rsid w:val="007061EF"/>
    <w:rsid w:val="00715AC0"/>
    <w:rsid w:val="0073373B"/>
    <w:rsid w:val="007535E9"/>
    <w:rsid w:val="007943EE"/>
    <w:rsid w:val="007A2526"/>
    <w:rsid w:val="007A2C72"/>
    <w:rsid w:val="007B3418"/>
    <w:rsid w:val="008A3BE1"/>
    <w:rsid w:val="008C342F"/>
    <w:rsid w:val="008E22FC"/>
    <w:rsid w:val="008E7767"/>
    <w:rsid w:val="00911D06"/>
    <w:rsid w:val="00937AF8"/>
    <w:rsid w:val="00952709"/>
    <w:rsid w:val="00974CD7"/>
    <w:rsid w:val="0098511A"/>
    <w:rsid w:val="00987231"/>
    <w:rsid w:val="009D4291"/>
    <w:rsid w:val="009D6633"/>
    <w:rsid w:val="00A460EF"/>
    <w:rsid w:val="00AD609E"/>
    <w:rsid w:val="00AF5F06"/>
    <w:rsid w:val="00B23117"/>
    <w:rsid w:val="00B34577"/>
    <w:rsid w:val="00BA3012"/>
    <w:rsid w:val="00BC154C"/>
    <w:rsid w:val="00BE4441"/>
    <w:rsid w:val="00CA2BC9"/>
    <w:rsid w:val="00CC12DC"/>
    <w:rsid w:val="00CC4136"/>
    <w:rsid w:val="00CE7CA6"/>
    <w:rsid w:val="00D46903"/>
    <w:rsid w:val="00D51295"/>
    <w:rsid w:val="00D51398"/>
    <w:rsid w:val="00D931C7"/>
    <w:rsid w:val="00DA0504"/>
    <w:rsid w:val="00DD4415"/>
    <w:rsid w:val="00DD6DA6"/>
    <w:rsid w:val="00DE076B"/>
    <w:rsid w:val="00DE2D40"/>
    <w:rsid w:val="00DF6513"/>
    <w:rsid w:val="00E06C83"/>
    <w:rsid w:val="00E17394"/>
    <w:rsid w:val="00E60E6A"/>
    <w:rsid w:val="00E661D0"/>
    <w:rsid w:val="00E948A2"/>
    <w:rsid w:val="00EA54B4"/>
    <w:rsid w:val="00EB7295"/>
    <w:rsid w:val="00F13F89"/>
    <w:rsid w:val="00F5297C"/>
    <w:rsid w:val="00F73FA5"/>
    <w:rsid w:val="00FB3FCB"/>
    <w:rsid w:val="00FC1491"/>
    <w:rsid w:val="00FF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B3C439"/>
  <w15:docId w15:val="{CE716412-1F0C-4D61-960F-04E654E9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6C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C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1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1A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5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7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31"/>
  </w:style>
  <w:style w:type="paragraph" w:styleId="Footer">
    <w:name w:val="footer"/>
    <w:basedOn w:val="Normal"/>
    <w:link w:val="FooterChar"/>
    <w:uiPriority w:val="99"/>
    <w:unhideWhenUsed/>
    <w:rsid w:val="00987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31"/>
  </w:style>
  <w:style w:type="paragraph" w:styleId="Title">
    <w:name w:val="Title"/>
    <w:basedOn w:val="Normal"/>
    <w:next w:val="Normal"/>
    <w:link w:val="TitleChar"/>
    <w:uiPriority w:val="10"/>
    <w:qFormat/>
    <w:rsid w:val="000273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7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0273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3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3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3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34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06C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6C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B2E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enger-trayner.com/introduction-to-communities-of-practic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shs.wa.gov/sites/default/files/DDA/dda/documents/policy/policy6.13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4B63B5CD92A47A675BC9ECD4AC28C" ma:contentTypeVersion="10" ma:contentTypeDescription="Create a new document." ma:contentTypeScope="" ma:versionID="532cc3b980664891c407a77254bb3d17">
  <xsd:schema xmlns:xsd="http://www.w3.org/2001/XMLSchema" xmlns:xs="http://www.w3.org/2001/XMLSchema" xmlns:p="http://schemas.microsoft.com/office/2006/metadata/properties" xmlns:ns2="3aa6624a-bcd8-49b4-a98d-f57b37cecbed" xmlns:ns3="79f04ebc-e2e5-4389-a295-1d5f2d6ed861" targetNamespace="http://schemas.microsoft.com/office/2006/metadata/properties" ma:root="true" ma:fieldsID="990a43946d896b25be6b7410d58d140e" ns2:_="" ns3:_="">
    <xsd:import namespace="3aa6624a-bcd8-49b4-a98d-f57b37cecbed"/>
    <xsd:import namespace="79f04ebc-e2e5-4389-a295-1d5f2d6ed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6624a-bcd8-49b4-a98d-f57b37cec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04ebc-e2e5-4389-a295-1d5f2d6ed8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57605-E80C-407D-B112-8794E4E1A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6624a-bcd8-49b4-a98d-f57b37cecbed"/>
    <ds:schemaRef ds:uri="79f04ebc-e2e5-4389-a295-1d5f2d6ed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B3D992-9F4B-479B-A3DA-609C40E4C4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62EE0C-D5AB-4982-9E7F-25B4A219CB10}">
  <ds:schemaRefs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3aa6624a-bcd8-49b4-a98d-f57b37cecbed"/>
    <ds:schemaRef ds:uri="79f04ebc-e2e5-4389-a295-1d5f2d6ed861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04CB1660-D75D-4771-91B3-92A00773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3615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DSHS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Burr, Megan (DSHS/DDA)</dc:creator>
  <cp:lastModifiedBy>Megan Burr</cp:lastModifiedBy>
  <cp:revision>2</cp:revision>
  <dcterms:created xsi:type="dcterms:W3CDTF">2021-02-22T19:42:00Z</dcterms:created>
  <dcterms:modified xsi:type="dcterms:W3CDTF">2021-02-22T19:42:00Z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0x0101001974B63B5CD92A47A675BC9ECD4AC28C</vt:lpwstr>
  </property>
</Properties>
</file>