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5310" w14:textId="77777777" w:rsidR="009C0B64" w:rsidRPr="003F1CD3" w:rsidRDefault="009C0B64" w:rsidP="009C0B64">
      <w:pPr>
        <w:pStyle w:val="Default"/>
        <w:spacing w:line="360" w:lineRule="auto"/>
        <w:jc w:val="center"/>
        <w:rPr>
          <w:rFonts w:ascii="Calibri" w:hAnsi="Calibri"/>
        </w:rPr>
      </w:pPr>
      <w:r w:rsidRPr="003F1CD3">
        <w:rPr>
          <w:rFonts w:ascii="Calibri" w:hAnsi="Calibri"/>
        </w:rPr>
        <w:t>Department of Social and Health Services</w:t>
      </w:r>
    </w:p>
    <w:p w14:paraId="65795BC9" w14:textId="77777777" w:rsidR="009C0B64" w:rsidRPr="003F1CD3" w:rsidRDefault="009C0B64" w:rsidP="009C0B64">
      <w:pPr>
        <w:pStyle w:val="Default"/>
        <w:spacing w:line="360" w:lineRule="auto"/>
        <w:jc w:val="center"/>
        <w:rPr>
          <w:rFonts w:ascii="Calibri" w:hAnsi="Calibri"/>
        </w:rPr>
      </w:pPr>
      <w:r>
        <w:rPr>
          <w:rFonts w:ascii="Calibri" w:hAnsi="Calibri"/>
        </w:rPr>
        <w:t>Community Services Division</w:t>
      </w:r>
    </w:p>
    <w:p w14:paraId="7BC31917" w14:textId="77777777" w:rsidR="009C0B64" w:rsidRDefault="009C0B64" w:rsidP="009C0B64">
      <w:pPr>
        <w:spacing w:line="240" w:lineRule="auto"/>
        <w:jc w:val="center"/>
        <w:rPr>
          <w:b/>
          <w:bCs/>
          <w:sz w:val="24"/>
          <w:szCs w:val="24"/>
        </w:rPr>
      </w:pPr>
      <w:r>
        <w:rPr>
          <w:b/>
          <w:bCs/>
          <w:sz w:val="24"/>
          <w:szCs w:val="24"/>
        </w:rPr>
        <w:t>Social Services</w:t>
      </w:r>
      <w:r w:rsidRPr="003F1CD3">
        <w:rPr>
          <w:b/>
          <w:bCs/>
          <w:sz w:val="24"/>
          <w:szCs w:val="24"/>
        </w:rPr>
        <w:t xml:space="preserve"> Manual</w:t>
      </w:r>
    </w:p>
    <w:p w14:paraId="06A676DA" w14:textId="77777777" w:rsidR="009C0B64" w:rsidRDefault="009C0B64" w:rsidP="009C0B64">
      <w:pPr>
        <w:pStyle w:val="Default"/>
      </w:pPr>
    </w:p>
    <w:p w14:paraId="3B2A4776" w14:textId="27B7B4FB" w:rsidR="009C0B64" w:rsidRDefault="00A90B2D" w:rsidP="009C0B64">
      <w:pPr>
        <w:pStyle w:val="Default"/>
        <w:rPr>
          <w:sz w:val="22"/>
          <w:szCs w:val="22"/>
        </w:rPr>
      </w:pPr>
      <w:r>
        <w:rPr>
          <w:sz w:val="22"/>
          <w:szCs w:val="22"/>
        </w:rPr>
        <w:t>Revision:</w:t>
      </w:r>
      <w:r>
        <w:rPr>
          <w:sz w:val="22"/>
          <w:szCs w:val="22"/>
        </w:rPr>
        <w:tab/>
      </w:r>
      <w:r>
        <w:rPr>
          <w:sz w:val="22"/>
          <w:szCs w:val="22"/>
        </w:rPr>
        <w:tab/>
      </w:r>
      <w:r>
        <w:rPr>
          <w:sz w:val="22"/>
          <w:szCs w:val="22"/>
        </w:rPr>
        <w:tab/>
        <w:t xml:space="preserve"># </w:t>
      </w:r>
      <w:r w:rsidR="00215E7A">
        <w:rPr>
          <w:sz w:val="22"/>
          <w:szCs w:val="22"/>
        </w:rPr>
        <w:t>151</w:t>
      </w:r>
    </w:p>
    <w:p w14:paraId="60045188" w14:textId="77777777" w:rsidR="009C0B64" w:rsidRPr="00D9075C" w:rsidRDefault="009C0B64" w:rsidP="009C0B64">
      <w:pPr>
        <w:pStyle w:val="Default"/>
        <w:rPr>
          <w:b/>
          <w:sz w:val="22"/>
          <w:szCs w:val="22"/>
        </w:rPr>
      </w:pPr>
    </w:p>
    <w:p w14:paraId="1C5513B7" w14:textId="230463A7" w:rsidR="00215E7A" w:rsidRPr="00215E7A" w:rsidRDefault="009C0B64" w:rsidP="00215E7A">
      <w:pPr>
        <w:pStyle w:val="Default"/>
        <w:ind w:left="2880" w:hanging="2880"/>
        <w:rPr>
          <w:b/>
          <w:sz w:val="22"/>
          <w:szCs w:val="22"/>
          <w:lang w:val="en"/>
        </w:rPr>
      </w:pPr>
      <w:r w:rsidRPr="00F71922">
        <w:rPr>
          <w:sz w:val="22"/>
          <w:szCs w:val="22"/>
        </w:rPr>
        <w:t>Category:</w:t>
      </w:r>
      <w:r w:rsidR="00215E7A">
        <w:rPr>
          <w:b/>
          <w:sz w:val="22"/>
          <w:szCs w:val="22"/>
        </w:rPr>
        <w:tab/>
      </w:r>
      <w:r w:rsidR="00215E7A" w:rsidRPr="00215E7A">
        <w:rPr>
          <w:b/>
          <w:sz w:val="22"/>
          <w:szCs w:val="22"/>
          <w:lang w:val="en"/>
        </w:rPr>
        <w:t>Early Childhood Intervention Prevention Services (formerly Medicaid Treatment Child Care)</w:t>
      </w:r>
    </w:p>
    <w:p w14:paraId="20B8BC2E" w14:textId="3EBE30A3" w:rsidR="009C0B64" w:rsidRDefault="009C0B64" w:rsidP="009C0B64">
      <w:pPr>
        <w:pStyle w:val="Default"/>
        <w:ind w:left="2880" w:hanging="2880"/>
        <w:rPr>
          <w:sz w:val="22"/>
          <w:szCs w:val="22"/>
        </w:rPr>
      </w:pPr>
      <w:r w:rsidRPr="00D9075C">
        <w:rPr>
          <w:b/>
          <w:sz w:val="22"/>
          <w:szCs w:val="22"/>
        </w:rPr>
        <w:tab/>
      </w:r>
    </w:p>
    <w:p w14:paraId="6A17E828" w14:textId="77777777" w:rsidR="009C0B64" w:rsidRDefault="009C0B64" w:rsidP="009C0B64">
      <w:pPr>
        <w:pStyle w:val="Default"/>
        <w:rPr>
          <w:sz w:val="22"/>
          <w:szCs w:val="22"/>
        </w:rPr>
      </w:pPr>
      <w:r>
        <w:rPr>
          <w:sz w:val="22"/>
          <w:szCs w:val="22"/>
        </w:rPr>
        <w:tab/>
      </w:r>
      <w:r>
        <w:rPr>
          <w:sz w:val="22"/>
          <w:szCs w:val="22"/>
        </w:rPr>
        <w:tab/>
      </w:r>
      <w:r>
        <w:rPr>
          <w:sz w:val="22"/>
          <w:szCs w:val="22"/>
        </w:rPr>
        <w:tab/>
      </w:r>
      <w:r>
        <w:rPr>
          <w:sz w:val="22"/>
          <w:szCs w:val="22"/>
        </w:rPr>
        <w:tab/>
      </w:r>
    </w:p>
    <w:p w14:paraId="32323042" w14:textId="2EB43306" w:rsidR="009C0B64" w:rsidRDefault="009C0B64" w:rsidP="009C0B64">
      <w:pPr>
        <w:pStyle w:val="Default"/>
        <w:rPr>
          <w:sz w:val="22"/>
          <w:szCs w:val="22"/>
        </w:rPr>
      </w:pPr>
      <w:r>
        <w:rPr>
          <w:sz w:val="22"/>
          <w:szCs w:val="22"/>
        </w:rPr>
        <w:t>Issued:</w:t>
      </w:r>
      <w:r>
        <w:rPr>
          <w:sz w:val="22"/>
          <w:szCs w:val="22"/>
        </w:rPr>
        <w:tab/>
      </w:r>
      <w:r w:rsidR="00215E7A">
        <w:rPr>
          <w:sz w:val="22"/>
          <w:szCs w:val="22"/>
        </w:rPr>
        <w:tab/>
      </w:r>
      <w:r w:rsidR="00215E7A">
        <w:rPr>
          <w:sz w:val="22"/>
          <w:szCs w:val="22"/>
        </w:rPr>
        <w:tab/>
      </w:r>
      <w:r w:rsidR="00215E7A">
        <w:rPr>
          <w:sz w:val="22"/>
          <w:szCs w:val="22"/>
        </w:rPr>
        <w:tab/>
        <w:t>08/31/2018</w:t>
      </w:r>
      <w:r>
        <w:rPr>
          <w:sz w:val="22"/>
          <w:szCs w:val="22"/>
        </w:rPr>
        <w:tab/>
      </w:r>
      <w:r>
        <w:rPr>
          <w:sz w:val="22"/>
          <w:szCs w:val="22"/>
        </w:rPr>
        <w:tab/>
      </w:r>
      <w:r>
        <w:rPr>
          <w:sz w:val="22"/>
          <w:szCs w:val="22"/>
        </w:rPr>
        <w:tab/>
      </w:r>
    </w:p>
    <w:p w14:paraId="4A7212C4" w14:textId="77777777" w:rsidR="009C0B64" w:rsidRDefault="009C0B64" w:rsidP="009C0B64">
      <w:pPr>
        <w:pStyle w:val="Default"/>
        <w:rPr>
          <w:sz w:val="22"/>
          <w:szCs w:val="22"/>
        </w:rPr>
      </w:pPr>
    </w:p>
    <w:p w14:paraId="1546CB4A" w14:textId="6FD63184" w:rsidR="009C0B64" w:rsidRDefault="009C0B64" w:rsidP="009C0B64">
      <w:pPr>
        <w:pStyle w:val="Default"/>
        <w:rPr>
          <w:sz w:val="22"/>
          <w:szCs w:val="22"/>
        </w:rPr>
      </w:pPr>
      <w:r>
        <w:rPr>
          <w:sz w:val="22"/>
          <w:szCs w:val="22"/>
        </w:rPr>
        <w:t>Revision Author:</w:t>
      </w:r>
      <w:r w:rsidR="00215E7A">
        <w:rPr>
          <w:sz w:val="22"/>
          <w:szCs w:val="22"/>
        </w:rPr>
        <w:t xml:space="preserve"> </w:t>
      </w:r>
      <w:r w:rsidR="00215E7A">
        <w:rPr>
          <w:sz w:val="22"/>
          <w:szCs w:val="22"/>
        </w:rPr>
        <w:tab/>
      </w:r>
      <w:r w:rsidR="00215E7A">
        <w:rPr>
          <w:sz w:val="22"/>
          <w:szCs w:val="22"/>
        </w:rPr>
        <w:tab/>
        <w:t xml:space="preserve">Daisha Gomillion </w:t>
      </w:r>
      <w:r>
        <w:rPr>
          <w:sz w:val="22"/>
          <w:szCs w:val="22"/>
        </w:rPr>
        <w:t xml:space="preserve"> </w:t>
      </w:r>
      <w:r>
        <w:rPr>
          <w:sz w:val="22"/>
          <w:szCs w:val="22"/>
        </w:rPr>
        <w:tab/>
      </w:r>
      <w:r>
        <w:rPr>
          <w:sz w:val="22"/>
          <w:szCs w:val="22"/>
        </w:rPr>
        <w:tab/>
        <w:t xml:space="preserve"> </w:t>
      </w:r>
    </w:p>
    <w:p w14:paraId="57F18071" w14:textId="77777777" w:rsidR="009C0B64" w:rsidRDefault="009C0B64" w:rsidP="009C0B64">
      <w:pPr>
        <w:pStyle w:val="Default"/>
        <w:rPr>
          <w:sz w:val="22"/>
          <w:szCs w:val="22"/>
        </w:rPr>
      </w:pPr>
    </w:p>
    <w:p w14:paraId="66D94F7B" w14:textId="2DB85B90" w:rsidR="009C0B64" w:rsidRDefault="009C0B64" w:rsidP="009C0B64">
      <w:pPr>
        <w:pStyle w:val="Default"/>
        <w:rPr>
          <w:sz w:val="22"/>
          <w:szCs w:val="22"/>
        </w:rPr>
      </w:pPr>
      <w:r>
        <w:rPr>
          <w:sz w:val="22"/>
          <w:szCs w:val="22"/>
        </w:rPr>
        <w:t>Division</w:t>
      </w:r>
      <w:r w:rsidR="00664A16">
        <w:rPr>
          <w:sz w:val="22"/>
          <w:szCs w:val="22"/>
        </w:rPr>
        <w:t>:</w:t>
      </w:r>
      <w:r>
        <w:rPr>
          <w:sz w:val="22"/>
          <w:szCs w:val="22"/>
        </w:rPr>
        <w:t xml:space="preserve"> </w:t>
      </w:r>
      <w:r>
        <w:rPr>
          <w:sz w:val="22"/>
          <w:szCs w:val="22"/>
        </w:rPr>
        <w:tab/>
      </w:r>
      <w:r>
        <w:rPr>
          <w:sz w:val="22"/>
          <w:szCs w:val="22"/>
        </w:rPr>
        <w:tab/>
      </w:r>
      <w:r>
        <w:rPr>
          <w:sz w:val="22"/>
          <w:szCs w:val="22"/>
        </w:rPr>
        <w:tab/>
        <w:t xml:space="preserve">CSD </w:t>
      </w:r>
    </w:p>
    <w:p w14:paraId="39CB191F" w14:textId="77777777" w:rsidR="009C0B64" w:rsidRDefault="009C0B64" w:rsidP="009C0B64">
      <w:pPr>
        <w:pStyle w:val="Default"/>
        <w:rPr>
          <w:sz w:val="22"/>
          <w:szCs w:val="22"/>
        </w:rPr>
      </w:pPr>
    </w:p>
    <w:p w14:paraId="3F8F8245" w14:textId="149D7B22" w:rsidR="009C0B64" w:rsidRDefault="009C0B64" w:rsidP="009C0B64">
      <w:pPr>
        <w:pStyle w:val="Default"/>
        <w:rPr>
          <w:sz w:val="22"/>
          <w:szCs w:val="22"/>
        </w:rPr>
      </w:pPr>
      <w:r>
        <w:rPr>
          <w:sz w:val="22"/>
          <w:szCs w:val="22"/>
        </w:rPr>
        <w:t>Mail Stop</w:t>
      </w:r>
      <w:r w:rsidR="00664A16">
        <w:rPr>
          <w:sz w:val="22"/>
          <w:szCs w:val="22"/>
        </w:rPr>
        <w:t>:</w:t>
      </w:r>
      <w:r>
        <w:rPr>
          <w:sz w:val="22"/>
          <w:szCs w:val="22"/>
        </w:rPr>
        <w:t xml:space="preserve"> </w:t>
      </w:r>
      <w:r>
        <w:rPr>
          <w:sz w:val="22"/>
          <w:szCs w:val="22"/>
        </w:rPr>
        <w:tab/>
      </w:r>
      <w:r>
        <w:rPr>
          <w:sz w:val="22"/>
          <w:szCs w:val="22"/>
        </w:rPr>
        <w:tab/>
      </w:r>
      <w:r>
        <w:rPr>
          <w:sz w:val="22"/>
          <w:szCs w:val="22"/>
        </w:rPr>
        <w:tab/>
        <w:t xml:space="preserve">45440 </w:t>
      </w:r>
    </w:p>
    <w:p w14:paraId="7F8559E5" w14:textId="77777777" w:rsidR="009C0B64" w:rsidRDefault="009C0B64" w:rsidP="009C0B64">
      <w:pPr>
        <w:pStyle w:val="Default"/>
        <w:rPr>
          <w:sz w:val="22"/>
          <w:szCs w:val="22"/>
        </w:rPr>
      </w:pPr>
    </w:p>
    <w:p w14:paraId="39D69550" w14:textId="5E005B36" w:rsidR="009C0B64" w:rsidRDefault="009C0B64" w:rsidP="009C0B64">
      <w:pPr>
        <w:pStyle w:val="Default"/>
        <w:rPr>
          <w:sz w:val="22"/>
          <w:szCs w:val="22"/>
        </w:rPr>
      </w:pPr>
      <w:r>
        <w:rPr>
          <w:sz w:val="22"/>
          <w:szCs w:val="22"/>
        </w:rPr>
        <w:t>Phone</w:t>
      </w:r>
      <w:r w:rsidR="00664A16">
        <w:rPr>
          <w:sz w:val="22"/>
          <w:szCs w:val="22"/>
        </w:rPr>
        <w:t>:</w:t>
      </w:r>
      <w:r>
        <w:rPr>
          <w:sz w:val="22"/>
          <w:szCs w:val="22"/>
        </w:rPr>
        <w:tab/>
      </w:r>
      <w:r w:rsidR="00215E7A">
        <w:rPr>
          <w:sz w:val="22"/>
          <w:szCs w:val="22"/>
        </w:rPr>
        <w:tab/>
      </w:r>
      <w:r w:rsidR="00215E7A">
        <w:rPr>
          <w:sz w:val="22"/>
          <w:szCs w:val="22"/>
        </w:rPr>
        <w:tab/>
      </w:r>
      <w:r w:rsidR="00215E7A">
        <w:rPr>
          <w:sz w:val="22"/>
          <w:szCs w:val="22"/>
        </w:rPr>
        <w:tab/>
        <w:t>360-725-4781</w:t>
      </w:r>
      <w:r>
        <w:rPr>
          <w:sz w:val="22"/>
          <w:szCs w:val="22"/>
        </w:rPr>
        <w:tab/>
      </w:r>
      <w:r>
        <w:rPr>
          <w:sz w:val="22"/>
          <w:szCs w:val="22"/>
        </w:rPr>
        <w:tab/>
      </w:r>
      <w:r>
        <w:rPr>
          <w:sz w:val="22"/>
          <w:szCs w:val="22"/>
        </w:rPr>
        <w:tab/>
      </w:r>
    </w:p>
    <w:p w14:paraId="782ADFEC" w14:textId="77777777" w:rsidR="009C0B64" w:rsidRDefault="009C0B64" w:rsidP="009C0B64">
      <w:pPr>
        <w:pStyle w:val="Default"/>
        <w:rPr>
          <w:sz w:val="22"/>
          <w:szCs w:val="22"/>
        </w:rPr>
      </w:pPr>
    </w:p>
    <w:p w14:paraId="4E49E9FC" w14:textId="50AF0807" w:rsidR="00215E7A" w:rsidRDefault="009C0B64" w:rsidP="009C0B64">
      <w:pPr>
        <w:pStyle w:val="Default"/>
        <w:rPr>
          <w:sz w:val="22"/>
          <w:szCs w:val="22"/>
        </w:rPr>
      </w:pPr>
      <w:r>
        <w:rPr>
          <w:sz w:val="22"/>
          <w:szCs w:val="22"/>
        </w:rPr>
        <w:t>Email</w:t>
      </w:r>
      <w:r w:rsidR="00664A16">
        <w:rPr>
          <w:sz w:val="22"/>
          <w:szCs w:val="22"/>
        </w:rPr>
        <w:t>:</w:t>
      </w:r>
      <w:r w:rsidR="00215E7A">
        <w:rPr>
          <w:sz w:val="22"/>
          <w:szCs w:val="22"/>
        </w:rPr>
        <w:tab/>
      </w:r>
      <w:r w:rsidR="00215E7A">
        <w:rPr>
          <w:sz w:val="22"/>
          <w:szCs w:val="22"/>
        </w:rPr>
        <w:tab/>
      </w:r>
      <w:r w:rsidR="00215E7A">
        <w:rPr>
          <w:sz w:val="22"/>
          <w:szCs w:val="22"/>
        </w:rPr>
        <w:tab/>
      </w:r>
      <w:r w:rsidR="00215E7A">
        <w:rPr>
          <w:sz w:val="22"/>
          <w:szCs w:val="22"/>
        </w:rPr>
        <w:tab/>
      </w:r>
      <w:hyperlink r:id="rId5" w:history="1">
        <w:r w:rsidR="00215E7A" w:rsidRPr="0004787D">
          <w:rPr>
            <w:rStyle w:val="Hyperlink"/>
            <w:sz w:val="22"/>
            <w:szCs w:val="22"/>
          </w:rPr>
          <w:t>Daisha.Gomillion@dshs.wa.gov</w:t>
        </w:r>
      </w:hyperlink>
    </w:p>
    <w:p w14:paraId="1FDD53FA" w14:textId="31CADB40" w:rsidR="009C0B64" w:rsidRDefault="009C0B64" w:rsidP="009C0B64">
      <w:pPr>
        <w:pStyle w:val="Default"/>
        <w:rPr>
          <w:sz w:val="22"/>
          <w:szCs w:val="22"/>
        </w:rPr>
      </w:pPr>
      <w:r>
        <w:rPr>
          <w:sz w:val="22"/>
          <w:szCs w:val="22"/>
        </w:rPr>
        <w:tab/>
      </w:r>
      <w:r>
        <w:rPr>
          <w:sz w:val="22"/>
          <w:szCs w:val="22"/>
        </w:rPr>
        <w:tab/>
      </w:r>
      <w:r>
        <w:rPr>
          <w:sz w:val="22"/>
          <w:szCs w:val="22"/>
        </w:rPr>
        <w:tab/>
      </w:r>
      <w:r>
        <w:rPr>
          <w:sz w:val="22"/>
          <w:szCs w:val="22"/>
        </w:rPr>
        <w:tab/>
      </w:r>
    </w:p>
    <w:p w14:paraId="08EB5F63" w14:textId="77777777" w:rsidR="009C0B64" w:rsidRDefault="009C0B64" w:rsidP="009C0B64">
      <w:pPr>
        <w:pStyle w:val="Default"/>
        <w:rPr>
          <w:sz w:val="22"/>
          <w:szCs w:val="22"/>
        </w:rPr>
      </w:pPr>
    </w:p>
    <w:p w14:paraId="48B709F8" w14:textId="77777777" w:rsidR="009C0B64" w:rsidRDefault="009C0B64" w:rsidP="009C0B64">
      <w:pPr>
        <w:pStyle w:val="Default"/>
        <w:rPr>
          <w:sz w:val="22"/>
          <w:szCs w:val="22"/>
        </w:rPr>
      </w:pPr>
    </w:p>
    <w:p w14:paraId="310640FE" w14:textId="24AA2B97" w:rsidR="009C0B64" w:rsidRDefault="009C0B64" w:rsidP="009C0B64">
      <w:pPr>
        <w:pStyle w:val="Default"/>
        <w:jc w:val="center"/>
        <w:rPr>
          <w:b/>
          <w:bCs/>
          <w:sz w:val="22"/>
          <w:szCs w:val="22"/>
        </w:rPr>
      </w:pPr>
      <w:r>
        <w:rPr>
          <w:b/>
          <w:bCs/>
          <w:sz w:val="22"/>
          <w:szCs w:val="22"/>
        </w:rPr>
        <w:t>Summary</w:t>
      </w:r>
    </w:p>
    <w:p w14:paraId="58959C22" w14:textId="2C821DE0" w:rsidR="00215E7A" w:rsidRPr="00215E7A" w:rsidRDefault="00215E7A" w:rsidP="00215E7A">
      <w:pPr>
        <w:spacing w:after="0" w:line="240" w:lineRule="auto"/>
        <w:rPr>
          <w:rFonts w:ascii="Calibri" w:eastAsia="Calibri" w:hAnsi="Calibri" w:cs="Times New Roman"/>
          <w:color w:val="1F497D"/>
        </w:rPr>
      </w:pPr>
      <w:r w:rsidRPr="00215E7A">
        <w:rPr>
          <w:rFonts w:ascii="Calibri" w:eastAsia="Calibri" w:hAnsi="Calibri" w:cs="Times New Roman"/>
        </w:rPr>
        <w:t>Beginning</w:t>
      </w:r>
      <w:r w:rsidRPr="00215E7A">
        <w:rPr>
          <w:rFonts w:ascii="Calibri" w:eastAsia="Calibri" w:hAnsi="Calibri" w:cs="Times New Roman"/>
        </w:rPr>
        <w:t xml:space="preserve"> on 9/1/2018 ECLIPSE Referrals will need to be sent to a NEW email address, </w:t>
      </w:r>
      <w:hyperlink r:id="rId6" w:history="1">
        <w:r w:rsidRPr="00215E7A">
          <w:rPr>
            <w:rFonts w:ascii="Calibri" w:eastAsia="Calibri" w:hAnsi="Calibri" w:cs="Times New Roman"/>
            <w:color w:val="0563C1"/>
            <w:u w:val="single"/>
          </w:rPr>
          <w:t>ECLIPSEreferrals@dshs.wa.gov</w:t>
        </w:r>
      </w:hyperlink>
      <w:r>
        <w:rPr>
          <w:rFonts w:ascii="Calibri" w:eastAsia="Calibri" w:hAnsi="Calibri" w:cs="Times New Roman"/>
          <w:color w:val="1F497D"/>
        </w:rPr>
        <w:t xml:space="preserve">. </w:t>
      </w:r>
    </w:p>
    <w:p w14:paraId="7E939DF6" w14:textId="77777777" w:rsidR="00215E7A" w:rsidRPr="00215E7A" w:rsidRDefault="00215E7A" w:rsidP="00215E7A">
      <w:pPr>
        <w:spacing w:after="0" w:line="240" w:lineRule="auto"/>
        <w:rPr>
          <w:rFonts w:ascii="Calibri" w:eastAsia="Calibri" w:hAnsi="Calibri" w:cs="Times New Roman"/>
        </w:rPr>
      </w:pPr>
    </w:p>
    <w:p w14:paraId="57F81834" w14:textId="77777777" w:rsidR="009C0B64" w:rsidRDefault="009C0B64" w:rsidP="009C0B64">
      <w:pPr>
        <w:pStyle w:val="Default"/>
        <w:jc w:val="center"/>
        <w:rPr>
          <w:sz w:val="22"/>
          <w:szCs w:val="22"/>
        </w:rPr>
      </w:pPr>
    </w:p>
    <w:tbl>
      <w:tblPr>
        <w:tblW w:w="11339" w:type="dxa"/>
        <w:jc w:val="center"/>
        <w:tblCellSpacing w:w="0" w:type="dxa"/>
        <w:shd w:val="clear" w:color="auto" w:fill="FFFFFF"/>
        <w:tblCellMar>
          <w:left w:w="0" w:type="dxa"/>
          <w:right w:w="0" w:type="dxa"/>
        </w:tblCellMar>
        <w:tblLook w:val="04A0" w:firstRow="1" w:lastRow="0" w:firstColumn="1" w:lastColumn="0" w:noHBand="0" w:noVBand="1"/>
      </w:tblPr>
      <w:tblGrid>
        <w:gridCol w:w="11339"/>
      </w:tblGrid>
      <w:tr w:rsidR="009C0B64" w:rsidRPr="001A7255" w14:paraId="552EED8F" w14:textId="77777777" w:rsidTr="008C5882">
        <w:trPr>
          <w:tblCellSpacing w:w="0" w:type="dxa"/>
          <w:jc w:val="center"/>
        </w:trPr>
        <w:tc>
          <w:tcPr>
            <w:tcW w:w="5000" w:type="pct"/>
            <w:shd w:val="clear" w:color="auto" w:fill="FFFFFF"/>
            <w:vAlign w:val="center"/>
            <w:hideMark/>
          </w:tcPr>
          <w:p w14:paraId="7F43AFD9" w14:textId="77777777" w:rsidR="001A18FC" w:rsidRDefault="001A18FC" w:rsidP="008C5882">
            <w:pPr>
              <w:spacing w:before="120" w:after="120"/>
              <w:rPr>
                <w:rFonts w:cs="Arial"/>
                <w:color w:val="0D0D0D"/>
              </w:rPr>
            </w:pPr>
            <w:bookmarkStart w:id="0" w:name="Reconciliation"/>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49"/>
              <w:gridCol w:w="66"/>
              <w:gridCol w:w="66"/>
              <w:gridCol w:w="258"/>
            </w:tblGrid>
            <w:tr w:rsidR="009C0B64" w:rsidRPr="001A7255" w14:paraId="79F85029"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27AB2AC7" w14:textId="77777777" w:rsidR="009C0B64" w:rsidRPr="001A7255" w:rsidRDefault="009C0B64" w:rsidP="008C5882">
                  <w:pPr>
                    <w:spacing w:after="0" w:line="240" w:lineRule="auto"/>
                    <w:rPr>
                      <w:rFonts w:ascii="Arial" w:eastAsia="Times New Roman" w:hAnsi="Arial" w:cs="Arial"/>
                    </w:rPr>
                  </w:pPr>
                  <w:r>
                    <w:rPr>
                      <w:rFonts w:ascii="Arial" w:eastAsia="Times New Roman" w:hAnsi="Arial" w:cs="Arial"/>
                      <w:b/>
                      <w:bCs/>
                      <w:color w:val="004080"/>
                    </w:rPr>
                    <w:t>*******************************************************************************************************************************</w:t>
                  </w:r>
                  <w:bookmarkEnd w:id="0"/>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C94D5B4"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24D74A30"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7245C736"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52B494A8"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46282450"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0D05EECD"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37A6EADE"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198D0990"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0FB0E8F9"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74B7C579"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491FA7FF"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5E7CB0FC"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709E9B18"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59175A6B"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10E658AC"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FE48B82"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2DC8EFF1"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10A9B1D1"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6436D97F"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6FF49D40"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16418D0C"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BCCD54E"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2C200A46"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0BD695A2" w14:textId="77777777" w:rsidTr="008C5882">
              <w:trPr>
                <w:trHeight w:val="41"/>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2742D493"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49E1D368"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77782BF9"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583BDE93" w14:textId="77777777" w:rsidR="009C0B64" w:rsidRPr="001A7255" w:rsidRDefault="009C0B64" w:rsidP="008C5882">
                  <w:pPr>
                    <w:spacing w:after="0" w:line="240" w:lineRule="auto"/>
                    <w:jc w:val="center"/>
                    <w:rPr>
                      <w:rFonts w:ascii="Arial" w:eastAsia="Times New Roman" w:hAnsi="Arial" w:cs="Arial"/>
                    </w:rPr>
                  </w:pPr>
                </w:p>
              </w:tc>
            </w:tr>
          </w:tbl>
          <w:p w14:paraId="42370E5D" w14:textId="77777777" w:rsidR="009C0B64" w:rsidRPr="001A7255" w:rsidRDefault="009C0B64" w:rsidP="008C5882">
            <w:pPr>
              <w:jc w:val="both"/>
              <w:rPr>
                <w:rFonts w:ascii="Arial" w:eastAsia="Times New Roman" w:hAnsi="Arial" w:cs="Arial"/>
              </w:rPr>
            </w:pPr>
          </w:p>
        </w:tc>
      </w:tr>
    </w:tbl>
    <w:p w14:paraId="4558E848" w14:textId="77777777" w:rsidR="00215E7A" w:rsidRDefault="00215E7A" w:rsidP="00215E7A">
      <w:pPr>
        <w:pStyle w:val="Heading1"/>
        <w:spacing w:before="0" w:after="75"/>
        <w:rPr>
          <w:color w:val="0A3E6D"/>
          <w:sz w:val="38"/>
          <w:szCs w:val="38"/>
          <w:lang w:val="en"/>
        </w:rPr>
      </w:pPr>
      <w:r>
        <w:rPr>
          <w:color w:val="0A3E6D"/>
          <w:sz w:val="38"/>
          <w:szCs w:val="38"/>
          <w:lang w:val="en"/>
        </w:rPr>
        <w:t>Early Childhood Intervention Prevention Services (formerly Medicaid Treatment Child Care)</w:t>
      </w:r>
    </w:p>
    <w:p w14:paraId="7ED3DD28" w14:textId="77777777" w:rsidR="00215E7A" w:rsidRDefault="00215E7A" w:rsidP="00215E7A">
      <w:pPr>
        <w:pStyle w:val="Heading3"/>
        <w:rPr>
          <w:color w:val="575757"/>
          <w:lang w:val="en"/>
        </w:rPr>
      </w:pPr>
      <w:r>
        <w:rPr>
          <w:rStyle w:val="Strong"/>
          <w:color w:val="575757"/>
          <w:lang w:val="en"/>
        </w:rPr>
        <w:t>Purpose: </w:t>
      </w:r>
    </w:p>
    <w:p w14:paraId="20D840EB" w14:textId="3644FFD2" w:rsidR="00215E7A" w:rsidRDefault="00215E7A" w:rsidP="00215E7A">
      <w:pPr>
        <w:pStyle w:val="NormalWeb"/>
        <w:spacing w:line="315" w:lineRule="atLeast"/>
        <w:rPr>
          <w:rFonts w:ascii="Source Sans Pro" w:hAnsi="Source Sans Pro"/>
          <w:color w:val="575757"/>
          <w:sz w:val="23"/>
          <w:szCs w:val="23"/>
          <w:lang w:val="en"/>
        </w:rPr>
      </w:pPr>
      <w:r>
        <w:rPr>
          <w:rFonts w:ascii="Source Sans Pro" w:hAnsi="Source Sans Pro"/>
          <w:color w:val="575757"/>
          <w:sz w:val="23"/>
          <w:szCs w:val="23"/>
          <w:lang w:val="en"/>
        </w:rPr>
        <w:t>A budget proviso was included in the 2006 Supplemental budget that allows the Department of Social and Health Services (DSHS), Economic Services Administration to refer children and families receiving Washington Apple Health to the Early Childhood Intervention Prevention Services (ECLIPSE) (formerly Medicaid Treatment Child Care (MTCC)) program beginning July 1, 2006. The program is administered by the Department of Children, Youth and Families.</w:t>
      </w:r>
    </w:p>
    <w:p w14:paraId="153E9BD4" w14:textId="77777777" w:rsidR="00215E7A" w:rsidRDefault="00215E7A" w:rsidP="00215E7A">
      <w:pPr>
        <w:pStyle w:val="Heading3"/>
        <w:rPr>
          <w:color w:val="575757"/>
          <w:lang w:val="en"/>
        </w:rPr>
      </w:pPr>
      <w:r>
        <w:rPr>
          <w:color w:val="575757"/>
          <w:lang w:val="en"/>
        </w:rPr>
        <w:lastRenderedPageBreak/>
        <w:t>Guidelines</w:t>
      </w:r>
    </w:p>
    <w:p w14:paraId="22FDA58D" w14:textId="77777777" w:rsidR="00215E7A" w:rsidRPr="00215E7A" w:rsidRDefault="00215E7A" w:rsidP="00215E7A">
      <w:pPr>
        <w:pStyle w:val="NormalWeb"/>
        <w:rPr>
          <w:color w:val="5B9BD5" w:themeColor="accent1"/>
          <w:lang w:val="en"/>
        </w:rPr>
      </w:pPr>
      <w:r w:rsidRPr="00215E7A">
        <w:rPr>
          <w:color w:val="575757"/>
          <w:lang w:val="en"/>
        </w:rPr>
        <w:t xml:space="preserve">Early Childhood Intervention Prevention Services (ECLIPSE) (formerly MTCC) is an early intervention/prevention program authorized by the Department of Children, Youth and Families (DCYF).  </w:t>
      </w:r>
      <w:r w:rsidRPr="00215E7A">
        <w:rPr>
          <w:color w:val="5B9BD5" w:themeColor="accent1"/>
          <w:u w:val="single"/>
          <w:lang w:val="en"/>
        </w:rPr>
        <w:t xml:space="preserve">ECLIPSE Serves children ages zero to five years old who are at risk of child abuse and neglect and may be experiencing </w:t>
      </w:r>
      <w:r w:rsidRPr="00215E7A">
        <w:rPr>
          <w:color w:val="5B9BD5" w:themeColor="accent1"/>
          <w:u w:val="single"/>
          <w:lang w:val="en"/>
        </w:rPr>
        <w:t>behavioral</w:t>
      </w:r>
      <w:r w:rsidRPr="00215E7A">
        <w:rPr>
          <w:color w:val="5B9BD5" w:themeColor="accent1"/>
          <w:u w:val="single"/>
          <w:lang w:val="en"/>
        </w:rPr>
        <w:t xml:space="preserve"> health issues due to exposure to toxic stress. ECLIPSE services </w:t>
      </w:r>
      <w:r w:rsidRPr="00215E7A">
        <w:rPr>
          <w:color w:val="5B9BD5" w:themeColor="accent1"/>
          <w:u w:val="single"/>
          <w:lang w:val="en"/>
        </w:rPr>
        <w:t>include medically</w:t>
      </w:r>
      <w:r w:rsidRPr="00215E7A">
        <w:rPr>
          <w:color w:val="5B9BD5" w:themeColor="accent1"/>
          <w:u w:val="single"/>
          <w:lang w:val="en"/>
        </w:rPr>
        <w:t xml:space="preserve"> necessary; age appropriate, </w:t>
      </w:r>
      <w:r w:rsidRPr="00215E7A">
        <w:rPr>
          <w:color w:val="5B9BD5" w:themeColor="accent1"/>
          <w:u w:val="single"/>
          <w:lang w:val="en"/>
        </w:rPr>
        <w:t>psychosocial</w:t>
      </w:r>
      <w:r w:rsidRPr="00215E7A">
        <w:rPr>
          <w:color w:val="5B9BD5" w:themeColor="accent1"/>
          <w:u w:val="single"/>
          <w:lang w:val="en"/>
        </w:rPr>
        <w:t xml:space="preserve"> services </w:t>
      </w:r>
      <w:r w:rsidRPr="00215E7A">
        <w:rPr>
          <w:color w:val="5B9BD5" w:themeColor="accent1"/>
          <w:u w:val="single"/>
          <w:lang w:val="en"/>
        </w:rPr>
        <w:t>for young</w:t>
      </w:r>
      <w:r w:rsidRPr="00215E7A">
        <w:rPr>
          <w:color w:val="5B9BD5" w:themeColor="accent1"/>
          <w:u w:val="single"/>
          <w:lang w:val="en"/>
        </w:rPr>
        <w:t xml:space="preserve"> children who are exposed to substantial environmental, familial, and biological risk factors that can impact their social development, behavior, and overall mental health</w:t>
      </w:r>
      <w:r w:rsidRPr="00215E7A">
        <w:rPr>
          <w:color w:val="5B9BD5" w:themeColor="accent1"/>
          <w:lang w:val="en"/>
        </w:rPr>
        <w:t xml:space="preserve">. </w:t>
      </w:r>
    </w:p>
    <w:p w14:paraId="51F3A083" w14:textId="0BAD2811" w:rsidR="00215E7A" w:rsidRDefault="00215E7A" w:rsidP="00215E7A">
      <w:pPr>
        <w:pStyle w:val="NormalWeb"/>
        <w:rPr>
          <w:strike/>
          <w:color w:val="5B9BD5" w:themeColor="accent1"/>
          <w:lang w:val="en"/>
        </w:rPr>
      </w:pPr>
      <w:r w:rsidRPr="00215E7A">
        <w:rPr>
          <w:color w:val="5B9BD5" w:themeColor="accent1"/>
          <w:u w:val="single"/>
          <w:lang w:val="en"/>
        </w:rPr>
        <w:t>ECLIPSE services are provided in two community-based programs in Washington through a contract with DCYF, Childhaven in King County and Catholic Charites Serving Central Washington in Yakima County.</w:t>
      </w:r>
      <w:r w:rsidRPr="00215E7A">
        <w:rPr>
          <w:color w:val="5B9BD5" w:themeColor="accent1"/>
          <w:lang w:val="en"/>
        </w:rPr>
        <w:t xml:space="preserve"> </w:t>
      </w:r>
      <w:r w:rsidRPr="00215E7A">
        <w:rPr>
          <w:strike/>
          <w:color w:val="5B9BD5" w:themeColor="accent1"/>
          <w:lang w:val="en"/>
        </w:rPr>
        <w:t>and implemented through contracted community based providers to deliver quality early development child care to children from birth to age 5 years old. ECLIPSE programs provide medically necessary; age appropriate, psycho-social services to young children who are exposed to substantial environmental, familial, and biological risk factors that can impact their social development, behavior, and overall mental health</w:t>
      </w:r>
      <w:r>
        <w:rPr>
          <w:strike/>
          <w:color w:val="5B9BD5" w:themeColor="accent1"/>
          <w:lang w:val="en"/>
        </w:rPr>
        <w:t>.</w:t>
      </w:r>
    </w:p>
    <w:p w14:paraId="18F77B47" w14:textId="759F6DBF" w:rsidR="00215E7A" w:rsidRDefault="00215E7A" w:rsidP="00215E7A">
      <w:pPr>
        <w:spacing w:after="150" w:line="240" w:lineRule="auto"/>
        <w:rPr>
          <w:rFonts w:ascii="Source sans" w:eastAsia="Times New Roman" w:hAnsi="Source sans" w:cs="Helvetica"/>
          <w:color w:val="5B9BD5" w:themeColor="accent1"/>
          <w:sz w:val="23"/>
          <w:szCs w:val="23"/>
          <w:u w:val="single"/>
          <w:lang w:val="en"/>
        </w:rPr>
      </w:pPr>
      <w:r w:rsidRPr="00215E7A">
        <w:rPr>
          <w:rFonts w:ascii="Source sans" w:eastAsia="Times New Roman" w:hAnsi="Source sans" w:cs="Helvetica"/>
          <w:color w:val="5B9BD5" w:themeColor="accent1"/>
          <w:sz w:val="23"/>
          <w:szCs w:val="23"/>
          <w:u w:val="single"/>
          <w:lang w:val="en"/>
        </w:rPr>
        <w:t>ECLIPSE services include behavioral screening, clinical assessment, treatment planning, monthly home visits, and center-based infant, toddler, and preschool individual treatment and socialization opportunities.</w:t>
      </w:r>
    </w:p>
    <w:p w14:paraId="004236A5" w14:textId="7A15EF42" w:rsidR="00215E7A" w:rsidRDefault="00215E7A" w:rsidP="00215E7A">
      <w:pPr>
        <w:spacing w:after="150" w:line="240" w:lineRule="auto"/>
        <w:rPr>
          <w:rFonts w:ascii="Source sans" w:eastAsia="Times New Roman" w:hAnsi="Source sans" w:cs="Helvetica"/>
          <w:color w:val="5B9BD5" w:themeColor="accent1"/>
          <w:sz w:val="23"/>
          <w:szCs w:val="23"/>
          <w:u w:val="single"/>
          <w:lang w:val="en"/>
        </w:rPr>
      </w:pPr>
      <w:r w:rsidRPr="00215E7A">
        <w:rPr>
          <w:rFonts w:ascii="Source sans" w:eastAsia="Times New Roman" w:hAnsi="Source sans" w:cs="Helvetica"/>
          <w:color w:val="5B9BD5" w:themeColor="accent1"/>
          <w:sz w:val="23"/>
          <w:szCs w:val="23"/>
          <w:u w:val="single"/>
          <w:lang w:val="en"/>
        </w:rPr>
        <w:t>The day program is offered Monday through Friday and operates year round. Individual treatment and socialization is offered in an age appropriate early learning environment that promotes self–help skills, pro-social skills, models self-regulation techniques, and practices and reinforces positive peer to peer and child to adult caregiver interactions.</w:t>
      </w:r>
    </w:p>
    <w:p w14:paraId="3688B887" w14:textId="234A3DA4" w:rsidR="00215E7A" w:rsidRDefault="00215E7A" w:rsidP="00215E7A">
      <w:pPr>
        <w:spacing w:after="150" w:line="240" w:lineRule="auto"/>
        <w:rPr>
          <w:rFonts w:ascii="Source sans" w:eastAsia="Times New Roman" w:hAnsi="Source sans" w:cs="Helvetica"/>
          <w:strike/>
          <w:color w:val="5B9BD5" w:themeColor="accent1"/>
          <w:sz w:val="23"/>
          <w:szCs w:val="23"/>
          <w:lang w:val="en"/>
        </w:rPr>
      </w:pPr>
      <w:r w:rsidRPr="00215E7A">
        <w:rPr>
          <w:rFonts w:ascii="Source sans" w:eastAsia="Times New Roman" w:hAnsi="Source sans" w:cs="Helvetica"/>
          <w:strike/>
          <w:color w:val="5B9BD5" w:themeColor="accent1"/>
          <w:sz w:val="23"/>
          <w:szCs w:val="23"/>
          <w:lang w:val="en"/>
        </w:rPr>
        <w:t>ECLIPSE providers conduct a process to admit, assess and diagnosis each child authorized by DCYF, After the child has an assigned diagnosis, a Multi-Disciplinary Team meets to generate the child’s Individual Treatment Plan (ITP). An ITP is developed to address the needs identified in this process. The services provided under the ITP include, but are not limited to:</w:t>
      </w:r>
    </w:p>
    <w:p w14:paraId="722B7795" w14:textId="3F111826" w:rsidR="00215E7A" w:rsidRDefault="00215E7A" w:rsidP="00215E7A">
      <w:pPr>
        <w:pStyle w:val="ListParagraph"/>
        <w:numPr>
          <w:ilvl w:val="0"/>
          <w:numId w:val="19"/>
        </w:numPr>
        <w:spacing w:after="150" w:line="240" w:lineRule="auto"/>
        <w:rPr>
          <w:rFonts w:ascii="Source sans" w:eastAsia="Times New Roman" w:hAnsi="Source sans" w:cs="Helvetica"/>
          <w:strike/>
          <w:color w:val="5B9BD5" w:themeColor="accent1"/>
          <w:sz w:val="23"/>
          <w:szCs w:val="23"/>
          <w:lang w:val="en"/>
        </w:rPr>
      </w:pPr>
      <w:r>
        <w:rPr>
          <w:rFonts w:ascii="Source sans" w:eastAsia="Times New Roman" w:hAnsi="Source sans" w:cs="Helvetica"/>
          <w:strike/>
          <w:color w:val="5B9BD5" w:themeColor="accent1"/>
          <w:sz w:val="23"/>
          <w:szCs w:val="23"/>
          <w:lang w:val="en"/>
        </w:rPr>
        <w:t xml:space="preserve">Therapeutic play; </w:t>
      </w:r>
    </w:p>
    <w:p w14:paraId="0DD8376F" w14:textId="3A0006A7" w:rsidR="00215E7A" w:rsidRDefault="00215E7A" w:rsidP="00215E7A">
      <w:pPr>
        <w:pStyle w:val="ListParagraph"/>
        <w:numPr>
          <w:ilvl w:val="0"/>
          <w:numId w:val="19"/>
        </w:numPr>
        <w:spacing w:after="150" w:line="240" w:lineRule="auto"/>
        <w:rPr>
          <w:rFonts w:ascii="Source sans" w:eastAsia="Times New Roman" w:hAnsi="Source sans" w:cs="Helvetica"/>
          <w:strike/>
          <w:color w:val="5B9BD5" w:themeColor="accent1"/>
          <w:sz w:val="23"/>
          <w:szCs w:val="23"/>
          <w:lang w:val="en"/>
        </w:rPr>
      </w:pPr>
      <w:r>
        <w:rPr>
          <w:rFonts w:ascii="Source sans" w:eastAsia="Times New Roman" w:hAnsi="Source sans" w:cs="Helvetica"/>
          <w:strike/>
          <w:color w:val="5B9BD5" w:themeColor="accent1"/>
          <w:sz w:val="23"/>
          <w:szCs w:val="23"/>
          <w:lang w:val="en"/>
        </w:rPr>
        <w:t>Individual counseling for behavior modifications;</w:t>
      </w:r>
    </w:p>
    <w:p w14:paraId="2E0C091D" w14:textId="1D0E1D35" w:rsidR="00215E7A" w:rsidRDefault="00215E7A" w:rsidP="00215E7A">
      <w:pPr>
        <w:pStyle w:val="ListParagraph"/>
        <w:numPr>
          <w:ilvl w:val="0"/>
          <w:numId w:val="19"/>
        </w:numPr>
        <w:spacing w:after="150" w:line="240" w:lineRule="auto"/>
        <w:rPr>
          <w:rFonts w:ascii="Source sans" w:eastAsia="Times New Roman" w:hAnsi="Source sans" w:cs="Helvetica"/>
          <w:strike/>
          <w:color w:val="5B9BD5" w:themeColor="accent1"/>
          <w:sz w:val="23"/>
          <w:szCs w:val="23"/>
          <w:lang w:val="en"/>
        </w:rPr>
      </w:pPr>
      <w:r>
        <w:rPr>
          <w:rFonts w:ascii="Source sans" w:eastAsia="Times New Roman" w:hAnsi="Source sans" w:cs="Helvetica"/>
          <w:strike/>
          <w:color w:val="5B9BD5" w:themeColor="accent1"/>
          <w:sz w:val="23"/>
          <w:szCs w:val="23"/>
          <w:lang w:val="en"/>
        </w:rPr>
        <w:t>Family counseling;</w:t>
      </w:r>
    </w:p>
    <w:p w14:paraId="4183305A" w14:textId="55F94B86" w:rsidR="00215E7A" w:rsidRDefault="00215E7A" w:rsidP="00215E7A">
      <w:pPr>
        <w:pStyle w:val="ListParagraph"/>
        <w:numPr>
          <w:ilvl w:val="0"/>
          <w:numId w:val="19"/>
        </w:numPr>
        <w:spacing w:after="150" w:line="240" w:lineRule="auto"/>
        <w:rPr>
          <w:rFonts w:ascii="Source sans" w:eastAsia="Times New Roman" w:hAnsi="Source sans" w:cs="Helvetica"/>
          <w:strike/>
          <w:color w:val="5B9BD5" w:themeColor="accent1"/>
          <w:sz w:val="23"/>
          <w:szCs w:val="23"/>
          <w:lang w:val="en"/>
        </w:rPr>
      </w:pPr>
      <w:r>
        <w:rPr>
          <w:rFonts w:ascii="Source sans" w:eastAsia="Times New Roman" w:hAnsi="Source sans" w:cs="Helvetica"/>
          <w:strike/>
          <w:color w:val="5B9BD5" w:themeColor="accent1"/>
          <w:sz w:val="23"/>
          <w:szCs w:val="23"/>
          <w:lang w:val="en"/>
        </w:rPr>
        <w:t>Group interventions with both child and parent;</w:t>
      </w:r>
    </w:p>
    <w:p w14:paraId="57D3439F" w14:textId="1DE45C02" w:rsidR="00215E7A" w:rsidRDefault="00215E7A" w:rsidP="00215E7A">
      <w:pPr>
        <w:pStyle w:val="ListParagraph"/>
        <w:numPr>
          <w:ilvl w:val="0"/>
          <w:numId w:val="19"/>
        </w:numPr>
        <w:spacing w:after="150" w:line="240" w:lineRule="auto"/>
        <w:rPr>
          <w:rFonts w:ascii="Source sans" w:eastAsia="Times New Roman" w:hAnsi="Source sans" w:cs="Helvetica"/>
          <w:strike/>
          <w:color w:val="5B9BD5" w:themeColor="accent1"/>
          <w:sz w:val="23"/>
          <w:szCs w:val="23"/>
          <w:lang w:val="en"/>
        </w:rPr>
      </w:pPr>
      <w:r>
        <w:rPr>
          <w:rFonts w:ascii="Source sans" w:eastAsia="Times New Roman" w:hAnsi="Source sans" w:cs="Helvetica"/>
          <w:strike/>
          <w:color w:val="5B9BD5" w:themeColor="accent1"/>
          <w:sz w:val="23"/>
          <w:szCs w:val="23"/>
          <w:lang w:val="en"/>
        </w:rPr>
        <w:t xml:space="preserve">Monthly home visits; and </w:t>
      </w:r>
    </w:p>
    <w:p w14:paraId="5CAA7C4F" w14:textId="3ACD6591" w:rsidR="00215E7A" w:rsidRDefault="00215E7A" w:rsidP="00215E7A">
      <w:pPr>
        <w:pStyle w:val="ListParagraph"/>
        <w:numPr>
          <w:ilvl w:val="0"/>
          <w:numId w:val="19"/>
        </w:numPr>
        <w:spacing w:after="150" w:line="240" w:lineRule="auto"/>
        <w:rPr>
          <w:rFonts w:ascii="Source sans" w:eastAsia="Times New Roman" w:hAnsi="Source sans" w:cs="Helvetica"/>
          <w:strike/>
          <w:color w:val="5B9BD5" w:themeColor="accent1"/>
          <w:sz w:val="23"/>
          <w:szCs w:val="23"/>
          <w:lang w:val="en"/>
        </w:rPr>
      </w:pPr>
      <w:r>
        <w:rPr>
          <w:rFonts w:ascii="Source sans" w:eastAsia="Times New Roman" w:hAnsi="Source sans" w:cs="Helvetica"/>
          <w:strike/>
          <w:color w:val="5B9BD5" w:themeColor="accent1"/>
          <w:sz w:val="23"/>
          <w:szCs w:val="23"/>
          <w:lang w:val="en"/>
        </w:rPr>
        <w:t xml:space="preserve">Facilitated groups for caregivers. </w:t>
      </w:r>
    </w:p>
    <w:p w14:paraId="74BE370D" w14:textId="01C909E5" w:rsidR="00215E7A" w:rsidRDefault="00215E7A" w:rsidP="00215E7A">
      <w:pPr>
        <w:spacing w:after="150" w:line="240" w:lineRule="auto"/>
        <w:rPr>
          <w:rFonts w:ascii="Source sans" w:eastAsia="Times New Roman" w:hAnsi="Source sans" w:cs="Helvetica"/>
          <w:sz w:val="23"/>
          <w:szCs w:val="23"/>
          <w:lang w:val="en"/>
        </w:rPr>
      </w:pPr>
      <w:r w:rsidRPr="00215E7A">
        <w:rPr>
          <w:rFonts w:ascii="Source sans" w:eastAsia="Times New Roman" w:hAnsi="Source sans" w:cs="Helvetica"/>
          <w:sz w:val="23"/>
          <w:szCs w:val="23"/>
          <w:lang w:val="en"/>
        </w:rPr>
        <w:t xml:space="preserve">Economic Services Administration, </w:t>
      </w:r>
      <w:r w:rsidRPr="00215E7A">
        <w:rPr>
          <w:rFonts w:ascii="Source sans" w:eastAsia="Times New Roman" w:hAnsi="Source sans" w:cs="Helvetica"/>
          <w:sz w:val="23"/>
          <w:szCs w:val="23"/>
          <w:u w:val="single"/>
          <w:lang w:val="en"/>
        </w:rPr>
        <w:t>C</w:t>
      </w:r>
      <w:r w:rsidRPr="00215E7A">
        <w:rPr>
          <w:rFonts w:ascii="Source sans" w:eastAsia="Times New Roman" w:hAnsi="Source sans" w:cs="Helvetica"/>
          <w:color w:val="5B9BD5" w:themeColor="accent1"/>
          <w:sz w:val="23"/>
          <w:szCs w:val="23"/>
          <w:u w:val="single"/>
          <w:lang w:val="en"/>
        </w:rPr>
        <w:t>hild Welfare (DCYF),</w:t>
      </w:r>
      <w:r w:rsidRPr="00215E7A">
        <w:rPr>
          <w:rFonts w:ascii="Source sans" w:eastAsia="Times New Roman" w:hAnsi="Source sans" w:cs="Helvetica"/>
          <w:strike/>
          <w:color w:val="5B9BD5" w:themeColor="accent1"/>
          <w:sz w:val="23"/>
          <w:szCs w:val="23"/>
          <w:lang w:val="en"/>
        </w:rPr>
        <w:t>hildren's Administration</w:t>
      </w:r>
      <w:r w:rsidRPr="00215E7A">
        <w:rPr>
          <w:rFonts w:ascii="Source sans" w:eastAsia="Times New Roman" w:hAnsi="Source sans" w:cs="Helvetica"/>
          <w:color w:val="5B9BD5" w:themeColor="accent1"/>
          <w:sz w:val="23"/>
          <w:szCs w:val="23"/>
          <w:lang w:val="en"/>
        </w:rPr>
        <w:t xml:space="preserve"> </w:t>
      </w:r>
      <w:r w:rsidRPr="00215E7A">
        <w:rPr>
          <w:rFonts w:ascii="Source sans" w:eastAsia="Times New Roman" w:hAnsi="Source sans" w:cs="Helvetica"/>
          <w:sz w:val="23"/>
          <w:szCs w:val="23"/>
          <w:lang w:val="en"/>
        </w:rPr>
        <w:t>and Public Health Nurses can make referrals to ECLIPSE for identified children that are at risk of abuse or neglect.</w:t>
      </w:r>
    </w:p>
    <w:p w14:paraId="05DFA8AD" w14:textId="77777777" w:rsidR="00215E7A" w:rsidRPr="00215E7A" w:rsidRDefault="00215E7A" w:rsidP="00215E7A">
      <w:pPr>
        <w:spacing w:before="300" w:after="150" w:line="288" w:lineRule="atLeast"/>
        <w:outlineLvl w:val="2"/>
        <w:rPr>
          <w:rFonts w:ascii="Source Sans Pro" w:eastAsia="Times New Roman" w:hAnsi="Source Sans Pro" w:cs="Times New Roman"/>
          <w:color w:val="575757"/>
          <w:sz w:val="36"/>
          <w:szCs w:val="36"/>
          <w:lang w:val="en"/>
        </w:rPr>
      </w:pPr>
      <w:r w:rsidRPr="00215E7A">
        <w:rPr>
          <w:rFonts w:ascii="Source Sans Pro" w:eastAsia="Times New Roman" w:hAnsi="Source Sans Pro" w:cs="Times New Roman"/>
          <w:color w:val="575757"/>
          <w:sz w:val="36"/>
          <w:szCs w:val="36"/>
          <w:lang w:val="en"/>
        </w:rPr>
        <w:t>Eligibility</w:t>
      </w:r>
    </w:p>
    <w:p w14:paraId="7056A70C" w14:textId="77777777" w:rsidR="00215E7A" w:rsidRPr="00215E7A" w:rsidRDefault="00215E7A" w:rsidP="00215E7A">
      <w:pPr>
        <w:spacing w:after="150" w:line="315" w:lineRule="atLeast"/>
        <w:rPr>
          <w:rFonts w:ascii="Source Sans Pro" w:eastAsia="Calibri" w:hAnsi="Source Sans Pro" w:cs="Times New Roman"/>
          <w:color w:val="575757"/>
          <w:sz w:val="23"/>
          <w:szCs w:val="23"/>
          <w:lang w:val="en"/>
        </w:rPr>
      </w:pPr>
      <w:r w:rsidRPr="00215E7A">
        <w:rPr>
          <w:rFonts w:ascii="Source Sans Pro" w:eastAsia="Calibri" w:hAnsi="Source Sans Pro" w:cs="Times New Roman"/>
          <w:color w:val="575757"/>
          <w:sz w:val="23"/>
          <w:szCs w:val="23"/>
          <w:lang w:val="en"/>
        </w:rPr>
        <w:t>Any identified child on Washington Apple Health at risk of abuse or neglect can be referred to ECLIPSE.</w:t>
      </w:r>
    </w:p>
    <w:p w14:paraId="47536C06" w14:textId="77777777" w:rsidR="00215E7A" w:rsidRPr="00215E7A" w:rsidRDefault="00215E7A" w:rsidP="00215E7A">
      <w:pPr>
        <w:spacing w:after="150" w:line="315" w:lineRule="atLeast"/>
        <w:rPr>
          <w:rFonts w:ascii="Source Sans Pro" w:eastAsia="Calibri" w:hAnsi="Source Sans Pro" w:cs="Times New Roman"/>
          <w:color w:val="575757"/>
          <w:sz w:val="23"/>
          <w:szCs w:val="23"/>
          <w:lang w:val="en"/>
        </w:rPr>
      </w:pPr>
      <w:r w:rsidRPr="00215E7A">
        <w:rPr>
          <w:rFonts w:ascii="Source Sans Pro" w:eastAsia="Calibri" w:hAnsi="Source Sans Pro" w:cs="Times New Roman"/>
          <w:color w:val="575757"/>
          <w:sz w:val="23"/>
          <w:szCs w:val="23"/>
          <w:lang w:val="en"/>
        </w:rPr>
        <w:lastRenderedPageBreak/>
        <w:t>The following characteristics may be used to identify families that are at risk of abuse or neglect. One or more of these characteristics in and of themselves do not constitute abuse and/or neglect, although the more factors that are apparent strengthen the potential that the family may be at risk.</w:t>
      </w:r>
    </w:p>
    <w:p w14:paraId="6663F4F9" w14:textId="77777777" w:rsidR="00215E7A" w:rsidRPr="00215E7A" w:rsidRDefault="00215E7A" w:rsidP="00215E7A">
      <w:pPr>
        <w:numPr>
          <w:ilvl w:val="0"/>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 xml:space="preserve">Perceived and/or actual sources of financial and emotional support (socially and financially isolated), especially with any or all of the following: </w:t>
      </w:r>
    </w:p>
    <w:p w14:paraId="23B9E9A6" w14:textId="77777777" w:rsidR="00215E7A" w:rsidRPr="00215E7A" w:rsidRDefault="00215E7A" w:rsidP="00215E7A">
      <w:pPr>
        <w:numPr>
          <w:ilvl w:val="1"/>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Age of children (0-5)</w:t>
      </w:r>
    </w:p>
    <w:p w14:paraId="2E453C14" w14:textId="77777777" w:rsidR="00215E7A" w:rsidRPr="00215E7A" w:rsidRDefault="00215E7A" w:rsidP="00215E7A">
      <w:pPr>
        <w:numPr>
          <w:ilvl w:val="1"/>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Several children close in age</w:t>
      </w:r>
    </w:p>
    <w:p w14:paraId="311E9CA4" w14:textId="77777777" w:rsidR="00215E7A" w:rsidRPr="00215E7A" w:rsidRDefault="00215E7A" w:rsidP="00215E7A">
      <w:pPr>
        <w:numPr>
          <w:ilvl w:val="1"/>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Young parent(s): teens and early twenties (and therefore, young children)</w:t>
      </w:r>
    </w:p>
    <w:p w14:paraId="7E6BFD17" w14:textId="77777777" w:rsidR="00215E7A" w:rsidRPr="00215E7A" w:rsidRDefault="00215E7A" w:rsidP="00215E7A">
      <w:pPr>
        <w:numPr>
          <w:ilvl w:val="0"/>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 xml:space="preserve">Mental health/Substance abuse </w:t>
      </w:r>
    </w:p>
    <w:p w14:paraId="0FD9606E" w14:textId="77777777" w:rsidR="00215E7A" w:rsidRPr="00215E7A" w:rsidRDefault="00215E7A" w:rsidP="00215E7A">
      <w:pPr>
        <w:numPr>
          <w:ilvl w:val="1"/>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Drug or alcohol abuse by the parent(s) and not in treatment</w:t>
      </w:r>
    </w:p>
    <w:p w14:paraId="21552638" w14:textId="77777777" w:rsidR="00215E7A" w:rsidRPr="00215E7A" w:rsidRDefault="00215E7A" w:rsidP="00215E7A">
      <w:pPr>
        <w:numPr>
          <w:ilvl w:val="1"/>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Mental illness diagnosed and not controlled</w:t>
      </w:r>
    </w:p>
    <w:p w14:paraId="5AA7E60B" w14:textId="77777777" w:rsidR="00215E7A" w:rsidRPr="00215E7A" w:rsidRDefault="00215E7A" w:rsidP="00215E7A">
      <w:pPr>
        <w:numPr>
          <w:ilvl w:val="1"/>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Depression</w:t>
      </w:r>
    </w:p>
    <w:p w14:paraId="76311A92" w14:textId="77777777" w:rsidR="00215E7A" w:rsidRPr="00215E7A" w:rsidRDefault="00215E7A" w:rsidP="00215E7A">
      <w:pPr>
        <w:numPr>
          <w:ilvl w:val="0"/>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Domestic violence with violent partner still in family</w:t>
      </w:r>
    </w:p>
    <w:p w14:paraId="54D5466D" w14:textId="77777777" w:rsidR="00215E7A" w:rsidRPr="00215E7A" w:rsidRDefault="00215E7A" w:rsidP="00215E7A">
      <w:pPr>
        <w:numPr>
          <w:ilvl w:val="0"/>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Chronically Impoverished (i.e. consistently during one or more years)</w:t>
      </w:r>
    </w:p>
    <w:p w14:paraId="14FBB950" w14:textId="77777777" w:rsidR="00215E7A" w:rsidRPr="00215E7A" w:rsidRDefault="00215E7A" w:rsidP="00215E7A">
      <w:pPr>
        <w:numPr>
          <w:ilvl w:val="0"/>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Severe emotional problems of a child or a mentally ill child</w:t>
      </w:r>
    </w:p>
    <w:p w14:paraId="1800F341" w14:textId="77777777" w:rsidR="00215E7A" w:rsidRPr="00215E7A" w:rsidRDefault="00215E7A" w:rsidP="00215E7A">
      <w:pPr>
        <w:numPr>
          <w:ilvl w:val="0"/>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Poor education and work experience</w:t>
      </w:r>
    </w:p>
    <w:p w14:paraId="7780B923" w14:textId="77777777" w:rsidR="00215E7A" w:rsidRPr="00215E7A" w:rsidRDefault="00215E7A" w:rsidP="00215E7A">
      <w:pPr>
        <w:numPr>
          <w:ilvl w:val="0"/>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History of abuse/neglect for the child</w:t>
      </w:r>
    </w:p>
    <w:p w14:paraId="204B5A38" w14:textId="77777777" w:rsidR="00215E7A" w:rsidRPr="00215E7A" w:rsidRDefault="00215E7A" w:rsidP="00215E7A">
      <w:pPr>
        <w:numPr>
          <w:ilvl w:val="0"/>
          <w:numId w:val="20"/>
        </w:numPr>
        <w:spacing w:before="100" w:beforeAutospacing="1" w:after="100" w:afterAutospacing="1" w:line="315" w:lineRule="atLeast"/>
        <w:rPr>
          <w:rFonts w:ascii="Source Sans Pro" w:eastAsia="Times New Roman" w:hAnsi="Source Sans Pro" w:cs="Times New Roman"/>
          <w:color w:val="575757"/>
          <w:sz w:val="23"/>
          <w:szCs w:val="23"/>
          <w:lang w:val="en"/>
        </w:rPr>
      </w:pPr>
      <w:r w:rsidRPr="00215E7A">
        <w:rPr>
          <w:rFonts w:ascii="Source Sans Pro" w:eastAsia="Times New Roman" w:hAnsi="Source Sans Pro" w:cs="Times New Roman"/>
          <w:color w:val="575757"/>
          <w:sz w:val="23"/>
          <w:szCs w:val="23"/>
          <w:lang w:val="en"/>
        </w:rPr>
        <w:t>Parental history of abuse/neglect as a child</w:t>
      </w:r>
    </w:p>
    <w:p w14:paraId="373CFAD8" w14:textId="77777777" w:rsidR="00215E7A" w:rsidRPr="00215E7A" w:rsidRDefault="00215E7A" w:rsidP="00215E7A">
      <w:pPr>
        <w:pStyle w:val="NormalWeb"/>
        <w:rPr>
          <w:rFonts w:ascii="Source sans" w:hAnsi="Source sans" w:cs="Helvetica"/>
          <w:strike/>
          <w:color w:val="5B9BD5" w:themeColor="accent1"/>
          <w:sz w:val="23"/>
          <w:szCs w:val="23"/>
          <w:lang w:val="en"/>
        </w:rPr>
      </w:pPr>
      <w:r w:rsidRPr="00215E7A">
        <w:rPr>
          <w:rFonts w:ascii="Source sans" w:hAnsi="Source sans" w:cs="Helvetica"/>
          <w:strike/>
          <w:color w:val="5B9BD5" w:themeColor="accent1"/>
          <w:sz w:val="23"/>
          <w:szCs w:val="23"/>
          <w:lang w:val="en"/>
        </w:rPr>
        <w:t>Once DCYF authorizes the referral, the ECLIPSE provider must conduct a comprehensive assessment and diagnosis, and complete the Statement of Medical Necessity form and submit to DCYF who completes the secondary review process to determine medical necessity.</w:t>
      </w:r>
    </w:p>
    <w:p w14:paraId="0CE6B8D2" w14:textId="396FFC39" w:rsidR="00215E7A" w:rsidRPr="00215E7A" w:rsidRDefault="00215E7A" w:rsidP="00215E7A">
      <w:pPr>
        <w:pStyle w:val="NormalWeb"/>
        <w:rPr>
          <w:strike/>
          <w:color w:val="5B9BD5" w:themeColor="accent1"/>
          <w:lang w:val="en"/>
        </w:rPr>
      </w:pPr>
      <w:r w:rsidRPr="00215E7A">
        <w:rPr>
          <w:rFonts w:ascii="Source sans" w:hAnsi="Source sans" w:cs="Helvetica"/>
          <w:strike/>
          <w:color w:val="5B9BD5" w:themeColor="accent1"/>
          <w:sz w:val="23"/>
          <w:szCs w:val="23"/>
          <w:lang w:val="en"/>
        </w:rPr>
        <w:t>If the form meets medical necessity DCYF will inform the ECLIPSE provider and authorize payment for ECLIPSE services for 6 months. If the child does not meet medical necessity criteria they will be transitioned out of the program within 30 days after being denied. If denied the WFSW and/or biological parent can ask DCYF for a â€˜Request for Reviewâ€™.</w:t>
      </w:r>
    </w:p>
    <w:p w14:paraId="2BEC8635" w14:textId="77777777" w:rsidR="00215E7A" w:rsidRDefault="00215E7A" w:rsidP="00215E7A">
      <w:pPr>
        <w:pStyle w:val="Heading3"/>
        <w:rPr>
          <w:color w:val="575757"/>
          <w:lang w:val="en"/>
        </w:rPr>
      </w:pPr>
      <w:r>
        <w:rPr>
          <w:color w:val="575757"/>
          <w:lang w:val="en"/>
        </w:rPr>
        <w:t>Worker Responsibility</w:t>
      </w:r>
    </w:p>
    <w:p w14:paraId="2BE5597A" w14:textId="77777777" w:rsidR="00215E7A" w:rsidRDefault="00215E7A" w:rsidP="00215E7A">
      <w:pPr>
        <w:pStyle w:val="NormalWeb"/>
        <w:spacing w:line="315" w:lineRule="atLeast"/>
        <w:rPr>
          <w:rFonts w:ascii="Source Sans Pro" w:hAnsi="Source Sans Pro"/>
          <w:color w:val="575757"/>
          <w:sz w:val="23"/>
          <w:szCs w:val="23"/>
          <w:lang w:val="en"/>
        </w:rPr>
      </w:pPr>
      <w:r>
        <w:rPr>
          <w:rFonts w:ascii="Source Sans Pro" w:hAnsi="Source Sans Pro"/>
          <w:color w:val="575757"/>
          <w:sz w:val="23"/>
          <w:szCs w:val="23"/>
          <w:lang w:val="en"/>
        </w:rPr>
        <w:t>The Community Services Office (CSO) Social Worker must:</w:t>
      </w:r>
    </w:p>
    <w:p w14:paraId="18A655F8" w14:textId="77777777" w:rsidR="00215E7A" w:rsidRDefault="00215E7A" w:rsidP="00215E7A">
      <w:pPr>
        <w:numPr>
          <w:ilvl w:val="0"/>
          <w:numId w:val="21"/>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Identify and assess families that are at risk of abuse or neglect.\</w:t>
      </w:r>
    </w:p>
    <w:p w14:paraId="403CCADC" w14:textId="77777777" w:rsidR="00215E7A" w:rsidRDefault="00215E7A" w:rsidP="00215E7A">
      <w:pPr>
        <w:numPr>
          <w:ilvl w:val="0"/>
          <w:numId w:val="21"/>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Work with the ECLIPSE provider to determine if a referral is appropriate and space is available.</w:t>
      </w:r>
    </w:p>
    <w:p w14:paraId="773F2380" w14:textId="0BD605AD" w:rsidR="00215E7A" w:rsidRDefault="00215E7A" w:rsidP="00215E7A">
      <w:pPr>
        <w:numPr>
          <w:ilvl w:val="0"/>
          <w:numId w:val="21"/>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If appropriate, complete the Referral/Authorization Form 13-001 and send to </w:t>
      </w:r>
      <w:hyperlink r:id="rId7" w:history="1">
        <w:r w:rsidRPr="00215E7A">
          <w:rPr>
            <w:rStyle w:val="Hyperlink"/>
            <w:strike/>
            <w:color w:val="990000"/>
            <w:sz w:val="23"/>
            <w:szCs w:val="23"/>
            <w:lang w:val="en"/>
          </w:rPr>
          <w:t>DSHS ESA CSD HQ MTCC Referrals</w:t>
        </w:r>
      </w:hyperlink>
      <w:r>
        <w:rPr>
          <w:rFonts w:ascii="Source Sans Pro" w:eastAsia="Times New Roman" w:hAnsi="Source Sans Pro"/>
          <w:color w:val="575757"/>
          <w:sz w:val="23"/>
          <w:szCs w:val="23"/>
          <w:lang w:val="en"/>
        </w:rPr>
        <w:t xml:space="preserve"> </w:t>
      </w:r>
      <w:hyperlink r:id="rId8" w:history="1">
        <w:r w:rsidRPr="00F77565">
          <w:rPr>
            <w:rStyle w:val="Hyperlink"/>
          </w:rPr>
          <w:t>ECLIPSEreferral@dshs.was.gov</w:t>
        </w:r>
      </w:hyperlink>
      <w:r>
        <w:rPr>
          <w:rStyle w:val="Hyperlink"/>
        </w:rPr>
        <w:t>.</w:t>
      </w:r>
      <w:r>
        <w:rPr>
          <w:rFonts w:ascii="Source Sans Pro" w:eastAsia="Times New Roman" w:hAnsi="Source Sans Pro"/>
          <w:color w:val="575757"/>
          <w:sz w:val="23"/>
          <w:szCs w:val="23"/>
          <w:lang w:val="en"/>
        </w:rPr>
        <w:t>  The referral</w:t>
      </w:r>
      <w:r>
        <w:rPr>
          <w:rFonts w:ascii="Source Sans Pro" w:eastAsia="Times New Roman" w:hAnsi="Source Sans Pro"/>
          <w:color w:val="575757"/>
          <w:sz w:val="23"/>
          <w:szCs w:val="23"/>
          <w:lang w:val="en"/>
        </w:rPr>
        <w:t> will</w:t>
      </w:r>
      <w:r>
        <w:rPr>
          <w:rFonts w:ascii="Source Sans Pro" w:eastAsia="Times New Roman" w:hAnsi="Source Sans Pro"/>
          <w:color w:val="575757"/>
          <w:sz w:val="23"/>
          <w:szCs w:val="23"/>
          <w:lang w:val="en"/>
        </w:rPr>
        <w:t xml:space="preserve"> be reviewed and sent to the DCYF ECLIPSE Administrator for authorization.</w:t>
      </w:r>
    </w:p>
    <w:p w14:paraId="4C41CD93" w14:textId="77777777" w:rsidR="00215E7A" w:rsidRDefault="00215E7A" w:rsidP="00215E7A">
      <w:pPr>
        <w:numPr>
          <w:ilvl w:val="0"/>
          <w:numId w:val="21"/>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Act as the case manager while the child remains in the program.</w:t>
      </w:r>
    </w:p>
    <w:p w14:paraId="137865C9" w14:textId="77777777" w:rsidR="00215E7A" w:rsidRDefault="00215E7A" w:rsidP="00215E7A">
      <w:pPr>
        <w:numPr>
          <w:ilvl w:val="0"/>
          <w:numId w:val="21"/>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Document in eJAS and update IRP as appropriate when the parent is involved in program activities.</w:t>
      </w:r>
    </w:p>
    <w:p w14:paraId="0CE57A48" w14:textId="54A3A59B" w:rsidR="00215E7A" w:rsidRDefault="00215E7A" w:rsidP="00215E7A">
      <w:pPr>
        <w:numPr>
          <w:ilvl w:val="0"/>
          <w:numId w:val="21"/>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lastRenderedPageBreak/>
        <w:t>If available, attend the ECLIPSE Provider Multi-Disciplinary case staffing(s) for referred families.</w:t>
      </w:r>
    </w:p>
    <w:p w14:paraId="7AD18EEF" w14:textId="77777777" w:rsidR="00215E7A" w:rsidRDefault="00215E7A" w:rsidP="00215E7A">
      <w:pPr>
        <w:pStyle w:val="NormalWeb"/>
        <w:spacing w:line="315" w:lineRule="atLeast"/>
        <w:rPr>
          <w:rFonts w:ascii="Source Sans Pro" w:hAnsi="Source Sans Pro"/>
          <w:color w:val="575757"/>
          <w:sz w:val="23"/>
          <w:szCs w:val="23"/>
          <w:lang w:val="en"/>
        </w:rPr>
      </w:pPr>
      <w:r>
        <w:rPr>
          <w:rFonts w:ascii="Source Sans Pro" w:hAnsi="Source Sans Pro"/>
          <w:color w:val="575757"/>
          <w:sz w:val="23"/>
          <w:szCs w:val="23"/>
          <w:lang w:val="en"/>
        </w:rPr>
        <w:t> DCYF must:</w:t>
      </w:r>
    </w:p>
    <w:p w14:paraId="54655F3C" w14:textId="77777777" w:rsidR="00215E7A" w:rsidRDefault="00215E7A" w:rsidP="00215E7A">
      <w:pPr>
        <w:numPr>
          <w:ilvl w:val="0"/>
          <w:numId w:val="22"/>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Process the referral/authorization.</w:t>
      </w:r>
    </w:p>
    <w:p w14:paraId="500356BD" w14:textId="77777777" w:rsidR="00215E7A" w:rsidRDefault="00215E7A" w:rsidP="00215E7A">
      <w:pPr>
        <w:numPr>
          <w:ilvl w:val="0"/>
          <w:numId w:val="22"/>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Forward the completed authorization form to the ECLIPSE provider.</w:t>
      </w:r>
    </w:p>
    <w:p w14:paraId="2B23779D" w14:textId="77777777" w:rsidR="00215E7A" w:rsidRDefault="00215E7A" w:rsidP="00215E7A">
      <w:pPr>
        <w:numPr>
          <w:ilvl w:val="0"/>
          <w:numId w:val="22"/>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 xml:space="preserve">Review the Statement of Medical Necessity to determine medical necessity. </w:t>
      </w:r>
    </w:p>
    <w:p w14:paraId="0AB08B8B" w14:textId="77777777" w:rsidR="00215E7A" w:rsidRDefault="00215E7A" w:rsidP="00215E7A">
      <w:pPr>
        <w:numPr>
          <w:ilvl w:val="1"/>
          <w:numId w:val="22"/>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If the Statement of Medical Necessity is denied the social worker or biological parent can Request for Review.</w:t>
      </w:r>
    </w:p>
    <w:p w14:paraId="31E60E3E" w14:textId="77777777" w:rsidR="00215E7A" w:rsidRDefault="00215E7A" w:rsidP="00215E7A">
      <w:pPr>
        <w:numPr>
          <w:ilvl w:val="0"/>
          <w:numId w:val="22"/>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Authorize payment for services not to go over 6 months if Statement of Medical Necessity approved.</w:t>
      </w:r>
    </w:p>
    <w:p w14:paraId="61BD2395" w14:textId="77777777" w:rsidR="00215E7A" w:rsidRDefault="00215E7A" w:rsidP="00215E7A">
      <w:pPr>
        <w:numPr>
          <w:ilvl w:val="0"/>
          <w:numId w:val="22"/>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Track referrals and authorizations.</w:t>
      </w:r>
    </w:p>
    <w:p w14:paraId="65677B43" w14:textId="77777777" w:rsidR="00215E7A" w:rsidRDefault="00215E7A" w:rsidP="00215E7A">
      <w:pPr>
        <w:pStyle w:val="NormalWeb"/>
        <w:spacing w:line="315" w:lineRule="atLeast"/>
        <w:rPr>
          <w:rFonts w:ascii="Source Sans Pro" w:hAnsi="Source Sans Pro"/>
          <w:color w:val="575757"/>
          <w:sz w:val="23"/>
          <w:szCs w:val="23"/>
          <w:lang w:val="en"/>
        </w:rPr>
      </w:pPr>
      <w:r>
        <w:rPr>
          <w:rFonts w:ascii="Source Sans Pro" w:hAnsi="Source Sans Pro"/>
          <w:color w:val="575757"/>
          <w:sz w:val="23"/>
          <w:szCs w:val="23"/>
          <w:lang w:val="en"/>
        </w:rPr>
        <w:t>ECLIPSE provider must:</w:t>
      </w:r>
    </w:p>
    <w:p w14:paraId="4DF09E1E" w14:textId="77777777" w:rsidR="00215E7A" w:rsidRDefault="00215E7A" w:rsidP="00215E7A">
      <w:pPr>
        <w:numPr>
          <w:ilvl w:val="0"/>
          <w:numId w:val="23"/>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Conduct a comprehensive assessment and diagnosis, and complete Statement of Medical Necessity form within 30 calendar days from the first day in which the child attends the program.</w:t>
      </w:r>
    </w:p>
    <w:p w14:paraId="22EECA81" w14:textId="77777777" w:rsidR="00215E7A" w:rsidRDefault="00215E7A" w:rsidP="00215E7A">
      <w:pPr>
        <w:numPr>
          <w:ilvl w:val="0"/>
          <w:numId w:val="23"/>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Send completed Statement of Medical Necessity forms to DCYF.</w:t>
      </w:r>
    </w:p>
    <w:p w14:paraId="3DDB7607" w14:textId="77777777" w:rsidR="00215E7A" w:rsidRDefault="00215E7A" w:rsidP="00215E7A">
      <w:pPr>
        <w:numPr>
          <w:ilvl w:val="0"/>
          <w:numId w:val="23"/>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Complete the ITP within 50 calendar days of the first day the child attends the facility. </w:t>
      </w:r>
    </w:p>
    <w:p w14:paraId="274BC91B" w14:textId="5629EF13" w:rsidR="00215E7A" w:rsidRDefault="00215E7A" w:rsidP="00215E7A">
      <w:pPr>
        <w:numPr>
          <w:ilvl w:val="0"/>
          <w:numId w:val="23"/>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Review and update the treatment plan at intervals no greater tha</w:t>
      </w:r>
      <w:r w:rsidRPr="00215E7A">
        <w:rPr>
          <w:rFonts w:ascii="Source Sans Pro" w:eastAsia="Times New Roman" w:hAnsi="Source Sans Pro"/>
          <w:strike/>
          <w:color w:val="575757"/>
          <w:sz w:val="23"/>
          <w:szCs w:val="23"/>
          <w:lang w:val="en"/>
        </w:rPr>
        <w:t>n</w:t>
      </w:r>
      <w:r>
        <w:rPr>
          <w:rFonts w:ascii="Source Sans Pro" w:eastAsia="Times New Roman" w:hAnsi="Source Sans Pro"/>
          <w:color w:val="575757"/>
          <w:sz w:val="23"/>
          <w:szCs w:val="23"/>
          <w:lang w:val="en"/>
        </w:rPr>
        <w:t xml:space="preserve"> </w:t>
      </w:r>
      <w:r w:rsidRPr="00215E7A">
        <w:rPr>
          <w:rFonts w:ascii="Source Sans Pro" w:eastAsia="Times New Roman" w:hAnsi="Source Sans Pro"/>
          <w:color w:val="5B9BD5" w:themeColor="accent1"/>
          <w:sz w:val="23"/>
          <w:szCs w:val="23"/>
          <w:u w:val="single"/>
          <w:lang w:val="en"/>
        </w:rPr>
        <w:t>every 6 months</w:t>
      </w:r>
      <w:r>
        <w:rPr>
          <w:rFonts w:ascii="Source Sans Pro" w:eastAsia="Times New Roman" w:hAnsi="Source Sans Pro"/>
          <w:color w:val="575757"/>
          <w:sz w:val="23"/>
          <w:szCs w:val="23"/>
          <w:lang w:val="en"/>
        </w:rPr>
        <w:t>.</w:t>
      </w:r>
      <w:r>
        <w:rPr>
          <w:rFonts w:ascii="Source Sans Pro" w:eastAsia="Times New Roman" w:hAnsi="Source Sans Pro"/>
          <w:color w:val="575757"/>
          <w:sz w:val="23"/>
          <w:szCs w:val="23"/>
          <w:lang w:val="en"/>
        </w:rPr>
        <w:t xml:space="preserve"> </w:t>
      </w:r>
      <w:r w:rsidRPr="00215E7A">
        <w:rPr>
          <w:rFonts w:ascii="Source Sans Pro" w:eastAsia="Times New Roman" w:hAnsi="Source Sans Pro"/>
          <w:color w:val="5B9BD5" w:themeColor="accent1"/>
          <w:sz w:val="23"/>
          <w:szCs w:val="23"/>
          <w:lang w:val="en"/>
        </w:rPr>
        <w:t>90 days.</w:t>
      </w:r>
    </w:p>
    <w:p w14:paraId="216ECD21" w14:textId="5F446789" w:rsidR="00215E7A" w:rsidRPr="00215E7A" w:rsidRDefault="00215E7A" w:rsidP="00215E7A">
      <w:pPr>
        <w:numPr>
          <w:ilvl w:val="0"/>
          <w:numId w:val="23"/>
        </w:numPr>
        <w:spacing w:before="100" w:beforeAutospacing="1" w:after="100" w:afterAutospacing="1" w:line="315" w:lineRule="atLeast"/>
        <w:rPr>
          <w:rFonts w:ascii="Source Sans Pro" w:eastAsia="Times New Roman" w:hAnsi="Source Sans Pro"/>
          <w:color w:val="575757"/>
          <w:sz w:val="23"/>
          <w:szCs w:val="23"/>
          <w:lang w:val="en"/>
        </w:rPr>
      </w:pPr>
      <w:r>
        <w:rPr>
          <w:rFonts w:ascii="Source Sans Pro" w:eastAsia="Times New Roman" w:hAnsi="Source Sans Pro"/>
          <w:color w:val="575757"/>
          <w:sz w:val="23"/>
          <w:szCs w:val="23"/>
          <w:lang w:val="en"/>
        </w:rPr>
        <w:t xml:space="preserve">Send </w:t>
      </w:r>
      <w:r w:rsidRPr="00215E7A">
        <w:rPr>
          <w:rFonts w:ascii="Source Sans Pro" w:eastAsia="Times New Roman" w:hAnsi="Source Sans Pro"/>
          <w:color w:val="5B9BD5" w:themeColor="accent1"/>
          <w:sz w:val="23"/>
          <w:szCs w:val="23"/>
          <w:u w:val="single"/>
          <w:lang w:val="en"/>
        </w:rPr>
        <w:t>quarterly</w:t>
      </w:r>
      <w:r>
        <w:rPr>
          <w:rFonts w:ascii="Source Sans Pro" w:eastAsia="Times New Roman" w:hAnsi="Source Sans Pro"/>
          <w:color w:val="575757"/>
          <w:sz w:val="23"/>
          <w:szCs w:val="23"/>
          <w:lang w:val="en"/>
        </w:rPr>
        <w:t xml:space="preserve"> </w:t>
      </w:r>
      <w:r w:rsidRPr="00215E7A">
        <w:rPr>
          <w:rFonts w:ascii="Source Sans Pro" w:eastAsia="Times New Roman" w:hAnsi="Source Sans Pro"/>
          <w:strike/>
          <w:color w:val="5B9BD5" w:themeColor="accent1"/>
          <w:sz w:val="23"/>
          <w:szCs w:val="23"/>
          <w:lang w:val="en"/>
        </w:rPr>
        <w:t>monthly</w:t>
      </w:r>
      <w:r>
        <w:rPr>
          <w:rFonts w:ascii="Source Sans Pro" w:eastAsia="Times New Roman" w:hAnsi="Source Sans Pro"/>
          <w:color w:val="575757"/>
          <w:sz w:val="23"/>
          <w:szCs w:val="23"/>
          <w:lang w:val="en"/>
        </w:rPr>
        <w:t xml:space="preserve"> </w:t>
      </w:r>
      <w:r>
        <w:rPr>
          <w:rFonts w:ascii="Source Sans Pro" w:eastAsia="Times New Roman" w:hAnsi="Source Sans Pro"/>
          <w:color w:val="575757"/>
          <w:sz w:val="23"/>
          <w:szCs w:val="23"/>
          <w:lang w:val="en"/>
        </w:rPr>
        <w:t xml:space="preserve">progress reports </w:t>
      </w:r>
      <w:r w:rsidRPr="00215E7A">
        <w:rPr>
          <w:rFonts w:ascii="Source Sans Pro" w:eastAsia="Times New Roman" w:hAnsi="Source Sans Pro"/>
          <w:color w:val="5B9BD5" w:themeColor="accent1"/>
          <w:sz w:val="23"/>
          <w:szCs w:val="23"/>
          <w:u w:val="single"/>
          <w:lang w:val="en"/>
        </w:rPr>
        <w:t xml:space="preserve">if requested by </w:t>
      </w:r>
      <w:r w:rsidRPr="00215E7A">
        <w:rPr>
          <w:rFonts w:ascii="Source Sans Pro" w:eastAsia="Times New Roman" w:hAnsi="Source Sans Pro"/>
          <w:color w:val="5B9BD5" w:themeColor="accent1"/>
          <w:sz w:val="23"/>
          <w:szCs w:val="23"/>
          <w:u w:val="single"/>
          <w:lang w:val="en"/>
        </w:rPr>
        <w:t>referent</w:t>
      </w:r>
      <w:r w:rsidRPr="00215E7A">
        <w:rPr>
          <w:rFonts w:ascii="Source Sans Pro" w:eastAsia="Times New Roman" w:hAnsi="Source Sans Pro"/>
          <w:color w:val="5B9BD5" w:themeColor="accent1"/>
          <w:sz w:val="23"/>
          <w:szCs w:val="23"/>
          <w:u w:val="single"/>
          <w:lang w:val="en"/>
        </w:rPr>
        <w:t>.</w:t>
      </w:r>
    </w:p>
    <w:p w14:paraId="32B67366" w14:textId="77777777" w:rsidR="00215E7A" w:rsidRDefault="00215E7A" w:rsidP="00215E7A">
      <w:pPr>
        <w:shd w:val="clear" w:color="auto" w:fill="DDDDDD"/>
        <w:spacing w:line="315" w:lineRule="atLeast"/>
        <w:rPr>
          <w:rFonts w:ascii="Source Sans Pro" w:hAnsi="Source Sans Pro"/>
          <w:color w:val="575757"/>
          <w:sz w:val="23"/>
          <w:szCs w:val="23"/>
          <w:lang w:val="en"/>
        </w:rPr>
      </w:pPr>
      <w:r>
        <w:rPr>
          <w:rStyle w:val="Strong"/>
          <w:color w:val="575757"/>
          <w:sz w:val="23"/>
          <w:szCs w:val="23"/>
          <w:lang w:val="en"/>
        </w:rPr>
        <w:t>NOTE: </w:t>
      </w:r>
      <w:r>
        <w:rPr>
          <w:rFonts w:ascii="Source Sans Pro" w:hAnsi="Source Sans Pro"/>
          <w:color w:val="575757"/>
          <w:sz w:val="23"/>
          <w:szCs w:val="23"/>
          <w:lang w:val="en"/>
        </w:rPr>
        <w:t>There are on-going reauthorizations required at regular 6 m</w:t>
      </w:r>
      <w:bookmarkStart w:id="1" w:name="_GoBack"/>
      <w:bookmarkEnd w:id="1"/>
      <w:r>
        <w:rPr>
          <w:rFonts w:ascii="Source Sans Pro" w:hAnsi="Source Sans Pro"/>
          <w:color w:val="575757"/>
          <w:sz w:val="23"/>
          <w:szCs w:val="23"/>
          <w:lang w:val="en"/>
        </w:rPr>
        <w:t>onth intervals.  This will require the social worker to track and re-authorize services at the appropriate time. The referent and the ECLIPSE provider are jointly responsible for timely reauthorizations</w:t>
      </w:r>
    </w:p>
    <w:p w14:paraId="5E44D7D9" w14:textId="77777777" w:rsidR="00215E7A" w:rsidRDefault="00215E7A" w:rsidP="00215E7A">
      <w:pPr>
        <w:spacing w:before="100" w:beforeAutospacing="1" w:after="100" w:afterAutospacing="1" w:line="315" w:lineRule="atLeast"/>
        <w:rPr>
          <w:rFonts w:ascii="Source Sans Pro" w:eastAsia="Times New Roman" w:hAnsi="Source Sans Pro"/>
          <w:color w:val="575757"/>
          <w:sz w:val="23"/>
          <w:szCs w:val="23"/>
          <w:lang w:val="en"/>
        </w:rPr>
      </w:pPr>
    </w:p>
    <w:p w14:paraId="251505D3" w14:textId="77777777" w:rsidR="00215E7A" w:rsidRDefault="00215E7A" w:rsidP="00215E7A">
      <w:pPr>
        <w:spacing w:before="100" w:beforeAutospacing="1" w:after="100" w:afterAutospacing="1" w:line="315" w:lineRule="atLeast"/>
        <w:rPr>
          <w:rFonts w:ascii="Source Sans Pro" w:eastAsia="Times New Roman" w:hAnsi="Source Sans Pro"/>
          <w:color w:val="575757"/>
          <w:sz w:val="23"/>
          <w:szCs w:val="23"/>
          <w:lang w:val="en"/>
        </w:rPr>
      </w:pPr>
    </w:p>
    <w:p w14:paraId="1016F49B" w14:textId="77777777" w:rsidR="00215E7A" w:rsidRDefault="00215E7A" w:rsidP="00215E7A">
      <w:pPr>
        <w:pStyle w:val="NormalWeb"/>
        <w:spacing w:line="315" w:lineRule="atLeast"/>
        <w:rPr>
          <w:rFonts w:ascii="Source Sans Pro" w:hAnsi="Source Sans Pro"/>
          <w:color w:val="575757"/>
          <w:sz w:val="23"/>
          <w:szCs w:val="23"/>
          <w:lang w:val="en"/>
        </w:rPr>
      </w:pPr>
    </w:p>
    <w:p w14:paraId="3FD18760" w14:textId="77777777" w:rsidR="009F4184" w:rsidRPr="00745284" w:rsidRDefault="009F4184" w:rsidP="008942E8">
      <w:pPr>
        <w:spacing w:before="100" w:beforeAutospacing="1" w:after="100" w:afterAutospacing="1" w:line="315" w:lineRule="atLeast"/>
      </w:pPr>
    </w:p>
    <w:sectPr w:rsidR="009F4184" w:rsidRPr="00745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EA"/>
    <w:multiLevelType w:val="multilevel"/>
    <w:tmpl w:val="58DA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73A32"/>
    <w:multiLevelType w:val="hybridMultilevel"/>
    <w:tmpl w:val="9C04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30C8"/>
    <w:multiLevelType w:val="hybridMultilevel"/>
    <w:tmpl w:val="655CE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E87F1F"/>
    <w:multiLevelType w:val="hybridMultilevel"/>
    <w:tmpl w:val="C1E03026"/>
    <w:lvl w:ilvl="0" w:tplc="C422E6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EA75D5"/>
    <w:multiLevelType w:val="hybridMultilevel"/>
    <w:tmpl w:val="AFC0E250"/>
    <w:lvl w:ilvl="0" w:tplc="409AE8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10DC0"/>
    <w:multiLevelType w:val="multilevel"/>
    <w:tmpl w:val="80CEF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B1334"/>
    <w:multiLevelType w:val="hybridMultilevel"/>
    <w:tmpl w:val="C308A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80195"/>
    <w:multiLevelType w:val="multilevel"/>
    <w:tmpl w:val="D9924646"/>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F250BA"/>
    <w:multiLevelType w:val="multilevel"/>
    <w:tmpl w:val="79E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A529EF"/>
    <w:multiLevelType w:val="multilevel"/>
    <w:tmpl w:val="E72E9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A25E5"/>
    <w:multiLevelType w:val="hybridMultilevel"/>
    <w:tmpl w:val="E90C28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8025FE3"/>
    <w:multiLevelType w:val="multilevel"/>
    <w:tmpl w:val="A8E2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E70EAF"/>
    <w:multiLevelType w:val="multilevel"/>
    <w:tmpl w:val="2AB24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F470BD"/>
    <w:multiLevelType w:val="hybridMultilevel"/>
    <w:tmpl w:val="984AF318"/>
    <w:lvl w:ilvl="0" w:tplc="1FDA3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95345"/>
    <w:multiLevelType w:val="multilevel"/>
    <w:tmpl w:val="83409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731EDA"/>
    <w:multiLevelType w:val="hybridMultilevel"/>
    <w:tmpl w:val="80D4B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D3173"/>
    <w:multiLevelType w:val="hybridMultilevel"/>
    <w:tmpl w:val="D586ED28"/>
    <w:lvl w:ilvl="0" w:tplc="BD2A9B84">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65027"/>
    <w:multiLevelType w:val="hybridMultilevel"/>
    <w:tmpl w:val="BF92B6C6"/>
    <w:lvl w:ilvl="0" w:tplc="E0AA9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715F8"/>
    <w:multiLevelType w:val="multilevel"/>
    <w:tmpl w:val="DE4A4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874B5B"/>
    <w:multiLevelType w:val="hybridMultilevel"/>
    <w:tmpl w:val="5456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B4D60"/>
    <w:multiLevelType w:val="multilevel"/>
    <w:tmpl w:val="21C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F037F"/>
    <w:multiLevelType w:val="multilevel"/>
    <w:tmpl w:val="8FF87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873A8C"/>
    <w:multiLevelType w:val="multilevel"/>
    <w:tmpl w:val="88A23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4"/>
  </w:num>
  <w:num w:numId="3">
    <w:abstractNumId w:val="11"/>
  </w:num>
  <w:num w:numId="4">
    <w:abstractNumId w:val="9"/>
  </w:num>
  <w:num w:numId="5">
    <w:abstractNumId w:val="22"/>
  </w:num>
  <w:num w:numId="6">
    <w:abstractNumId w:val="21"/>
  </w:num>
  <w:num w:numId="7">
    <w:abstractNumId w:val="5"/>
  </w:num>
  <w:num w:numId="8">
    <w:abstractNumId w:val="2"/>
  </w:num>
  <w:num w:numId="9">
    <w:abstractNumId w:val="16"/>
  </w:num>
  <w:num w:numId="10">
    <w:abstractNumId w:val="10"/>
  </w:num>
  <w:num w:numId="11">
    <w:abstractNumId w:val="4"/>
  </w:num>
  <w:num w:numId="12">
    <w:abstractNumId w:val="3"/>
  </w:num>
  <w:num w:numId="13">
    <w:abstractNumId w:val="19"/>
  </w:num>
  <w:num w:numId="1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15"/>
  </w:num>
  <w:num w:numId="18">
    <w:abstractNumId w:val="13"/>
  </w:num>
  <w:num w:numId="19">
    <w:abstractNumId w:val="1"/>
  </w:num>
  <w:num w:numId="20">
    <w:abstractNumId w:val="8"/>
  </w:num>
  <w:num w:numId="21">
    <w:abstractNumId w:val="18"/>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64"/>
    <w:rsid w:val="000112FE"/>
    <w:rsid w:val="00037F43"/>
    <w:rsid w:val="00084762"/>
    <w:rsid w:val="000C17C4"/>
    <w:rsid w:val="00167E3A"/>
    <w:rsid w:val="001A18FC"/>
    <w:rsid w:val="001B03D4"/>
    <w:rsid w:val="00215E7A"/>
    <w:rsid w:val="00235BB1"/>
    <w:rsid w:val="002509AC"/>
    <w:rsid w:val="002A2635"/>
    <w:rsid w:val="002E4FA6"/>
    <w:rsid w:val="002E52B8"/>
    <w:rsid w:val="002E5AF0"/>
    <w:rsid w:val="003469A9"/>
    <w:rsid w:val="003D17F4"/>
    <w:rsid w:val="00486A63"/>
    <w:rsid w:val="004A4FEA"/>
    <w:rsid w:val="004B32AE"/>
    <w:rsid w:val="004B3723"/>
    <w:rsid w:val="004F6DB3"/>
    <w:rsid w:val="005B5405"/>
    <w:rsid w:val="005C2E04"/>
    <w:rsid w:val="006005BF"/>
    <w:rsid w:val="00602876"/>
    <w:rsid w:val="00664A16"/>
    <w:rsid w:val="00665965"/>
    <w:rsid w:val="00670D77"/>
    <w:rsid w:val="00683EC2"/>
    <w:rsid w:val="006857E2"/>
    <w:rsid w:val="00696B8B"/>
    <w:rsid w:val="006F7715"/>
    <w:rsid w:val="00737611"/>
    <w:rsid w:val="00745284"/>
    <w:rsid w:val="00761696"/>
    <w:rsid w:val="007B05A7"/>
    <w:rsid w:val="007B7EDD"/>
    <w:rsid w:val="007C704A"/>
    <w:rsid w:val="007E2994"/>
    <w:rsid w:val="00807589"/>
    <w:rsid w:val="008665C2"/>
    <w:rsid w:val="008745B1"/>
    <w:rsid w:val="0089069D"/>
    <w:rsid w:val="008942E8"/>
    <w:rsid w:val="008B1A66"/>
    <w:rsid w:val="008D2C0C"/>
    <w:rsid w:val="00944301"/>
    <w:rsid w:val="009B7FAD"/>
    <w:rsid w:val="009C0B64"/>
    <w:rsid w:val="009F4184"/>
    <w:rsid w:val="00A02534"/>
    <w:rsid w:val="00A055D5"/>
    <w:rsid w:val="00A90B2D"/>
    <w:rsid w:val="00AD0982"/>
    <w:rsid w:val="00B13684"/>
    <w:rsid w:val="00B34240"/>
    <w:rsid w:val="00B34A98"/>
    <w:rsid w:val="00B67CB4"/>
    <w:rsid w:val="00B92C4C"/>
    <w:rsid w:val="00BE24B3"/>
    <w:rsid w:val="00C460AB"/>
    <w:rsid w:val="00C82310"/>
    <w:rsid w:val="00CB7069"/>
    <w:rsid w:val="00CE355C"/>
    <w:rsid w:val="00CF5CA9"/>
    <w:rsid w:val="00D20179"/>
    <w:rsid w:val="00D530FA"/>
    <w:rsid w:val="00D6789B"/>
    <w:rsid w:val="00DA2451"/>
    <w:rsid w:val="00DF2D67"/>
    <w:rsid w:val="00E64E50"/>
    <w:rsid w:val="00EC76D5"/>
    <w:rsid w:val="00FC4AF2"/>
    <w:rsid w:val="00FF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051D"/>
  <w15:chartTrackingRefBased/>
  <w15:docId w15:val="{5DB1A06A-CA23-448A-AC00-B7A9B79F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64"/>
  </w:style>
  <w:style w:type="paragraph" w:styleId="Heading1">
    <w:name w:val="heading 1"/>
    <w:basedOn w:val="Normal"/>
    <w:link w:val="Heading1Char"/>
    <w:uiPriority w:val="9"/>
    <w:qFormat/>
    <w:rsid w:val="009C0B64"/>
    <w:pPr>
      <w:spacing w:before="300" w:after="150" w:line="288" w:lineRule="atLeast"/>
      <w:outlineLvl w:val="0"/>
    </w:pPr>
    <w:rPr>
      <w:rFonts w:ascii="Source Sans Pro" w:eastAsia="Times New Roman" w:hAnsi="Source Sans Pro" w:cs="Times New Roman"/>
      <w:kern w:val="36"/>
      <w:sz w:val="35"/>
      <w:szCs w:val="35"/>
    </w:rPr>
  </w:style>
  <w:style w:type="paragraph" w:styleId="Heading2">
    <w:name w:val="heading 2"/>
    <w:basedOn w:val="Normal"/>
    <w:next w:val="Normal"/>
    <w:link w:val="Heading2Char"/>
    <w:uiPriority w:val="9"/>
    <w:unhideWhenUsed/>
    <w:qFormat/>
    <w:rsid w:val="009C0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0B64"/>
    <w:pPr>
      <w:spacing w:before="300" w:after="150" w:line="288" w:lineRule="atLeast"/>
      <w:outlineLvl w:val="2"/>
    </w:pPr>
    <w:rPr>
      <w:rFonts w:ascii="Source Sans Pro" w:eastAsia="Times New Roman" w:hAnsi="Source Sans Pro" w:cs="Times New Roman"/>
      <w:sz w:val="36"/>
      <w:szCs w:val="36"/>
    </w:rPr>
  </w:style>
  <w:style w:type="paragraph" w:styleId="Heading4">
    <w:name w:val="heading 4"/>
    <w:basedOn w:val="Normal"/>
    <w:link w:val="Heading4Char"/>
    <w:uiPriority w:val="9"/>
    <w:qFormat/>
    <w:rsid w:val="009C0B64"/>
    <w:pPr>
      <w:spacing w:before="150" w:after="150" w:line="288" w:lineRule="atLeast"/>
      <w:outlineLvl w:val="3"/>
    </w:pPr>
    <w:rPr>
      <w:rFonts w:ascii="Source Sans Pro" w:eastAsia="Times New Roman" w:hAnsi="Source Sans Pro" w:cs="Times New Roman"/>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B64"/>
    <w:rPr>
      <w:strike w:val="0"/>
      <w:dstrike w:val="0"/>
      <w:color w:val="0F5DA3"/>
      <w:u w:val="none"/>
      <w:effect w:val="none"/>
    </w:rPr>
  </w:style>
  <w:style w:type="paragraph" w:customStyle="1" w:styleId="Default">
    <w:name w:val="Default"/>
    <w:rsid w:val="009C0B6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9C0B64"/>
    <w:rPr>
      <w:rFonts w:ascii="Source Sans Pro" w:eastAsia="Times New Roman" w:hAnsi="Source Sans Pro" w:cs="Times New Roman"/>
      <w:kern w:val="36"/>
      <w:sz w:val="35"/>
      <w:szCs w:val="35"/>
    </w:rPr>
  </w:style>
  <w:style w:type="character" w:customStyle="1" w:styleId="Heading3Char">
    <w:name w:val="Heading 3 Char"/>
    <w:basedOn w:val="DefaultParagraphFont"/>
    <w:link w:val="Heading3"/>
    <w:uiPriority w:val="9"/>
    <w:rsid w:val="009C0B64"/>
    <w:rPr>
      <w:rFonts w:ascii="Source Sans Pro" w:eastAsia="Times New Roman" w:hAnsi="Source Sans Pro" w:cs="Times New Roman"/>
      <w:sz w:val="36"/>
      <w:szCs w:val="36"/>
    </w:rPr>
  </w:style>
  <w:style w:type="character" w:customStyle="1" w:styleId="Heading4Char">
    <w:name w:val="Heading 4 Char"/>
    <w:basedOn w:val="DefaultParagraphFont"/>
    <w:link w:val="Heading4"/>
    <w:uiPriority w:val="9"/>
    <w:rsid w:val="009C0B64"/>
    <w:rPr>
      <w:rFonts w:ascii="Source Sans Pro" w:eastAsia="Times New Roman" w:hAnsi="Source Sans Pro" w:cs="Times New Roman"/>
      <w:sz w:val="27"/>
      <w:szCs w:val="27"/>
    </w:rPr>
  </w:style>
  <w:style w:type="character" w:styleId="Strong">
    <w:name w:val="Strong"/>
    <w:basedOn w:val="DefaultParagraphFont"/>
    <w:uiPriority w:val="22"/>
    <w:qFormat/>
    <w:rsid w:val="009C0B64"/>
    <w:rPr>
      <w:b/>
      <w:bCs/>
    </w:rPr>
  </w:style>
  <w:style w:type="paragraph" w:styleId="NormalWeb">
    <w:name w:val="Normal (Web)"/>
    <w:basedOn w:val="Normal"/>
    <w:uiPriority w:val="99"/>
    <w:unhideWhenUsed/>
    <w:rsid w:val="009C0B64"/>
    <w:pPr>
      <w:spacing w:after="150"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9C0B64"/>
  </w:style>
  <w:style w:type="character" w:customStyle="1" w:styleId="Heading2Char">
    <w:name w:val="Heading 2 Char"/>
    <w:basedOn w:val="DefaultParagraphFont"/>
    <w:link w:val="Heading2"/>
    <w:uiPriority w:val="9"/>
    <w:rsid w:val="009C0B6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C0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64"/>
    <w:rPr>
      <w:rFonts w:ascii="Segoe UI" w:hAnsi="Segoe UI" w:cs="Segoe UI"/>
      <w:sz w:val="18"/>
      <w:szCs w:val="18"/>
    </w:rPr>
  </w:style>
  <w:style w:type="paragraph" w:styleId="ListParagraph">
    <w:name w:val="List Paragraph"/>
    <w:basedOn w:val="Normal"/>
    <w:uiPriority w:val="34"/>
    <w:qFormat/>
    <w:rsid w:val="009B7FAD"/>
    <w:pPr>
      <w:ind w:left="720"/>
      <w:contextualSpacing/>
    </w:pPr>
  </w:style>
  <w:style w:type="character" w:styleId="CommentReference">
    <w:name w:val="annotation reference"/>
    <w:basedOn w:val="DefaultParagraphFont"/>
    <w:uiPriority w:val="99"/>
    <w:semiHidden/>
    <w:unhideWhenUsed/>
    <w:rsid w:val="009B7FAD"/>
    <w:rPr>
      <w:sz w:val="16"/>
      <w:szCs w:val="16"/>
    </w:rPr>
  </w:style>
  <w:style w:type="paragraph" w:styleId="CommentText">
    <w:name w:val="annotation text"/>
    <w:basedOn w:val="Normal"/>
    <w:link w:val="CommentTextChar"/>
    <w:uiPriority w:val="99"/>
    <w:semiHidden/>
    <w:unhideWhenUsed/>
    <w:rsid w:val="009B7FAD"/>
    <w:pPr>
      <w:spacing w:line="240" w:lineRule="auto"/>
    </w:pPr>
    <w:rPr>
      <w:sz w:val="20"/>
      <w:szCs w:val="20"/>
    </w:rPr>
  </w:style>
  <w:style w:type="character" w:customStyle="1" w:styleId="CommentTextChar">
    <w:name w:val="Comment Text Char"/>
    <w:basedOn w:val="DefaultParagraphFont"/>
    <w:link w:val="CommentText"/>
    <w:uiPriority w:val="99"/>
    <w:semiHidden/>
    <w:rsid w:val="009B7FAD"/>
    <w:rPr>
      <w:sz w:val="20"/>
      <w:szCs w:val="20"/>
    </w:rPr>
  </w:style>
  <w:style w:type="paragraph" w:styleId="CommentSubject">
    <w:name w:val="annotation subject"/>
    <w:basedOn w:val="CommentText"/>
    <w:next w:val="CommentText"/>
    <w:link w:val="CommentSubjectChar"/>
    <w:uiPriority w:val="99"/>
    <w:semiHidden/>
    <w:unhideWhenUsed/>
    <w:rsid w:val="008D2C0C"/>
    <w:rPr>
      <w:b/>
      <w:bCs/>
    </w:rPr>
  </w:style>
  <w:style w:type="character" w:customStyle="1" w:styleId="CommentSubjectChar">
    <w:name w:val="Comment Subject Char"/>
    <w:basedOn w:val="CommentTextChar"/>
    <w:link w:val="CommentSubject"/>
    <w:uiPriority w:val="99"/>
    <w:semiHidden/>
    <w:rsid w:val="008D2C0C"/>
    <w:rPr>
      <w:b/>
      <w:bCs/>
      <w:sz w:val="20"/>
      <w:szCs w:val="20"/>
    </w:rPr>
  </w:style>
  <w:style w:type="paragraph" w:styleId="Revision">
    <w:name w:val="Revision"/>
    <w:hidden/>
    <w:uiPriority w:val="99"/>
    <w:semiHidden/>
    <w:rsid w:val="00745284"/>
    <w:pPr>
      <w:spacing w:after="0" w:line="240" w:lineRule="auto"/>
    </w:pPr>
  </w:style>
  <w:style w:type="character" w:styleId="FollowedHyperlink">
    <w:name w:val="FollowedHyperlink"/>
    <w:basedOn w:val="DefaultParagraphFont"/>
    <w:uiPriority w:val="99"/>
    <w:semiHidden/>
    <w:unhideWhenUsed/>
    <w:rsid w:val="002E5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7269">
      <w:bodyDiv w:val="1"/>
      <w:marLeft w:val="0"/>
      <w:marRight w:val="0"/>
      <w:marTop w:val="0"/>
      <w:marBottom w:val="0"/>
      <w:divBdr>
        <w:top w:val="none" w:sz="0" w:space="0" w:color="auto"/>
        <w:left w:val="none" w:sz="0" w:space="0" w:color="auto"/>
        <w:bottom w:val="none" w:sz="0" w:space="0" w:color="auto"/>
        <w:right w:val="none" w:sz="0" w:space="0" w:color="auto"/>
      </w:divBdr>
    </w:div>
    <w:div w:id="647830107">
      <w:bodyDiv w:val="1"/>
      <w:marLeft w:val="0"/>
      <w:marRight w:val="0"/>
      <w:marTop w:val="0"/>
      <w:marBottom w:val="0"/>
      <w:divBdr>
        <w:top w:val="none" w:sz="0" w:space="0" w:color="auto"/>
        <w:left w:val="none" w:sz="0" w:space="0" w:color="auto"/>
        <w:bottom w:val="none" w:sz="0" w:space="0" w:color="auto"/>
        <w:right w:val="none" w:sz="0" w:space="0" w:color="auto"/>
      </w:divBdr>
      <w:divsChild>
        <w:div w:id="1041054335">
          <w:marLeft w:val="0"/>
          <w:marRight w:val="0"/>
          <w:marTop w:val="0"/>
          <w:marBottom w:val="0"/>
          <w:divBdr>
            <w:top w:val="none" w:sz="0" w:space="0" w:color="auto"/>
            <w:left w:val="none" w:sz="0" w:space="0" w:color="auto"/>
            <w:bottom w:val="none" w:sz="0" w:space="0" w:color="auto"/>
            <w:right w:val="none" w:sz="0" w:space="0" w:color="auto"/>
          </w:divBdr>
          <w:divsChild>
            <w:div w:id="520166617">
              <w:marLeft w:val="0"/>
              <w:marRight w:val="0"/>
              <w:marTop w:val="0"/>
              <w:marBottom w:val="0"/>
              <w:divBdr>
                <w:top w:val="none" w:sz="0" w:space="0" w:color="auto"/>
                <w:left w:val="none" w:sz="0" w:space="0" w:color="auto"/>
                <w:bottom w:val="none" w:sz="0" w:space="0" w:color="auto"/>
                <w:right w:val="none" w:sz="0" w:space="0" w:color="auto"/>
              </w:divBdr>
              <w:divsChild>
                <w:div w:id="1295597503">
                  <w:marLeft w:val="0"/>
                  <w:marRight w:val="0"/>
                  <w:marTop w:val="0"/>
                  <w:marBottom w:val="0"/>
                  <w:divBdr>
                    <w:top w:val="none" w:sz="0" w:space="0" w:color="auto"/>
                    <w:left w:val="none" w:sz="0" w:space="0" w:color="auto"/>
                    <w:bottom w:val="none" w:sz="0" w:space="0" w:color="auto"/>
                    <w:right w:val="none" w:sz="0" w:space="0" w:color="auto"/>
                  </w:divBdr>
                  <w:divsChild>
                    <w:div w:id="2053921704">
                      <w:marLeft w:val="-225"/>
                      <w:marRight w:val="-225"/>
                      <w:marTop w:val="0"/>
                      <w:marBottom w:val="0"/>
                      <w:divBdr>
                        <w:top w:val="none" w:sz="0" w:space="0" w:color="auto"/>
                        <w:left w:val="none" w:sz="0" w:space="0" w:color="auto"/>
                        <w:bottom w:val="none" w:sz="0" w:space="0" w:color="auto"/>
                        <w:right w:val="none" w:sz="0" w:space="0" w:color="auto"/>
                      </w:divBdr>
                      <w:divsChild>
                        <w:div w:id="984163684">
                          <w:marLeft w:val="0"/>
                          <w:marRight w:val="0"/>
                          <w:marTop w:val="0"/>
                          <w:marBottom w:val="0"/>
                          <w:divBdr>
                            <w:top w:val="none" w:sz="0" w:space="0" w:color="auto"/>
                            <w:left w:val="none" w:sz="0" w:space="0" w:color="auto"/>
                            <w:bottom w:val="none" w:sz="0" w:space="0" w:color="auto"/>
                            <w:right w:val="none" w:sz="0" w:space="0" w:color="auto"/>
                          </w:divBdr>
                          <w:divsChild>
                            <w:div w:id="1204170416">
                              <w:marLeft w:val="0"/>
                              <w:marRight w:val="0"/>
                              <w:marTop w:val="0"/>
                              <w:marBottom w:val="0"/>
                              <w:divBdr>
                                <w:top w:val="none" w:sz="0" w:space="0" w:color="auto"/>
                                <w:left w:val="none" w:sz="0" w:space="0" w:color="auto"/>
                                <w:bottom w:val="none" w:sz="0" w:space="0" w:color="auto"/>
                                <w:right w:val="none" w:sz="0" w:space="0" w:color="auto"/>
                              </w:divBdr>
                              <w:divsChild>
                                <w:div w:id="110978380">
                                  <w:marLeft w:val="0"/>
                                  <w:marRight w:val="0"/>
                                  <w:marTop w:val="0"/>
                                  <w:marBottom w:val="0"/>
                                  <w:divBdr>
                                    <w:top w:val="none" w:sz="0" w:space="0" w:color="auto"/>
                                    <w:left w:val="none" w:sz="0" w:space="0" w:color="auto"/>
                                    <w:bottom w:val="none" w:sz="0" w:space="0" w:color="auto"/>
                                    <w:right w:val="none" w:sz="0" w:space="0" w:color="auto"/>
                                  </w:divBdr>
                                  <w:divsChild>
                                    <w:div w:id="1955671416">
                                      <w:marLeft w:val="0"/>
                                      <w:marRight w:val="0"/>
                                      <w:marTop w:val="0"/>
                                      <w:marBottom w:val="0"/>
                                      <w:divBdr>
                                        <w:top w:val="none" w:sz="0" w:space="0" w:color="auto"/>
                                        <w:left w:val="none" w:sz="0" w:space="0" w:color="auto"/>
                                        <w:bottom w:val="none" w:sz="0" w:space="0" w:color="auto"/>
                                        <w:right w:val="none" w:sz="0" w:space="0" w:color="auto"/>
                                      </w:divBdr>
                                      <w:divsChild>
                                        <w:div w:id="741608989">
                                          <w:marLeft w:val="0"/>
                                          <w:marRight w:val="0"/>
                                          <w:marTop w:val="0"/>
                                          <w:marBottom w:val="0"/>
                                          <w:divBdr>
                                            <w:top w:val="none" w:sz="0" w:space="0" w:color="auto"/>
                                            <w:left w:val="none" w:sz="0" w:space="0" w:color="auto"/>
                                            <w:bottom w:val="none" w:sz="0" w:space="0" w:color="auto"/>
                                            <w:right w:val="none" w:sz="0" w:space="0" w:color="auto"/>
                                          </w:divBdr>
                                        </w:div>
                                        <w:div w:id="914783654">
                                          <w:marLeft w:val="0"/>
                                          <w:marRight w:val="0"/>
                                          <w:marTop w:val="0"/>
                                          <w:marBottom w:val="0"/>
                                          <w:divBdr>
                                            <w:top w:val="none" w:sz="0" w:space="0" w:color="auto"/>
                                            <w:left w:val="none" w:sz="0" w:space="0" w:color="auto"/>
                                            <w:bottom w:val="none" w:sz="0" w:space="0" w:color="auto"/>
                                            <w:right w:val="none" w:sz="0" w:space="0" w:color="auto"/>
                                          </w:divBdr>
                                          <w:divsChild>
                                            <w:div w:id="2165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062">
                                      <w:marLeft w:val="0"/>
                                      <w:marRight w:val="0"/>
                                      <w:marTop w:val="0"/>
                                      <w:marBottom w:val="0"/>
                                      <w:divBdr>
                                        <w:top w:val="none" w:sz="0" w:space="0" w:color="auto"/>
                                        <w:left w:val="none" w:sz="0" w:space="0" w:color="auto"/>
                                        <w:bottom w:val="none" w:sz="0" w:space="0" w:color="auto"/>
                                        <w:right w:val="none" w:sz="0" w:space="0" w:color="auto"/>
                                      </w:divBdr>
                                      <w:divsChild>
                                        <w:div w:id="364062420">
                                          <w:marLeft w:val="0"/>
                                          <w:marRight w:val="0"/>
                                          <w:marTop w:val="0"/>
                                          <w:marBottom w:val="0"/>
                                          <w:divBdr>
                                            <w:top w:val="none" w:sz="0" w:space="0" w:color="auto"/>
                                            <w:left w:val="none" w:sz="0" w:space="0" w:color="auto"/>
                                            <w:bottom w:val="none" w:sz="0" w:space="0" w:color="auto"/>
                                            <w:right w:val="none" w:sz="0" w:space="0" w:color="auto"/>
                                          </w:divBdr>
                                          <w:divsChild>
                                            <w:div w:id="1939096481">
                                              <w:marLeft w:val="0"/>
                                              <w:marRight w:val="0"/>
                                              <w:marTop w:val="0"/>
                                              <w:marBottom w:val="0"/>
                                              <w:divBdr>
                                                <w:top w:val="none" w:sz="0" w:space="0" w:color="auto"/>
                                                <w:left w:val="none" w:sz="0" w:space="0" w:color="auto"/>
                                                <w:bottom w:val="none" w:sz="0" w:space="0" w:color="auto"/>
                                                <w:right w:val="none" w:sz="0" w:space="0" w:color="auto"/>
                                              </w:divBdr>
                                              <w:divsChild>
                                                <w:div w:id="823277770">
                                                  <w:marLeft w:val="0"/>
                                                  <w:marRight w:val="0"/>
                                                  <w:marTop w:val="150"/>
                                                  <w:marBottom w:val="150"/>
                                                  <w:divBdr>
                                                    <w:top w:val="single" w:sz="6" w:space="15" w:color="BBBBBB"/>
                                                    <w:left w:val="none" w:sz="0" w:space="0" w:color="auto"/>
                                                    <w:bottom w:val="single" w:sz="6" w:space="15" w:color="BBBBBB"/>
                                                    <w:right w:val="none" w:sz="0" w:space="0" w:color="auto"/>
                                                  </w:divBdr>
                                                </w:div>
                                                <w:div w:id="68506358">
                                                  <w:marLeft w:val="0"/>
                                                  <w:marRight w:val="0"/>
                                                  <w:marTop w:val="150"/>
                                                  <w:marBottom w:val="150"/>
                                                  <w:divBdr>
                                                    <w:top w:val="single" w:sz="6" w:space="15" w:color="BBBBBB"/>
                                                    <w:left w:val="none" w:sz="0" w:space="0" w:color="auto"/>
                                                    <w:bottom w:val="single" w:sz="6" w:space="15" w:color="BBBBBB"/>
                                                    <w:right w:val="none" w:sz="0" w:space="0" w:color="auto"/>
                                                  </w:divBdr>
                                                </w:div>
                                                <w:div w:id="923538834">
                                                  <w:marLeft w:val="0"/>
                                                  <w:marRight w:val="0"/>
                                                  <w:marTop w:val="150"/>
                                                  <w:marBottom w:val="150"/>
                                                  <w:divBdr>
                                                    <w:top w:val="single" w:sz="6" w:space="15" w:color="BBBBBB"/>
                                                    <w:left w:val="none" w:sz="0" w:space="0" w:color="auto"/>
                                                    <w:bottom w:val="single" w:sz="6" w:space="15" w:color="BBBBBB"/>
                                                    <w:right w:val="none" w:sz="0" w:space="0" w:color="auto"/>
                                                  </w:divBdr>
                                                </w:div>
                                                <w:div w:id="445269111">
                                                  <w:marLeft w:val="0"/>
                                                  <w:marRight w:val="0"/>
                                                  <w:marTop w:val="150"/>
                                                  <w:marBottom w:val="150"/>
                                                  <w:divBdr>
                                                    <w:top w:val="single" w:sz="6" w:space="15" w:color="BBBBBB"/>
                                                    <w:left w:val="none" w:sz="0" w:space="0" w:color="auto"/>
                                                    <w:bottom w:val="single" w:sz="6" w:space="15" w:color="BBBBBB"/>
                                                    <w:right w:val="none" w:sz="0" w:space="0" w:color="auto"/>
                                                  </w:divBdr>
                                                </w:div>
                                              </w:divsChild>
                                            </w:div>
                                          </w:divsChild>
                                        </w:div>
                                      </w:divsChild>
                                    </w:div>
                                  </w:divsChild>
                                </w:div>
                              </w:divsChild>
                            </w:div>
                          </w:divsChild>
                        </w:div>
                      </w:divsChild>
                    </w:div>
                  </w:divsChild>
                </w:div>
              </w:divsChild>
            </w:div>
          </w:divsChild>
        </w:div>
      </w:divsChild>
    </w:div>
    <w:div w:id="13814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LIPSEreferral@dshs.was.gov" TargetMode="External"/><Relationship Id="rId3" Type="http://schemas.openxmlformats.org/officeDocument/2006/relationships/settings" Target="settings.xml"/><Relationship Id="rId7" Type="http://schemas.openxmlformats.org/officeDocument/2006/relationships/hyperlink" Target="mailto:ESAMTCCReferrals@dsh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LIPSEreferrals@dshs.wa.gov" TargetMode="External"/><Relationship Id="rId5" Type="http://schemas.openxmlformats.org/officeDocument/2006/relationships/hyperlink" Target="mailto:Daisha.Gomillion@dshs.w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 State DSHS ESA</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Swiatkowski, Nicholas (DSHS)</dc:creator>
  <cp:keywords/>
  <dc:description/>
  <cp:lastModifiedBy>Gomillion, Daisha (DSHS)</cp:lastModifiedBy>
  <cp:revision>2</cp:revision>
  <cp:lastPrinted>2017-06-05T20:10:00Z</cp:lastPrinted>
  <dcterms:created xsi:type="dcterms:W3CDTF">2018-09-04T17:09:00Z</dcterms:created>
  <dcterms:modified xsi:type="dcterms:W3CDTF">2018-09-04T17:09:00Z</dcterms:modified>
</cp:coreProperties>
</file>