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3F" w:rsidRPr="00B50D3F" w:rsidRDefault="00B50D3F" w:rsidP="00B50D3F">
      <w:pPr>
        <w:jc w:val="center"/>
        <w:rPr>
          <w:rFonts w:ascii="Segoe UI" w:hAnsi="Segoe UI" w:cs="Segoe UI"/>
          <w:b/>
          <w:sz w:val="20"/>
          <w:szCs w:val="20"/>
        </w:rPr>
      </w:pPr>
      <w:bookmarkStart w:id="0" w:name="_GoBack"/>
      <w:bookmarkEnd w:id="0"/>
      <w:r w:rsidRPr="00B50D3F">
        <w:rPr>
          <w:rFonts w:ascii="Segoe UI" w:hAnsi="Segoe UI" w:cs="Segoe UI"/>
          <w:b/>
          <w:sz w:val="20"/>
          <w:szCs w:val="20"/>
        </w:rPr>
        <w:t xml:space="preserve">Access and Visitation – New Contracts Awarded </w:t>
      </w:r>
    </w:p>
    <w:p w:rsidR="00B50D3F" w:rsidRDefault="00B50D3F" w:rsidP="00B50D3F">
      <w:pPr>
        <w:pStyle w:val="NormalWeb"/>
        <w:rPr>
          <w:rFonts w:ascii="Segoe UI" w:hAnsi="Segoe UI" w:cs="Segoe UI"/>
          <w:color w:val="444444"/>
          <w:sz w:val="20"/>
          <w:szCs w:val="20"/>
        </w:rPr>
      </w:pPr>
      <w:r>
        <w:rPr>
          <w:rFonts w:ascii="Segoe UI" w:hAnsi="Segoe UI" w:cs="Segoe UI"/>
          <w:color w:val="444444"/>
          <w:sz w:val="20"/>
          <w:szCs w:val="20"/>
        </w:rPr>
        <w:t xml:space="preserve">Each year DCS receives Access and Visitation (AV) grant funds from the federal Office of Child Support Enforcement (OCSE) to help facilitate noncustodial parents' access to and visitation with their children.  </w:t>
      </w:r>
    </w:p>
    <w:p w:rsidR="00E04053" w:rsidRDefault="00E04053" w:rsidP="00E04053">
      <w:pPr>
        <w:pStyle w:val="NormalWeb"/>
        <w:rPr>
          <w:rFonts w:ascii="Segoe UI" w:hAnsi="Segoe UI" w:cs="Segoe UI"/>
          <w:color w:val="444444"/>
          <w:sz w:val="20"/>
          <w:szCs w:val="20"/>
        </w:rPr>
      </w:pPr>
      <w:r>
        <w:rPr>
          <w:rFonts w:ascii="Segoe UI" w:hAnsi="Segoe UI" w:cs="Segoe UI"/>
          <w:color w:val="444444"/>
          <w:sz w:val="20"/>
          <w:szCs w:val="20"/>
        </w:rPr>
        <w:t xml:space="preserve">The federal AV grant covers up to 90% of total program costs.  States are responsible for contributing the remaining 10%.  </w:t>
      </w:r>
      <w:r w:rsidR="00E1433F">
        <w:rPr>
          <w:rFonts w:ascii="Segoe UI" w:hAnsi="Segoe UI" w:cs="Segoe UI"/>
          <w:color w:val="444444"/>
          <w:sz w:val="20"/>
          <w:szCs w:val="20"/>
        </w:rPr>
        <w:t xml:space="preserve">In Washington </w:t>
      </w:r>
      <w:r>
        <w:rPr>
          <w:rFonts w:ascii="Segoe UI" w:hAnsi="Segoe UI" w:cs="Segoe UI"/>
          <w:color w:val="444444"/>
          <w:sz w:val="20"/>
          <w:szCs w:val="20"/>
        </w:rPr>
        <w:t>DCS is considered a "pass through" entity and does not e</w:t>
      </w:r>
      <w:r w:rsidR="00E1433F">
        <w:rPr>
          <w:rFonts w:ascii="Segoe UI" w:hAnsi="Segoe UI" w:cs="Segoe UI"/>
          <w:color w:val="444444"/>
          <w:sz w:val="20"/>
          <w:szCs w:val="20"/>
        </w:rPr>
        <w:t xml:space="preserve">xpend any state funds for the </w:t>
      </w:r>
      <w:r>
        <w:rPr>
          <w:rFonts w:ascii="Segoe UI" w:hAnsi="Segoe UI" w:cs="Segoe UI"/>
          <w:color w:val="444444"/>
          <w:sz w:val="20"/>
          <w:szCs w:val="20"/>
        </w:rPr>
        <w:t>program.  The 10% in matching funds is the responsibility of local service providers.</w:t>
      </w:r>
    </w:p>
    <w:p w:rsidR="00E04053" w:rsidRDefault="00E04053" w:rsidP="00E04053">
      <w:pPr>
        <w:pStyle w:val="NormalWeb"/>
        <w:rPr>
          <w:rFonts w:ascii="Segoe UI" w:hAnsi="Segoe UI" w:cs="Segoe UI"/>
          <w:color w:val="444444"/>
          <w:sz w:val="20"/>
          <w:szCs w:val="20"/>
        </w:rPr>
      </w:pPr>
      <w:r>
        <w:rPr>
          <w:rFonts w:ascii="Segoe UI" w:hAnsi="Segoe UI" w:cs="Segoe UI"/>
          <w:color w:val="444444"/>
          <w:sz w:val="20"/>
          <w:szCs w:val="20"/>
        </w:rPr>
        <w:t>DCS uses</w:t>
      </w:r>
      <w:r w:rsidRPr="00B50D3F">
        <w:rPr>
          <w:rFonts w:ascii="Segoe UI" w:hAnsi="Segoe UI" w:cs="Segoe UI"/>
          <w:color w:val="444444"/>
          <w:sz w:val="20"/>
          <w:szCs w:val="20"/>
        </w:rPr>
        <w:t xml:space="preserve"> an RFP (Request for Proposals) process to award contracts to</w:t>
      </w:r>
      <w:r w:rsidR="00E1433F">
        <w:rPr>
          <w:rFonts w:ascii="Segoe UI" w:hAnsi="Segoe UI" w:cs="Segoe UI"/>
          <w:color w:val="444444"/>
          <w:sz w:val="20"/>
          <w:szCs w:val="20"/>
        </w:rPr>
        <w:t xml:space="preserve"> </w:t>
      </w:r>
      <w:r>
        <w:rPr>
          <w:rFonts w:ascii="Segoe UI" w:hAnsi="Segoe UI" w:cs="Segoe UI"/>
          <w:color w:val="444444"/>
          <w:sz w:val="20"/>
          <w:szCs w:val="20"/>
        </w:rPr>
        <w:t xml:space="preserve">local </w:t>
      </w:r>
      <w:r w:rsidRPr="00B50D3F">
        <w:rPr>
          <w:rFonts w:ascii="Segoe UI" w:hAnsi="Segoe UI" w:cs="Segoe UI"/>
          <w:color w:val="444444"/>
          <w:sz w:val="20"/>
          <w:szCs w:val="20"/>
        </w:rPr>
        <w:t>service providers.  This is a competitive process</w:t>
      </w:r>
      <w:r>
        <w:rPr>
          <w:rFonts w:ascii="Segoe UI" w:hAnsi="Segoe UI" w:cs="Segoe UI"/>
          <w:color w:val="444444"/>
          <w:sz w:val="20"/>
          <w:szCs w:val="20"/>
        </w:rPr>
        <w:t xml:space="preserve"> done every three to four years</w:t>
      </w:r>
      <w:r w:rsidRPr="00B50D3F">
        <w:rPr>
          <w:rFonts w:ascii="Segoe UI" w:hAnsi="Segoe UI" w:cs="Segoe UI"/>
          <w:color w:val="444444"/>
          <w:sz w:val="20"/>
          <w:szCs w:val="20"/>
        </w:rPr>
        <w:t xml:space="preserve"> in which contractors submit proposals or "bids" to provide </w:t>
      </w:r>
      <w:r>
        <w:rPr>
          <w:rFonts w:ascii="Segoe UI" w:hAnsi="Segoe UI" w:cs="Segoe UI"/>
          <w:color w:val="444444"/>
          <w:sz w:val="20"/>
          <w:szCs w:val="20"/>
        </w:rPr>
        <w:t xml:space="preserve">AV </w:t>
      </w:r>
      <w:r w:rsidRPr="00B50D3F">
        <w:rPr>
          <w:rFonts w:ascii="Segoe UI" w:hAnsi="Segoe UI" w:cs="Segoe UI"/>
          <w:color w:val="444444"/>
          <w:sz w:val="20"/>
          <w:szCs w:val="20"/>
        </w:rPr>
        <w:t xml:space="preserve">services.  Following the completion of the RFP process, new </w:t>
      </w:r>
      <w:r>
        <w:rPr>
          <w:rFonts w:ascii="Segoe UI" w:hAnsi="Segoe UI" w:cs="Segoe UI"/>
          <w:color w:val="444444"/>
          <w:sz w:val="20"/>
          <w:szCs w:val="20"/>
        </w:rPr>
        <w:t>contracts are awarded.  The most recent</w:t>
      </w:r>
      <w:r w:rsidRPr="00B50D3F">
        <w:rPr>
          <w:rFonts w:ascii="Segoe UI" w:hAnsi="Segoe UI" w:cs="Segoe UI"/>
          <w:color w:val="444444"/>
          <w:sz w:val="20"/>
          <w:szCs w:val="20"/>
        </w:rPr>
        <w:t xml:space="preserve"> RFP was completed in August, 2017, and new contracts were</w:t>
      </w:r>
      <w:r w:rsidR="00CD6131">
        <w:rPr>
          <w:rFonts w:ascii="Segoe UI" w:hAnsi="Segoe UI" w:cs="Segoe UI"/>
          <w:color w:val="444444"/>
          <w:sz w:val="20"/>
          <w:szCs w:val="20"/>
        </w:rPr>
        <w:t xml:space="preserve"> awarded</w:t>
      </w:r>
      <w:r>
        <w:rPr>
          <w:rFonts w:ascii="Segoe UI" w:hAnsi="Segoe UI" w:cs="Segoe UI"/>
          <w:color w:val="444444"/>
          <w:sz w:val="20"/>
          <w:szCs w:val="20"/>
        </w:rPr>
        <w:t xml:space="preserve"> </w:t>
      </w:r>
      <w:r w:rsidR="00CD6131">
        <w:rPr>
          <w:rFonts w:ascii="Segoe UI" w:hAnsi="Segoe UI" w:cs="Segoe UI"/>
          <w:color w:val="444444"/>
          <w:sz w:val="20"/>
          <w:szCs w:val="20"/>
        </w:rPr>
        <w:t>October 1st</w:t>
      </w:r>
      <w:r w:rsidRPr="00B50D3F">
        <w:rPr>
          <w:rFonts w:ascii="Segoe UI" w:hAnsi="Segoe UI" w:cs="Segoe UI"/>
          <w:color w:val="444444"/>
          <w:sz w:val="20"/>
          <w:szCs w:val="20"/>
        </w:rPr>
        <w:t>. </w:t>
      </w:r>
    </w:p>
    <w:p w:rsidR="00E04053" w:rsidRDefault="00E04053" w:rsidP="00E04053">
      <w:pPr>
        <w:pStyle w:val="NormalWeb"/>
        <w:rPr>
          <w:rFonts w:ascii="Segoe UI" w:hAnsi="Segoe UI" w:cs="Segoe UI"/>
          <w:color w:val="444444"/>
          <w:sz w:val="20"/>
          <w:szCs w:val="20"/>
        </w:rPr>
      </w:pPr>
      <w:r>
        <w:rPr>
          <w:rFonts w:ascii="Segoe UI" w:hAnsi="Segoe UI" w:cs="Segoe UI"/>
          <w:color w:val="444444"/>
          <w:sz w:val="20"/>
          <w:szCs w:val="20"/>
        </w:rPr>
        <w:t xml:space="preserve">DCS staff can refer customers needing help with </w:t>
      </w:r>
      <w:r w:rsidR="00E1433F">
        <w:rPr>
          <w:rFonts w:ascii="Segoe UI" w:hAnsi="Segoe UI" w:cs="Segoe UI"/>
          <w:color w:val="444444"/>
          <w:sz w:val="20"/>
          <w:szCs w:val="20"/>
        </w:rPr>
        <w:t xml:space="preserve">access and </w:t>
      </w:r>
      <w:r>
        <w:rPr>
          <w:rFonts w:ascii="Segoe UI" w:hAnsi="Segoe UI" w:cs="Segoe UI"/>
          <w:color w:val="444444"/>
          <w:sz w:val="20"/>
          <w:szCs w:val="20"/>
        </w:rPr>
        <w:t>visitation issues </w:t>
      </w:r>
      <w:r w:rsidR="00E1433F">
        <w:rPr>
          <w:rFonts w:ascii="Segoe UI" w:hAnsi="Segoe UI" w:cs="Segoe UI"/>
          <w:color w:val="444444"/>
          <w:sz w:val="20"/>
          <w:szCs w:val="20"/>
        </w:rPr>
        <w:t xml:space="preserve">to any of the six contracted </w:t>
      </w:r>
      <w:hyperlink r:id="rId5" w:history="1">
        <w:r>
          <w:rPr>
            <w:rStyle w:val="Hyperlink"/>
            <w:rFonts w:ascii="Segoe UI" w:hAnsi="Segoe UI" w:cs="Segoe UI"/>
            <w:sz w:val="20"/>
            <w:szCs w:val="20"/>
          </w:rPr>
          <w:t>providers</w:t>
        </w:r>
      </w:hyperlink>
      <w:r>
        <w:rPr>
          <w:rFonts w:ascii="Segoe UI" w:hAnsi="Segoe UI" w:cs="Segoe UI"/>
          <w:color w:val="444444"/>
          <w:sz w:val="20"/>
          <w:szCs w:val="20"/>
        </w:rPr>
        <w:t> located statewide.  Participants can also self-refer, or may be referred through other sources such as the courts or other community-based organizations.  This happens often in counties where mediation is required before a parenting plan can be filed with the court.</w:t>
      </w:r>
    </w:p>
    <w:p w:rsidR="00E04053" w:rsidRDefault="00E04053" w:rsidP="00E04053">
      <w:pPr>
        <w:pStyle w:val="NormalWeb"/>
        <w:rPr>
          <w:rFonts w:ascii="Segoe UI" w:hAnsi="Segoe UI" w:cs="Segoe UI"/>
          <w:color w:val="444444"/>
          <w:sz w:val="20"/>
          <w:szCs w:val="20"/>
        </w:rPr>
      </w:pPr>
      <w:r>
        <w:rPr>
          <w:rFonts w:ascii="Segoe UI" w:hAnsi="Segoe UI" w:cs="Segoe UI"/>
          <w:color w:val="444444"/>
          <w:sz w:val="20"/>
          <w:szCs w:val="20"/>
        </w:rPr>
        <w:t xml:space="preserve">Specific AV services vary by provider and may include mediation, development of parenting plans, guidelines for visitation and alternative custody arrangements, supervised or monitored visitation, neutral exchange/drop off, counseling, and parent education.   New this year is that some AV providers have added the capacity to provide some program services via phone.  The number of providers offering parent education classes and supervised visitation services has also been expanded, which increases our ability to provide services to </w:t>
      </w:r>
      <w:r w:rsidR="00CD6131">
        <w:rPr>
          <w:rFonts w:ascii="Segoe UI" w:hAnsi="Segoe UI" w:cs="Segoe UI"/>
          <w:color w:val="444444"/>
          <w:sz w:val="20"/>
          <w:szCs w:val="20"/>
        </w:rPr>
        <w:t xml:space="preserve">even more AV </w:t>
      </w:r>
      <w:r>
        <w:rPr>
          <w:rFonts w:ascii="Segoe UI" w:hAnsi="Segoe UI" w:cs="Segoe UI"/>
          <w:color w:val="444444"/>
          <w:sz w:val="20"/>
          <w:szCs w:val="20"/>
        </w:rPr>
        <w:t>clients statewide.</w:t>
      </w:r>
    </w:p>
    <w:p w:rsidR="00B50D3F" w:rsidRDefault="00B50D3F" w:rsidP="00B50D3F">
      <w:pPr>
        <w:pStyle w:val="NormalWeb"/>
        <w:rPr>
          <w:rFonts w:ascii="Segoe UI" w:hAnsi="Segoe UI" w:cs="Segoe UI"/>
          <w:color w:val="444444"/>
          <w:sz w:val="20"/>
          <w:szCs w:val="20"/>
        </w:rPr>
      </w:pPr>
      <w:r>
        <w:rPr>
          <w:rFonts w:ascii="Segoe UI" w:hAnsi="Segoe UI" w:cs="Segoe UI"/>
          <w:color w:val="444444"/>
          <w:sz w:val="20"/>
          <w:szCs w:val="20"/>
        </w:rPr>
        <w:t xml:space="preserve">Washington also has a well-organized group of dispute resolution centers (DRCs).  This information can be shared with DCS customers at any time.  You can find more information about DRCs through the Washington Courts </w:t>
      </w:r>
      <w:hyperlink r:id="rId6" w:history="1">
        <w:r>
          <w:rPr>
            <w:rStyle w:val="Hyperlink"/>
            <w:rFonts w:ascii="Segoe UI" w:hAnsi="Segoe UI" w:cs="Segoe UI"/>
            <w:color w:val="000080"/>
            <w:sz w:val="20"/>
            <w:szCs w:val="20"/>
          </w:rPr>
          <w:t>website</w:t>
        </w:r>
      </w:hyperlink>
      <w:r>
        <w:rPr>
          <w:rFonts w:ascii="Segoe UI" w:hAnsi="Segoe UI" w:cs="Segoe UI"/>
          <w:color w:val="444444"/>
          <w:sz w:val="20"/>
          <w:szCs w:val="20"/>
        </w:rPr>
        <w:t xml:space="preserve">, or at </w:t>
      </w:r>
      <w:hyperlink r:id="rId7" w:history="1">
        <w:r>
          <w:rPr>
            <w:rStyle w:val="Hyperlink"/>
            <w:rFonts w:ascii="Segoe UI" w:hAnsi="Segoe UI" w:cs="Segoe UI"/>
            <w:color w:val="000080"/>
            <w:sz w:val="20"/>
            <w:szCs w:val="20"/>
          </w:rPr>
          <w:t>http://www.resolutionwa.org/.</w:t>
        </w:r>
      </w:hyperlink>
      <w:r>
        <w:rPr>
          <w:rFonts w:ascii="Segoe UI" w:hAnsi="Segoe UI" w:cs="Segoe UI"/>
          <w:color w:val="444444"/>
          <w:sz w:val="20"/>
          <w:szCs w:val="20"/>
        </w:rPr>
        <w:t xml:space="preserve">  </w:t>
      </w:r>
    </w:p>
    <w:p w:rsidR="00B50D3F" w:rsidRDefault="00B50D3F" w:rsidP="00B50D3F">
      <w:pPr>
        <w:pStyle w:val="NormalWeb"/>
        <w:rPr>
          <w:rFonts w:ascii="Segoe UI" w:hAnsi="Segoe UI" w:cs="Segoe UI"/>
          <w:color w:val="444444"/>
          <w:sz w:val="20"/>
          <w:szCs w:val="20"/>
        </w:rPr>
      </w:pPr>
      <w:r>
        <w:rPr>
          <w:rFonts w:ascii="Segoe UI" w:hAnsi="Segoe UI" w:cs="Segoe UI"/>
          <w:color w:val="444444"/>
          <w:sz w:val="20"/>
          <w:szCs w:val="20"/>
        </w:rPr>
        <w:t xml:space="preserve">Questions about the AV program can be directed to </w:t>
      </w:r>
      <w:hyperlink r:id="rId8" w:history="1">
        <w:r>
          <w:rPr>
            <w:rStyle w:val="Hyperlink"/>
            <w:rFonts w:ascii="Segoe UI" w:hAnsi="Segoe UI" w:cs="Segoe UI"/>
            <w:color w:val="000080"/>
            <w:sz w:val="20"/>
            <w:szCs w:val="20"/>
          </w:rPr>
          <w:t>Kirsten Jenicek</w:t>
        </w:r>
      </w:hyperlink>
      <w:r>
        <w:rPr>
          <w:rFonts w:ascii="Segoe UI" w:hAnsi="Segoe UI" w:cs="Segoe UI"/>
          <w:color w:val="444444"/>
          <w:sz w:val="20"/>
          <w:szCs w:val="20"/>
        </w:rPr>
        <w:t xml:space="preserve">, DCS Grants Administrator. Information about the </w:t>
      </w:r>
      <w:hyperlink r:id="rId9" w:history="1">
        <w:r>
          <w:rPr>
            <w:rStyle w:val="Hyperlink"/>
            <w:rFonts w:ascii="Segoe UI" w:hAnsi="Segoe UI" w:cs="Segoe UI"/>
            <w:color w:val="000080"/>
            <w:sz w:val="20"/>
            <w:szCs w:val="20"/>
          </w:rPr>
          <w:t>AV</w:t>
        </w:r>
      </w:hyperlink>
      <w:r>
        <w:rPr>
          <w:rFonts w:ascii="Segoe UI" w:hAnsi="Segoe UI" w:cs="Segoe UI"/>
          <w:color w:val="444444"/>
          <w:sz w:val="20"/>
          <w:szCs w:val="20"/>
        </w:rPr>
        <w:t xml:space="preserve"> program can also be found on the Business Services SharePoint page for </w:t>
      </w:r>
      <w:hyperlink r:id="rId10" w:history="1">
        <w:r>
          <w:rPr>
            <w:rStyle w:val="Hyperlink"/>
            <w:rFonts w:ascii="Segoe UI" w:hAnsi="Segoe UI" w:cs="Segoe UI"/>
            <w:color w:val="000080"/>
            <w:sz w:val="20"/>
            <w:szCs w:val="20"/>
          </w:rPr>
          <w:t>grants</w:t>
        </w:r>
      </w:hyperlink>
      <w:r>
        <w:rPr>
          <w:rFonts w:ascii="Segoe UI" w:hAnsi="Segoe UI" w:cs="Segoe UI"/>
          <w:color w:val="444444"/>
          <w:sz w:val="20"/>
          <w:szCs w:val="20"/>
        </w:rPr>
        <w:t>.</w:t>
      </w:r>
    </w:p>
    <w:p w:rsidR="00B50D3F" w:rsidRDefault="00B50D3F" w:rsidP="00B50D3F">
      <w:pPr>
        <w:pStyle w:val="NormalWeb"/>
        <w:rPr>
          <w:rFonts w:ascii="Segoe UI" w:hAnsi="Segoe UI" w:cs="Segoe UI"/>
          <w:color w:val="444444"/>
          <w:sz w:val="20"/>
          <w:szCs w:val="20"/>
        </w:rPr>
      </w:pPr>
      <w:r>
        <w:rPr>
          <w:rFonts w:ascii="Segoe UI" w:hAnsi="Segoe UI" w:cs="Segoe UI"/>
          <w:color w:val="444444"/>
          <w:sz w:val="20"/>
          <w:szCs w:val="20"/>
        </w:rPr>
        <w:t> </w:t>
      </w:r>
    </w:p>
    <w:p w:rsidR="00B50D3F" w:rsidRDefault="00B50D3F"/>
    <w:sectPr w:rsidR="00B50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3F"/>
    <w:rsid w:val="000504E8"/>
    <w:rsid w:val="005E3096"/>
    <w:rsid w:val="00B50D3F"/>
    <w:rsid w:val="00CD6131"/>
    <w:rsid w:val="00E04053"/>
    <w:rsid w:val="00E1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D3F"/>
    <w:rPr>
      <w:color w:val="0000FF"/>
      <w:u w:val="single"/>
    </w:rPr>
  </w:style>
  <w:style w:type="paragraph" w:styleId="NormalWeb">
    <w:name w:val="Normal (Web)"/>
    <w:basedOn w:val="Normal"/>
    <w:uiPriority w:val="99"/>
    <w:semiHidden/>
    <w:unhideWhenUsed/>
    <w:rsid w:val="00B50D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50D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D3F"/>
    <w:rPr>
      <w:color w:val="0000FF"/>
      <w:u w:val="single"/>
    </w:rPr>
  </w:style>
  <w:style w:type="paragraph" w:styleId="NormalWeb">
    <w:name w:val="Normal (Web)"/>
    <w:basedOn w:val="Normal"/>
    <w:uiPriority w:val="99"/>
    <w:semiHidden/>
    <w:unhideWhenUsed/>
    <w:rsid w:val="00B50D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50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826">
      <w:bodyDiv w:val="1"/>
      <w:marLeft w:val="0"/>
      <w:marRight w:val="0"/>
      <w:marTop w:val="0"/>
      <w:marBottom w:val="0"/>
      <w:divBdr>
        <w:top w:val="none" w:sz="0" w:space="0" w:color="auto"/>
        <w:left w:val="none" w:sz="0" w:space="0" w:color="auto"/>
        <w:bottom w:val="none" w:sz="0" w:space="0" w:color="auto"/>
        <w:right w:val="none" w:sz="0" w:space="0" w:color="auto"/>
      </w:divBdr>
      <w:divsChild>
        <w:div w:id="1971010898">
          <w:marLeft w:val="0"/>
          <w:marRight w:val="0"/>
          <w:marTop w:val="0"/>
          <w:marBottom w:val="0"/>
          <w:divBdr>
            <w:top w:val="none" w:sz="0" w:space="0" w:color="auto"/>
            <w:left w:val="none" w:sz="0" w:space="0" w:color="auto"/>
            <w:bottom w:val="none" w:sz="0" w:space="0" w:color="auto"/>
            <w:right w:val="none" w:sz="0" w:space="0" w:color="auto"/>
          </w:divBdr>
          <w:divsChild>
            <w:div w:id="945888995">
              <w:marLeft w:val="0"/>
              <w:marRight w:val="0"/>
              <w:marTop w:val="0"/>
              <w:marBottom w:val="0"/>
              <w:divBdr>
                <w:top w:val="none" w:sz="0" w:space="0" w:color="auto"/>
                <w:left w:val="none" w:sz="0" w:space="0" w:color="auto"/>
                <w:bottom w:val="none" w:sz="0" w:space="0" w:color="auto"/>
                <w:right w:val="none" w:sz="0" w:space="0" w:color="auto"/>
              </w:divBdr>
              <w:divsChild>
                <w:div w:id="1813983584">
                  <w:marLeft w:val="0"/>
                  <w:marRight w:val="0"/>
                  <w:marTop w:val="0"/>
                  <w:marBottom w:val="0"/>
                  <w:divBdr>
                    <w:top w:val="none" w:sz="0" w:space="0" w:color="auto"/>
                    <w:left w:val="none" w:sz="0" w:space="0" w:color="auto"/>
                    <w:bottom w:val="none" w:sz="0" w:space="0" w:color="auto"/>
                    <w:right w:val="none" w:sz="0" w:space="0" w:color="auto"/>
                  </w:divBdr>
                  <w:divsChild>
                    <w:div w:id="2010474059">
                      <w:marLeft w:val="0"/>
                      <w:marRight w:val="0"/>
                      <w:marTop w:val="0"/>
                      <w:marBottom w:val="0"/>
                      <w:divBdr>
                        <w:top w:val="none" w:sz="0" w:space="0" w:color="auto"/>
                        <w:left w:val="none" w:sz="0" w:space="0" w:color="auto"/>
                        <w:bottom w:val="none" w:sz="0" w:space="0" w:color="auto"/>
                        <w:right w:val="none" w:sz="0" w:space="0" w:color="auto"/>
                      </w:divBdr>
                      <w:divsChild>
                        <w:div w:id="691495589">
                          <w:marLeft w:val="0"/>
                          <w:marRight w:val="0"/>
                          <w:marTop w:val="0"/>
                          <w:marBottom w:val="0"/>
                          <w:divBdr>
                            <w:top w:val="none" w:sz="0" w:space="0" w:color="auto"/>
                            <w:left w:val="none" w:sz="0" w:space="0" w:color="auto"/>
                            <w:bottom w:val="none" w:sz="0" w:space="0" w:color="auto"/>
                            <w:right w:val="none" w:sz="0" w:space="0" w:color="auto"/>
                          </w:divBdr>
                          <w:divsChild>
                            <w:div w:id="672296288">
                              <w:marLeft w:val="0"/>
                              <w:marRight w:val="0"/>
                              <w:marTop w:val="0"/>
                              <w:marBottom w:val="0"/>
                              <w:divBdr>
                                <w:top w:val="none" w:sz="0" w:space="0" w:color="auto"/>
                                <w:left w:val="none" w:sz="0" w:space="0" w:color="auto"/>
                                <w:bottom w:val="none" w:sz="0" w:space="0" w:color="auto"/>
                                <w:right w:val="none" w:sz="0" w:space="0" w:color="auto"/>
                              </w:divBdr>
                              <w:divsChild>
                                <w:div w:id="303851712">
                                  <w:marLeft w:val="0"/>
                                  <w:marRight w:val="0"/>
                                  <w:marTop w:val="0"/>
                                  <w:marBottom w:val="0"/>
                                  <w:divBdr>
                                    <w:top w:val="none" w:sz="0" w:space="0" w:color="auto"/>
                                    <w:left w:val="none" w:sz="0" w:space="0" w:color="auto"/>
                                    <w:bottom w:val="none" w:sz="0" w:space="0" w:color="auto"/>
                                    <w:right w:val="none" w:sz="0" w:space="0" w:color="auto"/>
                                  </w:divBdr>
                                  <w:divsChild>
                                    <w:div w:id="505637399">
                                      <w:marLeft w:val="0"/>
                                      <w:marRight w:val="0"/>
                                      <w:marTop w:val="0"/>
                                      <w:marBottom w:val="0"/>
                                      <w:divBdr>
                                        <w:top w:val="none" w:sz="0" w:space="0" w:color="auto"/>
                                        <w:left w:val="none" w:sz="0" w:space="0" w:color="auto"/>
                                        <w:bottom w:val="none" w:sz="0" w:space="0" w:color="auto"/>
                                        <w:right w:val="none" w:sz="0" w:space="0" w:color="auto"/>
                                      </w:divBdr>
                                      <w:divsChild>
                                        <w:div w:id="1948998129">
                                          <w:marLeft w:val="0"/>
                                          <w:marRight w:val="0"/>
                                          <w:marTop w:val="0"/>
                                          <w:marBottom w:val="0"/>
                                          <w:divBdr>
                                            <w:top w:val="none" w:sz="0" w:space="0" w:color="auto"/>
                                            <w:left w:val="none" w:sz="0" w:space="0" w:color="auto"/>
                                            <w:bottom w:val="none" w:sz="0" w:space="0" w:color="auto"/>
                                            <w:right w:val="none" w:sz="0" w:space="0" w:color="auto"/>
                                          </w:divBdr>
                                          <w:divsChild>
                                            <w:div w:id="1623219920">
                                              <w:marLeft w:val="0"/>
                                              <w:marRight w:val="0"/>
                                              <w:marTop w:val="0"/>
                                              <w:marBottom w:val="0"/>
                                              <w:divBdr>
                                                <w:top w:val="none" w:sz="0" w:space="0" w:color="auto"/>
                                                <w:left w:val="none" w:sz="0" w:space="0" w:color="auto"/>
                                                <w:bottom w:val="none" w:sz="0" w:space="0" w:color="auto"/>
                                                <w:right w:val="none" w:sz="0" w:space="0" w:color="auto"/>
                                              </w:divBdr>
                                              <w:divsChild>
                                                <w:div w:id="213734486">
                                                  <w:marLeft w:val="0"/>
                                                  <w:marRight w:val="0"/>
                                                  <w:marTop w:val="0"/>
                                                  <w:marBottom w:val="0"/>
                                                  <w:divBdr>
                                                    <w:top w:val="none" w:sz="0" w:space="0" w:color="auto"/>
                                                    <w:left w:val="none" w:sz="0" w:space="0" w:color="auto"/>
                                                    <w:bottom w:val="none" w:sz="0" w:space="0" w:color="auto"/>
                                                    <w:right w:val="none" w:sz="0" w:space="0" w:color="auto"/>
                                                  </w:divBdr>
                                                  <w:divsChild>
                                                    <w:div w:id="1447238782">
                                                      <w:marLeft w:val="0"/>
                                                      <w:marRight w:val="0"/>
                                                      <w:marTop w:val="0"/>
                                                      <w:marBottom w:val="0"/>
                                                      <w:divBdr>
                                                        <w:top w:val="none" w:sz="0" w:space="0" w:color="auto"/>
                                                        <w:left w:val="none" w:sz="0" w:space="0" w:color="auto"/>
                                                        <w:bottom w:val="none" w:sz="0" w:space="0" w:color="auto"/>
                                                        <w:right w:val="none" w:sz="0" w:space="0" w:color="auto"/>
                                                      </w:divBdr>
                                                      <w:divsChild>
                                                        <w:div w:id="6633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nicek@dshs.wa.gov?subject=Access%20and%20Visitation" TargetMode="External"/><Relationship Id="rId3" Type="http://schemas.openxmlformats.org/officeDocument/2006/relationships/settings" Target="settings.xml"/><Relationship Id="rId7" Type="http://schemas.openxmlformats.org/officeDocument/2006/relationships/hyperlink" Target="http://www.resolutionw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urts.wa.gov/court_dir/?fa=court_dir.dispute" TargetMode="External"/><Relationship Id="rId11" Type="http://schemas.openxmlformats.org/officeDocument/2006/relationships/fontTable" Target="fontTable.xml"/><Relationship Id="rId5" Type="http://schemas.openxmlformats.org/officeDocument/2006/relationships/hyperlink" Target="https://dcs.esa.dshs.wa.lcl/about/Fiscal/Pages/Access-and-Visitation-Provider-List.aspx" TargetMode="External"/><Relationship Id="rId10" Type="http://schemas.openxmlformats.org/officeDocument/2006/relationships/hyperlink" Target="https://dcs.esa.dshs.wa.lcl/about/Fiscal/Pages/Grants.aspx" TargetMode="External"/><Relationship Id="rId4" Type="http://schemas.openxmlformats.org/officeDocument/2006/relationships/webSettings" Target="webSettings.xml"/><Relationship Id="rId9" Type="http://schemas.openxmlformats.org/officeDocument/2006/relationships/hyperlink" Target="https://dcs.esa.dshs.wa.lcl/about/Fiscal/Pages/Access-and-Visit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Social and Health Services</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Jenicek, Kirsten (DSHS/DCS)</dc:creator>
  <cp:lastModifiedBy>Ray, Frieda (DSHS/DCS)</cp:lastModifiedBy>
  <cp:revision>2</cp:revision>
  <dcterms:created xsi:type="dcterms:W3CDTF">2017-10-11T21:58:00Z</dcterms:created>
  <dcterms:modified xsi:type="dcterms:W3CDTF">2017-10-11T21:58:00Z</dcterms:modified>
</cp:coreProperties>
</file>