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BB84" w14:textId="15EAD389" w:rsidR="00830E0B" w:rsidRDefault="00830E0B" w:rsidP="00830E0B">
      <w:pPr>
        <w:pStyle w:val="Attachment"/>
        <w:numPr>
          <w:ilvl w:val="0"/>
          <w:numId w:val="0"/>
        </w:numPr>
        <w:ind w:left="504" w:hanging="504"/>
      </w:pPr>
      <w:bookmarkStart w:id="0" w:name="_Toc168900408"/>
      <w:r>
        <w:t>Federal Contract Provisions</w:t>
      </w:r>
      <w:bookmarkEnd w:id="0"/>
    </w:p>
    <w:p w14:paraId="087471DA" w14:textId="77777777" w:rsidR="00830E0B" w:rsidRDefault="00830E0B" w:rsidP="00830E0B">
      <w:pPr>
        <w:pStyle w:val="BodyText"/>
      </w:pPr>
    </w:p>
    <w:p w14:paraId="764062D4" w14:textId="77777777" w:rsidR="00830E0B" w:rsidRDefault="00830E0B" w:rsidP="00830E0B">
      <w:pPr>
        <w:pStyle w:val="BodyText"/>
      </w:pPr>
      <w:r>
        <w:t>The contractor must comply with the following provisions:</w:t>
      </w:r>
    </w:p>
    <w:p w14:paraId="1F1C466B" w14:textId="77777777" w:rsidR="00830E0B" w:rsidRDefault="00830E0B" w:rsidP="00830E0B">
      <w:pPr>
        <w:pStyle w:val="ListNumber"/>
        <w:numPr>
          <w:ilvl w:val="0"/>
          <w:numId w:val="32"/>
        </w:numPr>
      </w:pPr>
      <w:r>
        <w:t xml:space="preserve">Executive Order 11246, entitled “Equal Employment Opportunity,” as amended by Executive Order 11375, and as supplemented by the Department of Labor Regulations (41 CFR Part 60):  </w:t>
      </w:r>
      <w:r>
        <w:rPr>
          <w:color w:val="000000"/>
        </w:rPr>
        <w:t xml:space="preserve">The Executive Order prohibits federal contractors and </w:t>
      </w:r>
      <w:proofErr w:type="gramStart"/>
      <w:r>
        <w:rPr>
          <w:color w:val="000000"/>
        </w:rPr>
        <w:t>federally-assisted</w:t>
      </w:r>
      <w:proofErr w:type="gramEnd"/>
      <w:r>
        <w:rPr>
          <w:color w:val="000000"/>
        </w:rPr>
        <w:t xml:space="preserve"> construction contractors and subcontractors who do over $10,000 in Government business in one year from discriminating in employment decisions on the basis of race, color, religion, sex, or national origin.  The Executive Order also requires Government contractors to take affirmative action to ensure that equal opportunity is provided in all aspects of their employment.</w:t>
      </w:r>
    </w:p>
    <w:p w14:paraId="1AC643D3" w14:textId="77777777" w:rsidR="00830E0B" w:rsidRDefault="00830E0B" w:rsidP="00830E0B">
      <w:pPr>
        <w:pStyle w:val="ListNumber"/>
      </w:pPr>
      <w:r>
        <w:t>The Clean Air Act, Section 306:</w:t>
      </w:r>
    </w:p>
    <w:p w14:paraId="4324BE09" w14:textId="77777777" w:rsidR="00830E0B" w:rsidRDefault="00830E0B" w:rsidP="00830E0B">
      <w:pPr>
        <w:pStyle w:val="ListNumber2"/>
        <w:tabs>
          <w:tab w:val="num" w:pos="720"/>
        </w:tabs>
        <w:ind w:left="720" w:hanging="360"/>
      </w:pPr>
      <w:r>
        <w:t xml:space="preserve">No Federal agency may </w:t>
      </w:r>
      <w:proofErr w:type="gramStart"/>
      <w:r>
        <w:t>enter into</w:t>
      </w:r>
      <w:proofErr w:type="gramEnd"/>
      <w:r>
        <w:t xml:space="preserve"> any contract with any person who is convicted of any offense under section 113(c) for the procurement of goods, materials, and services to perform such contract at any facility at which the violation which gave rise to such conviction occurred if such facility is owned, leased, or supervised by such person.  The prohibition in the preceding sentence shall continue until the Administrator certifies that the condition giving rise to such a conviction has been corrected.  For convictions arising under section 113(c)(2), the condition giving rise to the conviction also shall be considered to include any substantive violation of this Act associated with the violation of 113(c)(2).  The Administrator may extend this prohibition to other facilities owned or operated by the convicted person.</w:t>
      </w:r>
    </w:p>
    <w:p w14:paraId="739B2493" w14:textId="77777777" w:rsidR="00830E0B" w:rsidRDefault="00830E0B" w:rsidP="00830E0B">
      <w:pPr>
        <w:pStyle w:val="ListNumber2-1"/>
        <w:numPr>
          <w:ilvl w:val="0"/>
          <w:numId w:val="30"/>
        </w:numPr>
      </w:pPr>
      <w:r>
        <w:t>The Administrator shall establish procedures to provide all Federal agencies with the notification necessary for the purposes of subsection (a).</w:t>
      </w:r>
    </w:p>
    <w:p w14:paraId="21D71C48" w14:textId="77777777" w:rsidR="00830E0B" w:rsidRDefault="00830E0B" w:rsidP="00830E0B">
      <w:pPr>
        <w:pStyle w:val="ListNumber2-1"/>
        <w:numPr>
          <w:ilvl w:val="0"/>
          <w:numId w:val="30"/>
        </w:numPr>
      </w:pPr>
      <w:r>
        <w:t>In order to implement the purposes and policy of this Act to protect and enhance the quality of the Nation's air, the President shall, not more than  180 days after enactment of the Clean Air Amendments of 1970 cause to be issued an order (1) requiring each Federal agency authorized to enter into contracts and each Federal agency which is empowered to extend Federal assistance by way of grant, loan, or contract to effectuate the purpose and policy of this Act in such contracting or assistance activities, and (2) setting forth procedures, sanctions, penalties, and such other provisions, as the President determines necessary to carry out such requirement.</w:t>
      </w:r>
    </w:p>
    <w:p w14:paraId="5464B9D1" w14:textId="77777777" w:rsidR="00830E0B" w:rsidRDefault="00830E0B" w:rsidP="00830E0B">
      <w:pPr>
        <w:pStyle w:val="ListNumber2-1"/>
        <w:numPr>
          <w:ilvl w:val="0"/>
          <w:numId w:val="30"/>
        </w:numPr>
      </w:pPr>
      <w:r>
        <w:t xml:space="preserve">The President may exempt any contract, loan, or grant from all or part of the provisions of this section where he determines such exemption is necessary in the paramount interest of the </w:t>
      </w:r>
      <w:smartTag w:uri="urn:schemas-microsoft-com:office:smarttags" w:element="country-region">
        <w:smartTag w:uri="urn:schemas-microsoft-com:office:smarttags" w:element="place">
          <w:r>
            <w:t>United States</w:t>
          </w:r>
        </w:smartTag>
      </w:smartTag>
      <w:r>
        <w:t xml:space="preserve"> and he shall notify the Congress of such exemption.</w:t>
      </w:r>
    </w:p>
    <w:p w14:paraId="37396197" w14:textId="77777777" w:rsidR="00830E0B" w:rsidRDefault="00830E0B" w:rsidP="00830E0B">
      <w:pPr>
        <w:pStyle w:val="ListNumber2-1"/>
        <w:numPr>
          <w:ilvl w:val="0"/>
          <w:numId w:val="30"/>
        </w:numPr>
      </w:pPr>
      <w:r>
        <w:t>The President shall annually report to the Congress on measures taken toward implementing the purpose and intent of this section, including but not limited to the progress and problems associated with implementation of this section. [42 U.S.C. 7606]</w:t>
      </w:r>
    </w:p>
    <w:p w14:paraId="2F61AF74" w14:textId="77777777" w:rsidR="00830E0B" w:rsidRDefault="00830E0B" w:rsidP="00830E0B">
      <w:pPr>
        <w:pStyle w:val="ListNumber"/>
      </w:pPr>
      <w:r>
        <w:t>The Clean Water Act:</w:t>
      </w:r>
    </w:p>
    <w:p w14:paraId="5194C790" w14:textId="77777777" w:rsidR="00830E0B" w:rsidRDefault="00830E0B" w:rsidP="00830E0B">
      <w:pPr>
        <w:pStyle w:val="ListNumber2-1"/>
        <w:numPr>
          <w:ilvl w:val="0"/>
          <w:numId w:val="33"/>
        </w:numPr>
      </w:pPr>
      <w:r>
        <w:lastRenderedPageBreak/>
        <w:t xml:space="preserve">No Federal agency may </w:t>
      </w:r>
      <w:proofErr w:type="gramStart"/>
      <w:r>
        <w:t>enter into</w:t>
      </w:r>
      <w:proofErr w:type="gramEnd"/>
      <w:r>
        <w:t xml:space="preserve"> any contract with any person who has been convicted of any offense under Section 309(c) of this Act for the procurement of goods, materials, and services if such contract is to be performed at any facility at which the violation which gave rise to such conviction occurred, and if such facility is owned, leased, or supervised by such person.  The prohibition in preceding sentence shall continue until the Administrator certifies that the condition giving rise to such conviction has been corrected.</w:t>
      </w:r>
    </w:p>
    <w:p w14:paraId="53B8B1A8" w14:textId="77777777" w:rsidR="00830E0B" w:rsidRDefault="00830E0B" w:rsidP="00830E0B">
      <w:pPr>
        <w:pStyle w:val="ListNumber2-1"/>
        <w:numPr>
          <w:ilvl w:val="0"/>
          <w:numId w:val="30"/>
        </w:numPr>
      </w:pPr>
      <w:r>
        <w:t>The Administrator shall establish procedures to provide all Federal agencies with the notification necessary for the purposes of subsection (a) of this section.</w:t>
      </w:r>
    </w:p>
    <w:p w14:paraId="6F846BC5" w14:textId="77777777" w:rsidR="00830E0B" w:rsidRDefault="00830E0B" w:rsidP="00830E0B">
      <w:pPr>
        <w:pStyle w:val="ListNumber2-1"/>
        <w:numPr>
          <w:ilvl w:val="0"/>
          <w:numId w:val="30"/>
        </w:numPr>
      </w:pPr>
      <w:proofErr w:type="gramStart"/>
      <w:r>
        <w:t>In order to</w:t>
      </w:r>
      <w:proofErr w:type="gramEnd"/>
      <w:r>
        <w:t xml:space="preserve"> implement the purposes and policy of this Act to protect and enhance the quality of the Nation’s water, the President shall, not more than 180 days after the enactment of this Act, cause to be issued an order:</w:t>
      </w:r>
    </w:p>
    <w:p w14:paraId="46275A6E" w14:textId="77777777" w:rsidR="00830E0B" w:rsidRDefault="00830E0B" w:rsidP="00830E0B">
      <w:pPr>
        <w:pStyle w:val="ListNumber3"/>
      </w:pPr>
      <w:r>
        <w:t xml:space="preserve">requiring each Federal agency authorized to </w:t>
      </w:r>
      <w:proofErr w:type="gramStart"/>
      <w:r>
        <w:t>enter into</w:t>
      </w:r>
      <w:proofErr w:type="gramEnd"/>
      <w:r>
        <w:t xml:space="preserve"> contracts and each Federal agency which is empowered to extend Federal assistance by way of grant, loan, or contract to effectuate the purpose and policy of this Act in such contracting or assistance activities, and</w:t>
      </w:r>
    </w:p>
    <w:p w14:paraId="6EC4FD28" w14:textId="77777777" w:rsidR="00830E0B" w:rsidRDefault="00830E0B" w:rsidP="00830E0B">
      <w:pPr>
        <w:pStyle w:val="ListNumber3"/>
      </w:pPr>
      <w:r>
        <w:t>setting forth procedures, sanctions, penalties, and such other provisions, as the President determines necessary to carry out such requirement.</w:t>
      </w:r>
    </w:p>
    <w:p w14:paraId="1630E783" w14:textId="77777777" w:rsidR="00830E0B" w:rsidRDefault="00830E0B" w:rsidP="00830E0B">
      <w:pPr>
        <w:pStyle w:val="ListNumber2-1"/>
        <w:numPr>
          <w:ilvl w:val="0"/>
          <w:numId w:val="30"/>
        </w:numPr>
      </w:pPr>
      <w:r>
        <w:t xml:space="preserve">The President may exempt any contract, loan, or grant from all or part of the provisions of this section where he determines such exemption is necessary in the paramount interest of the </w:t>
      </w:r>
      <w:smartTag w:uri="urn:schemas-microsoft-com:office:smarttags" w:element="country-region">
        <w:smartTag w:uri="urn:schemas-microsoft-com:office:smarttags" w:element="place">
          <w:r>
            <w:t>United States</w:t>
          </w:r>
        </w:smartTag>
      </w:smartTag>
      <w:r>
        <w:t xml:space="preserve"> and he shall notify the Congress of such exemption.</w:t>
      </w:r>
    </w:p>
    <w:p w14:paraId="6D2E495B" w14:textId="77777777" w:rsidR="00830E0B" w:rsidRDefault="00830E0B" w:rsidP="00830E0B">
      <w:pPr>
        <w:pStyle w:val="ListNumber2-1"/>
        <w:numPr>
          <w:ilvl w:val="0"/>
          <w:numId w:val="30"/>
        </w:numPr>
      </w:pPr>
      <w:r>
        <w:t>The President shall annually report to the Congress on measures taken in compliance with the purpose and intent of this section, including, but not limited to, the progress and problems associated with such compliance.</w:t>
      </w:r>
    </w:p>
    <w:p w14:paraId="23C10DD0" w14:textId="77777777" w:rsidR="00830E0B" w:rsidRDefault="00830E0B" w:rsidP="00830E0B">
      <w:pPr>
        <w:pStyle w:val="ListNumber2-1"/>
        <w:numPr>
          <w:ilvl w:val="0"/>
          <w:numId w:val="30"/>
        </w:numPr>
      </w:pPr>
      <w:r>
        <w:t xml:space="preserve">(1) No certification by a contractor, and no contract clause, may be required in the case of a contract for the acquisition of commercial items </w:t>
      </w:r>
      <w:proofErr w:type="gramStart"/>
      <w:r>
        <w:t>in order to</w:t>
      </w:r>
      <w:proofErr w:type="gramEnd"/>
      <w:r>
        <w:t xml:space="preserve"> implement a prohibition or requirement of this section or a prohibition or requirement issued in the implementation of this section.</w:t>
      </w:r>
    </w:p>
    <w:p w14:paraId="403BB1D0" w14:textId="77777777" w:rsidR="00830E0B" w:rsidRDefault="00830E0B" w:rsidP="00830E0B">
      <w:pPr>
        <w:pStyle w:val="ListNumber3"/>
        <w:numPr>
          <w:ilvl w:val="0"/>
          <w:numId w:val="0"/>
        </w:numPr>
        <w:ind w:left="1080" w:hanging="360"/>
      </w:pPr>
      <w:r>
        <w:t>(2) In paragraph (1), the term “commercial item” has the meaning given such term in section 4(12) of the Office of Federal Procurement Policy Act (41 U.S.C. 403(12)).</w:t>
      </w:r>
    </w:p>
    <w:p w14:paraId="4D215CD1" w14:textId="77777777" w:rsidR="00830E0B" w:rsidRDefault="00830E0B" w:rsidP="00830E0B">
      <w:pPr>
        <w:pStyle w:val="ListNumber"/>
      </w:pPr>
      <w:r>
        <w:t>The Anti-Lobbying Act:  This Act prohibits the recipients of federal contracts, grants, and loans from using appropriated funds for lobbying the Executive or Legislative Branches of the federal government in connection with a specific contract, grant, or loan.  As required by Section 1352, Title 31 of the U.S. Code and implemented at 34 CFR Part 82 for persons entering into a grant or cooperative agreement over $100,000, as defined at 34 CFR Part 82, Section 82.105 and 82.110, the applicant certifies that:</w:t>
      </w:r>
    </w:p>
    <w:p w14:paraId="13F2991E" w14:textId="77777777" w:rsidR="00830E0B" w:rsidRDefault="00830E0B" w:rsidP="00830E0B">
      <w:pPr>
        <w:pStyle w:val="ListNumber2-1"/>
        <w:numPr>
          <w:ilvl w:val="0"/>
          <w:numId w:val="34"/>
        </w:numPr>
      </w:pPr>
      <w: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5CE8C98C" w14:textId="77777777" w:rsidR="00830E0B" w:rsidRDefault="00830E0B" w:rsidP="00830E0B">
      <w:pPr>
        <w:pStyle w:val="ListNumber2"/>
        <w:tabs>
          <w:tab w:val="num" w:pos="720"/>
        </w:tabs>
        <w:ind w:left="720" w:hanging="360"/>
      </w:pPr>
      <w:r>
        <w:lastRenderedPageBreak/>
        <w:t>If any funds other than federal appropriated funds have been paid or will be paid to any person for influencing or attempting to influence an officer or employee of any agency, a member of Congress, an officer or employee of Congress, or an employee of a member of Confess in connection with this federal grantor o cooperative agreement, the undersigned shall complete and submit Standard Form – LLL, “Disclosure Form to Report Lobbying,” in accordance with its instructions;</w:t>
      </w:r>
    </w:p>
    <w:p w14:paraId="6988DBCB" w14:textId="77777777" w:rsidR="00830E0B" w:rsidRDefault="00830E0B" w:rsidP="00830E0B">
      <w:pPr>
        <w:pStyle w:val="ListNumber2"/>
        <w:tabs>
          <w:tab w:val="num" w:pos="720"/>
        </w:tabs>
        <w:ind w:left="720" w:hanging="360"/>
      </w:pPr>
      <w:r>
        <w:t>The undersigned shall require that the language of this certification be include in the award documents for all sub-awards at all tiers (including sub-grants, contracts under grants and cooperative agreements, and subcontracts) and that all sub-recipients shall certify and disclose accordingly.</w:t>
      </w:r>
    </w:p>
    <w:p w14:paraId="4264F614" w14:textId="77777777" w:rsidR="00830E0B" w:rsidRDefault="00830E0B" w:rsidP="00830E0B">
      <w:pPr>
        <w:pStyle w:val="ListNumber"/>
      </w:pPr>
      <w:r>
        <w:t xml:space="preserve">Americans with Disabilities Act:  This Act </w:t>
      </w:r>
      <w:r w:rsidRPr="00FC3E3D">
        <w:t>(28 CFR</w:t>
      </w:r>
      <w:r>
        <w:t xml:space="preserve"> Part 35, Title II, Subtitle A)</w:t>
      </w:r>
      <w:r w:rsidRPr="00FC3E3D">
        <w:t xml:space="preserve"> prohibits discrimination </w:t>
      </w:r>
      <w:proofErr w:type="gramStart"/>
      <w:r w:rsidRPr="00FC3E3D">
        <w:t>on the basis of</w:t>
      </w:r>
      <w:proofErr w:type="gramEnd"/>
      <w:r w:rsidRPr="00FC3E3D">
        <w:t xml:space="preserve"> disability in all services, programs, and activities provided to the public by State and local governments, except public transportation services.</w:t>
      </w:r>
    </w:p>
    <w:p w14:paraId="3641365B" w14:textId="77777777" w:rsidR="00830E0B" w:rsidRDefault="00830E0B" w:rsidP="00830E0B">
      <w:pPr>
        <w:pStyle w:val="ListNumber"/>
      </w:pPr>
      <w:r>
        <w:t xml:space="preserve">Drug Free Workplace Statement:  The Federal government implemented the Drug Free Workplace Act of 1988 </w:t>
      </w:r>
      <w:proofErr w:type="gramStart"/>
      <w:r>
        <w:t>in an attempt to</w:t>
      </w:r>
      <w:proofErr w:type="gramEnd"/>
      <w:r>
        <w:t xml:space="preserve"> address the problems of drug abuse on the job.  It is a fact that employees who use drugs have less productivity, a lower quality of work, and a higher absenteeism, and are more likely to misappropriate funds or services.  From this perspective, the drug abuser may endanger other employees, the public at large, or themselves.  Damage to property, whether owned by this entity or not, could result from drug abuse on the job.  All these actions might undermine public confidence in the services this entity provides.  Therefore, </w:t>
      </w:r>
      <w:proofErr w:type="gramStart"/>
      <w:r>
        <w:t>in order to</w:t>
      </w:r>
      <w:proofErr w:type="gramEnd"/>
      <w:r>
        <w:t xml:space="preserve"> remain a responsible source for government contracts, the following guidelines have been adopted:</w:t>
      </w:r>
    </w:p>
    <w:p w14:paraId="7ECF19C5" w14:textId="77777777" w:rsidR="00830E0B" w:rsidRDefault="00830E0B" w:rsidP="00830E0B">
      <w:pPr>
        <w:pStyle w:val="ListNumber2-1"/>
        <w:numPr>
          <w:ilvl w:val="0"/>
          <w:numId w:val="35"/>
        </w:numPr>
      </w:pPr>
      <w:r>
        <w:t xml:space="preserve">The unlawful manufacture, distribution, dispensation, possession or use of a controlled substance is prohibited in the </w:t>
      </w:r>
      <w:proofErr w:type="gramStart"/>
      <w:r>
        <w:t>work place</w:t>
      </w:r>
      <w:proofErr w:type="gramEnd"/>
      <w:r>
        <w:t>.</w:t>
      </w:r>
    </w:p>
    <w:p w14:paraId="6A1C9D2A" w14:textId="77777777" w:rsidR="00830E0B" w:rsidRDefault="00830E0B" w:rsidP="00830E0B">
      <w:pPr>
        <w:pStyle w:val="ListNumber2"/>
        <w:tabs>
          <w:tab w:val="num" w:pos="720"/>
        </w:tabs>
        <w:ind w:left="720" w:hanging="360"/>
      </w:pPr>
      <w:r>
        <w:t>Violators may be terminated or requested to seek counseling from an approved rehabilitation service.</w:t>
      </w:r>
    </w:p>
    <w:p w14:paraId="66C6452C" w14:textId="77777777" w:rsidR="00830E0B" w:rsidRDefault="00830E0B" w:rsidP="00830E0B">
      <w:pPr>
        <w:pStyle w:val="ListNumber2"/>
        <w:tabs>
          <w:tab w:val="num" w:pos="720"/>
        </w:tabs>
        <w:ind w:left="720" w:hanging="360"/>
      </w:pPr>
      <w:r>
        <w:t>Employees must notify their employer of any conviction of a criminal drug statue no later than five days after such conviction.</w:t>
      </w:r>
    </w:p>
    <w:p w14:paraId="5F589EEB" w14:textId="77777777" w:rsidR="00830E0B" w:rsidRDefault="00830E0B" w:rsidP="00830E0B">
      <w:pPr>
        <w:pStyle w:val="ListNumber2"/>
        <w:tabs>
          <w:tab w:val="num" w:pos="720"/>
        </w:tabs>
        <w:ind w:left="720" w:hanging="360"/>
      </w:pPr>
      <w:r>
        <w:t>Although alcohol is not a controlled substance, it is nonetheless a drug.  It is the policy of the Arkansas Department of Health WIC Program that abuse of this drug will also not be tolerated in the workplace.</w:t>
      </w:r>
    </w:p>
    <w:p w14:paraId="65D599D3" w14:textId="77777777" w:rsidR="00830E0B" w:rsidRDefault="00830E0B" w:rsidP="00830E0B">
      <w:pPr>
        <w:pStyle w:val="ListNumber2"/>
        <w:tabs>
          <w:tab w:val="num" w:pos="720"/>
        </w:tabs>
        <w:ind w:left="720" w:hanging="360"/>
      </w:pPr>
      <w:r>
        <w:t>Contractors of federal agencies are required to certify that they will provide drug-free workplaces for their employees.</w:t>
      </w:r>
    </w:p>
    <w:p w14:paraId="4E7B288A" w14:textId="77777777" w:rsidR="00830E0B" w:rsidRDefault="00830E0B" w:rsidP="00830E0B">
      <w:pPr>
        <w:pStyle w:val="ListNumber"/>
      </w:pPr>
      <w:r>
        <w:t>Debarment, suspension, and other responsibility matters:  As required by Executive Order 12549, Debarment and Suspension, and implemented at 34 CFR Part 85, for prospective participants in primary covered transactions, as defined at 34 CFR Part 85, Sections 85.105 and 85.110.</w:t>
      </w:r>
    </w:p>
    <w:p w14:paraId="65CF1DC2" w14:textId="77777777" w:rsidR="00830E0B" w:rsidRDefault="00830E0B" w:rsidP="00830E0B">
      <w:pPr>
        <w:pStyle w:val="ListNumber2-1"/>
        <w:numPr>
          <w:ilvl w:val="0"/>
          <w:numId w:val="36"/>
        </w:numPr>
      </w:pPr>
      <w:r>
        <w:t>The applicant certifies that it and its principals:</w:t>
      </w:r>
    </w:p>
    <w:p w14:paraId="55B57D55" w14:textId="77777777" w:rsidR="00830E0B" w:rsidRDefault="00830E0B" w:rsidP="00830E0B">
      <w:pPr>
        <w:pStyle w:val="ListNumber3"/>
        <w:numPr>
          <w:ilvl w:val="0"/>
          <w:numId w:val="31"/>
        </w:numPr>
      </w:pPr>
      <w:r>
        <w:t xml:space="preserve">Are not presently debarred, suspended, proposed for debarment, declared ineligible, or voluntarily excluded from covered transactions by any federal department or </w:t>
      </w:r>
      <w:proofErr w:type="gramStart"/>
      <w:r>
        <w:t>agency;</w:t>
      </w:r>
      <w:proofErr w:type="gramEnd"/>
    </w:p>
    <w:p w14:paraId="2E960843" w14:textId="77777777" w:rsidR="00830E0B" w:rsidRDefault="00830E0B" w:rsidP="00830E0B">
      <w:pPr>
        <w:pStyle w:val="ListNumber3"/>
        <w:numPr>
          <w:ilvl w:val="0"/>
          <w:numId w:val="31"/>
        </w:numPr>
      </w:pPr>
      <w:r>
        <w:lastRenderedPageBreak/>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CC7B8C6" w14:textId="77777777" w:rsidR="00830E0B" w:rsidRDefault="00830E0B" w:rsidP="00830E0B">
      <w:pPr>
        <w:pStyle w:val="ListNumber3"/>
        <w:numPr>
          <w:ilvl w:val="0"/>
          <w:numId w:val="31"/>
        </w:numPr>
      </w:pPr>
      <w:r>
        <w:t>Are not presently indicted for or otherwise criminally or civilly charged by a governmental entity (federal, state, or local) with commission of any of the offenses enumerated in paragraph (1)(b) of this certification; and</w:t>
      </w:r>
    </w:p>
    <w:p w14:paraId="250853E1" w14:textId="77777777" w:rsidR="00830E0B" w:rsidRDefault="00830E0B" w:rsidP="00830E0B">
      <w:pPr>
        <w:pStyle w:val="ListNumber3"/>
        <w:numPr>
          <w:ilvl w:val="0"/>
          <w:numId w:val="31"/>
        </w:numPr>
      </w:pPr>
      <w:r>
        <w:t>Have not within a three-year period preceding this application had one or more public transactions (federal, state, or local) terminated for cause or default.</w:t>
      </w:r>
    </w:p>
    <w:p w14:paraId="4B86B14F" w14:textId="77777777" w:rsidR="00830E0B" w:rsidRDefault="00830E0B" w:rsidP="00830E0B">
      <w:pPr>
        <w:pStyle w:val="ListNumber2-1"/>
        <w:numPr>
          <w:ilvl w:val="0"/>
          <w:numId w:val="30"/>
        </w:numPr>
      </w:pPr>
      <w:r>
        <w:t>Where the applicant is unable to certify to any of the statements in this certification, he or she shall attach an explanation to this application.</w:t>
      </w:r>
    </w:p>
    <w:p w14:paraId="094D03FC" w14:textId="77777777" w:rsidR="00830E0B" w:rsidRPr="00920314" w:rsidRDefault="00830E0B" w:rsidP="00830E0B">
      <w:pPr>
        <w:pStyle w:val="ListNumber"/>
      </w:pPr>
      <w:r>
        <w:t>The federal government reserves a royalty-free, non-exclusive, and irrevocable license to reproduce, publish, or otherwise use, and to authorize others to use, for federal government purposes, the copyright in any work developed under a grant, sub-grant, or contract under a grant or sub-grant or any rights of copyright to which a contractor purchases ownership.</w:t>
      </w:r>
    </w:p>
    <w:p w14:paraId="6A9E9DAE" w14:textId="77777777" w:rsidR="00830E0B" w:rsidRDefault="00830E0B" w:rsidP="00830E0B"/>
    <w:p w14:paraId="1A5092E0" w14:textId="77777777" w:rsidR="00755FDA" w:rsidRPr="00830E0B" w:rsidRDefault="00755FDA" w:rsidP="00830E0B"/>
    <w:sectPr w:rsidR="00755FDA" w:rsidRPr="00830E0B" w:rsidSect="005204E1">
      <w:footerReference w:type="default" r:id="rId8"/>
      <w:endnotePr>
        <w:numFmt w:val="decimal"/>
      </w:endnotePr>
      <w:pgSz w:w="12240" w:h="15840"/>
      <w:pgMar w:top="1440" w:right="1440" w:bottom="1440" w:left="1440" w:header="72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049B" w14:textId="77777777" w:rsidR="00B216B3" w:rsidRDefault="00B216B3">
      <w:pPr>
        <w:spacing w:line="20" w:lineRule="exact"/>
        <w:rPr>
          <w:sz w:val="24"/>
        </w:rPr>
      </w:pPr>
    </w:p>
  </w:endnote>
  <w:endnote w:type="continuationSeparator" w:id="0">
    <w:p w14:paraId="7468428D" w14:textId="77777777" w:rsidR="00B216B3" w:rsidRDefault="00B216B3">
      <w:r>
        <w:rPr>
          <w:sz w:val="24"/>
        </w:rPr>
        <w:t xml:space="preserve"> </w:t>
      </w:r>
    </w:p>
  </w:endnote>
  <w:endnote w:type="continuationNotice" w:id="1">
    <w:p w14:paraId="21921248" w14:textId="77777777" w:rsidR="00B216B3" w:rsidRDefault="00B216B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F0D1" w14:textId="26927706" w:rsidR="00217F87" w:rsidRDefault="00217F87" w:rsidP="00217F87">
    <w:pPr>
      <w:pStyle w:val="Footer"/>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5F5E2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5E28">
      <w:rPr>
        <w:b/>
        <w:bCs/>
        <w:noProof/>
      </w:rPr>
      <w:t>2</w:t>
    </w:r>
    <w:r>
      <w:rPr>
        <w:b/>
        <w:bCs/>
        <w:sz w:val="24"/>
        <w:szCs w:val="24"/>
      </w:rPr>
      <w:fldChar w:fldCharType="end"/>
    </w:r>
  </w:p>
  <w:p w14:paraId="65886760" w14:textId="77777777" w:rsidR="00B34EE0" w:rsidRDefault="00B34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EDBF" w14:textId="77777777" w:rsidR="00B216B3" w:rsidRDefault="00B216B3">
      <w:r>
        <w:rPr>
          <w:sz w:val="24"/>
        </w:rPr>
        <w:separator/>
      </w:r>
    </w:p>
  </w:footnote>
  <w:footnote w:type="continuationSeparator" w:id="0">
    <w:p w14:paraId="0E7AC2D9" w14:textId="77777777" w:rsidR="00B216B3" w:rsidRDefault="00B21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150F826"/>
    <w:lvl w:ilvl="0">
      <w:start w:val="1"/>
      <w:numFmt w:val="decimal"/>
      <w:pStyle w:val="ListNumber3"/>
      <w:lvlText w:val="(%1)"/>
      <w:lvlJc w:val="left"/>
      <w:pPr>
        <w:tabs>
          <w:tab w:val="num" w:pos="1080"/>
        </w:tabs>
        <w:ind w:left="1080" w:hanging="360"/>
      </w:pPr>
      <w:rPr>
        <w:rFonts w:hint="default"/>
      </w:rPr>
    </w:lvl>
  </w:abstractNum>
  <w:abstractNum w:abstractNumId="1" w15:restartNumberingAfterBreak="0">
    <w:nsid w:val="FFFFFF7F"/>
    <w:multiLevelType w:val="singleLevel"/>
    <w:tmpl w:val="3EE89E6E"/>
    <w:lvl w:ilvl="0">
      <w:start w:val="1"/>
      <w:numFmt w:val="lowerLetter"/>
      <w:pStyle w:val="ListNumber2"/>
      <w:lvlText w:val="%1."/>
      <w:lvlJc w:val="left"/>
      <w:pPr>
        <w:tabs>
          <w:tab w:val="num" w:pos="720"/>
        </w:tabs>
        <w:ind w:left="720" w:hanging="360"/>
      </w:pPr>
      <w:rPr>
        <w:rFonts w:hint="default"/>
        <w:sz w:val="24"/>
        <w:szCs w:val="24"/>
      </w:rPr>
    </w:lvl>
  </w:abstractNum>
  <w:abstractNum w:abstractNumId="2" w15:restartNumberingAfterBreak="0">
    <w:nsid w:val="FFFFFF88"/>
    <w:multiLevelType w:val="singleLevel"/>
    <w:tmpl w:val="78D4FC86"/>
    <w:lvl w:ilvl="0">
      <w:start w:val="1"/>
      <w:numFmt w:val="decimal"/>
      <w:pStyle w:val="ListNumber"/>
      <w:lvlText w:val="%1."/>
      <w:lvlJc w:val="left"/>
      <w:pPr>
        <w:tabs>
          <w:tab w:val="num" w:pos="360"/>
        </w:tabs>
        <w:ind w:left="360" w:hanging="360"/>
      </w:pPr>
      <w:rPr>
        <w:rFonts w:hint="default"/>
      </w:rPr>
    </w:lvl>
  </w:abstractNum>
  <w:abstractNum w:abstractNumId="3" w15:restartNumberingAfterBreak="0">
    <w:nsid w:val="129043FA"/>
    <w:multiLevelType w:val="hybridMultilevel"/>
    <w:tmpl w:val="06FE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E6E45"/>
    <w:multiLevelType w:val="hybridMultilevel"/>
    <w:tmpl w:val="42FE766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BB17D95"/>
    <w:multiLevelType w:val="hybridMultilevel"/>
    <w:tmpl w:val="091488C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3668C"/>
    <w:multiLevelType w:val="hybridMultilevel"/>
    <w:tmpl w:val="AA147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07FEE"/>
    <w:multiLevelType w:val="hybridMultilevel"/>
    <w:tmpl w:val="412ED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63ED3"/>
    <w:multiLevelType w:val="hybridMultilevel"/>
    <w:tmpl w:val="D3FE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C3DF1"/>
    <w:multiLevelType w:val="hybridMultilevel"/>
    <w:tmpl w:val="26DE734C"/>
    <w:lvl w:ilvl="0" w:tplc="0409000F">
      <w:start w:val="1"/>
      <w:numFmt w:val="decimal"/>
      <w:lvlText w:val="%1."/>
      <w:lvlJc w:val="left"/>
      <w:pPr>
        <w:ind w:left="720" w:hanging="360"/>
      </w:pPr>
      <w:rPr>
        <w:rFont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F252B"/>
    <w:multiLevelType w:val="hybridMultilevel"/>
    <w:tmpl w:val="4956F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C7DFE"/>
    <w:multiLevelType w:val="hybridMultilevel"/>
    <w:tmpl w:val="1C80BA30"/>
    <w:lvl w:ilvl="0" w:tplc="E41466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77581"/>
    <w:multiLevelType w:val="hybridMultilevel"/>
    <w:tmpl w:val="0AACB732"/>
    <w:lvl w:ilvl="0" w:tplc="F8E291B0">
      <w:start w:val="1"/>
      <w:numFmt w:val="decimal"/>
      <w:lvlText w:val="%1."/>
      <w:lvlJc w:val="left"/>
      <w:pPr>
        <w:ind w:left="720" w:hanging="360"/>
      </w:pPr>
      <w:rPr>
        <w:b/>
      </w:rPr>
    </w:lvl>
    <w:lvl w:ilvl="1" w:tplc="A588BD9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546A6"/>
    <w:multiLevelType w:val="hybridMultilevel"/>
    <w:tmpl w:val="0F06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1416B"/>
    <w:multiLevelType w:val="hybridMultilevel"/>
    <w:tmpl w:val="C6EAA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C13B6"/>
    <w:multiLevelType w:val="hybridMultilevel"/>
    <w:tmpl w:val="CCA4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312A0"/>
    <w:multiLevelType w:val="multilevel"/>
    <w:tmpl w:val="CC4CFC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FB4DAF"/>
    <w:multiLevelType w:val="hybridMultilevel"/>
    <w:tmpl w:val="E4F6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9694D"/>
    <w:multiLevelType w:val="hybridMultilevel"/>
    <w:tmpl w:val="8604CDBC"/>
    <w:lvl w:ilvl="0" w:tplc="1F045B9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D586A"/>
    <w:multiLevelType w:val="hybridMultilevel"/>
    <w:tmpl w:val="B558A864"/>
    <w:lvl w:ilvl="0" w:tplc="7FA41560">
      <w:start w:val="1"/>
      <w:numFmt w:val="upperLetter"/>
      <w:pStyle w:val="EndnoteText"/>
      <w:lvlText w:val="Attachment %1."/>
      <w:lvlJc w:val="left"/>
      <w:pPr>
        <w:tabs>
          <w:tab w:val="num" w:pos="684"/>
        </w:tabs>
        <w:ind w:left="684" w:hanging="504"/>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67F97A17"/>
    <w:multiLevelType w:val="hybridMultilevel"/>
    <w:tmpl w:val="3FF6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F42BC"/>
    <w:multiLevelType w:val="hybridMultilevel"/>
    <w:tmpl w:val="EAD6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402531"/>
    <w:multiLevelType w:val="hybridMultilevel"/>
    <w:tmpl w:val="F7E0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92711"/>
    <w:multiLevelType w:val="hybridMultilevel"/>
    <w:tmpl w:val="CA2A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0F6C"/>
    <w:multiLevelType w:val="hybridMultilevel"/>
    <w:tmpl w:val="80BA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961D9"/>
    <w:multiLevelType w:val="multilevel"/>
    <w:tmpl w:val="73863F78"/>
    <w:lvl w:ilvl="0">
      <w:start w:val="2"/>
      <w:numFmt w:val="lowerLetter"/>
      <w:lvlText w:val="%1."/>
      <w:lvlJc w:val="left"/>
      <w:pPr>
        <w:ind w:left="1092" w:hanging="372"/>
      </w:pPr>
      <w:rPr>
        <w:rFonts w:ascii="Arial" w:eastAsia="Calibri" w:hAnsi="Arial" w:cs="Times New Roman" w:hint="default"/>
        <w:b/>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76DD577F"/>
    <w:multiLevelType w:val="hybridMultilevel"/>
    <w:tmpl w:val="EC785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E1362C0"/>
    <w:multiLevelType w:val="hybridMultilevel"/>
    <w:tmpl w:val="65EA51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71A63"/>
    <w:multiLevelType w:val="hybridMultilevel"/>
    <w:tmpl w:val="6B367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37B81"/>
    <w:multiLevelType w:val="hybridMultilevel"/>
    <w:tmpl w:val="A200802E"/>
    <w:lvl w:ilvl="0" w:tplc="131C9156">
      <w:start w:val="1"/>
      <w:numFmt w:val="decimal"/>
      <w:lvlText w:val="DID 00%1"/>
      <w:lvlJc w:val="left"/>
      <w:pPr>
        <w:ind w:left="8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10"/>
  </w:num>
  <w:num w:numId="5">
    <w:abstractNumId w:val="27"/>
  </w:num>
  <w:num w:numId="6">
    <w:abstractNumId w:val="28"/>
  </w:num>
  <w:num w:numId="7">
    <w:abstractNumId w:val="14"/>
  </w:num>
  <w:num w:numId="8">
    <w:abstractNumId w:val="20"/>
  </w:num>
  <w:num w:numId="9">
    <w:abstractNumId w:val="8"/>
  </w:num>
  <w:num w:numId="10">
    <w:abstractNumId w:val="22"/>
  </w:num>
  <w:num w:numId="11">
    <w:abstractNumId w:val="21"/>
  </w:num>
  <w:num w:numId="12">
    <w:abstractNumId w:val="13"/>
  </w:num>
  <w:num w:numId="13">
    <w:abstractNumId w:val="4"/>
  </w:num>
  <w:num w:numId="14">
    <w:abstractNumId w:val="7"/>
  </w:num>
  <w:num w:numId="15">
    <w:abstractNumId w:val="25"/>
  </w:num>
  <w:num w:numId="16">
    <w:abstractNumId w:val="29"/>
  </w:num>
  <w:num w:numId="17">
    <w:abstractNumId w:val="23"/>
  </w:num>
  <w:num w:numId="18">
    <w:abstractNumId w:val="24"/>
  </w:num>
  <w:num w:numId="19">
    <w:abstractNumId w:val="15"/>
  </w:num>
  <w:num w:numId="20">
    <w:abstractNumId w:val="3"/>
  </w:num>
  <w:num w:numId="21">
    <w:abstractNumId w:val="17"/>
  </w:num>
  <w:num w:numId="22">
    <w:abstractNumId w:val="9"/>
  </w:num>
  <w:num w:numId="23">
    <w:abstractNumId w:val="6"/>
  </w:num>
  <w:num w:numId="24">
    <w:abstractNumId w:val="16"/>
  </w:num>
  <w:num w:numId="25">
    <w:abstractNumId w:val="26"/>
  </w:num>
  <w:num w:numId="26">
    <w:abstractNumId w:val="18"/>
  </w:num>
  <w:num w:numId="27">
    <w:abstractNumId w:val="0"/>
  </w:num>
  <w:num w:numId="28">
    <w:abstractNumId w:val="19"/>
  </w:num>
  <w:num w:numId="29">
    <w:abstractNumId w:val="2"/>
  </w:num>
  <w:num w:numId="30">
    <w:abstractNumId w:val="1"/>
  </w:num>
  <w:num w:numId="31">
    <w:abstractNumId w:val="0"/>
    <w:lvlOverride w:ilvl="0">
      <w:startOverride w:val="1"/>
    </w:lvlOverride>
  </w:num>
  <w:num w:numId="32">
    <w:abstractNumId w:val="2"/>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28"/>
    <w:rsid w:val="0000324A"/>
    <w:rsid w:val="0000462A"/>
    <w:rsid w:val="000070E3"/>
    <w:rsid w:val="00013BB3"/>
    <w:rsid w:val="0001580D"/>
    <w:rsid w:val="00046065"/>
    <w:rsid w:val="0009138E"/>
    <w:rsid w:val="00093FCA"/>
    <w:rsid w:val="00096F30"/>
    <w:rsid w:val="000A70D4"/>
    <w:rsid w:val="000A741D"/>
    <w:rsid w:val="000B42ED"/>
    <w:rsid w:val="000C1285"/>
    <w:rsid w:val="000C1B4D"/>
    <w:rsid w:val="000D3E8A"/>
    <w:rsid w:val="000E6F52"/>
    <w:rsid w:val="000F503D"/>
    <w:rsid w:val="001025E0"/>
    <w:rsid w:val="0010421A"/>
    <w:rsid w:val="001202E6"/>
    <w:rsid w:val="001207BC"/>
    <w:rsid w:val="00124ADE"/>
    <w:rsid w:val="00134D36"/>
    <w:rsid w:val="00136276"/>
    <w:rsid w:val="00145652"/>
    <w:rsid w:val="00161599"/>
    <w:rsid w:val="00170655"/>
    <w:rsid w:val="00180576"/>
    <w:rsid w:val="0018577C"/>
    <w:rsid w:val="0019020F"/>
    <w:rsid w:val="001A1E58"/>
    <w:rsid w:val="001B2412"/>
    <w:rsid w:val="001C2328"/>
    <w:rsid w:val="001D504E"/>
    <w:rsid w:val="001E20E6"/>
    <w:rsid w:val="002103E3"/>
    <w:rsid w:val="00217F87"/>
    <w:rsid w:val="00235DDC"/>
    <w:rsid w:val="0025025A"/>
    <w:rsid w:val="00253D15"/>
    <w:rsid w:val="002547C3"/>
    <w:rsid w:val="0025629B"/>
    <w:rsid w:val="00293695"/>
    <w:rsid w:val="002C4A8B"/>
    <w:rsid w:val="002F0A62"/>
    <w:rsid w:val="00311D23"/>
    <w:rsid w:val="00346A5C"/>
    <w:rsid w:val="00351517"/>
    <w:rsid w:val="00357AEB"/>
    <w:rsid w:val="0037173B"/>
    <w:rsid w:val="00381717"/>
    <w:rsid w:val="00381737"/>
    <w:rsid w:val="00395490"/>
    <w:rsid w:val="003A1E05"/>
    <w:rsid w:val="003A4AA7"/>
    <w:rsid w:val="003A61A7"/>
    <w:rsid w:val="003E1BC9"/>
    <w:rsid w:val="003E41E7"/>
    <w:rsid w:val="003F5D78"/>
    <w:rsid w:val="00415F19"/>
    <w:rsid w:val="004345DD"/>
    <w:rsid w:val="00447921"/>
    <w:rsid w:val="00472A7F"/>
    <w:rsid w:val="00482363"/>
    <w:rsid w:val="004B0EDA"/>
    <w:rsid w:val="004B1B75"/>
    <w:rsid w:val="004C74FA"/>
    <w:rsid w:val="004D2685"/>
    <w:rsid w:val="0050156D"/>
    <w:rsid w:val="00511EC4"/>
    <w:rsid w:val="00514875"/>
    <w:rsid w:val="00517066"/>
    <w:rsid w:val="005204E1"/>
    <w:rsid w:val="00521FB9"/>
    <w:rsid w:val="005368A1"/>
    <w:rsid w:val="005438AF"/>
    <w:rsid w:val="00550B84"/>
    <w:rsid w:val="0057162A"/>
    <w:rsid w:val="005733AF"/>
    <w:rsid w:val="005815A4"/>
    <w:rsid w:val="005A560A"/>
    <w:rsid w:val="005B2443"/>
    <w:rsid w:val="005B723B"/>
    <w:rsid w:val="005F162C"/>
    <w:rsid w:val="005F5E28"/>
    <w:rsid w:val="0060347D"/>
    <w:rsid w:val="00614228"/>
    <w:rsid w:val="006214D7"/>
    <w:rsid w:val="00625C80"/>
    <w:rsid w:val="00637203"/>
    <w:rsid w:val="006600CB"/>
    <w:rsid w:val="00662E49"/>
    <w:rsid w:val="00692494"/>
    <w:rsid w:val="006934C3"/>
    <w:rsid w:val="006A19EF"/>
    <w:rsid w:val="006E7453"/>
    <w:rsid w:val="006F048B"/>
    <w:rsid w:val="00701895"/>
    <w:rsid w:val="00750C37"/>
    <w:rsid w:val="00755FDA"/>
    <w:rsid w:val="007744E9"/>
    <w:rsid w:val="007B03DD"/>
    <w:rsid w:val="007C5598"/>
    <w:rsid w:val="007D0E1F"/>
    <w:rsid w:val="007D1BB7"/>
    <w:rsid w:val="007E2E4F"/>
    <w:rsid w:val="008156D7"/>
    <w:rsid w:val="0081674C"/>
    <w:rsid w:val="00825AD9"/>
    <w:rsid w:val="008270D9"/>
    <w:rsid w:val="00830E0B"/>
    <w:rsid w:val="00837369"/>
    <w:rsid w:val="008378FF"/>
    <w:rsid w:val="00865160"/>
    <w:rsid w:val="0087669D"/>
    <w:rsid w:val="008A5273"/>
    <w:rsid w:val="008A7D59"/>
    <w:rsid w:val="008B2946"/>
    <w:rsid w:val="008D3B94"/>
    <w:rsid w:val="008E3139"/>
    <w:rsid w:val="008F17CB"/>
    <w:rsid w:val="00915194"/>
    <w:rsid w:val="0092334C"/>
    <w:rsid w:val="00924D0A"/>
    <w:rsid w:val="00950311"/>
    <w:rsid w:val="009561B8"/>
    <w:rsid w:val="00972200"/>
    <w:rsid w:val="009839A0"/>
    <w:rsid w:val="00984D41"/>
    <w:rsid w:val="009F52D1"/>
    <w:rsid w:val="00A07305"/>
    <w:rsid w:val="00A074EA"/>
    <w:rsid w:val="00A11FA6"/>
    <w:rsid w:val="00A23978"/>
    <w:rsid w:val="00A30940"/>
    <w:rsid w:val="00A37979"/>
    <w:rsid w:val="00A54A27"/>
    <w:rsid w:val="00A6594B"/>
    <w:rsid w:val="00A97D59"/>
    <w:rsid w:val="00AA67E1"/>
    <w:rsid w:val="00AA7DA3"/>
    <w:rsid w:val="00AA7DCB"/>
    <w:rsid w:val="00AD6101"/>
    <w:rsid w:val="00AD6C6C"/>
    <w:rsid w:val="00AE078C"/>
    <w:rsid w:val="00AE0C90"/>
    <w:rsid w:val="00AE2F5E"/>
    <w:rsid w:val="00AF4114"/>
    <w:rsid w:val="00AF716C"/>
    <w:rsid w:val="00B038E5"/>
    <w:rsid w:val="00B06987"/>
    <w:rsid w:val="00B216B3"/>
    <w:rsid w:val="00B25F5C"/>
    <w:rsid w:val="00B34EE0"/>
    <w:rsid w:val="00B42F31"/>
    <w:rsid w:val="00B4420F"/>
    <w:rsid w:val="00B512A9"/>
    <w:rsid w:val="00B855EA"/>
    <w:rsid w:val="00BA1514"/>
    <w:rsid w:val="00BA4A92"/>
    <w:rsid w:val="00BB3C2D"/>
    <w:rsid w:val="00BB7680"/>
    <w:rsid w:val="00BF4F10"/>
    <w:rsid w:val="00C076CF"/>
    <w:rsid w:val="00C14659"/>
    <w:rsid w:val="00C1579B"/>
    <w:rsid w:val="00C6394E"/>
    <w:rsid w:val="00C66231"/>
    <w:rsid w:val="00C66B8A"/>
    <w:rsid w:val="00C71CE7"/>
    <w:rsid w:val="00C907EA"/>
    <w:rsid w:val="00CA2B16"/>
    <w:rsid w:val="00CB2954"/>
    <w:rsid w:val="00CB5508"/>
    <w:rsid w:val="00CE45F5"/>
    <w:rsid w:val="00CE714A"/>
    <w:rsid w:val="00CE7358"/>
    <w:rsid w:val="00CE7EE2"/>
    <w:rsid w:val="00D30CD1"/>
    <w:rsid w:val="00D33CC8"/>
    <w:rsid w:val="00D375D1"/>
    <w:rsid w:val="00D42763"/>
    <w:rsid w:val="00D5577D"/>
    <w:rsid w:val="00D6147E"/>
    <w:rsid w:val="00D72A75"/>
    <w:rsid w:val="00D8576B"/>
    <w:rsid w:val="00DA4A13"/>
    <w:rsid w:val="00DC26B9"/>
    <w:rsid w:val="00DC3A34"/>
    <w:rsid w:val="00DD65E6"/>
    <w:rsid w:val="00DD747B"/>
    <w:rsid w:val="00DE59F4"/>
    <w:rsid w:val="00E023E8"/>
    <w:rsid w:val="00E120DD"/>
    <w:rsid w:val="00E17B7A"/>
    <w:rsid w:val="00E23ED3"/>
    <w:rsid w:val="00E4433E"/>
    <w:rsid w:val="00E81035"/>
    <w:rsid w:val="00E864DA"/>
    <w:rsid w:val="00EA5ADA"/>
    <w:rsid w:val="00EB77EB"/>
    <w:rsid w:val="00EE2E20"/>
    <w:rsid w:val="00EE417C"/>
    <w:rsid w:val="00F70547"/>
    <w:rsid w:val="00F709BB"/>
    <w:rsid w:val="00F736B0"/>
    <w:rsid w:val="00F84BFD"/>
    <w:rsid w:val="00F949FC"/>
    <w:rsid w:val="00FA1014"/>
    <w:rsid w:val="00FA7161"/>
    <w:rsid w:val="00FF57A0"/>
    <w:rsid w:val="00FF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60E1C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link w:val="Heading1Char"/>
    <w:qFormat/>
    <w:rsid w:val="00F70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 2,h2"/>
    <w:basedOn w:val="Normal"/>
    <w:next w:val="Normal"/>
    <w:link w:val="Heading2Char"/>
    <w:uiPriority w:val="9"/>
    <w:unhideWhenUsed/>
    <w:qFormat/>
    <w:rsid w:val="001902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 3"/>
    <w:basedOn w:val="Normal"/>
    <w:next w:val="Normal"/>
    <w:link w:val="Heading3Char"/>
    <w:uiPriority w:val="9"/>
    <w:unhideWhenUsed/>
    <w:qFormat/>
    <w:rsid w:val="007744E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E6F5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bullet1">
    <w:name w:val="bullet1"/>
    <w:basedOn w:val="DefaultParagraphFont"/>
  </w:style>
  <w:style w:type="character" w:customStyle="1" w:styleId="bullet0">
    <w:name w:val="bullet0"/>
    <w:basedOn w:val="DefaultParagraphFont"/>
  </w:style>
  <w:style w:type="character" w:customStyle="1" w:styleId="bullet2">
    <w:name w:val="bullet2"/>
    <w:basedOn w:val="DefaultParagraphFont"/>
  </w:style>
  <w:style w:type="character" w:customStyle="1" w:styleId="a6pt">
    <w:name w:val="a6pt"/>
    <w:rPr>
      <w:rFonts w:ascii="Arial" w:hAnsi="Arial"/>
      <w:noProof w:val="0"/>
      <w:sz w:val="12"/>
      <w:lang w:val="en-US"/>
    </w:rPr>
  </w:style>
  <w:style w:type="paragraph" w:customStyle="1" w:styleId="tab10">
    <w:name w:val="tab10"/>
    <w:pPr>
      <w:tabs>
        <w:tab w:val="left" w:pos="-720"/>
        <w:tab w:val="left" w:pos="0"/>
        <w:tab w:val="left" w:pos="194"/>
        <w:tab w:val="left" w:pos="454"/>
        <w:tab w:val="left" w:pos="778"/>
        <w:tab w:val="left" w:pos="1102"/>
        <w:tab w:val="left" w:pos="1361"/>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suppressAutoHyphens/>
    </w:pPr>
    <w:rPr>
      <w:rFonts w:ascii="Univers" w:hAnsi="Univers"/>
    </w:rPr>
  </w:style>
  <w:style w:type="character" w:customStyle="1" w:styleId="a3clmn">
    <w:name w:val="a3clmn"/>
    <w:rPr>
      <w:rFonts w:ascii="Arial" w:hAnsi="Arial"/>
      <w:noProof w:val="0"/>
      <w:sz w:val="16"/>
      <w:lang w:val="en-US"/>
    </w:rPr>
  </w:style>
  <w:style w:type="character" w:customStyle="1" w:styleId="a4clmn">
    <w:name w:val="a4clmn"/>
    <w:rPr>
      <w:rFonts w:ascii="Arial" w:hAnsi="Arial"/>
      <w:noProof w:val="0"/>
      <w:sz w:val="12"/>
      <w:lang w:val="en-US"/>
    </w:rPr>
  </w:style>
  <w:style w:type="paragraph" w:customStyle="1" w:styleId="setup">
    <w:name w:val="setup"/>
    <w:pPr>
      <w:tabs>
        <w:tab w:val="left" w:pos="-720"/>
      </w:tabs>
      <w:jc w:val="both"/>
    </w:pPr>
    <w:rPr>
      <w:rFonts w:ascii="Arial" w:hAnsi="Arial"/>
      <w:spacing w:val="-2"/>
      <w:kern w:val="1"/>
    </w:rPr>
  </w:style>
  <w:style w:type="character" w:customStyle="1" w:styleId="bold">
    <w:name w:val="bold"/>
    <w:rPr>
      <w:rFonts w:ascii="Univers" w:hAnsi="Univers"/>
      <w:b/>
      <w:noProof w:val="0"/>
      <w:sz w:val="20"/>
      <w:lang w:val="en-US"/>
    </w:rPr>
  </w:style>
  <w:style w:type="paragraph" w:customStyle="1" w:styleId="cntitle">
    <w:name w:val="cntitle"/>
    <w:pPr>
      <w:tabs>
        <w:tab w:val="left" w:pos="-720"/>
      </w:tabs>
      <w:suppressAutoHyphens/>
      <w:jc w:val="center"/>
    </w:pPr>
    <w:rPr>
      <w:rFonts w:ascii="Univers" w:hAnsi="Univers"/>
      <w:b/>
    </w:rPr>
  </w:style>
  <w:style w:type="character" w:customStyle="1" w:styleId="lgtitle">
    <w:name w:val="lgtitle"/>
    <w:rPr>
      <w:rFonts w:ascii="Univers" w:hAnsi="Univers"/>
      <w:noProof w:val="0"/>
      <w:sz w:val="24"/>
      <w:lang w:val="en-US"/>
    </w:rPr>
  </w:style>
  <w:style w:type="paragraph" w:customStyle="1" w:styleId="para">
    <w:name w:val="para#"/>
    <w:pPr>
      <w:tabs>
        <w:tab w:val="left" w:pos="-720"/>
        <w:tab w:val="left" w:pos="0"/>
      </w:tabs>
      <w:suppressAutoHyphens/>
      <w:ind w:left="720" w:hanging="720"/>
    </w:pPr>
    <w:rPr>
      <w:rFonts w:ascii="Univers" w:hAnsi="Univers"/>
      <w:sz w:val="24"/>
    </w:rPr>
  </w:style>
  <w:style w:type="paragraph" w:customStyle="1" w:styleId="para1">
    <w:name w:val="para1"/>
    <w:pPr>
      <w:tabs>
        <w:tab w:val="left" w:pos="-720"/>
        <w:tab w:val="left" w:pos="0"/>
        <w:tab w:val="left" w:pos="720"/>
      </w:tabs>
      <w:suppressAutoHyphens/>
      <w:ind w:left="1440" w:hanging="720"/>
    </w:pPr>
    <w:rPr>
      <w:rFonts w:ascii="Univers" w:hAnsi="Univers"/>
    </w:rPr>
  </w:style>
  <w:style w:type="character" w:customStyle="1" w:styleId="nolead">
    <w:name w:val="nolead"/>
    <w:rPr>
      <w:rFonts w:ascii="Univers" w:hAnsi="Univers"/>
      <w:noProof w:val="0"/>
      <w:sz w:val="20"/>
      <w:lang w:val="en-US"/>
    </w:rPr>
  </w:style>
  <w:style w:type="character" w:customStyle="1" w:styleId="a8pt">
    <w:name w:val="a8pt"/>
    <w:rPr>
      <w:rFonts w:ascii="Arial" w:hAnsi="Arial"/>
      <w:noProof w:val="0"/>
      <w:sz w:val="16"/>
      <w:lang w:val="en-US"/>
    </w:rPr>
  </w:style>
  <w:style w:type="paragraph" w:customStyle="1" w:styleId="setup12">
    <w:name w:val="setup12"/>
    <w:pPr>
      <w:tabs>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 w:val="left" w:pos="9648"/>
        <w:tab w:val="left" w:pos="10080"/>
        <w:tab w:val="left" w:pos="10512"/>
        <w:tab w:val="left" w:pos="10944"/>
        <w:tab w:val="left" w:pos="11376"/>
        <w:tab w:val="left" w:pos="11808"/>
        <w:tab w:val="left" w:pos="12240"/>
        <w:tab w:val="left" w:pos="12672"/>
        <w:tab w:val="left" w:pos="13104"/>
        <w:tab w:val="left" w:pos="13536"/>
        <w:tab w:val="left" w:pos="13968"/>
        <w:tab w:val="left" w:pos="14400"/>
        <w:tab w:val="left" w:pos="14832"/>
        <w:tab w:val="left" w:pos="15264"/>
        <w:tab w:val="left" w:pos="15696"/>
        <w:tab w:val="left" w:pos="16128"/>
        <w:tab w:val="left" w:pos="16560"/>
        <w:tab w:val="left" w:pos="16992"/>
      </w:tabs>
      <w:suppressAutoHyphens/>
      <w:jc w:val="both"/>
    </w:pPr>
    <w:rPr>
      <w:rFonts w:ascii="Arial" w:hAnsi="Arial"/>
      <w:spacing w:val="-3"/>
      <w:kern w:val="1"/>
      <w:sz w:val="24"/>
    </w:rPr>
  </w:style>
  <w:style w:type="character" w:customStyle="1" w:styleId="optfig">
    <w:name w:val="optfig"/>
    <w:rPr>
      <w:rFonts w:ascii="Univers" w:hAnsi="Univers"/>
      <w:noProof w:val="0"/>
      <w:sz w:val="20"/>
      <w:lang w:val="en-US"/>
    </w:rPr>
  </w:style>
  <w:style w:type="character" w:customStyle="1" w:styleId="cnbldlg">
    <w:name w:val="cnbldlg"/>
    <w:rPr>
      <w:b/>
      <w:sz w:val="24"/>
    </w:rPr>
  </w:style>
  <w:style w:type="character" w:customStyle="1" w:styleId="cntr">
    <w:name w:val="cntr"/>
    <w:basedOn w:val="DefaultParagraphFont"/>
  </w:style>
  <w:style w:type="paragraph" w:customStyle="1" w:styleId="setup8">
    <w:name w:val="setup8"/>
    <w:pPr>
      <w:tabs>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 w:val="left" w:pos="9648"/>
        <w:tab w:val="left" w:pos="10080"/>
        <w:tab w:val="left" w:pos="10512"/>
        <w:tab w:val="left" w:pos="10944"/>
        <w:tab w:val="left" w:pos="11376"/>
        <w:tab w:val="left" w:pos="11808"/>
        <w:tab w:val="left" w:pos="12240"/>
        <w:tab w:val="left" w:pos="12672"/>
        <w:tab w:val="left" w:pos="13104"/>
        <w:tab w:val="left" w:pos="13536"/>
        <w:tab w:val="left" w:pos="13968"/>
        <w:tab w:val="left" w:pos="14400"/>
        <w:tab w:val="left" w:pos="14832"/>
        <w:tab w:val="left" w:pos="15264"/>
        <w:tab w:val="left" w:pos="15696"/>
        <w:tab w:val="left" w:pos="16128"/>
        <w:tab w:val="left" w:pos="16560"/>
        <w:tab w:val="left" w:pos="16992"/>
      </w:tabs>
      <w:suppressAutoHyphens/>
      <w:jc w:val="both"/>
    </w:pPr>
    <w:rPr>
      <w:rFonts w:ascii="Arial" w:hAnsi="Arial"/>
      <w:spacing w:val="-2"/>
      <w:kern w:val="1"/>
      <w:sz w:val="16"/>
    </w:rPr>
  </w:style>
  <w:style w:type="paragraph" w:customStyle="1" w:styleId="para2">
    <w:name w:val="para2"/>
    <w:pPr>
      <w:tabs>
        <w:tab w:val="left" w:pos="-720"/>
        <w:tab w:val="left" w:pos="0"/>
      </w:tabs>
      <w:suppressAutoHyphens/>
      <w:ind w:left="720" w:hanging="720"/>
    </w:pPr>
    <w:rPr>
      <w:rFonts w:ascii="Univers" w:hAnsi="Univers"/>
      <w:b/>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EB77EB"/>
    <w:rPr>
      <w:rFonts w:ascii="Tahoma" w:hAnsi="Tahoma" w:cs="Tahoma"/>
      <w:sz w:val="16"/>
      <w:szCs w:val="16"/>
    </w:rPr>
  </w:style>
  <w:style w:type="character" w:customStyle="1" w:styleId="BalloonTextChar">
    <w:name w:val="Balloon Text Char"/>
    <w:link w:val="BalloonText"/>
    <w:rsid w:val="00EB77EB"/>
    <w:rPr>
      <w:rFonts w:ascii="Tahoma" w:hAnsi="Tahoma" w:cs="Tahoma"/>
      <w:sz w:val="16"/>
      <w:szCs w:val="16"/>
    </w:rPr>
  </w:style>
  <w:style w:type="paragraph" w:styleId="ListParagraph">
    <w:name w:val="List Paragraph"/>
    <w:basedOn w:val="Normal"/>
    <w:uiPriority w:val="34"/>
    <w:qFormat/>
    <w:rsid w:val="00D42763"/>
    <w:pPr>
      <w:ind w:left="720"/>
      <w:contextualSpacing/>
    </w:pPr>
  </w:style>
  <w:style w:type="table" w:styleId="TableGrid">
    <w:name w:val="Table Grid"/>
    <w:basedOn w:val="TableNormal"/>
    <w:uiPriority w:val="59"/>
    <w:rsid w:val="00D8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17F87"/>
    <w:rPr>
      <w:rFonts w:ascii="Univers" w:hAnsi="Univers"/>
    </w:rPr>
  </w:style>
  <w:style w:type="character" w:styleId="CommentReference">
    <w:name w:val="annotation reference"/>
    <w:basedOn w:val="DefaultParagraphFont"/>
    <w:rsid w:val="008B2946"/>
    <w:rPr>
      <w:sz w:val="16"/>
      <w:szCs w:val="16"/>
    </w:rPr>
  </w:style>
  <w:style w:type="paragraph" w:styleId="CommentText">
    <w:name w:val="annotation text"/>
    <w:basedOn w:val="Normal"/>
    <w:link w:val="CommentTextChar"/>
    <w:rsid w:val="008B2946"/>
  </w:style>
  <w:style w:type="character" w:customStyle="1" w:styleId="CommentTextChar">
    <w:name w:val="Comment Text Char"/>
    <w:basedOn w:val="DefaultParagraphFont"/>
    <w:link w:val="CommentText"/>
    <w:rsid w:val="008B2946"/>
    <w:rPr>
      <w:rFonts w:ascii="Univers" w:hAnsi="Univers"/>
    </w:rPr>
  </w:style>
  <w:style w:type="paragraph" w:styleId="CommentSubject">
    <w:name w:val="annotation subject"/>
    <w:basedOn w:val="CommentText"/>
    <w:next w:val="CommentText"/>
    <w:link w:val="CommentSubjectChar"/>
    <w:rsid w:val="008B2946"/>
    <w:rPr>
      <w:b/>
      <w:bCs/>
    </w:rPr>
  </w:style>
  <w:style w:type="character" w:customStyle="1" w:styleId="CommentSubjectChar">
    <w:name w:val="Comment Subject Char"/>
    <w:basedOn w:val="CommentTextChar"/>
    <w:link w:val="CommentSubject"/>
    <w:rsid w:val="008B2946"/>
    <w:rPr>
      <w:rFonts w:ascii="Univers" w:hAnsi="Univers"/>
      <w:b/>
      <w:bCs/>
    </w:rPr>
  </w:style>
  <w:style w:type="character" w:customStyle="1" w:styleId="Heading4Char">
    <w:name w:val="Heading 4 Char"/>
    <w:basedOn w:val="DefaultParagraphFont"/>
    <w:link w:val="Heading4"/>
    <w:uiPriority w:val="9"/>
    <w:rsid w:val="000E6F52"/>
    <w:rPr>
      <w:rFonts w:asciiTheme="majorHAnsi" w:eastAsiaTheme="majorEastAsia" w:hAnsiTheme="majorHAnsi" w:cstheme="majorBidi"/>
      <w:i/>
      <w:iCs/>
      <w:color w:val="2E74B5" w:themeColor="accent1" w:themeShade="BF"/>
      <w:sz w:val="22"/>
      <w:szCs w:val="22"/>
    </w:rPr>
  </w:style>
  <w:style w:type="table" w:styleId="GridTable1Light-Accent1">
    <w:name w:val="Grid Table 1 Light Accent 1"/>
    <w:basedOn w:val="TableNormal"/>
    <w:uiPriority w:val="46"/>
    <w:rsid w:val="000E6F52"/>
    <w:rPr>
      <w:rFonts w:asciiTheme="minorHAnsi" w:eastAsiaTheme="minorHAnsi" w:hAnsiTheme="minorHAnsi" w:cstheme="minorBidi"/>
      <w:sz w:val="22"/>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rsid w:val="00C076CF"/>
    <w:rPr>
      <w:color w:val="0563C1" w:themeColor="hyperlink"/>
      <w:u w:val="single"/>
    </w:rPr>
  </w:style>
  <w:style w:type="character" w:customStyle="1" w:styleId="Heading2Char">
    <w:name w:val="Heading 2 Char"/>
    <w:aliases w:val="H 2 Char,h2 Char"/>
    <w:basedOn w:val="DefaultParagraphFont"/>
    <w:link w:val="Heading2"/>
    <w:uiPriority w:val="9"/>
    <w:rsid w:val="0019020F"/>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865160"/>
    <w:rPr>
      <w:rFonts w:ascii="Calibri" w:eastAsia="MS Mincho" w:hAnsi="Calibri" w:cs="Arial"/>
      <w:sz w:val="22"/>
      <w:szCs w:val="22"/>
      <w:lang w:eastAsia="ja-JP"/>
    </w:rPr>
  </w:style>
  <w:style w:type="character" w:customStyle="1" w:styleId="NoSpacingChar">
    <w:name w:val="No Spacing Char"/>
    <w:link w:val="NoSpacing"/>
    <w:uiPriority w:val="1"/>
    <w:rsid w:val="00865160"/>
    <w:rPr>
      <w:rFonts w:ascii="Calibri" w:eastAsia="MS Mincho" w:hAnsi="Calibri" w:cs="Arial"/>
      <w:sz w:val="22"/>
      <w:szCs w:val="22"/>
      <w:lang w:eastAsia="ja-JP"/>
    </w:rPr>
  </w:style>
  <w:style w:type="character" w:customStyle="1" w:styleId="Heading1Char">
    <w:name w:val="Heading 1 Char"/>
    <w:basedOn w:val="DefaultParagraphFont"/>
    <w:link w:val="Heading1"/>
    <w:rsid w:val="00F709BB"/>
    <w:rPr>
      <w:rFonts w:asciiTheme="majorHAnsi" w:eastAsiaTheme="majorEastAsia" w:hAnsiTheme="majorHAnsi" w:cstheme="majorBidi"/>
      <w:color w:val="2E74B5" w:themeColor="accent1" w:themeShade="BF"/>
      <w:sz w:val="32"/>
      <w:szCs w:val="32"/>
    </w:rPr>
  </w:style>
  <w:style w:type="table" w:styleId="GridTable2-Accent1">
    <w:name w:val="Grid Table 2 Accent 1"/>
    <w:basedOn w:val="TableNormal"/>
    <w:uiPriority w:val="47"/>
    <w:rsid w:val="00A30940"/>
    <w:rPr>
      <w:rFonts w:ascii="Arial" w:eastAsia="Calibri" w:hAnsi="Arial"/>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OWTable">
    <w:name w:val="SOW Table"/>
    <w:basedOn w:val="TableNormal"/>
    <w:uiPriority w:val="99"/>
    <w:rsid w:val="008270D9"/>
    <w:pPr>
      <w:spacing w:before="60" w:after="60"/>
    </w:pPr>
    <w:rPr>
      <w:rFonts w:asciiTheme="minorHAnsi" w:eastAsiaTheme="minorEastAsia" w:hAnsiTheme="minorHAnsi" w:cstheme="minorBidi"/>
      <w:color w:val="44546A" w:themeColor="text2"/>
      <w:lang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5B9BD5" w:themeFill="accent1"/>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character" w:customStyle="1" w:styleId="Heading3Char">
    <w:name w:val="Heading 3 Char"/>
    <w:aliases w:val="H 3 Char"/>
    <w:basedOn w:val="DefaultParagraphFont"/>
    <w:link w:val="Heading3"/>
    <w:uiPriority w:val="9"/>
    <w:rsid w:val="007744E9"/>
    <w:rPr>
      <w:rFonts w:asciiTheme="majorHAnsi" w:eastAsiaTheme="majorEastAsia" w:hAnsiTheme="majorHAnsi" w:cstheme="majorBidi"/>
      <w:color w:val="1F4D78" w:themeColor="accent1" w:themeShade="7F"/>
      <w:sz w:val="24"/>
      <w:szCs w:val="24"/>
    </w:rPr>
  </w:style>
  <w:style w:type="table" w:customStyle="1" w:styleId="MCKproposaltablesubheadings7">
    <w:name w:val="MCK_proposal_table_subheadings7"/>
    <w:basedOn w:val="TableNormal"/>
    <w:uiPriority w:val="99"/>
    <w:rsid w:val="00755FDA"/>
    <w:rPr>
      <w:rFonts w:ascii="Arial" w:eastAsia="Arial" w:hAnsi="Arial"/>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jc w:val="center"/>
      </w:pPr>
      <w:rPr>
        <w:rFonts w:ascii="Arial" w:hAnsi="Arial"/>
        <w:b/>
        <w:color w:val="FFFFFF"/>
        <w:sz w:val="20"/>
      </w:rPr>
      <w:tblPr/>
      <w:tcPr>
        <w:shd w:val="clear" w:color="auto" w:fill="093554"/>
      </w:tcPr>
    </w:tblStylePr>
    <w:tblStylePr w:type="la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tcPr>
    </w:tblStylePr>
    <w:tblStylePr w:type="firstCol">
      <w:tblPr/>
      <w:tcPr>
        <w:shd w:val="clear" w:color="auto" w:fill="D4EAFA"/>
      </w:tcPr>
    </w:tblStylePr>
    <w:tblStylePr w:type="band1Vert">
      <w:tblPr/>
      <w:tcPr>
        <w:tcBorders>
          <w:top w:val="single" w:sz="4" w:space="0" w:color="BFBFBF"/>
          <w:left w:val="single" w:sz="4" w:space="0" w:color="BFBFBF"/>
          <w:bottom w:val="single" w:sz="4" w:space="0" w:color="BFBFBF"/>
          <w:right w:val="single" w:sz="4" w:space="0" w:color="BFBFBF"/>
          <w:insideH w:val="nil"/>
          <w:insideV w:val="nil"/>
          <w:tl2br w:val="nil"/>
          <w:tr2bl w:val="nil"/>
        </w:tcBorders>
      </w:tcPr>
    </w:tblStylePr>
    <w:tblStylePr w:type="band2Vert">
      <w:tblPr/>
      <w:tcPr>
        <w:tcBorders>
          <w:top w:val="single" w:sz="4" w:space="0" w:color="BFBFBF"/>
          <w:left w:val="single" w:sz="4" w:space="0" w:color="BFBFBF"/>
          <w:bottom w:val="single" w:sz="4" w:space="0" w:color="BFBFBF"/>
          <w:right w:val="single" w:sz="4" w:space="0" w:color="BFBFBF"/>
          <w:insideH w:val="nil"/>
          <w:insideV w:val="nil"/>
          <w:tl2br w:val="nil"/>
          <w:tr2bl w:val="nil"/>
        </w:tcBorders>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tcPr>
    </w:tblStylePr>
  </w:style>
  <w:style w:type="character" w:customStyle="1" w:styleId="UnresolvedMention1">
    <w:name w:val="Unresolved Mention1"/>
    <w:basedOn w:val="DefaultParagraphFont"/>
    <w:uiPriority w:val="99"/>
    <w:semiHidden/>
    <w:unhideWhenUsed/>
    <w:rsid w:val="00825AD9"/>
    <w:rPr>
      <w:color w:val="605E5C"/>
      <w:shd w:val="clear" w:color="auto" w:fill="E1DFDD"/>
    </w:rPr>
  </w:style>
  <w:style w:type="paragraph" w:customStyle="1" w:styleId="H2paragraph">
    <w:name w:val="H 2 paragraph"/>
    <w:basedOn w:val="Normal"/>
    <w:link w:val="H2paragraphChar"/>
    <w:autoRedefine/>
    <w:qFormat/>
    <w:rsid w:val="00825AD9"/>
    <w:pPr>
      <w:ind w:right="-187"/>
    </w:pPr>
    <w:rPr>
      <w:rFonts w:ascii="Times New Roman" w:hAnsi="Times New Roman"/>
      <w:color w:val="000000"/>
      <w:sz w:val="24"/>
    </w:rPr>
  </w:style>
  <w:style w:type="character" w:customStyle="1" w:styleId="H2paragraphChar">
    <w:name w:val="H 2 paragraph Char"/>
    <w:basedOn w:val="DefaultParagraphFont"/>
    <w:link w:val="H2paragraph"/>
    <w:rsid w:val="00825AD9"/>
    <w:rPr>
      <w:color w:val="000000"/>
      <w:sz w:val="24"/>
    </w:rPr>
  </w:style>
  <w:style w:type="paragraph" w:customStyle="1" w:styleId="Attachment">
    <w:name w:val="Attachment"/>
    <w:basedOn w:val="Normal"/>
    <w:next w:val="Normal"/>
    <w:rsid w:val="00830E0B"/>
    <w:pPr>
      <w:numPr>
        <w:numId w:val="2"/>
      </w:numPr>
      <w:spacing w:before="360" w:after="120"/>
    </w:pPr>
    <w:rPr>
      <w:rFonts w:ascii="Arial Bold" w:hAnsi="Arial Bold"/>
      <w:b/>
      <w:sz w:val="28"/>
      <w:szCs w:val="36"/>
    </w:rPr>
  </w:style>
  <w:style w:type="paragraph" w:styleId="BodyText">
    <w:name w:val="Body Text"/>
    <w:aliases w:val="BodyText,bt,bt Char,Body Text Char1 Char Char,Body Text Char Char Char Char,Body Text Char1 Char Char Char Char,Body Text Char Char Char Char Char Char,Body Text Char1 Char Char Char Char Char Char,Body Text Char1 Char,body box"/>
    <w:basedOn w:val="Normal"/>
    <w:link w:val="BodyTextChar1"/>
    <w:rsid w:val="00830E0B"/>
    <w:pPr>
      <w:spacing w:before="120" w:after="120"/>
    </w:pPr>
    <w:rPr>
      <w:rFonts w:ascii="Times New Roman" w:hAnsi="Times New Roman"/>
      <w:sz w:val="24"/>
      <w:szCs w:val="24"/>
    </w:rPr>
  </w:style>
  <w:style w:type="character" w:customStyle="1" w:styleId="BodyTextChar">
    <w:name w:val="Body Text Char"/>
    <w:basedOn w:val="DefaultParagraphFont"/>
    <w:rsid w:val="00830E0B"/>
    <w:rPr>
      <w:rFonts w:ascii="Univers" w:hAnsi="Univers"/>
    </w:rPr>
  </w:style>
  <w:style w:type="character" w:customStyle="1" w:styleId="BodyTextChar1">
    <w:name w:val="Body Text Char1"/>
    <w:aliases w:val="BodyText Char,bt Char1,Body Text Char Char,bt Char Char,Body Text Char1 Char Char Char,Body Text Char Char Char Char Char,Body Text Char1 Char Char Char Char Char,Body Text Char Char Char Char Char Char Char,Body Text Char1 Char Char1"/>
    <w:link w:val="BodyText"/>
    <w:locked/>
    <w:rsid w:val="00830E0B"/>
    <w:rPr>
      <w:sz w:val="24"/>
      <w:szCs w:val="24"/>
    </w:rPr>
  </w:style>
  <w:style w:type="paragraph" w:styleId="ListNumber">
    <w:name w:val="List Number"/>
    <w:basedOn w:val="Normal"/>
    <w:link w:val="ListNumberChar"/>
    <w:rsid w:val="00830E0B"/>
    <w:pPr>
      <w:numPr>
        <w:numId w:val="29"/>
      </w:numPr>
      <w:spacing w:before="120" w:after="120"/>
    </w:pPr>
    <w:rPr>
      <w:rFonts w:ascii="Times New Roman" w:hAnsi="Times New Roman"/>
      <w:sz w:val="24"/>
      <w:szCs w:val="24"/>
    </w:rPr>
  </w:style>
  <w:style w:type="character" w:customStyle="1" w:styleId="ListNumberChar">
    <w:name w:val="List Number Char"/>
    <w:link w:val="ListNumber"/>
    <w:rsid w:val="00830E0B"/>
    <w:rPr>
      <w:sz w:val="24"/>
      <w:szCs w:val="24"/>
    </w:rPr>
  </w:style>
  <w:style w:type="paragraph" w:styleId="ListNumber2">
    <w:name w:val="List Number 2"/>
    <w:basedOn w:val="Normal"/>
    <w:rsid w:val="00830E0B"/>
    <w:pPr>
      <w:numPr>
        <w:numId w:val="30"/>
      </w:numPr>
      <w:tabs>
        <w:tab w:val="clear" w:pos="720"/>
      </w:tabs>
      <w:spacing w:before="120" w:after="120"/>
      <w:ind w:left="0" w:firstLine="0"/>
    </w:pPr>
    <w:rPr>
      <w:rFonts w:ascii="Times New Roman" w:hAnsi="Times New Roman"/>
      <w:sz w:val="24"/>
      <w:szCs w:val="24"/>
    </w:rPr>
  </w:style>
  <w:style w:type="paragraph" w:styleId="ListNumber3">
    <w:name w:val="List Number 3"/>
    <w:basedOn w:val="Normal"/>
    <w:rsid w:val="00830E0B"/>
    <w:pPr>
      <w:numPr>
        <w:numId w:val="27"/>
      </w:numPr>
      <w:spacing w:before="120" w:after="120"/>
    </w:pPr>
    <w:rPr>
      <w:rFonts w:ascii="Times New Roman" w:hAnsi="Times New Roman"/>
      <w:sz w:val="24"/>
      <w:szCs w:val="24"/>
    </w:rPr>
  </w:style>
  <w:style w:type="paragraph" w:customStyle="1" w:styleId="ListNumber2-1">
    <w:name w:val="List Number 2-1"/>
    <w:basedOn w:val="ListNumber2"/>
    <w:rsid w:val="00830E0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58935">
      <w:bodyDiv w:val="1"/>
      <w:marLeft w:val="0"/>
      <w:marRight w:val="0"/>
      <w:marTop w:val="0"/>
      <w:marBottom w:val="0"/>
      <w:divBdr>
        <w:top w:val="none" w:sz="0" w:space="0" w:color="auto"/>
        <w:left w:val="none" w:sz="0" w:space="0" w:color="auto"/>
        <w:bottom w:val="none" w:sz="0" w:space="0" w:color="auto"/>
        <w:right w:val="none" w:sz="0" w:space="0" w:color="auto"/>
      </w:divBdr>
    </w:div>
    <w:div w:id="1123184581">
      <w:bodyDiv w:val="1"/>
      <w:marLeft w:val="0"/>
      <w:marRight w:val="0"/>
      <w:marTop w:val="0"/>
      <w:marBottom w:val="0"/>
      <w:divBdr>
        <w:top w:val="none" w:sz="0" w:space="0" w:color="auto"/>
        <w:left w:val="none" w:sz="0" w:space="0" w:color="auto"/>
        <w:bottom w:val="none" w:sz="0" w:space="0" w:color="auto"/>
        <w:right w:val="none" w:sz="0" w:space="0" w:color="auto"/>
      </w:divBdr>
    </w:div>
    <w:div w:id="15907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CB8C4-D01F-4044-BF3E-5F6D298D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2022-01-11T22:57:00Z</dcterms:created>
  <dcterms:modified xsi:type="dcterms:W3CDTF">2022-04-29T21:31:00Z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2021-05-20T18:27:57Z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6c33506a-fef7-40be-9c8b-b1a7c14ff17f</vt:lpwstr>
  </property>
  <property fmtid="{D5CDD505-2E9C-101B-9397-08002B2CF9AE}" pid="8" name="MSIP_Label_1520fa42-cf58-4c22-8b93-58cf1d3bd1cb_ContentBits">
    <vt:lpwstr>0</vt:lpwstr>
  </property>
</Properties>
</file>