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0145" w14:textId="77777777" w:rsidR="001C0A2C" w:rsidRPr="00192A70" w:rsidRDefault="00FF48C3" w:rsidP="00CF1D55">
      <w:pPr>
        <w:jc w:val="center"/>
        <w:rPr>
          <w:rFonts w:cs="Arial"/>
          <w:b/>
          <w:smallCaps/>
          <w:sz w:val="40"/>
        </w:rPr>
      </w:pPr>
      <w:r>
        <w:rPr>
          <w:noProof/>
        </w:rPr>
        <w:pict w14:anchorId="1C56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60" type="#_x0000_t75" style="position:absolute;left:0;text-align:left;margin-left:-57.9pt;margin-top:-37pt;width:164.05pt;height:91pt;z-index:251656704;visibility:visible;mso-width-relative:margin;mso-height-relative:margin">
            <v:imagedata r:id="rId9" o:title=""/>
          </v:shape>
        </w:pict>
      </w:r>
      <w:r w:rsidR="002D68F6">
        <w:rPr>
          <w:noProof/>
        </w:rPr>
        <w:pict w14:anchorId="39428DAC">
          <v:rect id="Rectangle 21" o:spid="_x0000_s2059" style="position:absolute;left:0;text-align:left;margin-left:-61.65pt;margin-top:-40.5pt;width:172.5pt;height:94.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" filled="f" strokecolor="#7f7f7f"/>
        </w:pict>
      </w:r>
      <w:r w:rsidR="002D68F6">
        <w:rPr>
          <w:noProof/>
        </w:rPr>
        <w:pict w14:anchorId="4941DEA5">
          <v:rect id="Rectangle 19" o:spid="_x0000_s2062" style="position:absolute;left:0;text-align:left;margin-left:331.4pt;margin-top:-40pt;width:166.5pt;height:94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" fillcolor="window" strokecolor="#7f7f7f"/>
        </w:pict>
      </w:r>
      <w:r w:rsidR="002D68F6">
        <w:rPr>
          <w:noProof/>
        </w:rPr>
        <w:pict w14:anchorId="7F072DA3">
          <v:rect id="Rectangle 2" o:spid="_x0000_s2065" style="position:absolute;left:0;text-align:left;margin-left:352.6pt;margin-top:-15.75pt;width:129.65pt;height:40.6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" strokeweight=".25pt">
            <v:textbox style="mso-next-textbox:#Rectangle 2">
              <w:txbxContent>
                <w:p w14:paraId="0CA612D9" w14:textId="77777777" w:rsidR="005A69C6" w:rsidRDefault="002D68F6" w:rsidP="002D68F6">
                  <w:pPr>
                    <w:jc w:val="center"/>
                    <w:rPr>
                      <w:u w:val="single"/>
                    </w:rPr>
                  </w:pPr>
                  <w:r w:rsidRPr="00C340EB">
                    <w:rPr>
                      <w:b/>
                      <w:bCs/>
                      <w:u w:val="single"/>
                    </w:rPr>
                    <w:t>DSHS Administration</w:t>
                  </w:r>
                  <w:r w:rsidRPr="00C340EB">
                    <w:rPr>
                      <w:u w:val="single"/>
                    </w:rPr>
                    <w:t>:</w:t>
                  </w:r>
                </w:p>
                <w:p w14:paraId="5A2DC980" w14:textId="77777777" w:rsidR="002D68F6" w:rsidRPr="00C340EB" w:rsidRDefault="005A69C6" w:rsidP="002D68F6">
                  <w:pPr>
                    <w:jc w:val="center"/>
                    <w:rPr>
                      <w:u w:val="single"/>
                    </w:rPr>
                  </w:pPr>
                  <w:r>
                    <w:rPr>
                      <w:u w:val="single"/>
                    </w:rPr>
                    <w:t>DDA</w:t>
                  </w:r>
                  <w:r w:rsidR="002D68F6" w:rsidRPr="00C340EB">
                    <w:rPr>
                      <w:u w:val="single"/>
                    </w:rPr>
                    <w:t xml:space="preserve"> </w:t>
                  </w:r>
                </w:p>
              </w:txbxContent>
            </v:textbox>
          </v:rect>
        </w:pict>
      </w:r>
      <w:r w:rsidR="002D68F6">
        <w:rPr>
          <w:noProof/>
        </w:rPr>
        <w:pict w14:anchorId="516ED447">
          <v:rect id="Rectangle 20" o:spid="_x0000_s2061" style="position:absolute;left:0;text-align:left;margin-left:109.9pt;margin-top:-40pt;width:221.5pt;height:94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" fillcolor="window" strokecolor="#7f7f7f">
            <v:textbox style="mso-next-textbox:#Rectangle 20">
              <w:txbxContent>
                <w:p w14:paraId="4A8F2568" w14:textId="77777777" w:rsidR="005A69C6" w:rsidRDefault="005A69C6" w:rsidP="005A69C6">
                  <w:pPr>
                    <w:spacing w:line="360" w:lineRule="auto"/>
                    <w:jc w:val="center"/>
                    <w:rPr>
                      <w:rFonts w:cs="Arial"/>
                      <w:b/>
                      <w:smallCaps/>
                    </w:rPr>
                  </w:pPr>
                </w:p>
                <w:p w14:paraId="709AD29B" w14:textId="77777777" w:rsidR="002D68F6" w:rsidRPr="00B25144" w:rsidRDefault="002D68F6" w:rsidP="005A69C6">
                  <w:pPr>
                    <w:spacing w:line="360" w:lineRule="auto"/>
                    <w:jc w:val="center"/>
                    <w:rPr>
                      <w:rFonts w:cs="Arial"/>
                      <w:b/>
                      <w:smallCaps/>
                    </w:rPr>
                  </w:pPr>
                  <w:r w:rsidRPr="00B25144">
                    <w:rPr>
                      <w:rFonts w:cs="Arial"/>
                      <w:b/>
                      <w:smallCaps/>
                    </w:rPr>
                    <w:t xml:space="preserve">Request </w:t>
                  </w:r>
                  <w:r w:rsidR="006E0FF1" w:rsidRPr="00B25144">
                    <w:rPr>
                      <w:rFonts w:cs="Arial"/>
                      <w:b/>
                      <w:smallCaps/>
                    </w:rPr>
                    <w:t>FOR PROPOSALS</w:t>
                  </w:r>
                </w:p>
                <w:p w14:paraId="7E8E7D9D" w14:textId="77777777" w:rsidR="002D68F6" w:rsidRPr="00B25144" w:rsidRDefault="002D68F6" w:rsidP="002D68F6">
                  <w:pPr>
                    <w:jc w:val="center"/>
                    <w:rPr>
                      <w:rFonts w:cs="Arial"/>
                      <w:b/>
                      <w:smallCaps/>
                    </w:rPr>
                  </w:pPr>
                  <w:r w:rsidRPr="00B25144">
                    <w:rPr>
                      <w:rFonts w:cs="Arial"/>
                      <w:b/>
                      <w:smallCaps/>
                    </w:rPr>
                    <w:t xml:space="preserve">No. </w:t>
                  </w:r>
                  <w:r w:rsidR="005A69C6">
                    <w:rPr>
                      <w:rFonts w:cs="Arial"/>
                      <w:b/>
                      <w:smallCaps/>
                    </w:rPr>
                    <w:t>2234-819</w:t>
                  </w:r>
                </w:p>
                <w:p w14:paraId="3B75F33C" w14:textId="77777777" w:rsidR="002D68F6" w:rsidRDefault="002D68F6" w:rsidP="002D68F6">
                  <w:pPr>
                    <w:jc w:val="center"/>
                  </w:pPr>
                </w:p>
              </w:txbxContent>
            </v:textbox>
          </v:rect>
        </w:pict>
      </w:r>
    </w:p>
    <w:p w14:paraId="7AA97DA5" w14:textId="77777777" w:rsidR="002D68F6" w:rsidRDefault="002D68F6" w:rsidP="002D68F6">
      <w:pPr>
        <w:rPr>
          <w:b/>
          <w:sz w:val="24"/>
        </w:rPr>
      </w:pPr>
      <w:r>
        <w:rPr>
          <w:noProof/>
        </w:rPr>
        <w:pict w14:anchorId="23D2909F">
          <v:line id="Straight Connector 17" o:spid="_x0000_s2064" style="position:absolute;z-index:251659776;visibility:visible;mso-width-relative:margin;mso-height-relative:margin" from="344.5pt,8.5pt" to="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" strokeweight=".5pt">
            <v:stroke joinstyle="miter"/>
          </v:line>
        </w:pict>
      </w:r>
    </w:p>
    <w:p w14:paraId="53460B04" w14:textId="77777777" w:rsidR="002D68F6" w:rsidRDefault="002D68F6" w:rsidP="002D68F6">
      <w:pPr>
        <w:rPr>
          <w:b/>
          <w:sz w:val="24"/>
        </w:rPr>
      </w:pPr>
    </w:p>
    <w:p w14:paraId="41217DD5" w14:textId="77777777" w:rsidR="002D68F6" w:rsidRPr="00FF48C3" w:rsidRDefault="002D68F6" w:rsidP="002D68F6">
      <w:pPr>
        <w:rPr>
          <w:rFonts w:ascii="Calibri Light" w:hAnsi="Calibri Light" w:cs="Calibri Light"/>
          <w:b/>
          <w:sz w:val="24"/>
        </w:rPr>
      </w:pPr>
    </w:p>
    <w:p w14:paraId="3CE52501" w14:textId="77777777" w:rsidR="00FF48C3" w:rsidRDefault="00FF48C3" w:rsidP="002D68F6">
      <w:pPr>
        <w:rPr>
          <w:rFonts w:ascii="Calibri Light" w:hAnsi="Calibri Light" w:cs="Calibri Light"/>
          <w:b/>
          <w:sz w:val="24"/>
        </w:rPr>
      </w:pPr>
    </w:p>
    <w:p w14:paraId="3DC95BEC" w14:textId="77777777" w:rsidR="002D68F6" w:rsidRPr="00FF48C3" w:rsidRDefault="002D68F6" w:rsidP="002D68F6">
      <w:pPr>
        <w:rPr>
          <w:rFonts w:ascii="Calibri Light" w:hAnsi="Calibri Light" w:cs="Calibri Light"/>
          <w:b/>
          <w:sz w:val="28"/>
          <w:szCs w:val="28"/>
        </w:rPr>
      </w:pPr>
      <w:r w:rsidRPr="00FF48C3">
        <w:rPr>
          <w:rFonts w:ascii="Calibri Light" w:hAnsi="Calibri Light" w:cs="Calibri Light"/>
          <w:noProof/>
          <w:sz w:val="28"/>
          <w:szCs w:val="28"/>
        </w:rPr>
        <w:pict w14:anchorId="6002DBA8">
          <v:line id="Straight Connector 22" o:spid="_x0000_s2058" style="position:absolute;flip:y;z-index:251654656;visibility:visible;mso-width-relative:margin;mso-height-relative:margin" from="-41.5pt,25.55pt" to="51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" strokecolor="#d9d9d9" strokeweight="1.25pt">
            <v:stroke joinstyle="miter"/>
          </v:line>
        </w:pict>
      </w:r>
      <w:r w:rsidRPr="00FF48C3">
        <w:rPr>
          <w:rFonts w:ascii="Calibri Light" w:hAnsi="Calibri Light" w:cs="Calibri Light"/>
          <w:b/>
          <w:sz w:val="28"/>
          <w:szCs w:val="28"/>
        </w:rPr>
        <w:t>Title:</w:t>
      </w:r>
      <w:r w:rsidRPr="00FF48C3">
        <w:rPr>
          <w:rFonts w:ascii="Calibri Light" w:hAnsi="Calibri Light" w:cs="Calibri Light"/>
          <w:noProof/>
          <w:sz w:val="28"/>
          <w:szCs w:val="28"/>
        </w:rPr>
        <w:t xml:space="preserve"> </w:t>
      </w:r>
      <w:r w:rsidR="00182DA8">
        <w:rPr>
          <w:rFonts w:ascii="Calibri Light" w:hAnsi="Calibri Light" w:cs="Calibri Light"/>
          <w:noProof/>
          <w:sz w:val="28"/>
          <w:szCs w:val="28"/>
        </w:rPr>
        <w:t>Peer Mentor Services</w:t>
      </w:r>
    </w:p>
    <w:p w14:paraId="70D84E4A" w14:textId="77777777" w:rsidR="001C0A2C" w:rsidRPr="002D68F6" w:rsidRDefault="001C0A2C" w:rsidP="00DE333D">
      <w:pPr>
        <w:rPr>
          <w:rFonts w:ascii="Calibri Light" w:hAnsi="Calibri Light" w:cs="Calibri Light"/>
          <w:b/>
          <w:smallCaps/>
          <w:sz w:val="28"/>
          <w:szCs w:val="28"/>
        </w:rPr>
      </w:pPr>
    </w:p>
    <w:tbl>
      <w:tblPr>
        <w:tblpPr w:leftFromText="180" w:rightFromText="180" w:vertAnchor="text" w:horzAnchor="margin" w:tblpY="30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140"/>
      </w:tblGrid>
      <w:tr w:rsidR="002D68F6" w:rsidRPr="002D68F6" w14:paraId="00C0181C" w14:textId="77777777" w:rsidTr="00FF48C3">
        <w:trPr>
          <w:trHeight w:val="710"/>
        </w:trPr>
        <w:tc>
          <w:tcPr>
            <w:tcW w:w="9265" w:type="dxa"/>
            <w:gridSpan w:val="2"/>
            <w:shd w:val="clear" w:color="auto" w:fill="D9D9D9"/>
          </w:tcPr>
          <w:p w14:paraId="354059C1" w14:textId="77777777" w:rsidR="002D68F6" w:rsidRPr="00FF48C3" w:rsidRDefault="002D68F6" w:rsidP="002D68F6">
            <w:pPr>
              <w:jc w:val="center"/>
              <w:rPr>
                <w:rFonts w:cs="Arial"/>
                <w:b/>
                <w:sz w:val="32"/>
                <w:szCs w:val="32"/>
              </w:rPr>
            </w:pPr>
            <w:r w:rsidRPr="00FF48C3">
              <w:rPr>
                <w:rFonts w:cs="Arial"/>
                <w:b/>
                <w:sz w:val="32"/>
                <w:szCs w:val="32"/>
              </w:rPr>
              <w:t>Solicitation Schedule</w:t>
            </w:r>
          </w:p>
        </w:tc>
      </w:tr>
      <w:tr w:rsidR="002D68F6" w:rsidRPr="002D68F6" w14:paraId="18C48621" w14:textId="77777777" w:rsidTr="00FF48C3">
        <w:trPr>
          <w:trHeight w:val="617"/>
        </w:trPr>
        <w:tc>
          <w:tcPr>
            <w:tcW w:w="5125" w:type="dxa"/>
            <w:shd w:val="clear" w:color="auto" w:fill="D9D9D9"/>
          </w:tcPr>
          <w:p w14:paraId="6469993A" w14:textId="77777777" w:rsidR="002D68F6" w:rsidRPr="00FF48C3" w:rsidRDefault="002D68F6" w:rsidP="002D68F6">
            <w:pPr>
              <w:jc w:val="center"/>
              <w:rPr>
                <w:rFonts w:cs="Arial"/>
                <w:b/>
                <w:sz w:val="28"/>
                <w:szCs w:val="28"/>
              </w:rPr>
            </w:pPr>
            <w:r w:rsidRPr="00FF48C3">
              <w:rPr>
                <w:rFonts w:cs="Arial"/>
                <w:b/>
                <w:sz w:val="28"/>
                <w:szCs w:val="28"/>
              </w:rPr>
              <w:t>Event</w:t>
            </w:r>
          </w:p>
        </w:tc>
        <w:tc>
          <w:tcPr>
            <w:tcW w:w="4140" w:type="dxa"/>
            <w:shd w:val="clear" w:color="auto" w:fill="D9D9D9"/>
          </w:tcPr>
          <w:p w14:paraId="4228229C"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2D68F6" w:rsidRPr="002D68F6" w14:paraId="78C75339" w14:textId="77777777" w:rsidTr="002D68F6">
        <w:trPr>
          <w:trHeight w:val="443"/>
        </w:trPr>
        <w:tc>
          <w:tcPr>
            <w:tcW w:w="5125" w:type="dxa"/>
            <w:shd w:val="clear" w:color="auto" w:fill="auto"/>
          </w:tcPr>
          <w:p w14:paraId="465A5018" w14:textId="77777777" w:rsidR="002D68F6" w:rsidRPr="00FF48C3" w:rsidRDefault="00FF48C3" w:rsidP="002D68F6">
            <w:pPr>
              <w:rPr>
                <w:rFonts w:cs="Arial"/>
                <w:sz w:val="24"/>
              </w:rPr>
            </w:pPr>
            <w:r w:rsidRPr="00FF48C3">
              <w:rPr>
                <w:rFonts w:eastAsia="Calibri" w:cs="Arial"/>
                <w:sz w:val="24"/>
              </w:rPr>
              <w:t>DSHS posts Competitive Solicitation.</w:t>
            </w:r>
          </w:p>
        </w:tc>
        <w:tc>
          <w:tcPr>
            <w:tcW w:w="4140" w:type="dxa"/>
            <w:shd w:val="clear" w:color="auto" w:fill="auto"/>
          </w:tcPr>
          <w:p w14:paraId="11BF73BA" w14:textId="77777777" w:rsidR="002D68F6" w:rsidRPr="006E0FF1" w:rsidRDefault="005A69C6" w:rsidP="00754D0B">
            <w:pPr>
              <w:jc w:val="center"/>
              <w:rPr>
                <w:rFonts w:ascii="Calibri Light" w:hAnsi="Calibri Light" w:cs="Calibri Light"/>
                <w:b/>
                <w:sz w:val="24"/>
              </w:rPr>
            </w:pPr>
            <w:r w:rsidRPr="006E0FF1">
              <w:rPr>
                <w:rFonts w:ascii="Calibri Light" w:hAnsi="Calibri Light" w:cs="Calibri Light"/>
                <w:b/>
                <w:sz w:val="24"/>
              </w:rPr>
              <w:t>03/</w:t>
            </w:r>
            <w:r w:rsidR="006E0FF1" w:rsidRPr="006E0FF1">
              <w:rPr>
                <w:rFonts w:ascii="Calibri Light" w:hAnsi="Calibri Light" w:cs="Calibri Light"/>
                <w:b/>
                <w:sz w:val="24"/>
              </w:rPr>
              <w:t>13</w:t>
            </w:r>
            <w:r w:rsidRPr="006E0FF1">
              <w:rPr>
                <w:rFonts w:ascii="Calibri Light" w:hAnsi="Calibri Light" w:cs="Calibri Light"/>
                <w:b/>
                <w:sz w:val="24"/>
              </w:rPr>
              <w:t>/2023</w:t>
            </w:r>
          </w:p>
        </w:tc>
      </w:tr>
      <w:tr w:rsidR="002D68F6" w:rsidRPr="002D68F6" w14:paraId="0C31BB42" w14:textId="77777777" w:rsidTr="002D68F6">
        <w:trPr>
          <w:trHeight w:val="524"/>
        </w:trPr>
        <w:tc>
          <w:tcPr>
            <w:tcW w:w="5125" w:type="dxa"/>
            <w:shd w:val="clear" w:color="auto" w:fill="auto"/>
          </w:tcPr>
          <w:p w14:paraId="11D0BBCE" w14:textId="77777777" w:rsidR="002D68F6" w:rsidRPr="00FF48C3" w:rsidRDefault="002D68F6" w:rsidP="002D68F6">
            <w:pPr>
              <w:rPr>
                <w:rFonts w:cs="Arial"/>
                <w:sz w:val="24"/>
              </w:rPr>
            </w:pPr>
            <w:r w:rsidRPr="00FF48C3">
              <w:rPr>
                <w:rFonts w:cs="Arial"/>
                <w:sz w:val="24"/>
              </w:rPr>
              <w:t>Bidder questions</w:t>
            </w:r>
            <w:r w:rsidR="00FF48C3" w:rsidRPr="00FF48C3">
              <w:rPr>
                <w:rFonts w:cs="Arial"/>
                <w:sz w:val="24"/>
              </w:rPr>
              <w:t xml:space="preserve"> due </w:t>
            </w:r>
            <w:r w:rsidR="00FF48C3" w:rsidRPr="00FF48C3">
              <w:rPr>
                <w:rFonts w:eastAsia="Calibri" w:cs="Arial"/>
                <w:sz w:val="24"/>
              </w:rPr>
              <w:t xml:space="preserve">by </w:t>
            </w:r>
            <w:r w:rsidR="006E0FF1">
              <w:rPr>
                <w:rFonts w:eastAsia="Calibri" w:cs="Arial"/>
                <w:sz w:val="24"/>
              </w:rPr>
              <w:t>5:00</w:t>
            </w:r>
            <w:r w:rsidR="00FF48C3" w:rsidRPr="00FF48C3">
              <w:rPr>
                <w:rFonts w:eastAsia="Calibri" w:cs="Arial"/>
                <w:sz w:val="24"/>
              </w:rPr>
              <w:t xml:space="preserve"> p.m. Pacific Time.</w:t>
            </w:r>
          </w:p>
        </w:tc>
        <w:tc>
          <w:tcPr>
            <w:tcW w:w="4140" w:type="dxa"/>
            <w:shd w:val="clear" w:color="auto" w:fill="auto"/>
          </w:tcPr>
          <w:p w14:paraId="0FC17853" w14:textId="77777777" w:rsidR="002D68F6" w:rsidRPr="006E0FF1" w:rsidRDefault="007A5C56" w:rsidP="00754D0B">
            <w:pPr>
              <w:jc w:val="center"/>
              <w:rPr>
                <w:rFonts w:ascii="Calibri Light" w:hAnsi="Calibri Light" w:cs="Calibri Light"/>
                <w:b/>
                <w:sz w:val="24"/>
              </w:rPr>
            </w:pPr>
            <w:r>
              <w:rPr>
                <w:rFonts w:ascii="Calibri Light" w:hAnsi="Calibri Light" w:cs="Calibri Light"/>
                <w:b/>
                <w:sz w:val="24"/>
              </w:rPr>
              <w:t>04/04</w:t>
            </w:r>
            <w:r w:rsidR="00754D0B" w:rsidRPr="006E0FF1">
              <w:rPr>
                <w:rFonts w:ascii="Calibri Light" w:hAnsi="Calibri Light" w:cs="Calibri Light"/>
                <w:b/>
                <w:sz w:val="24"/>
              </w:rPr>
              <w:t>/2023</w:t>
            </w:r>
          </w:p>
        </w:tc>
      </w:tr>
      <w:tr w:rsidR="002D68F6" w:rsidRPr="002D68F6" w14:paraId="0EF11CBC" w14:textId="77777777" w:rsidTr="002D68F6">
        <w:trPr>
          <w:trHeight w:val="434"/>
        </w:trPr>
        <w:tc>
          <w:tcPr>
            <w:tcW w:w="5125" w:type="dxa"/>
            <w:shd w:val="clear" w:color="auto" w:fill="auto"/>
          </w:tcPr>
          <w:p w14:paraId="6AE981CE" w14:textId="77777777" w:rsidR="002D68F6" w:rsidRPr="00FF48C3" w:rsidRDefault="002D68F6" w:rsidP="002D68F6">
            <w:pPr>
              <w:rPr>
                <w:rFonts w:cs="Arial"/>
                <w:sz w:val="24"/>
              </w:rPr>
            </w:pPr>
            <w:r w:rsidRPr="00FF48C3">
              <w:rPr>
                <w:rFonts w:cs="Arial"/>
                <w:sz w:val="24"/>
              </w:rPr>
              <w:t>Proposals due</w:t>
            </w:r>
            <w:r w:rsidR="00FF48C3" w:rsidRPr="00FF48C3">
              <w:rPr>
                <w:rFonts w:eastAsia="Calibri" w:cs="Arial"/>
                <w:sz w:val="24"/>
              </w:rPr>
              <w:t xml:space="preserve"> by </w:t>
            </w:r>
            <w:r w:rsidR="006E0FF1">
              <w:rPr>
                <w:rFonts w:eastAsia="Calibri" w:cs="Arial"/>
                <w:sz w:val="24"/>
              </w:rPr>
              <w:t>5:00</w:t>
            </w:r>
            <w:r w:rsidR="00FF48C3" w:rsidRPr="00FF48C3">
              <w:rPr>
                <w:rFonts w:eastAsia="Calibri" w:cs="Arial"/>
                <w:sz w:val="24"/>
              </w:rPr>
              <w:t xml:space="preserve"> p.m. Pacific Time.</w:t>
            </w:r>
          </w:p>
        </w:tc>
        <w:tc>
          <w:tcPr>
            <w:tcW w:w="4140" w:type="dxa"/>
            <w:shd w:val="clear" w:color="auto" w:fill="auto"/>
          </w:tcPr>
          <w:p w14:paraId="1B25A9D5" w14:textId="77777777" w:rsidR="002D68F6" w:rsidRPr="006E0FF1" w:rsidRDefault="00754D0B" w:rsidP="00754D0B">
            <w:pPr>
              <w:jc w:val="center"/>
              <w:rPr>
                <w:rFonts w:ascii="Calibri Light" w:hAnsi="Calibri Light" w:cs="Calibri Light"/>
                <w:b/>
                <w:sz w:val="24"/>
              </w:rPr>
            </w:pPr>
            <w:r w:rsidRPr="006E0FF1">
              <w:rPr>
                <w:rFonts w:ascii="Calibri Light" w:hAnsi="Calibri Light" w:cs="Calibri Light"/>
                <w:b/>
                <w:sz w:val="24"/>
              </w:rPr>
              <w:t>04/</w:t>
            </w:r>
            <w:r w:rsidR="005320E3">
              <w:rPr>
                <w:rFonts w:ascii="Calibri Light" w:hAnsi="Calibri Light" w:cs="Calibri Light"/>
                <w:b/>
                <w:sz w:val="24"/>
              </w:rPr>
              <w:t>24</w:t>
            </w:r>
            <w:r w:rsidRPr="006E0FF1">
              <w:rPr>
                <w:rFonts w:ascii="Calibri Light" w:hAnsi="Calibri Light" w:cs="Calibri Light"/>
                <w:b/>
                <w:sz w:val="24"/>
              </w:rPr>
              <w:t>/2023</w:t>
            </w:r>
          </w:p>
        </w:tc>
      </w:tr>
      <w:tr w:rsidR="002D68F6" w:rsidRPr="002D68F6" w14:paraId="245E6A33" w14:textId="77777777" w:rsidTr="002D68F6">
        <w:trPr>
          <w:trHeight w:val="461"/>
        </w:trPr>
        <w:tc>
          <w:tcPr>
            <w:tcW w:w="5125" w:type="dxa"/>
            <w:shd w:val="clear" w:color="auto" w:fill="auto"/>
          </w:tcPr>
          <w:p w14:paraId="52E80F4B" w14:textId="77777777" w:rsidR="002D68F6" w:rsidRPr="00FF48C3" w:rsidRDefault="002D68F6" w:rsidP="002D68F6">
            <w:pPr>
              <w:rPr>
                <w:rFonts w:cs="Arial"/>
                <w:sz w:val="24"/>
              </w:rPr>
            </w:pPr>
            <w:r w:rsidRPr="00FF48C3">
              <w:rPr>
                <w:rFonts w:cs="Arial"/>
                <w:sz w:val="24"/>
              </w:rPr>
              <w:t>Anticipated Contract Executed</w:t>
            </w:r>
            <w:r w:rsidR="00FF48C3" w:rsidRPr="00FF48C3">
              <w:rPr>
                <w:rFonts w:cs="Arial"/>
                <w:sz w:val="24"/>
              </w:rPr>
              <w:t xml:space="preserve"> start date.</w:t>
            </w:r>
          </w:p>
        </w:tc>
        <w:tc>
          <w:tcPr>
            <w:tcW w:w="4140" w:type="dxa"/>
            <w:shd w:val="clear" w:color="auto" w:fill="auto"/>
          </w:tcPr>
          <w:p w14:paraId="2B9F9686" w14:textId="77777777" w:rsidR="002D68F6" w:rsidRPr="006E0FF1" w:rsidRDefault="00754D0B" w:rsidP="00754D0B">
            <w:pPr>
              <w:jc w:val="center"/>
              <w:rPr>
                <w:rFonts w:ascii="Calibri Light" w:hAnsi="Calibri Light" w:cs="Calibri Light"/>
                <w:b/>
                <w:sz w:val="24"/>
              </w:rPr>
            </w:pPr>
            <w:r w:rsidRPr="006E0FF1">
              <w:rPr>
                <w:rFonts w:ascii="Calibri Light" w:hAnsi="Calibri Light" w:cs="Calibri Light"/>
                <w:b/>
                <w:sz w:val="24"/>
              </w:rPr>
              <w:t>07/01/2023</w:t>
            </w:r>
          </w:p>
        </w:tc>
      </w:tr>
      <w:tr w:rsidR="002D68F6" w:rsidRPr="002D68F6" w14:paraId="182E8BEA" w14:textId="77777777" w:rsidTr="00FF48C3">
        <w:trPr>
          <w:trHeight w:val="698"/>
        </w:trPr>
        <w:tc>
          <w:tcPr>
            <w:tcW w:w="5125" w:type="dxa"/>
            <w:shd w:val="clear" w:color="auto" w:fill="D9E2F3"/>
          </w:tcPr>
          <w:p w14:paraId="551CDFFF" w14:textId="77777777" w:rsidR="002D68F6" w:rsidRPr="00FF48C3" w:rsidRDefault="002D68F6" w:rsidP="002D68F6">
            <w:pPr>
              <w:rPr>
                <w:rFonts w:cs="Arial"/>
                <w:b/>
                <w:bCs/>
                <w:sz w:val="24"/>
              </w:rPr>
            </w:pPr>
            <w:r w:rsidRPr="00FF48C3">
              <w:rPr>
                <w:rFonts w:cs="Arial"/>
                <w:b/>
                <w:bCs/>
                <w:sz w:val="24"/>
              </w:rPr>
              <w:t>Estimated Contract Performance Period</w:t>
            </w:r>
          </w:p>
        </w:tc>
        <w:tc>
          <w:tcPr>
            <w:tcW w:w="4140" w:type="dxa"/>
            <w:shd w:val="clear" w:color="auto" w:fill="D9E2F3"/>
          </w:tcPr>
          <w:p w14:paraId="4FCA1FB0" w14:textId="77777777" w:rsidR="002D68F6" w:rsidRPr="006E0FF1" w:rsidRDefault="00754D0B" w:rsidP="00754D0B">
            <w:pPr>
              <w:jc w:val="center"/>
              <w:rPr>
                <w:rFonts w:ascii="Calibri Light" w:hAnsi="Calibri Light" w:cs="Calibri Light"/>
                <w:b/>
                <w:bCs/>
                <w:sz w:val="24"/>
              </w:rPr>
            </w:pPr>
            <w:r w:rsidRPr="006E0FF1">
              <w:rPr>
                <w:rFonts w:ascii="Calibri Light" w:hAnsi="Calibri Light" w:cs="Calibri Light"/>
                <w:b/>
                <w:bCs/>
                <w:sz w:val="24"/>
              </w:rPr>
              <w:t>07/01/2023-06/30/2025</w:t>
            </w:r>
          </w:p>
        </w:tc>
      </w:tr>
    </w:tbl>
    <w:p w14:paraId="4CBA55D7" w14:textId="77777777" w:rsidR="002D68F6" w:rsidRPr="002D68F6" w:rsidRDefault="002D68F6">
      <w:pPr>
        <w:rPr>
          <w:rFonts w:ascii="Calibri Light" w:hAnsi="Calibri Light" w:cs="Calibri Light"/>
          <w:b/>
          <w:sz w:val="24"/>
        </w:rPr>
      </w:pPr>
    </w:p>
    <w:p w14:paraId="237BFE09" w14:textId="77777777" w:rsidR="002D68F6" w:rsidRPr="002D68F6" w:rsidRDefault="002D68F6">
      <w:pPr>
        <w:rPr>
          <w:rFonts w:ascii="Calibri Light" w:hAnsi="Calibri Light" w:cs="Calibri Light"/>
          <w:b/>
          <w:sz w:val="24"/>
        </w:rPr>
      </w:pPr>
    </w:p>
    <w:p w14:paraId="66CD6C72" w14:textId="77777777" w:rsidR="002D68F6" w:rsidRPr="00FF48C3" w:rsidRDefault="002D68F6">
      <w:pPr>
        <w:rPr>
          <w:rFonts w:cs="Arial"/>
          <w:bCs/>
          <w:sz w:val="24"/>
        </w:rPr>
      </w:pPr>
      <w:r w:rsidRPr="00FF48C3">
        <w:rPr>
          <w:rFonts w:cs="Arial"/>
          <w:b/>
          <w:sz w:val="24"/>
        </w:rPr>
        <w:t>Responses must be submitted to</w:t>
      </w:r>
      <w:r w:rsidRPr="00FF48C3">
        <w:rPr>
          <w:rFonts w:cs="Arial"/>
          <w:bCs/>
          <w:sz w:val="24"/>
        </w:rPr>
        <w:t xml:space="preserve"> </w:t>
      </w:r>
      <w:r w:rsidR="002273DC">
        <w:rPr>
          <w:rFonts w:cs="Arial"/>
          <w:bCs/>
          <w:sz w:val="24"/>
        </w:rPr>
        <w:t>Amel Alsalman</w:t>
      </w:r>
      <w:r w:rsidRPr="00FF48C3">
        <w:rPr>
          <w:rFonts w:cs="Arial"/>
          <w:bCs/>
          <w:sz w:val="24"/>
        </w:rPr>
        <w:t xml:space="preserve">, Coordinator Department of Social and Health Services Facilities, Finance and Analytics Admin. Central Contracts and Legal Services Email: </w:t>
      </w:r>
      <w:r w:rsidR="002273DC">
        <w:rPr>
          <w:rFonts w:cs="Arial"/>
          <w:bCs/>
          <w:sz w:val="24"/>
        </w:rPr>
        <w:t>amel.alsalman@dshs.wa.gov</w:t>
      </w:r>
    </w:p>
    <w:p w14:paraId="71C62EB2" w14:textId="77777777" w:rsidR="002D68F6" w:rsidRPr="00FF48C3" w:rsidRDefault="002D68F6">
      <w:pPr>
        <w:rPr>
          <w:rFonts w:cs="Arial"/>
          <w:b/>
          <w:sz w:val="24"/>
          <w:u w:val="single"/>
        </w:rPr>
      </w:pPr>
    </w:p>
    <w:p w14:paraId="5AFA6856" w14:textId="77777777" w:rsidR="002D68F6" w:rsidRPr="00FF48C3" w:rsidRDefault="002D68F6">
      <w:pPr>
        <w:rPr>
          <w:rFonts w:cs="Arial"/>
          <w:b/>
          <w:sz w:val="24"/>
          <w:u w:val="single"/>
        </w:rPr>
      </w:pPr>
      <w:r w:rsidRPr="00FF48C3">
        <w:rPr>
          <w:rFonts w:cs="Arial"/>
          <w:b/>
          <w:sz w:val="24"/>
          <w:u w:val="single"/>
        </w:rPr>
        <w:t>Solicitation and Amendments will be posted on:</w:t>
      </w:r>
    </w:p>
    <w:p w14:paraId="538186E1" w14:textId="77777777" w:rsidR="00FF48C3" w:rsidRPr="00FF48C3" w:rsidRDefault="00FF48C3">
      <w:pPr>
        <w:rPr>
          <w:rFonts w:cs="Arial"/>
          <w:b/>
          <w:sz w:val="24"/>
          <w:u w:val="single"/>
        </w:rPr>
      </w:pPr>
    </w:p>
    <w:p w14:paraId="2B204533" w14:textId="77777777" w:rsidR="002D68F6" w:rsidRPr="00FF48C3" w:rsidRDefault="002D68F6">
      <w:pPr>
        <w:spacing w:line="360" w:lineRule="auto"/>
        <w:rPr>
          <w:rFonts w:cs="Arial"/>
          <w:sz w:val="24"/>
        </w:rPr>
      </w:pPr>
      <w:r w:rsidRPr="00FF48C3">
        <w:rPr>
          <w:rFonts w:cs="Arial"/>
          <w:sz w:val="24"/>
        </w:rPr>
        <w:t>DSHS Procurement Website:</w:t>
      </w:r>
      <w:r w:rsidRPr="00FF48C3">
        <w:rPr>
          <w:rFonts w:cs="Arial"/>
          <w:color w:val="0000FF"/>
          <w:sz w:val="24"/>
          <w:u w:val="single"/>
        </w:rPr>
        <w:t xml:space="preserve"> </w:t>
      </w:r>
      <w:hyperlink r:id="rId10" w:history="1">
        <w:r w:rsidRPr="00FF48C3">
          <w:rPr>
            <w:rStyle w:val="Hyperlink"/>
            <w:rFonts w:cs="Arial"/>
            <w:sz w:val="24"/>
          </w:rPr>
          <w:t>https://www.dshs.wa.gov/ffa/procur</w:t>
        </w:r>
        <w:r w:rsidRPr="00FF48C3">
          <w:rPr>
            <w:rStyle w:val="Hyperlink"/>
            <w:rFonts w:cs="Arial"/>
            <w:sz w:val="24"/>
          </w:rPr>
          <w:t>e</w:t>
        </w:r>
        <w:r w:rsidRPr="00FF48C3">
          <w:rPr>
            <w:rStyle w:val="Hyperlink"/>
            <w:rFonts w:cs="Arial"/>
            <w:sz w:val="24"/>
          </w:rPr>
          <w:t>ments-and-contracting</w:t>
        </w:r>
      </w:hyperlink>
    </w:p>
    <w:p w14:paraId="100B78BE" w14:textId="77777777" w:rsidR="002D68F6" w:rsidRPr="00FF48C3" w:rsidRDefault="002D68F6">
      <w:pPr>
        <w:spacing w:line="360" w:lineRule="auto"/>
        <w:rPr>
          <w:rFonts w:cs="Arial"/>
          <w:sz w:val="24"/>
        </w:rPr>
      </w:pPr>
      <w:r w:rsidRPr="00FF48C3">
        <w:rPr>
          <w:rFonts w:cs="Arial"/>
          <w:sz w:val="24"/>
        </w:rPr>
        <w:t xml:space="preserve">WEBS Website: </w:t>
      </w:r>
      <w:hyperlink r:id="rId11" w:history="1">
        <w:r w:rsidRPr="00FF48C3">
          <w:rPr>
            <w:rStyle w:val="Hyperlink"/>
            <w:rFonts w:cs="Arial"/>
            <w:sz w:val="24"/>
          </w:rPr>
          <w:t>https://pr-webs-vendor.d</w:t>
        </w:r>
        <w:r w:rsidRPr="00FF48C3">
          <w:rPr>
            <w:rStyle w:val="Hyperlink"/>
            <w:rFonts w:cs="Arial"/>
            <w:sz w:val="24"/>
          </w:rPr>
          <w:t>e</w:t>
        </w:r>
        <w:r w:rsidRPr="00FF48C3">
          <w:rPr>
            <w:rStyle w:val="Hyperlink"/>
            <w:rFonts w:cs="Arial"/>
            <w:sz w:val="24"/>
          </w:rPr>
          <w:t>s.wa.gov/</w:t>
        </w:r>
      </w:hyperlink>
    </w:p>
    <w:p w14:paraId="2323C1E1" w14:textId="77777777" w:rsidR="002D68F6" w:rsidRPr="00FF48C3" w:rsidRDefault="002D68F6" w:rsidP="002D68F6">
      <w:pPr>
        <w:spacing w:line="360" w:lineRule="auto"/>
        <w:rPr>
          <w:rFonts w:cs="Arial"/>
          <w:sz w:val="24"/>
        </w:rPr>
      </w:pPr>
      <w:r w:rsidRPr="00FF48C3">
        <w:rPr>
          <w:rFonts w:cs="Arial"/>
          <w:sz w:val="24"/>
        </w:rPr>
        <w:t xml:space="preserve">Applicable WEBS Commodity Codes: 952-43, </w:t>
      </w:r>
      <w:r w:rsidR="00FF14C9">
        <w:rPr>
          <w:rFonts w:cs="Arial"/>
          <w:sz w:val="24"/>
        </w:rPr>
        <w:t>952-15, 952-85, 952-59, 952-74.</w:t>
      </w:r>
    </w:p>
    <w:p w14:paraId="2DD198B3" w14:textId="77777777" w:rsidR="002D68F6" w:rsidRPr="002D68F6" w:rsidRDefault="00FF48C3" w:rsidP="002D68F6">
      <w:pPr>
        <w:spacing w:line="360" w:lineRule="auto"/>
        <w:rPr>
          <w:rFonts w:ascii="Calibri Light" w:hAnsi="Calibri Light" w:cs="Calibri Light"/>
          <w:sz w:val="24"/>
        </w:rPr>
      </w:pPr>
      <w:r>
        <w:rPr>
          <w:rFonts w:ascii="Calibri Light" w:hAnsi="Calibri Light" w:cs="Calibri Light"/>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8557EF" w14:paraId="79751B00" w14:textId="77777777" w:rsidTr="001B5274">
        <w:tc>
          <w:tcPr>
            <w:tcW w:w="8856" w:type="dxa"/>
            <w:shd w:val="clear" w:color="auto" w:fill="B6DDE8"/>
          </w:tcPr>
          <w:p w14:paraId="5CDBDB33"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0" w:name="_Hlk122438430"/>
            <w:r w:rsidRPr="008557EF">
              <w:rPr>
                <w:b/>
                <w:bCs/>
              </w:rPr>
              <w:t>TABLE OF CONTENTS</w:t>
            </w:r>
          </w:p>
        </w:tc>
      </w:tr>
    </w:tbl>
    <w:p w14:paraId="1C99C949" w14:textId="77777777" w:rsidR="00FE5C6D" w:rsidRPr="008557EF" w:rsidRDefault="00FE5C6D" w:rsidP="00893D5E">
      <w:pPr>
        <w:pStyle w:val="Heading2"/>
        <w:numPr>
          <w:ilvl w:val="0"/>
          <w:numId w:val="0"/>
        </w:numPr>
        <w:tabs>
          <w:tab w:val="right" w:leader="dot" w:pos="8280"/>
        </w:tabs>
        <w:ind w:right="-29"/>
        <w:jc w:val="both"/>
        <w:rPr>
          <w:bCs/>
        </w:rPr>
      </w:pPr>
    </w:p>
    <w:p w14:paraId="52CBB9C7" w14:textId="77777777" w:rsidR="005813E7" w:rsidRPr="008557EF" w:rsidRDefault="005813E7" w:rsidP="00461DBB">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6CA2F356" w14:textId="77777777" w:rsidR="00480438" w:rsidRPr="008557EF" w:rsidRDefault="005813E7" w:rsidP="00461DBB">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425E2799" w14:textId="77777777" w:rsidR="005813E7" w:rsidRPr="008557EF" w:rsidRDefault="00480438" w:rsidP="00461DBB">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3121EE14" w14:textId="77777777" w:rsidR="00FE2BD5" w:rsidRPr="008557EF" w:rsidRDefault="005813E7" w:rsidP="00461DBB">
      <w:pPr>
        <w:pStyle w:val="Heading2"/>
        <w:numPr>
          <w:ilvl w:val="0"/>
          <w:numId w:val="0"/>
        </w:numPr>
        <w:tabs>
          <w:tab w:val="right" w:leader="dot" w:pos="8280"/>
        </w:tabs>
        <w:spacing w:after="0"/>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Format </w:t>
      </w:r>
      <w:r w:rsidR="00FE2BD5" w:rsidRPr="008557EF">
        <w:rPr>
          <w:bCs/>
        </w:rPr>
        <w:t>and</w:t>
      </w:r>
    </w:p>
    <w:p w14:paraId="7DB73267" w14:textId="77777777" w:rsidR="005813E7" w:rsidRPr="008557EF" w:rsidRDefault="00FE2BD5" w:rsidP="00461DBB">
      <w:pPr>
        <w:pStyle w:val="Heading2"/>
        <w:numPr>
          <w:ilvl w:val="0"/>
          <w:numId w:val="0"/>
        </w:numPr>
        <w:tabs>
          <w:tab w:val="right" w:leader="dot" w:pos="8280"/>
        </w:tabs>
        <w:spacing w:after="0"/>
        <w:ind w:right="-29"/>
        <w:jc w:val="both"/>
        <w:rPr>
          <w:bCs/>
        </w:rPr>
      </w:pPr>
      <w:r w:rsidRPr="008557EF">
        <w:rPr>
          <w:bCs/>
        </w:rPr>
        <w:t xml:space="preserve">                  </w:t>
      </w:r>
      <w:r w:rsidR="00FF7101" w:rsidRPr="008557EF">
        <w:rPr>
          <w:bCs/>
        </w:rPr>
        <w:t>Submission</w:t>
      </w:r>
      <w:r w:rsidRPr="008557EF">
        <w:rPr>
          <w:bCs/>
        </w:rPr>
        <w:t xml:space="preserve"> of </w:t>
      </w:r>
      <w:r w:rsidR="006B79E4">
        <w:rPr>
          <w:bCs/>
        </w:rPr>
        <w:t>Responses</w:t>
      </w:r>
      <w:r w:rsidR="00461DBB">
        <w:rPr>
          <w:bCs/>
        </w:rPr>
        <w:tab/>
      </w:r>
    </w:p>
    <w:p w14:paraId="7815A202" w14:textId="77777777" w:rsidR="00FE2BD5" w:rsidRPr="008557EF" w:rsidRDefault="00FE2BD5" w:rsidP="00461DBB">
      <w:pPr>
        <w:pStyle w:val="Heading2"/>
        <w:numPr>
          <w:ilvl w:val="0"/>
          <w:numId w:val="0"/>
        </w:numPr>
        <w:tabs>
          <w:tab w:val="right" w:leader="dot" w:pos="8280"/>
        </w:tabs>
        <w:spacing w:after="0"/>
        <w:ind w:right="-29"/>
        <w:jc w:val="both"/>
        <w:rPr>
          <w:bCs/>
        </w:rPr>
      </w:pPr>
    </w:p>
    <w:p w14:paraId="70F52C05" w14:textId="77777777" w:rsidR="005813E7" w:rsidRPr="008557EF" w:rsidRDefault="005813E7" w:rsidP="00461DBB">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E</w:t>
      </w:r>
      <w:r w:rsidRPr="008557EF">
        <w:rPr>
          <w:bCs/>
        </w:rPr>
        <w:t>. Evaluation</w:t>
      </w:r>
      <w:r w:rsidR="000C6F68" w:rsidRPr="008557EF">
        <w:rPr>
          <w:bCs/>
        </w:rPr>
        <w:t xml:space="preserve"> of Responses</w:t>
      </w:r>
      <w:r w:rsidR="00461DBB">
        <w:rPr>
          <w:bCs/>
        </w:rPr>
        <w:tab/>
      </w:r>
    </w:p>
    <w:p w14:paraId="08A6C16B" w14:textId="77777777" w:rsidR="0049314B" w:rsidRPr="008557EF" w:rsidRDefault="0049314B" w:rsidP="00461DBB">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0056D442" w14:textId="77777777" w:rsidR="0069207C" w:rsidRPr="008557EF" w:rsidRDefault="0069207C" w:rsidP="00461DBB">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1E1985CD" w14:textId="77777777" w:rsidR="00461DBB" w:rsidRDefault="00461DBB" w:rsidP="00866449">
      <w:pPr>
        <w:tabs>
          <w:tab w:val="right" w:leader="dot" w:pos="8640"/>
          <w:tab w:val="left" w:pos="10710"/>
          <w:tab w:val="left" w:pos="11070"/>
        </w:tabs>
        <w:ind w:right="-90"/>
        <w:rPr>
          <w:rFonts w:cs="Arial"/>
          <w:szCs w:val="22"/>
        </w:rPr>
      </w:pPr>
    </w:p>
    <w:p w14:paraId="542EC830" w14:textId="77777777" w:rsidR="003F6C53" w:rsidRPr="008557EF" w:rsidRDefault="003F6C53" w:rsidP="00866449">
      <w:pPr>
        <w:tabs>
          <w:tab w:val="right" w:leader="dot" w:pos="8640"/>
          <w:tab w:val="left" w:pos="10710"/>
          <w:tab w:val="left" w:pos="11070"/>
        </w:tabs>
        <w:ind w:right="-90"/>
        <w:rPr>
          <w:rFonts w:cs="Arial"/>
          <w:szCs w:val="22"/>
        </w:rPr>
      </w:pPr>
      <w:r w:rsidRPr="008557EF">
        <w:rPr>
          <w:rFonts w:cs="Arial"/>
          <w:szCs w:val="22"/>
        </w:rPr>
        <w:t>Attachments:</w:t>
      </w:r>
    </w:p>
    <w:p w14:paraId="21C2C2F0" w14:textId="77777777" w:rsidR="00B83704" w:rsidRPr="008557EF" w:rsidRDefault="00B83704" w:rsidP="00B83704">
      <w:pPr>
        <w:rPr>
          <w:rFonts w:cs="Arial"/>
          <w:szCs w:val="22"/>
        </w:rPr>
      </w:pPr>
      <w:r>
        <w:rPr>
          <w:rFonts w:cs="Arial"/>
          <w:szCs w:val="22"/>
        </w:rPr>
        <w:t xml:space="preserve">Attachment A:  </w:t>
      </w:r>
      <w:r w:rsidRPr="008557EF">
        <w:rPr>
          <w:rFonts w:cs="Arial"/>
          <w:szCs w:val="22"/>
        </w:rPr>
        <w:t>Sample Contract</w:t>
      </w:r>
    </w:p>
    <w:p w14:paraId="47BD4170" w14:textId="77777777" w:rsidR="006B4405" w:rsidRDefault="007E4E2C" w:rsidP="00790DE7">
      <w:pPr>
        <w:tabs>
          <w:tab w:val="right" w:leader="dot" w:pos="8280"/>
          <w:tab w:val="left" w:pos="10710"/>
          <w:tab w:val="left" w:pos="11070"/>
        </w:tabs>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42842DC5" w14:textId="77777777" w:rsidR="006B4405" w:rsidRDefault="0049314B" w:rsidP="00790DE7">
      <w:pPr>
        <w:tabs>
          <w:tab w:val="right" w:leader="dot" w:pos="8280"/>
          <w:tab w:val="left" w:pos="10710"/>
          <w:tab w:val="left" w:pos="11070"/>
        </w:tabs>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63DCAE5D" w14:textId="77777777" w:rsidR="00157698" w:rsidRDefault="00FF7101" w:rsidP="00790DE7">
      <w:pPr>
        <w:tabs>
          <w:tab w:val="right" w:leader="dot" w:pos="8280"/>
          <w:tab w:val="left" w:pos="10710"/>
          <w:tab w:val="left" w:pos="11070"/>
        </w:tabs>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241A10C9" w14:textId="77777777" w:rsidR="00EA614B" w:rsidRDefault="00EA614B" w:rsidP="00790DE7">
      <w:pPr>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1702B12F" w14:textId="77777777" w:rsidR="00C43EC7" w:rsidRPr="00414EEB" w:rsidRDefault="00C43EC7" w:rsidP="00790DE7">
      <w:pPr>
        <w:rPr>
          <w:rFonts w:cs="Arial"/>
          <w:sz w:val="28"/>
          <w:szCs w:val="28"/>
        </w:rPr>
      </w:pPr>
    </w:p>
    <w:p w14:paraId="5D541A76" w14:textId="77777777" w:rsidR="007A011E" w:rsidRPr="00414EEB" w:rsidRDefault="007A011E" w:rsidP="00FF7101">
      <w:pPr>
        <w:tabs>
          <w:tab w:val="right" w:leader="dot" w:pos="8640"/>
          <w:tab w:val="left" w:pos="10710"/>
          <w:tab w:val="left" w:pos="11070"/>
        </w:tabs>
        <w:rPr>
          <w:rFonts w:cs="Arial"/>
          <w:bCs/>
          <w:smallCaps/>
          <w:sz w:val="28"/>
        </w:rPr>
      </w:pPr>
    </w:p>
    <w:p w14:paraId="7E87F828" w14:textId="77777777" w:rsidR="00A5311E" w:rsidRDefault="00A5311E" w:rsidP="00266048">
      <w:pPr>
        <w:pStyle w:val="Section1Text"/>
        <w:spacing w:after="0"/>
        <w:jc w:val="center"/>
        <w:rPr>
          <w:b/>
          <w:caps/>
          <w:smallCaps/>
          <w:sz w:val="28"/>
          <w:szCs w:val="28"/>
        </w:rPr>
      </w:pPr>
      <w:bookmarkStart w:id="1" w:name="_Toc45443052"/>
    </w:p>
    <w:p w14:paraId="414807D3" w14:textId="77777777" w:rsidR="00A5311E" w:rsidRDefault="00A5311E" w:rsidP="00266048">
      <w:pPr>
        <w:pStyle w:val="Section1Text"/>
        <w:spacing w:after="0"/>
        <w:jc w:val="center"/>
        <w:rPr>
          <w:b/>
          <w:caps/>
          <w:smallCaps/>
          <w:sz w:val="28"/>
          <w:szCs w:val="28"/>
        </w:rPr>
      </w:pPr>
    </w:p>
    <w:p w14:paraId="0360F5B5" w14:textId="77777777" w:rsidR="00A5311E" w:rsidRDefault="00A5311E" w:rsidP="00266048">
      <w:pPr>
        <w:pStyle w:val="Section1Text"/>
        <w:spacing w:after="0"/>
        <w:jc w:val="center"/>
        <w:rPr>
          <w:b/>
          <w:caps/>
          <w:smallCaps/>
          <w:sz w:val="28"/>
          <w:szCs w:val="28"/>
        </w:rPr>
      </w:pPr>
    </w:p>
    <w:p w14:paraId="39BEE23E" w14:textId="77777777" w:rsidR="00A5311E" w:rsidRDefault="00A5311E" w:rsidP="00266048">
      <w:pPr>
        <w:pStyle w:val="Section1Text"/>
        <w:spacing w:after="0"/>
        <w:jc w:val="center"/>
        <w:rPr>
          <w:b/>
          <w:caps/>
          <w:smallCaps/>
          <w:sz w:val="28"/>
          <w:szCs w:val="28"/>
        </w:rPr>
      </w:pPr>
    </w:p>
    <w:p w14:paraId="6AFA34EB" w14:textId="77777777" w:rsidR="00A5311E" w:rsidRDefault="00A5311E" w:rsidP="00266048">
      <w:pPr>
        <w:pStyle w:val="Section1Text"/>
        <w:spacing w:after="0"/>
        <w:jc w:val="center"/>
        <w:rPr>
          <w:b/>
          <w:caps/>
          <w:smallCaps/>
          <w:sz w:val="28"/>
          <w:szCs w:val="28"/>
        </w:rPr>
      </w:pPr>
    </w:p>
    <w:p w14:paraId="1BCD17C1" w14:textId="77777777" w:rsidR="00A5311E" w:rsidRDefault="00A5311E" w:rsidP="00266048">
      <w:pPr>
        <w:pStyle w:val="Section1Text"/>
        <w:spacing w:after="0"/>
        <w:jc w:val="center"/>
        <w:rPr>
          <w:b/>
          <w:caps/>
          <w:smallCaps/>
          <w:sz w:val="28"/>
          <w:szCs w:val="28"/>
        </w:rPr>
      </w:pPr>
    </w:p>
    <w:p w14:paraId="26150EAC" w14:textId="77777777" w:rsidR="00A5311E" w:rsidRDefault="00A5311E" w:rsidP="00266048">
      <w:pPr>
        <w:pStyle w:val="Section1Text"/>
        <w:spacing w:after="0"/>
        <w:jc w:val="center"/>
        <w:rPr>
          <w:b/>
          <w:caps/>
          <w:smallCaps/>
          <w:sz w:val="28"/>
          <w:szCs w:val="28"/>
        </w:rPr>
      </w:pPr>
    </w:p>
    <w:p w14:paraId="10E0A1DF" w14:textId="77777777" w:rsidR="00A5311E" w:rsidRDefault="00A5311E" w:rsidP="00266048">
      <w:pPr>
        <w:pStyle w:val="Section1Text"/>
        <w:spacing w:after="0"/>
        <w:jc w:val="center"/>
        <w:rPr>
          <w:b/>
          <w:caps/>
          <w:smallCaps/>
          <w:sz w:val="28"/>
          <w:szCs w:val="28"/>
        </w:rPr>
      </w:pPr>
    </w:p>
    <w:p w14:paraId="14AEA322" w14:textId="77777777" w:rsidR="00A5311E" w:rsidRDefault="00A5311E" w:rsidP="00266048">
      <w:pPr>
        <w:pStyle w:val="Section1Text"/>
        <w:spacing w:after="0"/>
        <w:jc w:val="center"/>
        <w:rPr>
          <w:b/>
          <w:caps/>
          <w:smallCaps/>
          <w:sz w:val="28"/>
          <w:szCs w:val="28"/>
        </w:rPr>
      </w:pPr>
    </w:p>
    <w:p w14:paraId="0AB50EE5" w14:textId="77777777" w:rsidR="00FE5C6D" w:rsidRDefault="00FE5C6D" w:rsidP="00266048">
      <w:pPr>
        <w:pStyle w:val="Section1Text"/>
        <w:spacing w:after="0"/>
        <w:jc w:val="center"/>
        <w:rPr>
          <w:b/>
          <w:caps/>
          <w:smallCaps/>
          <w:sz w:val="28"/>
          <w:szCs w:val="28"/>
        </w:rPr>
      </w:pPr>
    </w:p>
    <w:p w14:paraId="5F091BDD" w14:textId="77777777" w:rsidR="00D5623F" w:rsidRDefault="008557EF" w:rsidP="00266048">
      <w:pPr>
        <w:pStyle w:val="Section1Text"/>
        <w:spacing w:after="0"/>
        <w:jc w:val="center"/>
        <w:rPr>
          <w:b/>
          <w:caps/>
          <w:smallCaps/>
          <w:sz w:val="28"/>
          <w:szCs w:val="28"/>
        </w:rPr>
      </w:pPr>
      <w:r>
        <w:rPr>
          <w:b/>
          <w:caps/>
          <w:smallCaps/>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01E65C43" w14:textId="77777777" w:rsidTr="001B5274">
        <w:tc>
          <w:tcPr>
            <w:tcW w:w="8748" w:type="dxa"/>
            <w:shd w:val="clear" w:color="auto" w:fill="B6DDE8"/>
            <w:vAlign w:val="center"/>
          </w:tcPr>
          <w:p w14:paraId="7B7EE1B8" w14:textId="77777777" w:rsidR="00D5623F" w:rsidRDefault="00FE5C6D" w:rsidP="00D5623F">
            <w:pPr>
              <w:pStyle w:val="Section1Text"/>
              <w:spacing w:after="0"/>
              <w:ind w:left="0"/>
              <w:jc w:val="center"/>
              <w:rPr>
                <w:b/>
                <w:caps/>
                <w:smallCaps/>
                <w:szCs w:val="22"/>
              </w:rPr>
            </w:pPr>
            <w:r w:rsidRPr="001B5274">
              <w:rPr>
                <w:b/>
                <w:caps/>
                <w:smallCaps/>
                <w:sz w:val="28"/>
                <w:szCs w:val="28"/>
              </w:rPr>
              <w:br w:type="page"/>
            </w:r>
            <w:r w:rsidRPr="00D5623F">
              <w:rPr>
                <w:b/>
                <w:caps/>
                <w:smallCaps/>
                <w:szCs w:val="22"/>
              </w:rPr>
              <w:t>Section A</w:t>
            </w:r>
          </w:p>
          <w:p w14:paraId="4DA65A63" w14:textId="77777777" w:rsidR="00FE5C6D" w:rsidRPr="00D5623F" w:rsidRDefault="00FE5C6D" w:rsidP="00D5623F">
            <w:pPr>
              <w:pStyle w:val="Section1Text"/>
              <w:spacing w:after="0"/>
              <w:ind w:left="0"/>
              <w:jc w:val="center"/>
              <w:rPr>
                <w:b/>
                <w:caps/>
                <w:smallCaps/>
                <w:szCs w:val="22"/>
              </w:rPr>
            </w:pPr>
            <w:r w:rsidRPr="00D5623F">
              <w:rPr>
                <w:b/>
                <w:caps/>
                <w:smallCaps/>
                <w:szCs w:val="22"/>
              </w:rPr>
              <w:t xml:space="preserve">  contract requirements</w:t>
            </w:r>
          </w:p>
        </w:tc>
      </w:tr>
    </w:tbl>
    <w:p w14:paraId="7D6E3713" w14:textId="77777777" w:rsidR="00480438" w:rsidRPr="00414EEB" w:rsidRDefault="00480438" w:rsidP="00480438">
      <w:pPr>
        <w:pStyle w:val="Section1Text"/>
        <w:spacing w:after="0"/>
        <w:jc w:val="center"/>
      </w:pPr>
    </w:p>
    <w:p w14:paraId="0843D1B7" w14:textId="77777777" w:rsidR="005813E7" w:rsidRPr="0085576B" w:rsidRDefault="005813E7" w:rsidP="0069207C">
      <w:pPr>
        <w:pStyle w:val="Heading1"/>
        <w:tabs>
          <w:tab w:val="clear" w:pos="720"/>
          <w:tab w:val="num" w:pos="0"/>
        </w:tabs>
        <w:ind w:left="0" w:firstLine="0"/>
        <w:jc w:val="both"/>
        <w:rPr>
          <w:b/>
        </w:rPr>
      </w:pPr>
      <w:r w:rsidRPr="0085576B">
        <w:rPr>
          <w:b/>
        </w:rPr>
        <w:t>Purpose</w:t>
      </w:r>
      <w:bookmarkEnd w:id="1"/>
    </w:p>
    <w:p w14:paraId="2CD0FCA0" w14:textId="77777777" w:rsidR="002273DC" w:rsidRDefault="002273DC" w:rsidP="002273DC">
      <w:pPr>
        <w:pStyle w:val="Section1Text"/>
        <w:ind w:left="0"/>
        <w:jc w:val="both"/>
      </w:pPr>
      <w:bookmarkStart w:id="2" w:name="_Toc45443053"/>
      <w:r w:rsidRPr="000D06C9">
        <w:t xml:space="preserve">This competitive solicitation is issued </w:t>
      </w:r>
      <w:proofErr w:type="gramStart"/>
      <w:r w:rsidRPr="000D06C9">
        <w:t>in order to</w:t>
      </w:r>
      <w:proofErr w:type="gramEnd"/>
      <w:r w:rsidRPr="000D06C9">
        <w:t xml:space="preserve"> assist the Developmental Disabilities Administration (DDA) of the Washington State Department of Social and Health Services (DSHS) in seeking a qualified contractor to manage all aspects of a Peer Mentor Services program. This program will provide support and person-centered guidance to Clients receiving services in the State’s Intermediate Care Facilities for Individuals with Intellectual Disabilities (ICF/IID). The ICF/IID are located at Lakeland Village in Medical Lake, Rainier School in Buckley, and Fircrest School in Shoreline. These Peer Mentor Services include the administration and oversight of activities provided to a DDA Client who resides at an ICF/IID who is interested in learning more about community-based services. Peer Mentor Services encompasses the body of work performed to assist the Client </w:t>
      </w:r>
      <w:r>
        <w:t xml:space="preserve">who has made the decision to move to the community </w:t>
      </w:r>
      <w:r w:rsidRPr="000D06C9">
        <w:t xml:space="preserve">in the </w:t>
      </w:r>
      <w:r>
        <w:t xml:space="preserve">community </w:t>
      </w:r>
      <w:r w:rsidRPr="000D06C9">
        <w:t>transition process. DDA is paying particular attention to the importance of meeting each Client’s needs through person-centered service delivery.</w:t>
      </w:r>
    </w:p>
    <w:p w14:paraId="687840DE" w14:textId="77777777" w:rsidR="003D0949" w:rsidRDefault="005813E7" w:rsidP="003D0949">
      <w:pPr>
        <w:pStyle w:val="Heading1"/>
        <w:ind w:left="0" w:firstLine="0"/>
        <w:jc w:val="both"/>
        <w:rPr>
          <w:b/>
        </w:rPr>
      </w:pPr>
      <w:r w:rsidRPr="00146ECC">
        <w:rPr>
          <w:b/>
        </w:rPr>
        <w:t>Background</w:t>
      </w:r>
      <w:bookmarkEnd w:id="2"/>
    </w:p>
    <w:p w14:paraId="685D6E12" w14:textId="77777777" w:rsidR="002273DC" w:rsidRDefault="002273DC" w:rsidP="002273DC">
      <w:pPr>
        <w:pStyle w:val="Default"/>
        <w:rPr>
          <w:rFonts w:ascii="Arial" w:hAnsi="Arial" w:cs="Arial"/>
          <w:sz w:val="22"/>
          <w:szCs w:val="22"/>
        </w:rPr>
      </w:pPr>
      <w:r w:rsidRPr="000D076B">
        <w:rPr>
          <w:rFonts w:ascii="Arial" w:hAnsi="Arial" w:cs="Arial"/>
          <w:sz w:val="22"/>
          <w:szCs w:val="22"/>
        </w:rPr>
        <w:t xml:space="preserve">The Department of Social and Health Services, Washington’s largest state agency, provides some type of shelter, care, protection, and/or support to 2.4 million of our state’s 7.2 million citizens. DSHS is comprised of two support Administrations and six direct service Administrations, of which DDA is one. A single mission ties DSHS’ Administrations together: To Transform Lives. </w:t>
      </w:r>
    </w:p>
    <w:p w14:paraId="6354982E" w14:textId="77777777" w:rsidR="002273DC" w:rsidRPr="000D076B" w:rsidRDefault="002273DC" w:rsidP="002273DC">
      <w:pPr>
        <w:pStyle w:val="Default"/>
        <w:rPr>
          <w:rFonts w:ascii="Arial" w:hAnsi="Arial" w:cs="Arial"/>
          <w:sz w:val="22"/>
          <w:szCs w:val="22"/>
        </w:rPr>
      </w:pPr>
    </w:p>
    <w:p w14:paraId="3F5F0F47" w14:textId="77777777" w:rsidR="002273DC" w:rsidRDefault="002273DC" w:rsidP="002273DC">
      <w:pPr>
        <w:pStyle w:val="Default"/>
        <w:rPr>
          <w:rFonts w:ascii="Arial" w:hAnsi="Arial" w:cs="Arial"/>
          <w:sz w:val="22"/>
          <w:szCs w:val="22"/>
        </w:rPr>
      </w:pPr>
      <w:r w:rsidRPr="000D076B">
        <w:rPr>
          <w:rFonts w:ascii="Arial" w:hAnsi="Arial" w:cs="Arial"/>
          <w:sz w:val="22"/>
          <w:szCs w:val="22"/>
        </w:rPr>
        <w:t>The DDA mission is to transform lives by providing support and fostering partnerships that empower people to live the lives they want. People with developmental disabilities and their families are valued in our state and DDA’s programs help those individuals get services and support based on need and choice. DDA’s Guiding Values include inclusion, status and contribution, relationships, power and choice, health and safety, and competence.</w:t>
      </w:r>
    </w:p>
    <w:p w14:paraId="3CD9E638" w14:textId="77777777" w:rsidR="002273DC" w:rsidRPr="000D076B" w:rsidRDefault="002273DC" w:rsidP="002273DC">
      <w:pPr>
        <w:pStyle w:val="Default"/>
        <w:rPr>
          <w:rFonts w:ascii="Arial" w:hAnsi="Arial" w:cs="Arial"/>
          <w:sz w:val="22"/>
          <w:szCs w:val="22"/>
        </w:rPr>
      </w:pPr>
      <w:r w:rsidRPr="000D076B">
        <w:rPr>
          <w:rFonts w:ascii="Arial" w:hAnsi="Arial" w:cs="Arial"/>
          <w:sz w:val="22"/>
          <w:szCs w:val="22"/>
        </w:rPr>
        <w:t xml:space="preserve"> </w:t>
      </w:r>
    </w:p>
    <w:p w14:paraId="0E61BA81" w14:textId="77777777" w:rsidR="002273DC" w:rsidRDefault="002273DC" w:rsidP="002273DC">
      <w:pPr>
        <w:pStyle w:val="Default"/>
        <w:rPr>
          <w:rFonts w:ascii="Arial" w:hAnsi="Arial" w:cs="Arial"/>
          <w:sz w:val="22"/>
          <w:szCs w:val="22"/>
        </w:rPr>
      </w:pPr>
      <w:r w:rsidRPr="000D076B">
        <w:rPr>
          <w:rFonts w:ascii="Arial" w:hAnsi="Arial" w:cs="Arial"/>
          <w:sz w:val="22"/>
          <w:szCs w:val="22"/>
        </w:rPr>
        <w:t xml:space="preserve">In 2019, a stakeholder workgroup facilitated by the William D. Ruckelshaus Center produced a report to the Legislature entitled </w:t>
      </w:r>
      <w:hyperlink r:id="rId12" w:history="1">
        <w:r w:rsidRPr="00133F01">
          <w:rPr>
            <w:rFonts w:ascii="Arial" w:hAnsi="Arial" w:cs="Arial"/>
            <w:sz w:val="22"/>
            <w:szCs w:val="22"/>
          </w:rPr>
          <w:t>Rethinking Intellectual and Developmental Disability Policy to Empower Clients, Develop Providers, and Improve Services</w:t>
        </w:r>
      </w:hyperlink>
      <w:r w:rsidRPr="000D076B">
        <w:rPr>
          <w:rFonts w:ascii="Arial" w:hAnsi="Arial" w:cs="Arial"/>
          <w:sz w:val="22"/>
          <w:szCs w:val="22"/>
        </w:rPr>
        <w:t xml:space="preserve">. The report recognizes the success of the Family Mentor Program, which links family members of individuals living in ICF/IIDs to mentors and suggests that the concept should be expanded to connect each Client in a state-operated ICF/IID with a Peer Mentor. In 2020, the Legislature passed ESSB 6419, which created a joint executive/legislative taskforce to implement the 2019 report’s recommendations. </w:t>
      </w:r>
    </w:p>
    <w:p w14:paraId="563C9744" w14:textId="77777777" w:rsidR="002273DC" w:rsidRPr="000D076B" w:rsidRDefault="002273DC" w:rsidP="002273DC">
      <w:pPr>
        <w:pStyle w:val="Default"/>
        <w:rPr>
          <w:rFonts w:ascii="Arial" w:hAnsi="Arial" w:cs="Arial"/>
          <w:sz w:val="22"/>
          <w:szCs w:val="22"/>
        </w:rPr>
      </w:pPr>
    </w:p>
    <w:p w14:paraId="6D83F294" w14:textId="77777777" w:rsidR="002273DC" w:rsidRDefault="002273DC" w:rsidP="002273DC">
      <w:pPr>
        <w:pStyle w:val="Default"/>
        <w:rPr>
          <w:rFonts w:ascii="Arial" w:hAnsi="Arial" w:cs="Arial"/>
          <w:sz w:val="22"/>
          <w:szCs w:val="22"/>
        </w:rPr>
      </w:pPr>
      <w:r w:rsidRPr="000D076B">
        <w:rPr>
          <w:rFonts w:ascii="Arial" w:hAnsi="Arial" w:cs="Arial"/>
          <w:sz w:val="22"/>
          <w:szCs w:val="22"/>
        </w:rPr>
        <w:t xml:space="preserve">The Family Mentor Program succeeds by supporting families and legal representatives during a family member’s transition from an ICF/IID to the community. The family mentors are independent contractors, not state employees. In much the same way, the Peer Mentor Service will be contracted and will support an ICF/IID Client through the </w:t>
      </w:r>
      <w:r>
        <w:rPr>
          <w:rFonts w:ascii="Arial" w:hAnsi="Arial" w:cs="Arial"/>
          <w:sz w:val="22"/>
          <w:szCs w:val="22"/>
        </w:rPr>
        <w:t>process of</w:t>
      </w:r>
      <w:r w:rsidRPr="000D076B">
        <w:rPr>
          <w:rFonts w:ascii="Arial" w:hAnsi="Arial" w:cs="Arial"/>
          <w:sz w:val="22"/>
          <w:szCs w:val="22"/>
        </w:rPr>
        <w:t xml:space="preserve"> transition</w:t>
      </w:r>
      <w:r>
        <w:rPr>
          <w:rFonts w:ascii="Arial" w:hAnsi="Arial" w:cs="Arial"/>
          <w:sz w:val="22"/>
          <w:szCs w:val="22"/>
        </w:rPr>
        <w:t>ing to community-based living</w:t>
      </w:r>
      <w:r w:rsidRPr="000D076B">
        <w:rPr>
          <w:rFonts w:ascii="Arial" w:hAnsi="Arial" w:cs="Arial"/>
          <w:sz w:val="22"/>
          <w:szCs w:val="22"/>
        </w:rPr>
        <w:t>.</w:t>
      </w:r>
    </w:p>
    <w:p w14:paraId="79FE00A9" w14:textId="77777777" w:rsidR="002273DC" w:rsidRPr="000D076B" w:rsidRDefault="002273DC" w:rsidP="002273DC">
      <w:pPr>
        <w:pStyle w:val="Default"/>
        <w:rPr>
          <w:rFonts w:ascii="Arial" w:hAnsi="Arial" w:cs="Arial"/>
          <w:sz w:val="22"/>
          <w:szCs w:val="22"/>
        </w:rPr>
      </w:pPr>
      <w:r w:rsidRPr="000D076B">
        <w:rPr>
          <w:rFonts w:ascii="Arial" w:hAnsi="Arial" w:cs="Arial"/>
          <w:sz w:val="22"/>
          <w:szCs w:val="22"/>
        </w:rPr>
        <w:t xml:space="preserve"> </w:t>
      </w:r>
    </w:p>
    <w:p w14:paraId="206C5EFD" w14:textId="77777777" w:rsidR="002273DC" w:rsidRDefault="002273DC" w:rsidP="002273DC">
      <w:pPr>
        <w:pStyle w:val="Default"/>
        <w:rPr>
          <w:rFonts w:ascii="Arial" w:hAnsi="Arial" w:cs="Arial"/>
          <w:sz w:val="22"/>
          <w:szCs w:val="22"/>
        </w:rPr>
      </w:pPr>
      <w:r w:rsidRPr="00DF67A0">
        <w:rPr>
          <w:rFonts w:ascii="Arial" w:hAnsi="Arial" w:cs="Arial"/>
          <w:sz w:val="22"/>
          <w:szCs w:val="22"/>
        </w:rPr>
        <w:lastRenderedPageBreak/>
        <w:t>Peer Mentor Services are a form of guidance and support that take place between a</w:t>
      </w:r>
      <w:r w:rsidRPr="000D076B">
        <w:rPr>
          <w:rFonts w:ascii="Arial" w:hAnsi="Arial" w:cs="Arial"/>
          <w:sz w:val="22"/>
          <w:szCs w:val="22"/>
        </w:rPr>
        <w:t xml:space="preserve"> person who has a developmental disability and lives in the community (a Peer Mentor), and a person who is living in </w:t>
      </w:r>
      <w:proofErr w:type="gramStart"/>
      <w:r w:rsidRPr="000D076B">
        <w:rPr>
          <w:rFonts w:ascii="Arial" w:hAnsi="Arial" w:cs="Arial"/>
          <w:sz w:val="22"/>
          <w:szCs w:val="22"/>
        </w:rPr>
        <w:t>a</w:t>
      </w:r>
      <w:proofErr w:type="gramEnd"/>
      <w:r w:rsidRPr="000D076B">
        <w:rPr>
          <w:rFonts w:ascii="Arial" w:hAnsi="Arial" w:cs="Arial"/>
          <w:sz w:val="22"/>
          <w:szCs w:val="22"/>
        </w:rPr>
        <w:t xml:space="preserve"> ICF/IID </w:t>
      </w:r>
      <w:r>
        <w:rPr>
          <w:rFonts w:ascii="Arial" w:hAnsi="Arial" w:cs="Arial"/>
          <w:sz w:val="22"/>
          <w:szCs w:val="22"/>
        </w:rPr>
        <w:t>who has decided</w:t>
      </w:r>
      <w:r w:rsidRPr="000D076B">
        <w:rPr>
          <w:rFonts w:ascii="Arial" w:hAnsi="Arial" w:cs="Arial"/>
          <w:sz w:val="22"/>
          <w:szCs w:val="22"/>
        </w:rPr>
        <w:t xml:space="preserve"> to</w:t>
      </w:r>
      <w:r>
        <w:rPr>
          <w:rFonts w:ascii="Arial" w:hAnsi="Arial" w:cs="Arial"/>
          <w:sz w:val="22"/>
          <w:szCs w:val="22"/>
        </w:rPr>
        <w:t xml:space="preserve"> move into</w:t>
      </w:r>
      <w:r w:rsidRPr="000D076B">
        <w:rPr>
          <w:rFonts w:ascii="Arial" w:hAnsi="Arial" w:cs="Arial"/>
          <w:sz w:val="22"/>
          <w:szCs w:val="22"/>
        </w:rPr>
        <w:t xml:space="preserve"> the community (a Peer Mentee). A Peer Mentor uses their experiences to inform, support, and guide the Peer Mentee to successfully </w:t>
      </w:r>
      <w:r>
        <w:rPr>
          <w:rFonts w:ascii="Arial" w:hAnsi="Arial" w:cs="Arial"/>
          <w:sz w:val="22"/>
          <w:szCs w:val="22"/>
        </w:rPr>
        <w:t xml:space="preserve">make the </w:t>
      </w:r>
      <w:r w:rsidRPr="000D076B">
        <w:rPr>
          <w:rFonts w:ascii="Arial" w:hAnsi="Arial" w:cs="Arial"/>
          <w:sz w:val="22"/>
          <w:szCs w:val="22"/>
        </w:rPr>
        <w:t xml:space="preserve">move from an ICF/IID to a home in the community. </w:t>
      </w:r>
      <w:r>
        <w:rPr>
          <w:rFonts w:ascii="Arial" w:hAnsi="Arial" w:cs="Arial"/>
          <w:sz w:val="22"/>
          <w:szCs w:val="22"/>
        </w:rPr>
        <w:t>T</w:t>
      </w:r>
      <w:r w:rsidRPr="000D076B">
        <w:rPr>
          <w:rFonts w:ascii="Arial" w:hAnsi="Arial" w:cs="Arial"/>
          <w:sz w:val="22"/>
          <w:szCs w:val="22"/>
        </w:rPr>
        <w:t xml:space="preserve">he Peer Mentor will support the Peer Mentee through the community transition process and help navigate new experiences related to the transition from the ICF/IID to the community. </w:t>
      </w:r>
      <w:r w:rsidRPr="002273DC">
        <w:rPr>
          <w:rFonts w:ascii="Arial" w:hAnsi="Arial" w:cs="Arial"/>
          <w:b/>
          <w:bCs/>
          <w:sz w:val="22"/>
          <w:szCs w:val="22"/>
        </w:rPr>
        <w:t>Peer Mentor Services will only be provided to Clients who request the service in writing.</w:t>
      </w:r>
      <w:r w:rsidRPr="000D076B">
        <w:rPr>
          <w:rFonts w:ascii="Arial" w:hAnsi="Arial" w:cs="Arial"/>
          <w:sz w:val="22"/>
          <w:szCs w:val="22"/>
        </w:rPr>
        <w:t xml:space="preserve"> </w:t>
      </w:r>
    </w:p>
    <w:p w14:paraId="7884D2AB" w14:textId="77777777" w:rsidR="002273DC" w:rsidRPr="000D076B" w:rsidRDefault="002273DC" w:rsidP="002273DC">
      <w:pPr>
        <w:pStyle w:val="Default"/>
        <w:rPr>
          <w:rFonts w:ascii="Arial" w:hAnsi="Arial" w:cs="Arial"/>
          <w:sz w:val="22"/>
          <w:szCs w:val="22"/>
        </w:rPr>
      </w:pPr>
    </w:p>
    <w:p w14:paraId="1A92E442" w14:textId="77777777" w:rsidR="002273DC" w:rsidRDefault="002273DC" w:rsidP="002273DC">
      <w:pPr>
        <w:autoSpaceDE w:val="0"/>
        <w:autoSpaceDN w:val="0"/>
        <w:adjustRightInd w:val="0"/>
        <w:rPr>
          <w:rFonts w:cs="Arial"/>
          <w:color w:val="000000"/>
          <w:szCs w:val="22"/>
        </w:rPr>
      </w:pPr>
      <w:r w:rsidRPr="00DF67A0">
        <w:rPr>
          <w:rFonts w:cs="Arial"/>
          <w:color w:val="000000"/>
          <w:szCs w:val="22"/>
        </w:rPr>
        <w:t>Currently, no peer-to-peer support resource exists for ICF/IID C</w:t>
      </w:r>
      <w:r>
        <w:rPr>
          <w:rFonts w:cs="Arial"/>
          <w:color w:val="000000"/>
          <w:szCs w:val="22"/>
        </w:rPr>
        <w:t>l</w:t>
      </w:r>
      <w:r w:rsidRPr="00DF67A0">
        <w:rPr>
          <w:rFonts w:cs="Arial"/>
          <w:color w:val="000000"/>
          <w:szCs w:val="22"/>
        </w:rPr>
        <w:t xml:space="preserve">ients who have decided to move to the community but are anxious </w:t>
      </w:r>
      <w:r>
        <w:rPr>
          <w:rFonts w:cs="Arial"/>
          <w:color w:val="000000"/>
          <w:szCs w:val="22"/>
        </w:rPr>
        <w:t>to take</w:t>
      </w:r>
      <w:r w:rsidRPr="00DF67A0">
        <w:rPr>
          <w:rFonts w:cs="Arial"/>
          <w:color w:val="000000"/>
          <w:szCs w:val="22"/>
        </w:rPr>
        <w:t xml:space="preserve"> that step. This solicitation seeks to address this need. </w:t>
      </w:r>
    </w:p>
    <w:p w14:paraId="104B6E74" w14:textId="77777777" w:rsidR="002273DC" w:rsidRPr="00DF67A0" w:rsidRDefault="002273DC" w:rsidP="002273DC">
      <w:pPr>
        <w:autoSpaceDE w:val="0"/>
        <w:autoSpaceDN w:val="0"/>
        <w:adjustRightInd w:val="0"/>
        <w:rPr>
          <w:rFonts w:cs="Arial"/>
          <w:color w:val="000000"/>
          <w:szCs w:val="22"/>
        </w:rPr>
      </w:pPr>
    </w:p>
    <w:p w14:paraId="38D90DA4" w14:textId="77777777" w:rsidR="00CE19A5" w:rsidRPr="003D0949" w:rsidRDefault="002273DC" w:rsidP="002273DC">
      <w:pPr>
        <w:pStyle w:val="Heading1"/>
        <w:numPr>
          <w:ilvl w:val="0"/>
          <w:numId w:val="0"/>
        </w:numPr>
        <w:jc w:val="both"/>
        <w:rPr>
          <w:b/>
        </w:rPr>
      </w:pPr>
      <w:r w:rsidRPr="00DF67A0">
        <w:rPr>
          <w:bCs w:val="0"/>
          <w:color w:val="000000"/>
          <w:kern w:val="0"/>
        </w:rPr>
        <w:t>An ideal Peer Mentor would be someone who is receiving or has received services from DDA, lives in the community, and wants to tell ICF/IID Clients what living in the community is like. A Peer Mentor would work to help a Peer Mentee understand and move toward community living, if that is what a Peer Mentee chooses, and answer questions as only a peer can.</w:t>
      </w:r>
    </w:p>
    <w:p w14:paraId="79ED1A93" w14:textId="77777777" w:rsidR="003D0949" w:rsidRDefault="00CE19A5" w:rsidP="00CE19A5">
      <w:pPr>
        <w:pStyle w:val="Heading1"/>
        <w:ind w:left="0" w:firstLine="0"/>
        <w:jc w:val="both"/>
        <w:rPr>
          <w:b/>
        </w:rPr>
      </w:pPr>
      <w:r>
        <w:rPr>
          <w:b/>
        </w:rPr>
        <w:t>Project Scope</w:t>
      </w:r>
    </w:p>
    <w:p w14:paraId="18217CFB" w14:textId="77777777" w:rsidR="002273DC" w:rsidRDefault="002273DC" w:rsidP="002273DC">
      <w:pPr>
        <w:pStyle w:val="Default"/>
        <w:rPr>
          <w:rFonts w:ascii="Arial" w:hAnsi="Arial" w:cs="Arial"/>
          <w:sz w:val="22"/>
          <w:szCs w:val="22"/>
        </w:rPr>
      </w:pPr>
      <w:r w:rsidRPr="000D076B">
        <w:rPr>
          <w:rFonts w:ascii="Arial" w:hAnsi="Arial" w:cs="Arial"/>
          <w:sz w:val="22"/>
          <w:szCs w:val="22"/>
        </w:rPr>
        <w:t>DSHS is seeking proposals from qualified organizations to develop a Peer Mentor Services Program and oversee the implementation of and administer its activities. The Contractor w</w:t>
      </w:r>
      <w:r w:rsidRPr="006E0FF1">
        <w:rPr>
          <w:rFonts w:ascii="Arial" w:hAnsi="Arial" w:cs="Arial"/>
          <w:sz w:val="22"/>
          <w:szCs w:val="22"/>
        </w:rPr>
        <w:t xml:space="preserve">ill </w:t>
      </w:r>
      <w:r w:rsidR="00F657F1" w:rsidRPr="006E0FF1">
        <w:rPr>
          <w:rFonts w:ascii="Arial" w:hAnsi="Arial" w:cs="Arial"/>
          <w:sz w:val="22"/>
          <w:szCs w:val="22"/>
        </w:rPr>
        <w:t>recruit</w:t>
      </w:r>
      <w:r w:rsidRPr="006E0FF1">
        <w:rPr>
          <w:rFonts w:ascii="Arial" w:hAnsi="Arial" w:cs="Arial"/>
          <w:sz w:val="22"/>
          <w:szCs w:val="22"/>
        </w:rPr>
        <w:t xml:space="preserve">, </w:t>
      </w:r>
      <w:r w:rsidR="00F657F1" w:rsidRPr="006E0FF1">
        <w:rPr>
          <w:rFonts w:ascii="Arial" w:hAnsi="Arial" w:cs="Arial"/>
          <w:sz w:val="22"/>
          <w:szCs w:val="22"/>
        </w:rPr>
        <w:t>trai</w:t>
      </w:r>
      <w:r w:rsidR="00F657F1" w:rsidRPr="000D076B">
        <w:rPr>
          <w:rFonts w:ascii="Arial" w:hAnsi="Arial" w:cs="Arial"/>
          <w:sz w:val="22"/>
          <w:szCs w:val="22"/>
        </w:rPr>
        <w:t>n,</w:t>
      </w:r>
      <w:r w:rsidRPr="000D076B">
        <w:rPr>
          <w:rFonts w:ascii="Arial" w:hAnsi="Arial" w:cs="Arial"/>
          <w:sz w:val="22"/>
          <w:szCs w:val="22"/>
        </w:rPr>
        <w:t xml:space="preserve"> and supervise qualified Peer Mentors who are supportive and encouraging, and can provide transition and community services information to individuals with developmental disabilities living in ICF/IIDs. Specifics on these activities and expectations are listed in the Statement of Work (see Attachment A: Sample Contract). </w:t>
      </w:r>
    </w:p>
    <w:p w14:paraId="57C45B29" w14:textId="77777777" w:rsidR="002273DC" w:rsidRPr="000D076B" w:rsidRDefault="002273DC" w:rsidP="002273DC">
      <w:pPr>
        <w:pStyle w:val="Default"/>
        <w:rPr>
          <w:rFonts w:ascii="Arial" w:hAnsi="Arial" w:cs="Arial"/>
          <w:sz w:val="22"/>
          <w:szCs w:val="22"/>
        </w:rPr>
      </w:pPr>
    </w:p>
    <w:p w14:paraId="22EA13A8" w14:textId="77777777" w:rsidR="002273DC" w:rsidRDefault="002273DC" w:rsidP="002273DC">
      <w:pPr>
        <w:pStyle w:val="Default"/>
        <w:rPr>
          <w:rFonts w:ascii="Arial" w:hAnsi="Arial" w:cs="Arial"/>
          <w:sz w:val="22"/>
          <w:szCs w:val="22"/>
        </w:rPr>
      </w:pPr>
      <w:r w:rsidRPr="000D076B">
        <w:rPr>
          <w:rFonts w:ascii="Arial" w:hAnsi="Arial" w:cs="Arial"/>
          <w:sz w:val="22"/>
          <w:szCs w:val="22"/>
        </w:rPr>
        <w:t xml:space="preserve">Approximately </w:t>
      </w:r>
      <w:r>
        <w:rPr>
          <w:rFonts w:ascii="Arial" w:hAnsi="Arial" w:cs="Arial"/>
          <w:sz w:val="22"/>
          <w:szCs w:val="22"/>
        </w:rPr>
        <w:t>250</w:t>
      </w:r>
      <w:r w:rsidRPr="000D076B">
        <w:rPr>
          <w:rFonts w:ascii="Arial" w:hAnsi="Arial" w:cs="Arial"/>
          <w:sz w:val="22"/>
          <w:szCs w:val="22"/>
        </w:rPr>
        <w:t xml:space="preserve"> Clients total live in the state operated ICF/IIDs in three locations across the state. Approximately 95 Clients live in the ICF/IID at Fircrest School in Shoreline; approximately 85 Clients live in the ICF/IID at Lakeland Village in Medical Lake; and approximately </w:t>
      </w:r>
      <w:r>
        <w:rPr>
          <w:rFonts w:ascii="Arial" w:hAnsi="Arial" w:cs="Arial"/>
          <w:sz w:val="22"/>
          <w:szCs w:val="22"/>
        </w:rPr>
        <w:t>70</w:t>
      </w:r>
      <w:r w:rsidRPr="000D076B">
        <w:rPr>
          <w:rFonts w:ascii="Arial" w:hAnsi="Arial" w:cs="Arial"/>
          <w:sz w:val="22"/>
          <w:szCs w:val="22"/>
        </w:rPr>
        <w:t xml:space="preserve"> Clients live in the ICF/IID at Rainier School in Buckley. </w:t>
      </w:r>
    </w:p>
    <w:p w14:paraId="0900CCC1" w14:textId="77777777" w:rsidR="002273DC" w:rsidRDefault="002273DC" w:rsidP="002273DC">
      <w:pPr>
        <w:pStyle w:val="Default"/>
        <w:rPr>
          <w:rFonts w:ascii="Arial" w:hAnsi="Arial" w:cs="Arial"/>
          <w:b/>
          <w:bCs/>
          <w:sz w:val="22"/>
          <w:szCs w:val="22"/>
        </w:rPr>
      </w:pPr>
    </w:p>
    <w:p w14:paraId="7EBBCED8" w14:textId="77777777" w:rsidR="002273DC" w:rsidRDefault="002273DC" w:rsidP="002273DC">
      <w:pPr>
        <w:pStyle w:val="Default"/>
        <w:rPr>
          <w:rFonts w:ascii="Arial" w:hAnsi="Arial" w:cs="Arial"/>
          <w:b/>
          <w:bCs/>
          <w:sz w:val="22"/>
          <w:szCs w:val="22"/>
        </w:rPr>
      </w:pPr>
      <w:r w:rsidRPr="002273DC">
        <w:rPr>
          <w:rFonts w:ascii="Arial" w:hAnsi="Arial" w:cs="Arial"/>
          <w:b/>
          <w:bCs/>
          <w:sz w:val="22"/>
          <w:szCs w:val="22"/>
        </w:rPr>
        <w:t>At present, approximately 80 ICF/IID Clients have stated that they want to move into the community.</w:t>
      </w:r>
    </w:p>
    <w:p w14:paraId="05FB204B" w14:textId="77777777" w:rsidR="002273DC" w:rsidRPr="002273DC" w:rsidRDefault="002273DC" w:rsidP="002273DC">
      <w:pPr>
        <w:pStyle w:val="Default"/>
        <w:rPr>
          <w:rFonts w:ascii="Arial" w:hAnsi="Arial" w:cs="Arial"/>
          <w:b/>
          <w:bCs/>
          <w:sz w:val="22"/>
          <w:szCs w:val="22"/>
        </w:rPr>
      </w:pPr>
    </w:p>
    <w:p w14:paraId="0E129F69" w14:textId="77777777" w:rsidR="002273DC" w:rsidRDefault="002273DC" w:rsidP="002273DC">
      <w:pPr>
        <w:pStyle w:val="Default"/>
        <w:rPr>
          <w:rFonts w:ascii="Arial" w:hAnsi="Arial" w:cs="Arial"/>
          <w:sz w:val="22"/>
          <w:szCs w:val="22"/>
        </w:rPr>
      </w:pPr>
      <w:r w:rsidRPr="000D076B">
        <w:rPr>
          <w:rFonts w:ascii="Arial" w:hAnsi="Arial" w:cs="Arial"/>
          <w:sz w:val="22"/>
          <w:szCs w:val="22"/>
        </w:rPr>
        <w:t xml:space="preserve">The Apparent Successful Bidder (ASB) shall provide: </w:t>
      </w:r>
    </w:p>
    <w:p w14:paraId="7B7A4187" w14:textId="77777777" w:rsidR="002273DC" w:rsidRDefault="002273DC" w:rsidP="002273DC">
      <w:pPr>
        <w:pStyle w:val="Default"/>
        <w:rPr>
          <w:rFonts w:ascii="Arial" w:hAnsi="Arial" w:cs="Arial"/>
          <w:sz w:val="22"/>
          <w:szCs w:val="22"/>
        </w:rPr>
      </w:pPr>
    </w:p>
    <w:p w14:paraId="1C30D5B3" w14:textId="77777777" w:rsidR="002273DC" w:rsidRPr="006E0FF1" w:rsidRDefault="002273DC" w:rsidP="002273DC">
      <w:pPr>
        <w:pStyle w:val="Heading2"/>
      </w:pPr>
      <w:r w:rsidRPr="006E0FF1">
        <w:t xml:space="preserve">Assistance and support to a </w:t>
      </w:r>
      <w:proofErr w:type="gramStart"/>
      <w:r w:rsidRPr="006E0FF1">
        <w:t>Client</w:t>
      </w:r>
      <w:proofErr w:type="gramEnd"/>
      <w:r w:rsidRPr="006E0FF1">
        <w:t xml:space="preserve"> who has decided to move from a state operated ICF/IID and requests in writing Peer Mentor Services. </w:t>
      </w:r>
    </w:p>
    <w:p w14:paraId="1882FF09" w14:textId="77777777" w:rsidR="002273DC" w:rsidRPr="006E0FF1" w:rsidRDefault="002273DC" w:rsidP="002273DC">
      <w:pPr>
        <w:pStyle w:val="Heading2"/>
      </w:pPr>
      <w:r w:rsidRPr="006E0FF1">
        <w:t>Oversight, including recruiting, training, and overall management of Peer Mentors including scheduling.</w:t>
      </w:r>
      <w:r w:rsidR="00F657F1" w:rsidRPr="006E0FF1">
        <w:t xml:space="preserve"> Peer Mentors could be employees, </w:t>
      </w:r>
      <w:proofErr w:type="gramStart"/>
      <w:r w:rsidR="00F657F1" w:rsidRPr="006E0FF1">
        <w:t>subcontractors</w:t>
      </w:r>
      <w:proofErr w:type="gramEnd"/>
      <w:r w:rsidR="00F657F1" w:rsidRPr="006E0FF1">
        <w:t xml:space="preserve"> or volunteers.</w:t>
      </w:r>
    </w:p>
    <w:p w14:paraId="747EA8ED" w14:textId="77777777" w:rsidR="002273DC" w:rsidRDefault="002273DC" w:rsidP="002273DC">
      <w:pPr>
        <w:pStyle w:val="Heading2"/>
      </w:pPr>
      <w:r w:rsidRPr="00932419">
        <w:t xml:space="preserve">Materials explaining the Peer Mentor Service. </w:t>
      </w:r>
    </w:p>
    <w:p w14:paraId="3A236FD4" w14:textId="77777777" w:rsidR="002273DC" w:rsidRDefault="002273DC" w:rsidP="002273DC">
      <w:pPr>
        <w:pStyle w:val="Heading2"/>
      </w:pPr>
      <w:r w:rsidRPr="00932419">
        <w:t xml:space="preserve">Specific activities designed to make known the availability of the Peer Mentor Service. </w:t>
      </w:r>
    </w:p>
    <w:p w14:paraId="7C85E8DC" w14:textId="77777777" w:rsidR="002273DC" w:rsidRPr="006E0FF1" w:rsidRDefault="002273DC" w:rsidP="002273DC">
      <w:pPr>
        <w:pStyle w:val="Heading2"/>
      </w:pPr>
      <w:r w:rsidRPr="006E0FF1">
        <w:lastRenderedPageBreak/>
        <w:t>Reports to DDA</w:t>
      </w:r>
      <w:r w:rsidR="00F657F1" w:rsidRPr="006E0FF1">
        <w:t xml:space="preserve"> in part, through the billing process,</w:t>
      </w:r>
      <w:r w:rsidRPr="006E0FF1">
        <w:t xml:space="preserve"> describing all the efforts and outcomes of the Peer Mentor project. </w:t>
      </w:r>
    </w:p>
    <w:p w14:paraId="38433FC0" w14:textId="77777777" w:rsidR="002273DC" w:rsidRPr="007F1218" w:rsidRDefault="002273DC" w:rsidP="002273DC">
      <w:pPr>
        <w:pStyle w:val="Heading2"/>
      </w:pPr>
      <w:r w:rsidRPr="007F1218">
        <w:t>Personnel to attend events as requested by DDA to explain the Peer Mentor program and how it is accessed.</w:t>
      </w:r>
    </w:p>
    <w:p w14:paraId="06F17E19" w14:textId="77777777" w:rsidR="002273DC" w:rsidRPr="007F1218" w:rsidRDefault="002273DC" w:rsidP="002273DC">
      <w:pPr>
        <w:rPr>
          <w:b/>
        </w:rPr>
      </w:pPr>
      <w:r w:rsidRPr="007F1218">
        <w:t>Prior to submitting their Response, Bidders should carefully review the Statement of Work located in Attachment A: Sample Contract to better understand DSHS’ expectations of the ICF/IID Peer Mentor Program and the ASB’s roles and responsibilities.</w:t>
      </w:r>
    </w:p>
    <w:p w14:paraId="797F3449" w14:textId="77777777" w:rsidR="002273DC" w:rsidRDefault="002273DC" w:rsidP="00CE19A5">
      <w:pPr>
        <w:pStyle w:val="Section1Text"/>
        <w:ind w:left="0"/>
      </w:pPr>
    </w:p>
    <w:p w14:paraId="2005BEFF" w14:textId="77777777" w:rsidR="00CE19A5" w:rsidRPr="00CE19A5" w:rsidRDefault="00CE19A5" w:rsidP="00CE19A5">
      <w:pPr>
        <w:pStyle w:val="Section1Text"/>
        <w:ind w:left="0"/>
      </w:pPr>
      <w:r>
        <w:t xml:space="preserve">Bidder shall identify the key personnel it shall utilize in performing this Contract, and their experience and qualifications, as part of its Response.  If awarded a Contract, Bidder shall not make changes to such Key Personnel during the term of the Contract except as requested or approved by DSHS. </w:t>
      </w:r>
    </w:p>
    <w:p w14:paraId="177CF476" w14:textId="77777777" w:rsidR="005813E7" w:rsidRPr="00AA796F" w:rsidRDefault="00451B7D" w:rsidP="0069207C">
      <w:pPr>
        <w:pStyle w:val="Heading1"/>
        <w:tabs>
          <w:tab w:val="clear" w:pos="720"/>
        </w:tabs>
        <w:ind w:left="0" w:firstLine="0"/>
        <w:jc w:val="both"/>
        <w:rPr>
          <w:b/>
        </w:rPr>
      </w:pPr>
      <w:r>
        <w:rPr>
          <w:b/>
        </w:rPr>
        <w:t xml:space="preserve">Bidder </w:t>
      </w:r>
      <w:r w:rsidR="005813E7" w:rsidRPr="00AA796F">
        <w:rPr>
          <w:b/>
        </w:rPr>
        <w:t>Minimum Qualifications</w:t>
      </w:r>
    </w:p>
    <w:p w14:paraId="2FBB12B5" w14:textId="77777777" w:rsidR="003D0949" w:rsidRDefault="002273DC" w:rsidP="0069207C">
      <w:pPr>
        <w:jc w:val="both"/>
      </w:pPr>
      <w:r w:rsidRPr="002273DC">
        <w:t>DSHS is seeking a Contractor that has the necessary qualifications, skills, and resources to develop and implement an effective Peer Mentor Program. All Bidders must meet the following minimum qualifications:</w:t>
      </w:r>
    </w:p>
    <w:p w14:paraId="36C97A4D" w14:textId="77777777" w:rsidR="002273DC" w:rsidRDefault="002273DC" w:rsidP="0069207C">
      <w:pPr>
        <w:jc w:val="both"/>
      </w:pPr>
    </w:p>
    <w:p w14:paraId="6A65BFED" w14:textId="77777777" w:rsidR="002273DC" w:rsidRDefault="002273DC" w:rsidP="002273DC">
      <w:pPr>
        <w:pStyle w:val="Heading2"/>
      </w:pPr>
      <w:r w:rsidRPr="00C7648E">
        <w:t xml:space="preserve">Have at least 3 years’ experience working with individuals with developmental disabilities and their families. </w:t>
      </w:r>
    </w:p>
    <w:p w14:paraId="5C80CCC6" w14:textId="77777777" w:rsidR="002273DC" w:rsidRDefault="002273DC" w:rsidP="002273DC">
      <w:pPr>
        <w:pStyle w:val="Heading2"/>
      </w:pPr>
      <w:r w:rsidRPr="00C7648E">
        <w:t xml:space="preserve">Have experience and/or familiarity with community resources for individuals with developmental disabilities. </w:t>
      </w:r>
    </w:p>
    <w:p w14:paraId="543CB46D" w14:textId="77777777" w:rsidR="002273DC" w:rsidRDefault="002273DC" w:rsidP="002273DC">
      <w:pPr>
        <w:pStyle w:val="Heading2"/>
      </w:pPr>
      <w:r w:rsidRPr="00C7648E">
        <w:t xml:space="preserve">Be licensed to do business in the State of Washington or obtain a Washington State business license from the Secretary of State. </w:t>
      </w:r>
    </w:p>
    <w:p w14:paraId="37E29409" w14:textId="77777777" w:rsidR="002273DC" w:rsidRDefault="002273DC" w:rsidP="002273DC">
      <w:pPr>
        <w:pStyle w:val="Heading2"/>
      </w:pPr>
      <w:r w:rsidRPr="00C7648E">
        <w:t xml:space="preserve">Obtain a passed Washington State background check for all individuals representing the Contractor who will have direct contact with Clients. </w:t>
      </w:r>
    </w:p>
    <w:p w14:paraId="0A560054" w14:textId="77777777" w:rsidR="002273DC" w:rsidRDefault="002273DC" w:rsidP="002273DC">
      <w:pPr>
        <w:pStyle w:val="Heading2"/>
      </w:pPr>
      <w:r w:rsidRPr="00C7648E">
        <w:t xml:space="preserve">Show ability to provide the required services at the locations stated in Attachment A: Sample Contract. </w:t>
      </w:r>
    </w:p>
    <w:p w14:paraId="20574EF0" w14:textId="77777777" w:rsidR="002273DC" w:rsidRPr="00C7648E" w:rsidRDefault="002273DC" w:rsidP="002273DC">
      <w:pPr>
        <w:pStyle w:val="Heading2"/>
      </w:pPr>
      <w:r w:rsidRPr="00C7648E">
        <w:t xml:space="preserve">Comply with all applicable state and federal requirements. </w:t>
      </w:r>
    </w:p>
    <w:p w14:paraId="507C1E69" w14:textId="77777777" w:rsidR="003D0949" w:rsidRDefault="003D0949" w:rsidP="0069207C">
      <w:pPr>
        <w:jc w:val="both"/>
      </w:pPr>
    </w:p>
    <w:p w14:paraId="44A77816" w14:textId="77777777" w:rsidR="002273DC" w:rsidRPr="00C7648E" w:rsidRDefault="002273DC" w:rsidP="002273DC">
      <w:pPr>
        <w:jc w:val="both"/>
      </w:pPr>
      <w:r w:rsidRPr="00C7648E">
        <w:t xml:space="preserve">Applicant must agree to accept and abide by the terms of the Contract, which will be substantially </w:t>
      </w:r>
      <w:proofErr w:type="gramStart"/>
      <w:r w:rsidRPr="00C7648E">
        <w:t>similar to</w:t>
      </w:r>
      <w:proofErr w:type="gramEnd"/>
      <w:r w:rsidRPr="00C7648E">
        <w:t xml:space="preserve"> the Attachment A: Sample Contract. If the Applicant presents their own Contract, revises the attached Sample Contract, or proposes a substitute Contract during the Application process, the Applicant shall be deemed non-responsive. </w:t>
      </w:r>
    </w:p>
    <w:p w14:paraId="67B6CAF1" w14:textId="77777777" w:rsidR="002273DC" w:rsidRDefault="002273DC" w:rsidP="002273DC">
      <w:pPr>
        <w:jc w:val="both"/>
      </w:pPr>
    </w:p>
    <w:p w14:paraId="6A946F6B" w14:textId="77777777" w:rsidR="002273DC" w:rsidRPr="00C7648E" w:rsidRDefault="002273DC" w:rsidP="002273DC">
      <w:pPr>
        <w:jc w:val="both"/>
      </w:pPr>
      <w:r w:rsidRPr="00C7648E">
        <w:t xml:space="preserve">Applicants currently suspended, under investigation, or restricted from providing services by any government agency will not qualify. </w:t>
      </w:r>
    </w:p>
    <w:p w14:paraId="5B833CFA" w14:textId="77777777" w:rsidR="002273DC" w:rsidRDefault="002273DC" w:rsidP="002273DC">
      <w:pPr>
        <w:jc w:val="both"/>
      </w:pPr>
    </w:p>
    <w:p w14:paraId="54C72C3E" w14:textId="77777777" w:rsidR="002273DC" w:rsidRDefault="002273DC" w:rsidP="002273DC">
      <w:pPr>
        <w:jc w:val="both"/>
      </w:pPr>
      <w:r w:rsidRPr="00C7648E">
        <w:t xml:space="preserve">Bidders failing to demonstrate in their Bids that they meet these minimum qualifications will be considered non-responsive and will therefore be disqualified from further consideration. </w:t>
      </w:r>
    </w:p>
    <w:p w14:paraId="77F9362A" w14:textId="77777777" w:rsidR="002273DC" w:rsidRDefault="002273DC" w:rsidP="0069207C">
      <w:pPr>
        <w:jc w:val="both"/>
      </w:pPr>
    </w:p>
    <w:p w14:paraId="2E9FDBD3" w14:textId="77777777" w:rsidR="002273DC" w:rsidRDefault="002273DC" w:rsidP="0069207C">
      <w:pPr>
        <w:jc w:val="both"/>
      </w:pPr>
    </w:p>
    <w:p w14:paraId="45C0FD27" w14:textId="77777777" w:rsidR="00F61D99" w:rsidRPr="00F61D99" w:rsidRDefault="00F61D99" w:rsidP="00F61D99">
      <w:pPr>
        <w:pStyle w:val="Heading1"/>
        <w:rPr>
          <w:b/>
        </w:rPr>
      </w:pPr>
      <w:r w:rsidRPr="00F61D99">
        <w:rPr>
          <w:b/>
        </w:rPr>
        <w:t>Period of Contract Performance</w:t>
      </w:r>
    </w:p>
    <w:p w14:paraId="17BC904C" w14:textId="77777777" w:rsidR="002273DC" w:rsidRDefault="002273DC" w:rsidP="002273DC">
      <w:pPr>
        <w:pStyle w:val="Section1Text"/>
        <w:ind w:left="0"/>
        <w:jc w:val="both"/>
        <w:rPr>
          <w:szCs w:val="22"/>
        </w:rPr>
      </w:pPr>
      <w:r>
        <w:rPr>
          <w:szCs w:val="22"/>
        </w:rPr>
        <w:t xml:space="preserve">DSHS intends to award one for the Services described in this Competitive Solicitation. </w:t>
      </w:r>
    </w:p>
    <w:p w14:paraId="37F85FE5" w14:textId="77777777" w:rsidR="00F61D99" w:rsidRDefault="002273DC" w:rsidP="002273DC">
      <w:pPr>
        <w:pStyle w:val="Section1Text"/>
        <w:ind w:left="0"/>
        <w:jc w:val="both"/>
      </w:pPr>
      <w:r w:rsidRPr="009A1BCB">
        <w:rPr>
          <w:szCs w:val="22"/>
        </w:rPr>
        <w:t xml:space="preserve">The period of performance under the Contract shall be </w:t>
      </w:r>
      <w:r w:rsidRPr="002273DC">
        <w:rPr>
          <w:szCs w:val="22"/>
        </w:rPr>
        <w:t xml:space="preserve">July 1, </w:t>
      </w:r>
      <w:proofErr w:type="gramStart"/>
      <w:r w:rsidRPr="002273DC">
        <w:rPr>
          <w:szCs w:val="22"/>
        </w:rPr>
        <w:t>2023</w:t>
      </w:r>
      <w:proofErr w:type="gramEnd"/>
      <w:r w:rsidRPr="009A1BCB">
        <w:rPr>
          <w:szCs w:val="22"/>
        </w:rPr>
        <w:t xml:space="preserve"> through June 30, 202</w:t>
      </w:r>
      <w:r>
        <w:rPr>
          <w:szCs w:val="22"/>
        </w:rPr>
        <w:t>5</w:t>
      </w:r>
      <w:r w:rsidRPr="009A1BCB">
        <w:rPr>
          <w:szCs w:val="22"/>
        </w:rPr>
        <w:t xml:space="preserve">. The term of the contract may be extended by amendment up to two times for up to two years per amendment, in the sole discretion of DSHS. Additional services that are appropriate to the scope of this Solicitation, as determined by DSHS, may be added to the Contract in a mutually agreeable </w:t>
      </w:r>
      <w:proofErr w:type="gramStart"/>
      <w:r w:rsidRPr="009A1BCB">
        <w:rPr>
          <w:szCs w:val="22"/>
        </w:rPr>
        <w:t>amendment.</w:t>
      </w:r>
      <w:r w:rsidR="00F61D99" w:rsidRPr="00090E50">
        <w:t>.</w:t>
      </w:r>
      <w:proofErr w:type="gramEnd"/>
    </w:p>
    <w:p w14:paraId="4E839514" w14:textId="77777777" w:rsidR="00F61D99" w:rsidRPr="00F61D99" w:rsidRDefault="003D0949" w:rsidP="00F61D99">
      <w:pPr>
        <w:pStyle w:val="Heading1"/>
        <w:rPr>
          <w:b/>
          <w:kern w:val="0"/>
          <w:szCs w:val="24"/>
        </w:rPr>
      </w:pPr>
      <w:r>
        <w:rPr>
          <w:b/>
        </w:rPr>
        <w:t>Funding</w:t>
      </w:r>
    </w:p>
    <w:p w14:paraId="28FB05A5" w14:textId="77777777" w:rsidR="004E7FB2" w:rsidRDefault="002273DC">
      <w:r w:rsidRPr="00F767BA">
        <w:t>DSHS has budgeted an amount not to exceed $</w:t>
      </w:r>
      <w:r>
        <w:t xml:space="preserve"> 400</w:t>
      </w:r>
      <w:r w:rsidRPr="00F767BA">
        <w:t xml:space="preserve">,000 annually for this Project. DSHS may reject any Response </w:t>
      </w:r>
      <w:proofErr w:type="gramStart"/>
      <w:r w:rsidRPr="00F767BA">
        <w:t>in excess of</w:t>
      </w:r>
      <w:proofErr w:type="gramEnd"/>
      <w:r w:rsidRPr="00F767BA">
        <w:t xml:space="preserve"> that amount. Any Contract awarded is contingent upon the availability of </w:t>
      </w:r>
      <w:proofErr w:type="gramStart"/>
      <w:r w:rsidRPr="00F767BA">
        <w:t>funding.</w:t>
      </w:r>
      <w:r w:rsidR="004E7FB2" w:rsidRPr="004E7FB2">
        <w:t>.</w:t>
      </w:r>
      <w:proofErr w:type="gramEnd"/>
    </w:p>
    <w:p w14:paraId="41145B91" w14:textId="77777777" w:rsidR="00FE5C6D" w:rsidRDefault="00FE5C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657CEA90" w14:textId="77777777" w:rsidTr="001B5274">
        <w:tc>
          <w:tcPr>
            <w:tcW w:w="8748" w:type="dxa"/>
            <w:shd w:val="clear" w:color="auto" w:fill="B6DDE8"/>
          </w:tcPr>
          <w:p w14:paraId="45098E3C" w14:textId="77777777" w:rsidR="00D5623F" w:rsidRDefault="00FE5C6D" w:rsidP="00D5623F">
            <w:pPr>
              <w:widowControl w:val="0"/>
              <w:jc w:val="center"/>
              <w:rPr>
                <w:b/>
                <w:szCs w:val="22"/>
              </w:rPr>
            </w:pPr>
            <w:r w:rsidRPr="001B5274">
              <w:rPr>
                <w:rFonts w:cs="Arial"/>
              </w:rPr>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1AA2755B" w14:textId="77777777" w:rsidR="00FE5C6D" w:rsidRPr="00D5623F" w:rsidRDefault="00FE5C6D" w:rsidP="00D5623F">
            <w:pPr>
              <w:widowControl w:val="0"/>
              <w:jc w:val="center"/>
              <w:rPr>
                <w:b/>
                <w:szCs w:val="22"/>
              </w:rPr>
            </w:pPr>
            <w:r w:rsidRPr="00D5623F">
              <w:rPr>
                <w:b/>
                <w:szCs w:val="22"/>
              </w:rPr>
              <w:t xml:space="preserve"> DEFINITIONS</w:t>
            </w:r>
          </w:p>
        </w:tc>
      </w:tr>
    </w:tbl>
    <w:p w14:paraId="043F9399" w14:textId="77777777" w:rsidR="00480438" w:rsidRDefault="00480438" w:rsidP="00480438">
      <w:pPr>
        <w:ind w:left="360"/>
        <w:jc w:val="center"/>
        <w:rPr>
          <w:szCs w:val="22"/>
        </w:rPr>
      </w:pPr>
    </w:p>
    <w:p w14:paraId="160DFCAC" w14:textId="77777777" w:rsidR="00480438" w:rsidRPr="00347B40" w:rsidRDefault="00480438" w:rsidP="0069207C">
      <w:pPr>
        <w:pStyle w:val="Heading1"/>
        <w:numPr>
          <w:ilvl w:val="0"/>
          <w:numId w:val="0"/>
        </w:numPr>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31A30CC8"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572E1445" w14:textId="77777777" w:rsidR="006B4405" w:rsidRPr="001129D2" w:rsidRDefault="006B4405" w:rsidP="006B4405">
      <w:pPr>
        <w:pStyle w:val="Heading2"/>
        <w:numPr>
          <w:ilvl w:val="0"/>
          <w:numId w:val="0"/>
        </w:numPr>
        <w:jc w:val="both"/>
      </w:pPr>
      <w:r w:rsidRPr="0049314B">
        <w:rPr>
          <w:u w:val="single"/>
        </w:rPr>
        <w:t>Amendment</w:t>
      </w:r>
      <w:r>
        <w:t xml:space="preserve"> – A unilateral change to the Solicitation that is issued by DSHS at its sole discretion and posted on WEBS.</w:t>
      </w:r>
    </w:p>
    <w:p w14:paraId="1DCC7D13" w14:textId="77777777" w:rsidR="00480438" w:rsidRPr="0049314B" w:rsidRDefault="00480438" w:rsidP="0069207C">
      <w:pPr>
        <w:pStyle w:val="Heading2"/>
        <w:numPr>
          <w:ilvl w:val="0"/>
          <w:numId w:val="0"/>
        </w:numPr>
        <w:jc w:val="both"/>
      </w:pPr>
      <w:r>
        <w:rPr>
          <w:u w:val="single"/>
        </w:rPr>
        <w:t>Apparent</w:t>
      </w:r>
      <w:r w:rsidRPr="00FF7101">
        <w:rPr>
          <w:u w:val="single"/>
        </w:rPr>
        <w:t xml:space="preserve"> Successful Bidder (ASB)</w:t>
      </w:r>
      <w:r>
        <w:t xml:space="preserve"> </w:t>
      </w:r>
      <w:proofErr w:type="gramStart"/>
      <w:r>
        <w:t xml:space="preserve">– </w:t>
      </w:r>
      <w:r w:rsidRPr="00414EEB">
        <w:t xml:space="preserve"> </w:t>
      </w:r>
      <w:r w:rsidRPr="00C63EBB">
        <w:t>A</w:t>
      </w:r>
      <w:proofErr w:type="gramEnd"/>
      <w:r w:rsidRPr="00C63EBB">
        <w:t xml:space="preserve"> Bidder submitting a Response to this </w:t>
      </w:r>
      <w:r w:rsidR="0049314B">
        <w:t>Solicitation</w:t>
      </w:r>
      <w:r w:rsidRPr="00C63EBB">
        <w:t xml:space="preserve"> that is evaluated and is identified </w:t>
      </w:r>
      <w:r>
        <w:t xml:space="preserve">and announced by DSHS </w:t>
      </w:r>
      <w:r w:rsidRPr="00C63EBB">
        <w:t xml:space="preserve">as providing the best value to </w:t>
      </w:r>
      <w:r w:rsidR="0049314B">
        <w:t>the Agency.</w:t>
      </w:r>
      <w:r>
        <w:t xml:space="preserve">  </w:t>
      </w:r>
      <w:r w:rsidRPr="0049314B">
        <w:t xml:space="preserve">Upon execution of a Contract, the ASB is referred to as </w:t>
      </w:r>
      <w:r w:rsidR="0049314B" w:rsidRPr="0049314B">
        <w:t xml:space="preserve">the successful bidder or the </w:t>
      </w:r>
      <w:r w:rsidRPr="0049314B">
        <w:t xml:space="preserve">Contractor. </w:t>
      </w:r>
    </w:p>
    <w:p w14:paraId="48E70BDB" w14:textId="77777777" w:rsidR="00480438" w:rsidRPr="00347B40" w:rsidRDefault="00480438" w:rsidP="0069207C">
      <w:pPr>
        <w:pStyle w:val="Heading2"/>
        <w:numPr>
          <w:ilvl w:val="0"/>
          <w:numId w:val="0"/>
        </w:numPr>
        <w:jc w:val="both"/>
      </w:pPr>
      <w:r w:rsidRPr="00FF7101">
        <w:rPr>
          <w:u w:val="single"/>
        </w:rPr>
        <w:t>Authorized Representative</w:t>
      </w:r>
      <w:r>
        <w:t xml:space="preserve"> – An individual designated by the Bidder to act on its behalf </w:t>
      </w:r>
      <w:r w:rsidR="0049314B">
        <w:t xml:space="preserve">who has </w:t>
      </w:r>
      <w:r>
        <w:t xml:space="preserve">the authority to legally bind the Bidder concerning the terms and conditions set forth in this </w:t>
      </w:r>
      <w:r w:rsidR="0049314B">
        <w:t xml:space="preserve">Solicitation </w:t>
      </w:r>
      <w:r>
        <w:t>and related documents.</w:t>
      </w:r>
    </w:p>
    <w:p w14:paraId="62BEB51C" w14:textId="77777777" w:rsidR="00480438" w:rsidRPr="003D0949" w:rsidRDefault="00480438" w:rsidP="0069207C">
      <w:pPr>
        <w:pStyle w:val="Heading2"/>
        <w:numPr>
          <w:ilvl w:val="0"/>
          <w:numId w:val="0"/>
        </w:numPr>
        <w:jc w:val="both"/>
      </w:pPr>
      <w:r w:rsidRPr="003D0949">
        <w:rPr>
          <w:u w:val="single"/>
        </w:rPr>
        <w:t xml:space="preserve">Bid </w:t>
      </w:r>
      <w:r w:rsidRPr="003D0949">
        <w:t xml:space="preserve">- An offer, proposal or quote for goods or services and all related materials prepared and submitted by a Bidder in response to this </w:t>
      </w:r>
      <w:r w:rsidR="0049314B" w:rsidRPr="003D0949">
        <w:t>Solicitation</w:t>
      </w:r>
      <w:r w:rsidRPr="003D0949">
        <w:t>.</w:t>
      </w:r>
      <w:r w:rsidR="0049314B" w:rsidRPr="003D0949">
        <w:t xml:space="preserve"> The terms Bid, Quotation, Response and Proposal are all intended to mean the same thing.</w:t>
      </w:r>
    </w:p>
    <w:p w14:paraId="4936EA3C" w14:textId="77777777" w:rsidR="0049314B" w:rsidRDefault="00480438" w:rsidP="0069207C">
      <w:pPr>
        <w:pStyle w:val="Heading2"/>
        <w:numPr>
          <w:ilvl w:val="0"/>
          <w:numId w:val="0"/>
        </w:numPr>
        <w:jc w:val="both"/>
      </w:pPr>
      <w:r w:rsidRPr="0049314B">
        <w:rPr>
          <w:u w:val="single"/>
        </w:rPr>
        <w:t>Bidder</w:t>
      </w:r>
      <w:r w:rsidRPr="001129D2">
        <w:t xml:space="preserve"> </w:t>
      </w:r>
      <w:r>
        <w:t xml:space="preserve">– </w:t>
      </w:r>
      <w:r w:rsidRPr="001129D2">
        <w:t xml:space="preserve">An individual, organization, public or private agency or other entity submitting a </w:t>
      </w:r>
      <w:r>
        <w:t>bid, quotation</w:t>
      </w:r>
      <w:r w:rsidR="0049314B">
        <w:t xml:space="preserve">, </w:t>
      </w:r>
      <w:proofErr w:type="gramStart"/>
      <w:r w:rsidR="0049314B">
        <w:t>response</w:t>
      </w:r>
      <w:proofErr w:type="gramEnd"/>
      <w:r>
        <w:t xml:space="preserve"> or proposal in response to </w:t>
      </w:r>
      <w:r w:rsidRPr="001129D2">
        <w:t xml:space="preserve">this </w:t>
      </w:r>
      <w:r w:rsidR="0049314B">
        <w:t>Solicitation</w:t>
      </w:r>
      <w:r w:rsidRPr="001129D2">
        <w:t>.</w:t>
      </w:r>
    </w:p>
    <w:p w14:paraId="5AC4CB53" w14:textId="77777777" w:rsidR="00D80635" w:rsidRPr="006E0FF1" w:rsidRDefault="00D80635" w:rsidP="0069207C">
      <w:pPr>
        <w:pStyle w:val="Heading2"/>
        <w:numPr>
          <w:ilvl w:val="0"/>
          <w:numId w:val="0"/>
        </w:numPr>
        <w:jc w:val="both"/>
      </w:pPr>
      <w:r w:rsidRPr="006E0FF1">
        <w:rPr>
          <w:u w:val="single"/>
        </w:rPr>
        <w:t>Client</w:t>
      </w:r>
      <w:r w:rsidRPr="006E0FF1">
        <w:t>- A person with a developmental disability as defined in Chapter 388-823 WAC who is currently eligible and active with the Developmental Disabilities Administration.</w:t>
      </w:r>
    </w:p>
    <w:p w14:paraId="4AB90C96" w14:textId="77777777" w:rsidR="00480438" w:rsidRPr="006E0FF1" w:rsidRDefault="00480438" w:rsidP="0069207C">
      <w:pPr>
        <w:pStyle w:val="Heading2"/>
        <w:numPr>
          <w:ilvl w:val="0"/>
          <w:numId w:val="0"/>
        </w:numPr>
        <w:jc w:val="both"/>
      </w:pPr>
      <w:r w:rsidRPr="006E0FF1">
        <w:rPr>
          <w:u w:val="single"/>
        </w:rPr>
        <w:t>Contract</w:t>
      </w:r>
      <w:r w:rsidRPr="006E0FF1">
        <w:t xml:space="preserve"> – A written agreement </w:t>
      </w:r>
      <w:proofErr w:type="gramStart"/>
      <w:r w:rsidRPr="006E0FF1">
        <w:t>entered into</w:t>
      </w:r>
      <w:proofErr w:type="gramEnd"/>
      <w:r w:rsidRPr="006E0FF1">
        <w:t xml:space="preserve"> between a successful </w:t>
      </w:r>
      <w:r w:rsidR="006B4405" w:rsidRPr="006E0FF1">
        <w:t>B</w:t>
      </w:r>
      <w:r w:rsidRPr="006E0FF1">
        <w:t xml:space="preserve">idder and DSHS as a result of this </w:t>
      </w:r>
      <w:r w:rsidR="0049314B" w:rsidRPr="006E0FF1">
        <w:t>Solicitation</w:t>
      </w:r>
      <w:r w:rsidRPr="006E0FF1">
        <w:t xml:space="preserve">. </w:t>
      </w:r>
    </w:p>
    <w:p w14:paraId="3824C3BD" w14:textId="77777777" w:rsidR="00663EF5" w:rsidRPr="006E0FF1" w:rsidRDefault="00663EF5" w:rsidP="0069207C">
      <w:pPr>
        <w:pStyle w:val="Heading2"/>
        <w:numPr>
          <w:ilvl w:val="0"/>
          <w:numId w:val="0"/>
        </w:numPr>
        <w:jc w:val="both"/>
      </w:pPr>
      <w:r w:rsidRPr="006E0FF1">
        <w:rPr>
          <w:u w:val="single"/>
        </w:rPr>
        <w:t>Contractor-</w:t>
      </w:r>
      <w:r w:rsidRPr="006E0FF1">
        <w:t xml:space="preserve"> The individual or entity performing services pursuant to this Contract and includes the Contractor’s owners, members, officers, directors, partners, employees, and/or agents, unless otherwise stated in this Contract. For purposes of any permitted Subcontract, “Contractor” includes any Subcontractor and its owners, members, officers, directors, partners, employees, and/or agents.</w:t>
      </w:r>
    </w:p>
    <w:p w14:paraId="7575FD0D" w14:textId="77777777" w:rsidR="00D56A51" w:rsidRDefault="00D56A51" w:rsidP="0069207C">
      <w:pPr>
        <w:pStyle w:val="Heading2"/>
        <w:numPr>
          <w:ilvl w:val="0"/>
          <w:numId w:val="0"/>
        </w:numPr>
        <w:jc w:val="both"/>
      </w:pPr>
      <w:r w:rsidRPr="006E0FF1">
        <w:rPr>
          <w:u w:val="single"/>
        </w:rPr>
        <w:t>Complaint</w:t>
      </w:r>
      <w:r w:rsidRPr="006E0FF1">
        <w:t xml:space="preserve"> – A process that may be followed by a Bid</w:t>
      </w:r>
      <w:r>
        <w:t xml:space="preserve">der prior to the deadline for bid submission to alert DSHS of certain types of asserted deficiencies in the Solicitation. </w:t>
      </w:r>
    </w:p>
    <w:p w14:paraId="4A79E24B" w14:textId="77777777" w:rsidR="00480438" w:rsidRDefault="00480438" w:rsidP="0069207C">
      <w:pPr>
        <w:pStyle w:val="Heading2"/>
        <w:numPr>
          <w:ilvl w:val="0"/>
          <w:numId w:val="0"/>
        </w:numPr>
        <w:jc w:val="both"/>
      </w:pPr>
      <w:r w:rsidRPr="00ED0BE1">
        <w:rPr>
          <w:u w:val="single"/>
        </w:rPr>
        <w:t>Coordinator</w:t>
      </w:r>
      <w:r>
        <w:t xml:space="preserve"> or </w:t>
      </w:r>
      <w:r w:rsidR="006B4405" w:rsidRPr="006B4405">
        <w:rPr>
          <w:u w:val="single"/>
        </w:rPr>
        <w:t>Solicitation</w:t>
      </w:r>
      <w:r w:rsidR="0049314B" w:rsidRPr="00D56A51">
        <w:rPr>
          <w:u w:val="single"/>
        </w:rPr>
        <w:t xml:space="preserve"> </w:t>
      </w:r>
      <w:r w:rsidRPr="00D56A51">
        <w:rPr>
          <w:u w:val="single"/>
        </w:rPr>
        <w:t>Coordinator</w:t>
      </w:r>
      <w:r>
        <w:t xml:space="preserve"> – </w:t>
      </w:r>
      <w:r w:rsidR="0049314B">
        <w:t>An</w:t>
      </w:r>
      <w:r>
        <w:t xml:space="preserve"> individual or </w:t>
      </w:r>
      <w:proofErr w:type="gramStart"/>
      <w:r>
        <w:t>designee</w:t>
      </w:r>
      <w:proofErr w:type="gramEnd"/>
      <w:r>
        <w:t xml:space="preserve"> who is employed by DSHS within the DSHS </w:t>
      </w:r>
      <w:r w:rsidRPr="00414EEB">
        <w:t>Central Contract</w:t>
      </w:r>
      <w:r>
        <w:t>s and Legal</w:t>
      </w:r>
      <w:r w:rsidRPr="00414EEB">
        <w:t xml:space="preserve"> Services</w:t>
      </w:r>
      <w:r>
        <w:t xml:space="preserve"> </w:t>
      </w:r>
      <w:r w:rsidR="00DD0322">
        <w:t xml:space="preserve">Office </w:t>
      </w:r>
      <w:r>
        <w:t xml:space="preserve">and </w:t>
      </w:r>
      <w:r w:rsidR="0049314B">
        <w:t xml:space="preserve">who </w:t>
      </w:r>
      <w:r>
        <w:t xml:space="preserve">is responsible for conducting this </w:t>
      </w:r>
      <w:r w:rsidR="0049314B">
        <w:t>Solicitation</w:t>
      </w:r>
      <w:r>
        <w:t>.</w:t>
      </w:r>
    </w:p>
    <w:p w14:paraId="40EB39C7" w14:textId="77777777" w:rsidR="00D80635" w:rsidRDefault="00D56A51" w:rsidP="0069207C">
      <w:pPr>
        <w:pStyle w:val="Heading2"/>
        <w:numPr>
          <w:ilvl w:val="0"/>
          <w:numId w:val="0"/>
        </w:numPr>
        <w:jc w:val="both"/>
      </w:pPr>
      <w:r w:rsidRPr="00D56A51">
        <w:rPr>
          <w:u w:val="single"/>
        </w:rPr>
        <w:t>Debriefing</w:t>
      </w:r>
      <w:r>
        <w:t xml:space="preserve"> – </w:t>
      </w:r>
      <w:r w:rsidR="009F72C5">
        <w:t xml:space="preserve">A short </w:t>
      </w:r>
      <w:r w:rsidR="00372717">
        <w:t>meeting a</w:t>
      </w:r>
      <w:r>
        <w:t xml:space="preserve"> Bidder may request with the </w:t>
      </w:r>
      <w:proofErr w:type="gramStart"/>
      <w:r>
        <w:t>Coordinator</w:t>
      </w:r>
      <w:proofErr w:type="gramEnd"/>
      <w:r>
        <w:t xml:space="preserve"> following the announcement of the Apparent Successful Bidder for the purpose of receiving information regarding the </w:t>
      </w:r>
      <w:r w:rsidR="001D57D9">
        <w:t xml:space="preserve">review and </w:t>
      </w:r>
      <w:r>
        <w:t xml:space="preserve">evaluation of that Bidder’s </w:t>
      </w:r>
      <w:r w:rsidR="00D8247D">
        <w:t>R</w:t>
      </w:r>
      <w:r>
        <w:t>esponse.</w:t>
      </w:r>
    </w:p>
    <w:p w14:paraId="1B145BAA" w14:textId="77777777" w:rsidR="006B4405" w:rsidRPr="006E0FF1" w:rsidRDefault="00D80635" w:rsidP="0069207C">
      <w:pPr>
        <w:pStyle w:val="Heading2"/>
        <w:numPr>
          <w:ilvl w:val="0"/>
          <w:numId w:val="0"/>
        </w:numPr>
        <w:jc w:val="both"/>
      </w:pPr>
      <w:r w:rsidRPr="006E0FF1">
        <w:rPr>
          <w:u w:val="single"/>
        </w:rPr>
        <w:lastRenderedPageBreak/>
        <w:t>Developmental Disabilities Administration or “DDA”</w:t>
      </w:r>
      <w:r w:rsidRPr="006E0FF1">
        <w:t>- An administration within DSHS.</w:t>
      </w:r>
      <w:r w:rsidR="00D56A51" w:rsidRPr="006E0FF1">
        <w:t xml:space="preserve"> </w:t>
      </w:r>
    </w:p>
    <w:p w14:paraId="770D5076" w14:textId="77777777" w:rsidR="00D80635" w:rsidRPr="006E0FF1" w:rsidRDefault="00D80635" w:rsidP="0069207C">
      <w:pPr>
        <w:pStyle w:val="Heading2"/>
        <w:numPr>
          <w:ilvl w:val="0"/>
          <w:numId w:val="0"/>
        </w:numPr>
        <w:jc w:val="both"/>
      </w:pPr>
      <w:r w:rsidRPr="006E0FF1">
        <w:rPr>
          <w:u w:val="single"/>
        </w:rPr>
        <w:t>Fircrest School</w:t>
      </w:r>
      <w:r w:rsidRPr="006E0FF1">
        <w:t>- A Residential Habilitation Center (RHC) located in Shoreline, WA., operated by DDA.</w:t>
      </w:r>
    </w:p>
    <w:p w14:paraId="54D4B88D" w14:textId="77777777" w:rsidR="0091496C" w:rsidRPr="006E0FF1" w:rsidRDefault="0091496C" w:rsidP="0069207C">
      <w:pPr>
        <w:pStyle w:val="Heading2"/>
        <w:numPr>
          <w:ilvl w:val="0"/>
          <w:numId w:val="0"/>
        </w:numPr>
        <w:jc w:val="both"/>
      </w:pPr>
      <w:r w:rsidRPr="006E0FF1">
        <w:rPr>
          <w:u w:val="single"/>
        </w:rPr>
        <w:t>Intermediated Care Facilities for Individuals with Intellectual Disabilities or “ICF/IID</w:t>
      </w:r>
      <w:r w:rsidRPr="006E0FF1">
        <w:t>”- A facility (or distinct part of a facility) that is primarily for the diagnosis, treatment, and rehabilitation of persons with developmental/intellectual disabilities or related conditions, providing, ongoing evaluation, planning, 24-hour supervision, coordination, and integration of health and rehabilitative services.</w:t>
      </w:r>
    </w:p>
    <w:p w14:paraId="7FB8D275" w14:textId="77777777" w:rsidR="00530813" w:rsidRPr="006E0FF1" w:rsidRDefault="00530813" w:rsidP="0069207C">
      <w:pPr>
        <w:pStyle w:val="Heading2"/>
        <w:numPr>
          <w:ilvl w:val="0"/>
          <w:numId w:val="0"/>
        </w:numPr>
        <w:jc w:val="both"/>
      </w:pPr>
      <w:r w:rsidRPr="006E0FF1">
        <w:rPr>
          <w:u w:val="single"/>
        </w:rPr>
        <w:t>Lakeland Village</w:t>
      </w:r>
      <w:r w:rsidRPr="006E0FF1">
        <w:t>- A RHC located in Spokane County in Medical Lake, WA operated by DDA.</w:t>
      </w:r>
    </w:p>
    <w:p w14:paraId="706EDF84" w14:textId="77777777" w:rsidR="00530813" w:rsidRPr="006E0FF1" w:rsidRDefault="00530813" w:rsidP="0069207C">
      <w:pPr>
        <w:pStyle w:val="Heading2"/>
        <w:numPr>
          <w:ilvl w:val="0"/>
          <w:numId w:val="0"/>
        </w:numPr>
        <w:jc w:val="both"/>
      </w:pPr>
      <w:r w:rsidRPr="006E0FF1">
        <w:rPr>
          <w:u w:val="single"/>
        </w:rPr>
        <w:t>Peer Mentor</w:t>
      </w:r>
      <w:r w:rsidRPr="006E0FF1">
        <w:t>- A person who is a current or former client of DDA who uses their lived experience to inform, support, and guide the Peer Mentee to successfully make the move from an ICF/IID to a home in the community. The Peer Mentor supports the Peer Mentee through the community transition process up to 60 calendar days after discharge from the ICF/IID and helps the Peer Mentee navigate new experiences related to the transition from the ICF/IID to the community.</w:t>
      </w:r>
    </w:p>
    <w:p w14:paraId="6881C575" w14:textId="77777777" w:rsidR="00530813" w:rsidRPr="006E0FF1" w:rsidRDefault="0022066C" w:rsidP="0069207C">
      <w:pPr>
        <w:pStyle w:val="Heading2"/>
        <w:numPr>
          <w:ilvl w:val="0"/>
          <w:numId w:val="0"/>
        </w:numPr>
        <w:jc w:val="both"/>
      </w:pPr>
      <w:r w:rsidRPr="006E0FF1">
        <w:rPr>
          <w:u w:val="single"/>
        </w:rPr>
        <w:t>Peer Mentor Services</w:t>
      </w:r>
      <w:r w:rsidRPr="006E0FF1">
        <w:t>- The administration and oversight of activities provided to a DDA Client who resides at a RHC who is interested in learning more about community-based services. Peer Mentor Services encompasses the body of work performed to support a DDA Client who has expressed a desire to move through the transition process to community living.</w:t>
      </w:r>
    </w:p>
    <w:p w14:paraId="5581191B" w14:textId="77777777" w:rsidR="0022066C" w:rsidRPr="006E0FF1" w:rsidRDefault="0022066C" w:rsidP="0069207C">
      <w:pPr>
        <w:pStyle w:val="Heading2"/>
        <w:numPr>
          <w:ilvl w:val="0"/>
          <w:numId w:val="0"/>
        </w:numPr>
        <w:jc w:val="both"/>
      </w:pPr>
      <w:r w:rsidRPr="006E0FF1">
        <w:rPr>
          <w:u w:val="single"/>
        </w:rPr>
        <w:t>Peer Mentee</w:t>
      </w:r>
      <w:r w:rsidRPr="006E0FF1">
        <w:t>- A DDA enrolled Client who is residing at an ICF/IID, has decided they want to move to the community and has made a written request for Peer Mentor Services.</w:t>
      </w:r>
    </w:p>
    <w:p w14:paraId="54AD0776" w14:textId="77777777" w:rsidR="003D0949" w:rsidRDefault="00480438" w:rsidP="0069207C">
      <w:pPr>
        <w:pStyle w:val="Heading2"/>
        <w:numPr>
          <w:ilvl w:val="0"/>
          <w:numId w:val="0"/>
        </w:numPr>
        <w:jc w:val="both"/>
      </w:pPr>
      <w:r w:rsidRPr="006E0FF1">
        <w:rPr>
          <w:u w:val="single"/>
        </w:rPr>
        <w:t>Procurement</w:t>
      </w:r>
      <w:r w:rsidRPr="006E0FF1">
        <w:t xml:space="preserve"> - The </w:t>
      </w:r>
      <w:r w:rsidR="0049314B" w:rsidRPr="006E0FF1">
        <w:t xml:space="preserve">broad </w:t>
      </w:r>
      <w:r w:rsidRPr="006E0FF1">
        <w:t>process of identifying goods and services for purchase</w:t>
      </w:r>
      <w:r w:rsidR="0049314B" w:rsidRPr="006E0FF1">
        <w:t xml:space="preserve"> or acquisit</w:t>
      </w:r>
      <w:r w:rsidR="0049314B" w:rsidRPr="00146F89">
        <w:t xml:space="preserve">ion, </w:t>
      </w:r>
      <w:r w:rsidRPr="00146F89">
        <w:t xml:space="preserve">of </w:t>
      </w:r>
      <w:r w:rsidR="002650B1" w:rsidRPr="00146F89">
        <w:t>effecting</w:t>
      </w:r>
      <w:r w:rsidRPr="00146F89">
        <w:t xml:space="preserve"> the purchase</w:t>
      </w:r>
      <w:r w:rsidR="0049314B" w:rsidRPr="00146F89">
        <w:t xml:space="preserve"> or acquisition, and of managing the purchase or acquisition</w:t>
      </w:r>
      <w:r w:rsidRPr="00146F89">
        <w:t xml:space="preserve">.  This </w:t>
      </w:r>
      <w:r w:rsidR="0049314B" w:rsidRPr="00146F89">
        <w:t>S</w:t>
      </w:r>
      <w:r w:rsidRPr="00146F89">
        <w:t xml:space="preserve">olicitation is a part of an overall </w:t>
      </w:r>
      <w:r w:rsidR="0049314B" w:rsidRPr="00146F89">
        <w:t>P</w:t>
      </w:r>
      <w:r w:rsidRPr="00146F89">
        <w:t xml:space="preserve">rocurement process. </w:t>
      </w:r>
      <w:r w:rsidR="001D57D9">
        <w:t>Despite the broader meaning attributed to “procurement”, f</w:t>
      </w:r>
      <w:r w:rsidRPr="00146F89">
        <w:t xml:space="preserve">or purposes of this </w:t>
      </w:r>
      <w:r w:rsidR="0049314B" w:rsidRPr="00146F89">
        <w:t>Solicitation</w:t>
      </w:r>
      <w:r w:rsidRPr="00146F89">
        <w:t xml:space="preserve">, the terms </w:t>
      </w:r>
      <w:r w:rsidR="0049314B" w:rsidRPr="00146F89">
        <w:t>S</w:t>
      </w:r>
      <w:r w:rsidRPr="00146F89">
        <w:t>olicitation</w:t>
      </w:r>
      <w:r w:rsidR="00313C5C">
        <w:t>, RFP/RFQ/RFQQ</w:t>
      </w:r>
      <w:r w:rsidRPr="00146F89">
        <w:t xml:space="preserve"> and </w:t>
      </w:r>
      <w:r w:rsidR="0049314B" w:rsidRPr="00146F89">
        <w:t>P</w:t>
      </w:r>
      <w:r w:rsidRPr="00146F89">
        <w:t xml:space="preserve">rocurement are interchangeable. </w:t>
      </w:r>
    </w:p>
    <w:p w14:paraId="0D040DDE" w14:textId="77777777" w:rsidR="00480438" w:rsidRPr="006E0FF1" w:rsidRDefault="00480438" w:rsidP="0069207C">
      <w:pPr>
        <w:pStyle w:val="Heading2"/>
        <w:numPr>
          <w:ilvl w:val="0"/>
          <w:numId w:val="0"/>
        </w:numPr>
        <w:jc w:val="both"/>
      </w:pPr>
      <w:r w:rsidRPr="00C63EBB">
        <w:rPr>
          <w:u w:val="single"/>
        </w:rPr>
        <w:t>Project</w:t>
      </w:r>
      <w:r>
        <w:t xml:space="preserve"> - The undertaking </w:t>
      </w:r>
      <w:r w:rsidR="006B4405">
        <w:t xml:space="preserve">or work </w:t>
      </w:r>
      <w:r>
        <w:t xml:space="preserve">for which contracted Services are </w:t>
      </w:r>
      <w:proofErr w:type="gramStart"/>
      <w:r>
        <w:t xml:space="preserve">being </w:t>
      </w:r>
      <w:r w:rsidR="0049314B">
        <w:t>requested</w:t>
      </w:r>
      <w:proofErr w:type="gramEnd"/>
      <w:r w:rsidR="0049314B">
        <w:t xml:space="preserve"> </w:t>
      </w:r>
      <w:r>
        <w:t xml:space="preserve">pursuant to this </w:t>
      </w:r>
      <w:r w:rsidR="0049314B">
        <w:t>Solic</w:t>
      </w:r>
      <w:r w:rsidR="0049314B" w:rsidRPr="006E0FF1">
        <w:t>itation</w:t>
      </w:r>
      <w:r w:rsidRPr="006E0FF1">
        <w:t>.</w:t>
      </w:r>
    </w:p>
    <w:p w14:paraId="6F94A283" w14:textId="77777777" w:rsidR="00D56A51" w:rsidRPr="006E0FF1" w:rsidRDefault="00D56A51" w:rsidP="0069207C">
      <w:pPr>
        <w:pStyle w:val="Heading2"/>
        <w:numPr>
          <w:ilvl w:val="0"/>
          <w:numId w:val="0"/>
        </w:numPr>
        <w:jc w:val="both"/>
      </w:pPr>
      <w:r w:rsidRPr="006E0FF1">
        <w:rPr>
          <w:u w:val="single"/>
        </w:rPr>
        <w:t>Protest</w:t>
      </w:r>
      <w:r w:rsidRPr="006E0FF1">
        <w:t xml:space="preserve"> – </w:t>
      </w:r>
      <w:r w:rsidR="006B4405" w:rsidRPr="006E0FF1">
        <w:t>A</w:t>
      </w:r>
      <w:r w:rsidRPr="006E0FF1">
        <w:t xml:space="preserve"> process that may be followed by a Bidder after the announcement of the apparent Successful Bidder to alert DSHS to certain types of alleged errors in the evaluation of the Solicitation. </w:t>
      </w:r>
    </w:p>
    <w:p w14:paraId="342B6384" w14:textId="77777777" w:rsidR="0022066C" w:rsidRPr="006E0FF1" w:rsidRDefault="00C17455" w:rsidP="0069207C">
      <w:pPr>
        <w:pStyle w:val="Heading2"/>
        <w:numPr>
          <w:ilvl w:val="0"/>
          <w:numId w:val="0"/>
        </w:numPr>
        <w:jc w:val="both"/>
      </w:pPr>
      <w:r w:rsidRPr="006E0FF1">
        <w:rPr>
          <w:u w:val="single"/>
        </w:rPr>
        <w:t>Rainier School</w:t>
      </w:r>
      <w:r w:rsidRPr="006E0FF1">
        <w:t>- A RHC located in Pierce County in Buckley, WA. Operated by DDA.</w:t>
      </w:r>
    </w:p>
    <w:p w14:paraId="7F959664" w14:textId="77777777" w:rsidR="00F77501" w:rsidRPr="006E0FF1" w:rsidRDefault="00480438" w:rsidP="00F77501">
      <w:pPr>
        <w:pStyle w:val="Heading2"/>
        <w:numPr>
          <w:ilvl w:val="0"/>
          <w:numId w:val="0"/>
        </w:numPr>
        <w:jc w:val="both"/>
      </w:pPr>
      <w:r w:rsidRPr="006E0FF1">
        <w:rPr>
          <w:u w:val="single"/>
        </w:rPr>
        <w:t>RCW</w:t>
      </w:r>
      <w:r w:rsidRPr="006E0FF1">
        <w:t xml:space="preserve"> – The Revised Code of Washington. All references to RCW chapters or sections shall include any successor, amended, or replacement statute.</w:t>
      </w:r>
    </w:p>
    <w:p w14:paraId="28B7798F" w14:textId="77777777" w:rsidR="00C17455" w:rsidRPr="006E0FF1" w:rsidRDefault="00C17455" w:rsidP="00F77501">
      <w:pPr>
        <w:pStyle w:val="Heading2"/>
        <w:numPr>
          <w:ilvl w:val="0"/>
          <w:numId w:val="0"/>
        </w:numPr>
        <w:jc w:val="both"/>
      </w:pPr>
      <w:r w:rsidRPr="006E0FF1">
        <w:rPr>
          <w:u w:val="single"/>
        </w:rPr>
        <w:t>Residential Habilitation Center” or “RHC”</w:t>
      </w:r>
      <w:r w:rsidRPr="006E0FF1">
        <w:t xml:space="preserve">- A state-operated facility certified to provide ICF/IID services and/or nursing facility services for persons who are eligible as specified in WAC 388-825-091.  An RHC may have more than one ICF/IID Program Area Team, </w:t>
      </w:r>
      <w:r w:rsidRPr="006E0FF1">
        <w:lastRenderedPageBreak/>
        <w:t>operate as a nursing facility, or both.</w:t>
      </w:r>
    </w:p>
    <w:p w14:paraId="21BF26E9" w14:textId="77777777" w:rsidR="00F77501" w:rsidRPr="00F77501" w:rsidRDefault="00480438" w:rsidP="00F77501">
      <w:pPr>
        <w:pStyle w:val="Heading2"/>
        <w:numPr>
          <w:ilvl w:val="0"/>
          <w:numId w:val="0"/>
        </w:numPr>
        <w:jc w:val="both"/>
      </w:pPr>
      <w:r w:rsidRPr="006E0FF1">
        <w:rPr>
          <w:u w:val="single"/>
        </w:rPr>
        <w:t>Responsible Bidder</w:t>
      </w:r>
      <w:r w:rsidRPr="006E0FF1">
        <w:t xml:space="preserve"> – An individual, or</w:t>
      </w:r>
      <w:r w:rsidRPr="00FF7101">
        <w:t xml:space="preserve">ganization, public or private agency, or other entity that </w:t>
      </w:r>
      <w:r w:rsidR="0049314B">
        <w:t xml:space="preserve">has demonstrated the capability </w:t>
      </w:r>
      <w:r w:rsidRPr="00FF7101">
        <w:t xml:space="preserve">to meet all the requirements of the </w:t>
      </w:r>
      <w:r w:rsidR="0049314B">
        <w:t>Solicitation</w:t>
      </w:r>
      <w:r w:rsidR="00F77501">
        <w:t xml:space="preserve"> and to meet the elements of responsibility</w:t>
      </w:r>
      <w:r>
        <w:t>.</w:t>
      </w:r>
      <w:r w:rsidR="00F77501">
        <w:t xml:space="preserve"> </w:t>
      </w:r>
      <w:r w:rsidR="00F77501" w:rsidRPr="00313C5C">
        <w:t xml:space="preserve">(See </w:t>
      </w:r>
      <w:hyperlink r:id="rId13" w:history="1">
        <w:r w:rsidR="00F77501" w:rsidRPr="00313C5C">
          <w:rPr>
            <w:rStyle w:val="Hyperlink"/>
          </w:rPr>
          <w:t>RC</w:t>
        </w:r>
        <w:r w:rsidR="00F77501" w:rsidRPr="00313C5C">
          <w:rPr>
            <w:rStyle w:val="Hyperlink"/>
          </w:rPr>
          <w:t>W</w:t>
        </w:r>
        <w:r w:rsidR="00F77501" w:rsidRPr="00313C5C">
          <w:rPr>
            <w:rStyle w:val="Hyperlink"/>
          </w:rPr>
          <w:t xml:space="preserve"> </w:t>
        </w:r>
        <w:r w:rsidR="00F77501" w:rsidRPr="00313C5C">
          <w:rPr>
            <w:rStyle w:val="Hyperlink"/>
          </w:rPr>
          <w:t>39</w:t>
        </w:r>
        <w:r w:rsidR="00F77501" w:rsidRPr="00313C5C">
          <w:rPr>
            <w:rStyle w:val="Hyperlink"/>
          </w:rPr>
          <w:t>.</w:t>
        </w:r>
        <w:r w:rsidR="00F77501" w:rsidRPr="00313C5C">
          <w:rPr>
            <w:rStyle w:val="Hyperlink"/>
          </w:rPr>
          <w:t>26.160 (2)</w:t>
        </w:r>
      </w:hyperlink>
      <w:r w:rsidR="00F77501" w:rsidRPr="00313C5C">
        <w:t>)</w:t>
      </w:r>
    </w:p>
    <w:p w14:paraId="3D4488D1" w14:textId="77777777" w:rsidR="00480438" w:rsidRPr="00337A27" w:rsidRDefault="00480438" w:rsidP="0069207C">
      <w:pPr>
        <w:pStyle w:val="Heading2"/>
        <w:numPr>
          <w:ilvl w:val="0"/>
          <w:numId w:val="0"/>
        </w:numPr>
        <w:jc w:val="both"/>
      </w:pPr>
      <w:r w:rsidRPr="00FF7101">
        <w:rPr>
          <w:u w:val="single"/>
        </w:rPr>
        <w:t>Responsive Bidder</w:t>
      </w:r>
      <w:r>
        <w:t xml:space="preserve"> – </w:t>
      </w:r>
      <w:r w:rsidRPr="00FF7101">
        <w:rPr>
          <w:szCs w:val="24"/>
        </w:rPr>
        <w:t xml:space="preserve">An individual, organization, public or private agency, or other entity who has submitted a </w:t>
      </w:r>
      <w:r w:rsidR="0049314B">
        <w:rPr>
          <w:szCs w:val="24"/>
        </w:rPr>
        <w:t>Bid</w:t>
      </w:r>
      <w:r w:rsidRPr="00FF7101">
        <w:rPr>
          <w:szCs w:val="24"/>
        </w:rPr>
        <w:t xml:space="preserve"> that fully conforms in all material respects to the </w:t>
      </w:r>
      <w:r w:rsidR="0049314B">
        <w:rPr>
          <w:szCs w:val="24"/>
        </w:rPr>
        <w:t xml:space="preserve">Solicitation </w:t>
      </w:r>
      <w:r w:rsidRPr="00FF7101">
        <w:rPr>
          <w:szCs w:val="24"/>
        </w:rPr>
        <w:t xml:space="preserve">and all its requirements, </w:t>
      </w:r>
      <w:r w:rsidR="0049314B">
        <w:rPr>
          <w:szCs w:val="24"/>
        </w:rPr>
        <w:t xml:space="preserve">in both </w:t>
      </w:r>
      <w:r w:rsidRPr="00FF7101">
        <w:rPr>
          <w:szCs w:val="24"/>
        </w:rPr>
        <w:t>form and substance.</w:t>
      </w:r>
    </w:p>
    <w:p w14:paraId="0941A168" w14:textId="77777777" w:rsidR="00480438" w:rsidRPr="003D0949" w:rsidRDefault="00480438" w:rsidP="0069207C">
      <w:pPr>
        <w:pStyle w:val="Heading2"/>
        <w:numPr>
          <w:ilvl w:val="0"/>
          <w:numId w:val="0"/>
        </w:numPr>
        <w:jc w:val="both"/>
      </w:pPr>
      <w:r w:rsidRPr="003D0949">
        <w:rPr>
          <w:u w:val="single"/>
        </w:rPr>
        <w:t>RF</w:t>
      </w:r>
      <w:r w:rsidR="00313C5C">
        <w:rPr>
          <w:u w:val="single"/>
        </w:rPr>
        <w:t>P/RFQ/RFQQ</w:t>
      </w:r>
      <w:r w:rsidRPr="003D0949">
        <w:t xml:space="preserve"> – </w:t>
      </w:r>
      <w:r w:rsidR="0049314B" w:rsidRPr="003D0949">
        <w:t>The r</w:t>
      </w:r>
      <w:r w:rsidRPr="003D0949">
        <w:t xml:space="preserve">equest for </w:t>
      </w:r>
      <w:r w:rsidR="003D0949" w:rsidRPr="003D0949">
        <w:t>proposals, qualifications, quotations, or qualifications and quotations</w:t>
      </w:r>
      <w:r w:rsidRPr="003D0949">
        <w:t xml:space="preserve"> </w:t>
      </w:r>
      <w:r w:rsidR="0049314B" w:rsidRPr="003D0949">
        <w:t>set forth in t</w:t>
      </w:r>
      <w:r w:rsidRPr="003D0949">
        <w:t xml:space="preserve">his </w:t>
      </w:r>
      <w:r w:rsidR="0049314B" w:rsidRPr="003D0949">
        <w:t>Solicitation</w:t>
      </w:r>
      <w:r w:rsidRPr="003D0949">
        <w:t xml:space="preserve"> document.</w:t>
      </w:r>
    </w:p>
    <w:p w14:paraId="35D9C057" w14:textId="77777777" w:rsidR="0049314B" w:rsidRPr="006A2486" w:rsidRDefault="0049314B" w:rsidP="0069207C">
      <w:pPr>
        <w:pStyle w:val="Heading2"/>
        <w:numPr>
          <w:ilvl w:val="0"/>
          <w:numId w:val="0"/>
        </w:numPr>
        <w:jc w:val="both"/>
      </w:pPr>
      <w:r w:rsidRPr="006A2486">
        <w:rPr>
          <w:u w:val="single"/>
        </w:rPr>
        <w:t xml:space="preserve">Scope of Work </w:t>
      </w:r>
      <w:r w:rsidRPr="006A2486">
        <w:t xml:space="preserve">– </w:t>
      </w:r>
      <w:r w:rsidR="006A2486">
        <w:t>T</w:t>
      </w:r>
      <w:r w:rsidRPr="006A2486">
        <w:t xml:space="preserve">he </w:t>
      </w:r>
      <w:r w:rsidR="006A2486">
        <w:t xml:space="preserve">Project </w:t>
      </w:r>
      <w:r w:rsidR="00F77501">
        <w:t>or work s</w:t>
      </w:r>
      <w:r w:rsidR="006A2486">
        <w:t xml:space="preserve">cope set forth in this Solicitation Document that identifies DSHS’ </w:t>
      </w:r>
      <w:r w:rsidRPr="006A2486">
        <w:t>contractual needs and requirements.</w:t>
      </w:r>
    </w:p>
    <w:p w14:paraId="7DB48DDD" w14:textId="77777777" w:rsidR="00480438" w:rsidRDefault="00480438" w:rsidP="00146F89">
      <w:pPr>
        <w:pStyle w:val="Heading2"/>
        <w:numPr>
          <w:ilvl w:val="0"/>
          <w:numId w:val="0"/>
        </w:numPr>
      </w:pPr>
      <w:r>
        <w:rPr>
          <w:u w:val="single"/>
        </w:rPr>
        <w:t xml:space="preserve">Services </w:t>
      </w:r>
      <w:r>
        <w:t xml:space="preserve">– </w:t>
      </w:r>
      <w:r w:rsidR="00146F89">
        <w:t>L</w:t>
      </w:r>
      <w:r>
        <w:t>abor, work, analysis, or similar activities provided by a contractor to accomplish a specific scope of work.</w:t>
      </w:r>
    </w:p>
    <w:p w14:paraId="12B34356" w14:textId="77777777" w:rsidR="00372717" w:rsidRPr="00372717" w:rsidRDefault="00372717" w:rsidP="00372717">
      <w:pPr>
        <w:suppressAutoHyphens/>
        <w:spacing w:after="240"/>
        <w:rPr>
          <w:rFonts w:ascii="Calibri" w:hAnsi="Calibri" w:cs="Calibri"/>
        </w:rPr>
      </w:pPr>
      <w:r w:rsidRPr="00372717">
        <w:rPr>
          <w:rFonts w:cs="Arial"/>
          <w:iCs/>
          <w:kern w:val="32"/>
          <w:szCs w:val="22"/>
          <w:u w:val="single"/>
        </w:rPr>
        <w:t>Small Business</w:t>
      </w:r>
      <w:r w:rsidRPr="00372717">
        <w:rPr>
          <w:rFonts w:ascii="Calibri" w:hAnsi="Calibri" w:cs="Calibri"/>
        </w:rPr>
        <w:t xml:space="preserve"> </w:t>
      </w:r>
      <w:r w:rsidRPr="00D8506A">
        <w:t>–</w:t>
      </w:r>
      <w:r>
        <w:t xml:space="preserve"> </w:t>
      </w:r>
      <w:r w:rsidRPr="00372717">
        <w:rPr>
          <w:rFonts w:cs="Arial"/>
          <w:iCs/>
          <w:kern w:val="32"/>
          <w:szCs w:val="22"/>
        </w:rPr>
        <w:t>An in-state business, including a sole proprietorship, corporation, partnership, or other legal entity, that certifies under penalty of perjury that they are Small Business as defined in</w:t>
      </w:r>
      <w:r w:rsidRPr="00372717">
        <w:rPr>
          <w:rFonts w:ascii="Calibri" w:hAnsi="Calibri" w:cs="Calibri"/>
        </w:rPr>
        <w:t xml:space="preserve"> </w:t>
      </w:r>
      <w:hyperlink r:id="rId14" w:history="1">
        <w:r w:rsidRPr="00372717">
          <w:rPr>
            <w:rStyle w:val="Hyperlink"/>
            <w:rFonts w:cs="Arial"/>
            <w:iCs/>
            <w:kern w:val="32"/>
            <w:szCs w:val="22"/>
          </w:rPr>
          <w:t>RCW 39.26.010(22)</w:t>
        </w:r>
      </w:hyperlink>
      <w:r w:rsidRPr="00372717">
        <w:rPr>
          <w:rFonts w:ascii="Calibri" w:hAnsi="Calibri" w:cs="Calibri"/>
        </w:rPr>
        <w:t>.</w:t>
      </w:r>
    </w:p>
    <w:p w14:paraId="022AEB06" w14:textId="77777777" w:rsidR="00480438" w:rsidRDefault="00480438" w:rsidP="00372717">
      <w:pPr>
        <w:pStyle w:val="Heading2"/>
        <w:numPr>
          <w:ilvl w:val="0"/>
          <w:numId w:val="0"/>
        </w:numPr>
        <w:jc w:val="both"/>
      </w:pPr>
      <w:r w:rsidRPr="00480438">
        <w:rPr>
          <w:u w:val="single"/>
        </w:rPr>
        <w:t>Solicitation</w:t>
      </w:r>
      <w:r w:rsidRPr="00480438">
        <w:t xml:space="preserve"> or </w:t>
      </w:r>
      <w:r w:rsidRPr="00480438">
        <w:rPr>
          <w:u w:val="single"/>
        </w:rPr>
        <w:t>Competitive Solicitation</w:t>
      </w:r>
      <w:r w:rsidRPr="00480438">
        <w:t xml:space="preserve"> – A formal </w:t>
      </w:r>
      <w:r w:rsidR="00D56A51">
        <w:t xml:space="preserve">process providing </w:t>
      </w:r>
      <w:proofErr w:type="gramStart"/>
      <w:r w:rsidR="00D56A51">
        <w:t>and</w:t>
      </w:r>
      <w:proofErr w:type="gramEnd"/>
      <w:r w:rsidR="00D56A51">
        <w:t xml:space="preserve"> equal and open opportunity for bidders culminating in a selection based upon predetermined criteria.  A Competitive Solicitation requests </w:t>
      </w:r>
      <w:r>
        <w:t xml:space="preserve">the submission of </w:t>
      </w:r>
      <w:r w:rsidRPr="00480438">
        <w:t xml:space="preserve">bids, </w:t>
      </w:r>
      <w:proofErr w:type="gramStart"/>
      <w:r w:rsidRPr="00480438">
        <w:t>quotations</w:t>
      </w:r>
      <w:proofErr w:type="gramEnd"/>
      <w:r w:rsidRPr="00480438">
        <w:t xml:space="preserve"> or proposals </w:t>
      </w:r>
      <w:r>
        <w:t xml:space="preserve">for the consideration of </w:t>
      </w:r>
      <w:r w:rsidR="00B7628F">
        <w:t xml:space="preserve">DSHS </w:t>
      </w:r>
      <w:r>
        <w:t>in contracting to meet its needs</w:t>
      </w:r>
      <w:r w:rsidRPr="00480438">
        <w:t xml:space="preserve">.  This </w:t>
      </w:r>
      <w:r w:rsidR="00313C5C">
        <w:t>RFP/RFQ/RFQQ</w:t>
      </w:r>
      <w:r w:rsidRPr="00480438">
        <w:t xml:space="preserve"> is a </w:t>
      </w:r>
      <w:r w:rsidR="00893D5E">
        <w:t>S</w:t>
      </w:r>
      <w:r w:rsidRPr="00480438">
        <w:t xml:space="preserve">olicitation. </w:t>
      </w:r>
    </w:p>
    <w:p w14:paraId="4387022C" w14:textId="77777777" w:rsidR="00893D5E" w:rsidRDefault="00893D5E" w:rsidP="0069207C">
      <w:pPr>
        <w:pStyle w:val="Heading2"/>
        <w:numPr>
          <w:ilvl w:val="0"/>
          <w:numId w:val="0"/>
        </w:numPr>
        <w:jc w:val="both"/>
      </w:pPr>
      <w:r w:rsidRPr="00893D5E">
        <w:rPr>
          <w:u w:val="single"/>
        </w:rPr>
        <w:t>Solicitation Document</w:t>
      </w:r>
      <w:r>
        <w:t xml:space="preserve"> – This </w:t>
      </w:r>
      <w:r w:rsidR="00313C5C">
        <w:t>RFP/RFQ/RFQQ</w:t>
      </w:r>
      <w:r>
        <w:t xml:space="preserve"> </w:t>
      </w:r>
      <w:proofErr w:type="gramStart"/>
      <w:r>
        <w:t>document,</w:t>
      </w:r>
      <w:proofErr w:type="gramEnd"/>
      <w:r>
        <w:t xml:space="preserve"> including all attachments and all amendments that are issued by the </w:t>
      </w:r>
      <w:proofErr w:type="gramStart"/>
      <w:r>
        <w:t>Coordinator</w:t>
      </w:r>
      <w:proofErr w:type="gramEnd"/>
      <w:r>
        <w:t>.</w:t>
      </w:r>
    </w:p>
    <w:p w14:paraId="2D6B2648" w14:textId="77777777" w:rsidR="00480438" w:rsidRDefault="00480438" w:rsidP="0069207C">
      <w:pPr>
        <w:pStyle w:val="Heading2"/>
        <w:numPr>
          <w:ilvl w:val="0"/>
          <w:numId w:val="0"/>
        </w:numPr>
        <w:jc w:val="both"/>
      </w:pPr>
      <w:r w:rsidRPr="006A2486">
        <w:rPr>
          <w:u w:val="single"/>
        </w:rPr>
        <w:t>Statement of Work</w:t>
      </w:r>
      <w:r w:rsidRPr="006A2486">
        <w:t xml:space="preserve"> – The </w:t>
      </w:r>
      <w:r w:rsidR="0049314B" w:rsidRPr="006A2486">
        <w:t xml:space="preserve">detailed </w:t>
      </w:r>
      <w:proofErr w:type="gramStart"/>
      <w:r w:rsidR="0049314B" w:rsidRPr="006A2486">
        <w:t>description</w:t>
      </w:r>
      <w:proofErr w:type="gramEnd"/>
      <w:r w:rsidR="0049314B" w:rsidRPr="006A2486">
        <w:t xml:space="preserve"> </w:t>
      </w:r>
      <w:r w:rsidRPr="006A2486">
        <w:t>services to be performed by the Contractor</w:t>
      </w:r>
      <w:r w:rsidR="006A2486">
        <w:t xml:space="preserve"> and set forth in the Contract</w:t>
      </w:r>
      <w:r w:rsidRPr="006A2486">
        <w:t>.</w:t>
      </w:r>
      <w:r>
        <w:t xml:space="preserve">  </w:t>
      </w:r>
    </w:p>
    <w:p w14:paraId="02A86FE7" w14:textId="77777777" w:rsidR="0049314B" w:rsidRDefault="00480438" w:rsidP="0069207C">
      <w:pPr>
        <w:pStyle w:val="Heading2"/>
        <w:numPr>
          <w:ilvl w:val="0"/>
          <w:numId w:val="0"/>
        </w:numPr>
        <w:jc w:val="both"/>
      </w:pPr>
      <w:r w:rsidRPr="0049314B">
        <w:rPr>
          <w:u w:val="single"/>
        </w:rPr>
        <w:t>Subcontractor</w:t>
      </w:r>
      <w:r w:rsidRPr="00D8506A">
        <w:t xml:space="preserve"> </w:t>
      </w:r>
      <w:bookmarkStart w:id="3" w:name="_Hlk122534336"/>
      <w:r w:rsidRPr="00D8506A">
        <w:t>–</w:t>
      </w:r>
      <w:bookmarkEnd w:id="3"/>
      <w:r w:rsidRPr="00D8506A">
        <w:t xml:space="preserve"> An individual</w:t>
      </w:r>
      <w:r w:rsidR="00D812C3">
        <w:t xml:space="preserve"> </w:t>
      </w:r>
      <w:r w:rsidRPr="00D8506A">
        <w:t xml:space="preserve">or other entity </w:t>
      </w:r>
      <w:r w:rsidR="0049314B">
        <w:t xml:space="preserve">contracted by </w:t>
      </w:r>
      <w:r w:rsidRPr="00D8506A">
        <w:t xml:space="preserve">Bidder </w:t>
      </w:r>
      <w:r w:rsidR="0049314B">
        <w:t>to perform p</w:t>
      </w:r>
      <w:r w:rsidRPr="00D8506A">
        <w:t xml:space="preserve">art of the services </w:t>
      </w:r>
      <w:r w:rsidR="0049314B">
        <w:t xml:space="preserve">or to provide goods </w:t>
      </w:r>
      <w:r w:rsidRPr="00D8506A">
        <w:t xml:space="preserve">under the </w:t>
      </w:r>
      <w:r w:rsidR="0049314B">
        <w:t>C</w:t>
      </w:r>
      <w:r w:rsidRPr="00D8506A">
        <w:t>ontract</w:t>
      </w:r>
      <w:r w:rsidR="0049314B">
        <w:t xml:space="preserve"> resulting from this Solicitation. </w:t>
      </w:r>
      <w:r w:rsidR="006B4405">
        <w:t xml:space="preserve"> Subcontractors, if allowed, are subject to the advance approval of DSHS.</w:t>
      </w:r>
    </w:p>
    <w:p w14:paraId="12D998EF" w14:textId="77777777" w:rsidR="00FF48C3" w:rsidRPr="00FF48C3" w:rsidRDefault="00FF48C3" w:rsidP="00FF48C3">
      <w:pPr>
        <w:suppressAutoHyphens/>
        <w:rPr>
          <w:rFonts w:cs="Arial"/>
          <w:iCs/>
          <w:kern w:val="32"/>
          <w:szCs w:val="22"/>
        </w:rPr>
      </w:pPr>
      <w:r w:rsidRPr="00FF48C3">
        <w:rPr>
          <w:rFonts w:cs="Arial"/>
          <w:iCs/>
          <w:kern w:val="32"/>
          <w:szCs w:val="22"/>
          <w:u w:val="single"/>
        </w:rPr>
        <w:t xml:space="preserve">Veteran-owned business </w:t>
      </w:r>
      <w:r w:rsidRPr="00D8506A">
        <w:t>–</w:t>
      </w:r>
      <w:r>
        <w:t xml:space="preserve"> </w:t>
      </w:r>
      <w:r w:rsidRPr="00FF48C3">
        <w:rPr>
          <w:rFonts w:cs="Arial"/>
          <w:iCs/>
          <w:kern w:val="32"/>
          <w:szCs w:val="22"/>
        </w:rPr>
        <w:t xml:space="preserve">A business that is certified by the Department of Veterans </w:t>
      </w:r>
    </w:p>
    <w:p w14:paraId="40CCBC27" w14:textId="77777777" w:rsidR="00FF48C3" w:rsidRPr="00FF48C3" w:rsidRDefault="00FF48C3" w:rsidP="00FF48C3">
      <w:pPr>
        <w:suppressAutoHyphens/>
        <w:rPr>
          <w:rFonts w:cs="Arial"/>
          <w:iCs/>
          <w:kern w:val="32"/>
          <w:szCs w:val="22"/>
        </w:rPr>
      </w:pPr>
      <w:r w:rsidRPr="00FF48C3">
        <w:rPr>
          <w:rFonts w:cs="Arial"/>
          <w:iCs/>
          <w:kern w:val="32"/>
          <w:szCs w:val="22"/>
        </w:rPr>
        <w:t>Affairs (DVA) in the state of Washington.</w:t>
      </w:r>
      <w:r>
        <w:rPr>
          <w:rFonts w:cs="Arial"/>
          <w:iCs/>
          <w:kern w:val="32"/>
          <w:szCs w:val="22"/>
        </w:rPr>
        <w:t xml:space="preserve"> (See </w:t>
      </w:r>
      <w:hyperlink r:id="rId15" w:history="1">
        <w:r w:rsidRPr="00FF48C3">
          <w:rPr>
            <w:rStyle w:val="Hyperlink"/>
            <w:rFonts w:cs="Arial"/>
            <w:iCs/>
            <w:kern w:val="32"/>
            <w:szCs w:val="22"/>
          </w:rPr>
          <w:t>RCW 43.60A.200</w:t>
        </w:r>
      </w:hyperlink>
      <w:r>
        <w:rPr>
          <w:rFonts w:cs="Arial"/>
          <w:iCs/>
          <w:kern w:val="32"/>
          <w:szCs w:val="22"/>
        </w:rPr>
        <w:t>)</w:t>
      </w:r>
    </w:p>
    <w:p w14:paraId="095AFEE9" w14:textId="77777777" w:rsidR="00FF48C3" w:rsidRPr="00FF48C3" w:rsidRDefault="00FF48C3" w:rsidP="0069207C">
      <w:pPr>
        <w:pStyle w:val="Heading2"/>
        <w:numPr>
          <w:ilvl w:val="0"/>
          <w:numId w:val="0"/>
        </w:numPr>
        <w:jc w:val="both"/>
      </w:pPr>
    </w:p>
    <w:p w14:paraId="02F1E2DA" w14:textId="77777777" w:rsidR="00B262A3" w:rsidRDefault="00480438" w:rsidP="008307B1">
      <w:pPr>
        <w:pStyle w:val="Heading2"/>
        <w:numPr>
          <w:ilvl w:val="0"/>
          <w:numId w:val="0"/>
        </w:numPr>
        <w:jc w:val="both"/>
      </w:pPr>
      <w:r w:rsidRPr="008B44CB">
        <w:rPr>
          <w:u w:val="single"/>
        </w:rPr>
        <w:t>WEBS</w:t>
      </w:r>
      <w:r w:rsidRPr="00414EEB">
        <w:t xml:space="preserve"> – Washington</w:t>
      </w:r>
      <w:r>
        <w:t>’s Electronic Business Solution</w:t>
      </w:r>
      <w:r w:rsidR="0049314B">
        <w:t xml:space="preserve">, </w:t>
      </w:r>
      <w:r>
        <w:t>the Bidder notification system</w:t>
      </w:r>
      <w:r w:rsidR="006B4405">
        <w:t xml:space="preserve"> found at </w:t>
      </w:r>
      <w:hyperlink r:id="rId16" w:history="1">
        <w:r w:rsidR="00DB2BE9" w:rsidRPr="00411477">
          <w:rPr>
            <w:rStyle w:val="Hyperlink"/>
          </w:rPr>
          <w:t>https://pr-webs-vendor.des.wa</w:t>
        </w:r>
        <w:r w:rsidR="00DB2BE9" w:rsidRPr="00411477">
          <w:rPr>
            <w:rStyle w:val="Hyperlink"/>
          </w:rPr>
          <w:t>.</w:t>
        </w:r>
        <w:r w:rsidR="00DB2BE9" w:rsidRPr="00411477">
          <w:rPr>
            <w:rStyle w:val="Hyperlink"/>
          </w:rPr>
          <w:t>gov/</w:t>
        </w:r>
      </w:hyperlink>
      <w:r w:rsidR="00DB2BE9">
        <w:t xml:space="preserve"> </w:t>
      </w:r>
      <w:r w:rsidR="006B4405">
        <w:t xml:space="preserve">and </w:t>
      </w:r>
      <w:r>
        <w:t xml:space="preserve">maintained by the Washington State Department of Enterprise Services. </w:t>
      </w:r>
    </w:p>
    <w:p w14:paraId="14986D23" w14:textId="77777777" w:rsidR="006E0FF1" w:rsidRDefault="006E0FF1" w:rsidP="008307B1">
      <w:pPr>
        <w:pStyle w:val="Heading2"/>
        <w:numPr>
          <w:ilvl w:val="0"/>
          <w:numId w:val="0"/>
        </w:numPr>
        <w:jc w:val="both"/>
      </w:pPr>
    </w:p>
    <w:p w14:paraId="369F8413" w14:textId="77777777" w:rsidR="006E0FF1" w:rsidRDefault="006E0FF1" w:rsidP="008307B1">
      <w:pPr>
        <w:pStyle w:val="Heading2"/>
        <w:numPr>
          <w:ilvl w:val="0"/>
          <w:numId w:val="0"/>
        </w:numPr>
        <w:jc w:val="both"/>
      </w:pPr>
    </w:p>
    <w:p w14:paraId="209AABC4" w14:textId="77777777" w:rsidR="006E0FF1" w:rsidRDefault="006E0FF1" w:rsidP="008307B1">
      <w:pPr>
        <w:pStyle w:val="Heading2"/>
        <w:numPr>
          <w:ilvl w:val="0"/>
          <w:numId w:val="0"/>
        </w:num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E5C6D" w:rsidRPr="001B5274" w14:paraId="7F09EAE5" w14:textId="77777777" w:rsidTr="001B5274">
        <w:tc>
          <w:tcPr>
            <w:tcW w:w="8748" w:type="dxa"/>
            <w:shd w:val="clear" w:color="auto" w:fill="B6DDE8"/>
          </w:tcPr>
          <w:p w14:paraId="68BC3007" w14:textId="77777777" w:rsidR="00FE5C6D" w:rsidRPr="00D5623F" w:rsidRDefault="00B262A3" w:rsidP="001B5274">
            <w:pPr>
              <w:jc w:val="center"/>
              <w:rPr>
                <w:b/>
                <w:szCs w:val="22"/>
              </w:rPr>
            </w:pPr>
            <w:r>
              <w:lastRenderedPageBreak/>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168B74BB" w14:textId="77777777" w:rsidR="00FE5C6D" w:rsidRPr="001B5274" w:rsidRDefault="00FE5C6D" w:rsidP="001B5274">
            <w:pPr>
              <w:jc w:val="center"/>
              <w:rPr>
                <w:b/>
                <w:sz w:val="28"/>
                <w:szCs w:val="28"/>
              </w:rPr>
            </w:pPr>
            <w:r w:rsidRPr="00D5623F">
              <w:rPr>
                <w:b/>
                <w:szCs w:val="22"/>
              </w:rPr>
              <w:t>EXPLANATION OF SOLICITATION PROCESS</w:t>
            </w:r>
          </w:p>
        </w:tc>
      </w:tr>
    </w:tbl>
    <w:p w14:paraId="3A853F8A" w14:textId="77777777" w:rsidR="00FE5C6D" w:rsidRPr="00480438" w:rsidRDefault="00FE5C6D" w:rsidP="00FE5C6D">
      <w:pPr>
        <w:ind w:left="360"/>
        <w:jc w:val="center"/>
        <w:rPr>
          <w:b/>
          <w:sz w:val="28"/>
          <w:szCs w:val="28"/>
        </w:rPr>
      </w:pPr>
    </w:p>
    <w:p w14:paraId="24E35DC9" w14:textId="77777777" w:rsidR="001D57D9" w:rsidRPr="008D2EB7" w:rsidRDefault="001D57D9" w:rsidP="00455853">
      <w:pPr>
        <w:pStyle w:val="Heading1"/>
        <w:numPr>
          <w:ilvl w:val="0"/>
          <w:numId w:val="19"/>
        </w:numPr>
        <w:rPr>
          <w:b/>
          <w:bCs w:val="0"/>
        </w:rPr>
      </w:pPr>
      <w:bookmarkStart w:id="4" w:name="_Toc523795155"/>
      <w:r w:rsidRPr="008D2EB7">
        <w:rPr>
          <w:b/>
          <w:bCs w:val="0"/>
        </w:rPr>
        <w:t>Solicitation Schedule</w:t>
      </w:r>
    </w:p>
    <w:p w14:paraId="4191BAE4" w14:textId="77777777" w:rsidR="001D57D9" w:rsidRDefault="001D57D9" w:rsidP="001D57D9">
      <w:pPr>
        <w:pStyle w:val="Heading1"/>
        <w:numPr>
          <w:ilvl w:val="0"/>
          <w:numId w:val="0"/>
        </w:numPr>
        <w:jc w:val="both"/>
      </w:pPr>
      <w:r w:rsidRPr="0069207C">
        <w:t xml:space="preserve">The Solicitation Schedule set forth </w:t>
      </w:r>
      <w:r>
        <w:t xml:space="preserve">below </w:t>
      </w:r>
      <w:r w:rsidRPr="0069207C">
        <w:t xml:space="preserve">outlines the tentative schedule for important events relating to this Solicitation. Except as modified in an </w:t>
      </w:r>
      <w:r>
        <w:t>Amendment</w:t>
      </w:r>
      <w:r w:rsidRPr="0069207C">
        <w:t xml:space="preserve"> issued by the </w:t>
      </w:r>
      <w:proofErr w:type="gramStart"/>
      <w:r w:rsidRPr="0069207C">
        <w:t>Coordinator</w:t>
      </w:r>
      <w:proofErr w:type="gramEnd"/>
      <w:r w:rsidRPr="0069207C">
        <w:t xml:space="preserve">, the dates and times </w:t>
      </w:r>
      <w:r>
        <w:t xml:space="preserve">listed through the date of Response Submission are </w:t>
      </w:r>
      <w:r w:rsidRPr="0069207C">
        <w:t xml:space="preserve">mandatory deadlines. </w:t>
      </w:r>
      <w:r>
        <w:t>The remaining dates are estimates and may change without the posting of an Amendment. F</w:t>
      </w:r>
      <w:r w:rsidRPr="0069207C">
        <w:t xml:space="preserve">ailure to meet the Response deadline will result in Bidder disqualification.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110"/>
        <w:gridCol w:w="1530"/>
      </w:tblGrid>
      <w:tr w:rsidR="006B4405" w:rsidRPr="001D57D9" w14:paraId="2E64D9FE" w14:textId="77777777" w:rsidTr="006B4405">
        <w:trPr>
          <w:tblHeader/>
        </w:trPr>
        <w:tc>
          <w:tcPr>
            <w:tcW w:w="720" w:type="dxa"/>
            <w:shd w:val="solid" w:color="auto" w:fill="auto"/>
          </w:tcPr>
          <w:p w14:paraId="0EBB92A0" w14:textId="77777777" w:rsidR="001D57D9" w:rsidRPr="001D57D9" w:rsidRDefault="001D57D9" w:rsidP="006B4405">
            <w:pPr>
              <w:spacing w:after="200" w:line="276" w:lineRule="auto"/>
              <w:rPr>
                <w:rFonts w:ascii="Calibri" w:eastAsia="Calibri" w:hAnsi="Calibri"/>
                <w:b/>
                <w:szCs w:val="22"/>
              </w:rPr>
            </w:pPr>
            <w:r w:rsidRPr="001D57D9">
              <w:rPr>
                <w:rFonts w:ascii="Calibri" w:eastAsia="Calibri" w:hAnsi="Calibri"/>
                <w:b/>
                <w:szCs w:val="22"/>
              </w:rPr>
              <w:br w:type="page"/>
              <w:t>Ite</w:t>
            </w:r>
            <w:r w:rsidR="006B4405">
              <w:rPr>
                <w:rFonts w:ascii="Calibri" w:eastAsia="Calibri" w:hAnsi="Calibri"/>
                <w:b/>
                <w:szCs w:val="22"/>
              </w:rPr>
              <w:t>m</w:t>
            </w:r>
          </w:p>
        </w:tc>
        <w:tc>
          <w:tcPr>
            <w:tcW w:w="7110" w:type="dxa"/>
            <w:shd w:val="solid" w:color="auto" w:fill="auto"/>
          </w:tcPr>
          <w:p w14:paraId="4CF4B6C7"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Action</w:t>
            </w:r>
          </w:p>
        </w:tc>
        <w:tc>
          <w:tcPr>
            <w:tcW w:w="1530" w:type="dxa"/>
            <w:shd w:val="solid" w:color="auto" w:fill="auto"/>
          </w:tcPr>
          <w:p w14:paraId="6314C20A"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Date</w:t>
            </w:r>
          </w:p>
        </w:tc>
      </w:tr>
      <w:tr w:rsidR="006B4405" w:rsidRPr="001D57D9" w14:paraId="5603D496" w14:textId="77777777" w:rsidTr="006B4405">
        <w:trPr>
          <w:trHeight w:val="350"/>
        </w:trPr>
        <w:tc>
          <w:tcPr>
            <w:tcW w:w="720" w:type="dxa"/>
          </w:tcPr>
          <w:p w14:paraId="6E0BAF60"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1.</w:t>
            </w:r>
          </w:p>
        </w:tc>
        <w:tc>
          <w:tcPr>
            <w:tcW w:w="7110" w:type="dxa"/>
          </w:tcPr>
          <w:p w14:paraId="5153E85D" w14:textId="77777777" w:rsidR="001D57D9" w:rsidRPr="001D57D9" w:rsidRDefault="001D57D9" w:rsidP="00B262A3">
            <w:pPr>
              <w:rPr>
                <w:rFonts w:ascii="Calibri" w:eastAsia="Calibri" w:hAnsi="Calibri"/>
                <w:szCs w:val="22"/>
              </w:rPr>
            </w:pPr>
            <w:r w:rsidRPr="001D57D9">
              <w:rPr>
                <w:rFonts w:ascii="Calibri" w:eastAsia="Calibri" w:hAnsi="Calibri"/>
                <w:szCs w:val="22"/>
              </w:rPr>
              <w:t>DSHS</w:t>
            </w:r>
            <w:r w:rsidR="004E7FB2">
              <w:rPr>
                <w:rFonts w:ascii="Calibri" w:eastAsia="Calibri" w:hAnsi="Calibri"/>
                <w:szCs w:val="22"/>
              </w:rPr>
              <w:t xml:space="preserve"> posts Competitive Solicitation.</w:t>
            </w:r>
          </w:p>
        </w:tc>
        <w:tc>
          <w:tcPr>
            <w:tcW w:w="1530" w:type="dxa"/>
          </w:tcPr>
          <w:p w14:paraId="1B06269B" w14:textId="77777777" w:rsidR="001D57D9" w:rsidRPr="006E0FF1" w:rsidRDefault="002273DC" w:rsidP="001D57D9">
            <w:pPr>
              <w:rPr>
                <w:rFonts w:ascii="Calibri" w:eastAsia="Calibri" w:hAnsi="Calibri"/>
                <w:szCs w:val="22"/>
              </w:rPr>
            </w:pPr>
            <w:r w:rsidRPr="006E0FF1">
              <w:rPr>
                <w:rFonts w:ascii="Calibri" w:eastAsia="Calibri" w:hAnsi="Calibri"/>
                <w:szCs w:val="22"/>
              </w:rPr>
              <w:t>03/</w:t>
            </w:r>
            <w:r w:rsidR="006E0FF1" w:rsidRPr="006E0FF1">
              <w:rPr>
                <w:rFonts w:ascii="Calibri" w:eastAsia="Calibri" w:hAnsi="Calibri"/>
                <w:szCs w:val="22"/>
              </w:rPr>
              <w:t>13</w:t>
            </w:r>
            <w:r w:rsidRPr="006E0FF1">
              <w:rPr>
                <w:rFonts w:ascii="Calibri" w:eastAsia="Calibri" w:hAnsi="Calibri"/>
                <w:szCs w:val="22"/>
              </w:rPr>
              <w:t>/2023</w:t>
            </w:r>
          </w:p>
        </w:tc>
      </w:tr>
      <w:tr w:rsidR="006B4405" w:rsidRPr="001D57D9" w14:paraId="2184F3EF" w14:textId="77777777" w:rsidTr="006B4405">
        <w:tc>
          <w:tcPr>
            <w:tcW w:w="720" w:type="dxa"/>
          </w:tcPr>
          <w:p w14:paraId="6BFF54E2"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 xml:space="preserve">2. </w:t>
            </w:r>
          </w:p>
        </w:tc>
        <w:tc>
          <w:tcPr>
            <w:tcW w:w="7110" w:type="dxa"/>
          </w:tcPr>
          <w:p w14:paraId="3D684C80" w14:textId="77777777" w:rsidR="001D57D9" w:rsidRPr="001D57D9" w:rsidRDefault="001D57D9" w:rsidP="001D57D9">
            <w:pPr>
              <w:rPr>
                <w:rFonts w:ascii="Calibri" w:eastAsia="Calibri" w:hAnsi="Calibri"/>
                <w:szCs w:val="22"/>
              </w:rPr>
            </w:pPr>
            <w:r w:rsidRPr="001D57D9">
              <w:rPr>
                <w:rFonts w:ascii="Calibri" w:eastAsia="Calibri" w:hAnsi="Calibri"/>
                <w:szCs w:val="22"/>
              </w:rPr>
              <w:t xml:space="preserve">Prospective Bidders should register as a Vendor on WEBS using one of the </w:t>
            </w:r>
            <w:r w:rsidR="006E0FF1" w:rsidRPr="001D57D9">
              <w:rPr>
                <w:rFonts w:ascii="Calibri" w:eastAsia="Calibri" w:hAnsi="Calibri"/>
                <w:szCs w:val="22"/>
              </w:rPr>
              <w:t>commodities codes</w:t>
            </w:r>
            <w:r w:rsidRPr="001D57D9">
              <w:rPr>
                <w:rFonts w:ascii="Calibri" w:eastAsia="Calibri" w:hAnsi="Calibri"/>
                <w:szCs w:val="22"/>
              </w:rPr>
              <w:t xml:space="preserve"> on the cover page of this Solicitation as soon as possible to receive notifications.</w:t>
            </w:r>
          </w:p>
        </w:tc>
        <w:tc>
          <w:tcPr>
            <w:tcW w:w="1530" w:type="dxa"/>
          </w:tcPr>
          <w:p w14:paraId="654BA1A4" w14:textId="77777777" w:rsidR="001D57D9" w:rsidRPr="006E0FF1" w:rsidRDefault="009F72C5" w:rsidP="001D57D9">
            <w:pPr>
              <w:rPr>
                <w:rFonts w:ascii="Calibri" w:eastAsia="Calibri" w:hAnsi="Calibri"/>
                <w:szCs w:val="22"/>
              </w:rPr>
            </w:pPr>
            <w:r w:rsidRPr="006E0FF1">
              <w:rPr>
                <w:rFonts w:ascii="Calibri" w:eastAsia="Calibri" w:hAnsi="Calibri"/>
                <w:szCs w:val="22"/>
              </w:rPr>
              <w:t>As soon as possible</w:t>
            </w:r>
          </w:p>
        </w:tc>
      </w:tr>
      <w:tr w:rsidR="00313C5C" w:rsidRPr="001D57D9" w14:paraId="4CD394FD" w14:textId="77777777" w:rsidTr="006B4405">
        <w:trPr>
          <w:trHeight w:val="611"/>
        </w:trPr>
        <w:tc>
          <w:tcPr>
            <w:tcW w:w="720" w:type="dxa"/>
          </w:tcPr>
          <w:p w14:paraId="048EEC1F"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5.</w:t>
            </w:r>
          </w:p>
        </w:tc>
        <w:tc>
          <w:tcPr>
            <w:tcW w:w="7110" w:type="dxa"/>
          </w:tcPr>
          <w:p w14:paraId="7A0521FF" w14:textId="77777777" w:rsidR="00313C5C" w:rsidRPr="006E0FF1" w:rsidRDefault="00313C5C" w:rsidP="009F72C5">
            <w:pPr>
              <w:rPr>
                <w:rFonts w:ascii="Calibri" w:eastAsia="Calibri" w:hAnsi="Calibri"/>
                <w:szCs w:val="22"/>
              </w:rPr>
            </w:pPr>
            <w:r w:rsidRPr="006E0FF1">
              <w:rPr>
                <w:rFonts w:ascii="Calibri" w:eastAsia="Calibri" w:hAnsi="Calibri"/>
                <w:szCs w:val="22"/>
              </w:rPr>
              <w:t>Bidder</w:t>
            </w:r>
            <w:r w:rsidR="009F72C5" w:rsidRPr="006E0FF1">
              <w:rPr>
                <w:rFonts w:ascii="Calibri" w:eastAsia="Calibri" w:hAnsi="Calibri"/>
                <w:szCs w:val="22"/>
              </w:rPr>
              <w:t>s</w:t>
            </w:r>
            <w:r w:rsidRPr="006E0FF1">
              <w:rPr>
                <w:rFonts w:ascii="Calibri" w:eastAsia="Calibri" w:hAnsi="Calibri"/>
                <w:szCs w:val="22"/>
              </w:rPr>
              <w:t xml:space="preserve"> may submit written questions or requests for change in </w:t>
            </w:r>
            <w:r w:rsidR="009F72C5" w:rsidRPr="006E0FF1">
              <w:rPr>
                <w:rFonts w:ascii="Calibri" w:eastAsia="Calibri" w:hAnsi="Calibri"/>
                <w:szCs w:val="22"/>
              </w:rPr>
              <w:t>Solicitation</w:t>
            </w:r>
            <w:r w:rsidRPr="006E0FF1">
              <w:rPr>
                <w:rFonts w:ascii="Calibri" w:eastAsia="Calibri" w:hAnsi="Calibri"/>
                <w:szCs w:val="22"/>
              </w:rPr>
              <w:t xml:space="preserve"> Requirements </w:t>
            </w:r>
            <w:proofErr w:type="gramStart"/>
            <w:r w:rsidRPr="006E0FF1">
              <w:rPr>
                <w:rFonts w:ascii="Calibri" w:eastAsia="Calibri" w:hAnsi="Calibri"/>
                <w:szCs w:val="22"/>
              </w:rPr>
              <w:t>until</w:t>
            </w:r>
            <w:proofErr w:type="gramEnd"/>
            <w:r w:rsidRPr="006E0FF1">
              <w:rPr>
                <w:rFonts w:ascii="Calibri" w:eastAsia="Calibri" w:hAnsi="Calibri"/>
                <w:szCs w:val="22"/>
              </w:rPr>
              <w:t xml:space="preserve"> </w:t>
            </w:r>
            <w:r w:rsidR="006E0FF1">
              <w:rPr>
                <w:rFonts w:ascii="Calibri" w:eastAsia="Calibri" w:hAnsi="Calibri"/>
                <w:szCs w:val="22"/>
              </w:rPr>
              <w:t>5:00</w:t>
            </w:r>
            <w:r w:rsidRPr="006E0FF1">
              <w:rPr>
                <w:rFonts w:ascii="Calibri" w:eastAsia="Calibri" w:hAnsi="Calibri"/>
                <w:szCs w:val="22"/>
              </w:rPr>
              <w:t xml:space="preserve"> p.m. Pacific Time. </w:t>
            </w:r>
          </w:p>
        </w:tc>
        <w:tc>
          <w:tcPr>
            <w:tcW w:w="1530" w:type="dxa"/>
          </w:tcPr>
          <w:p w14:paraId="31F63171" w14:textId="77777777" w:rsidR="00313C5C" w:rsidRPr="006E0FF1" w:rsidRDefault="007A5C56" w:rsidP="006E0FF1">
            <w:pPr>
              <w:jc w:val="center"/>
              <w:rPr>
                <w:rFonts w:ascii="Calibri" w:eastAsia="Calibri" w:hAnsi="Calibri"/>
                <w:szCs w:val="22"/>
              </w:rPr>
            </w:pPr>
            <w:r>
              <w:rPr>
                <w:rFonts w:ascii="Calibri" w:eastAsia="Calibri" w:hAnsi="Calibri"/>
                <w:szCs w:val="22"/>
              </w:rPr>
              <w:t>04</w:t>
            </w:r>
            <w:r w:rsidR="006E0FF1">
              <w:rPr>
                <w:rFonts w:ascii="Calibri" w:eastAsia="Calibri" w:hAnsi="Calibri"/>
                <w:szCs w:val="22"/>
              </w:rPr>
              <w:t>/</w:t>
            </w:r>
            <w:r>
              <w:rPr>
                <w:rFonts w:ascii="Calibri" w:eastAsia="Calibri" w:hAnsi="Calibri"/>
                <w:szCs w:val="22"/>
              </w:rPr>
              <w:t>04</w:t>
            </w:r>
          </w:p>
        </w:tc>
      </w:tr>
      <w:tr w:rsidR="00313C5C" w:rsidRPr="001D57D9" w14:paraId="3959315B" w14:textId="77777777" w:rsidTr="006B4405">
        <w:tc>
          <w:tcPr>
            <w:tcW w:w="720" w:type="dxa"/>
          </w:tcPr>
          <w:p w14:paraId="6C079F0D"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6.</w:t>
            </w:r>
          </w:p>
        </w:tc>
        <w:tc>
          <w:tcPr>
            <w:tcW w:w="7110" w:type="dxa"/>
          </w:tcPr>
          <w:p w14:paraId="7B6D9A33" w14:textId="77777777" w:rsidR="00313C5C" w:rsidRPr="006E0FF1" w:rsidRDefault="00313C5C" w:rsidP="009F72C5">
            <w:pPr>
              <w:rPr>
                <w:rFonts w:ascii="Calibri" w:eastAsia="Calibri" w:hAnsi="Calibri"/>
                <w:szCs w:val="22"/>
              </w:rPr>
            </w:pPr>
            <w:r w:rsidRPr="006E0FF1">
              <w:rPr>
                <w:rFonts w:ascii="Calibri" w:eastAsia="Calibri" w:hAnsi="Calibri"/>
                <w:szCs w:val="22"/>
              </w:rPr>
              <w:t>DSHS post</w:t>
            </w:r>
            <w:r w:rsidR="009F72C5" w:rsidRPr="006E0FF1">
              <w:rPr>
                <w:rFonts w:ascii="Calibri" w:eastAsia="Calibri" w:hAnsi="Calibri"/>
                <w:szCs w:val="22"/>
              </w:rPr>
              <w:t>s</w:t>
            </w:r>
            <w:r w:rsidRPr="006E0FF1">
              <w:rPr>
                <w:rFonts w:ascii="Calibri" w:eastAsia="Calibri" w:hAnsi="Calibri"/>
                <w:szCs w:val="22"/>
              </w:rPr>
              <w:t xml:space="preserve"> responses to written questions. </w:t>
            </w:r>
          </w:p>
        </w:tc>
        <w:tc>
          <w:tcPr>
            <w:tcW w:w="1530" w:type="dxa"/>
          </w:tcPr>
          <w:p w14:paraId="36C186B2" w14:textId="77777777" w:rsidR="00313C5C" w:rsidRPr="006E0FF1" w:rsidRDefault="006E0FF1" w:rsidP="006E0FF1">
            <w:pPr>
              <w:jc w:val="center"/>
              <w:rPr>
                <w:rFonts w:ascii="Calibri" w:eastAsia="Calibri" w:hAnsi="Calibri"/>
                <w:szCs w:val="22"/>
              </w:rPr>
            </w:pPr>
            <w:r>
              <w:rPr>
                <w:rFonts w:ascii="Calibri" w:eastAsia="Calibri" w:hAnsi="Calibri"/>
                <w:szCs w:val="22"/>
              </w:rPr>
              <w:t>04/</w:t>
            </w:r>
            <w:r w:rsidR="007A5C56">
              <w:rPr>
                <w:rFonts w:ascii="Calibri" w:eastAsia="Calibri" w:hAnsi="Calibri"/>
                <w:szCs w:val="22"/>
              </w:rPr>
              <w:t>10</w:t>
            </w:r>
          </w:p>
        </w:tc>
      </w:tr>
      <w:tr w:rsidR="00313C5C" w:rsidRPr="001D57D9" w14:paraId="2884BD85" w14:textId="77777777" w:rsidTr="006B4405">
        <w:tc>
          <w:tcPr>
            <w:tcW w:w="720" w:type="dxa"/>
          </w:tcPr>
          <w:p w14:paraId="2DC74FF8"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7</w:t>
            </w:r>
            <w:r w:rsidRPr="001D57D9">
              <w:rPr>
                <w:rFonts w:ascii="Calibri" w:eastAsia="Calibri" w:hAnsi="Calibri"/>
                <w:szCs w:val="22"/>
              </w:rPr>
              <w:t>.</w:t>
            </w:r>
          </w:p>
        </w:tc>
        <w:tc>
          <w:tcPr>
            <w:tcW w:w="7110" w:type="dxa"/>
          </w:tcPr>
          <w:p w14:paraId="5253A3C0" w14:textId="77777777" w:rsidR="00313C5C" w:rsidRPr="006E0FF1" w:rsidRDefault="00313C5C" w:rsidP="009B148E">
            <w:pPr>
              <w:rPr>
                <w:rFonts w:ascii="Calibri" w:eastAsia="Calibri" w:hAnsi="Calibri"/>
                <w:szCs w:val="22"/>
              </w:rPr>
            </w:pPr>
            <w:r w:rsidRPr="006E0FF1">
              <w:rPr>
                <w:rFonts w:ascii="Calibri" w:eastAsia="Calibri" w:hAnsi="Calibri"/>
                <w:szCs w:val="22"/>
              </w:rPr>
              <w:t xml:space="preserve">Bidders may submit written Complaints by </w:t>
            </w:r>
            <w:r w:rsidR="009B148E" w:rsidRPr="006E0FF1">
              <w:rPr>
                <w:rFonts w:ascii="Calibri" w:eastAsia="Calibri" w:hAnsi="Calibri"/>
                <w:szCs w:val="22"/>
              </w:rPr>
              <w:t>5</w:t>
            </w:r>
            <w:r w:rsidRPr="006E0FF1">
              <w:rPr>
                <w:rFonts w:ascii="Calibri" w:eastAsia="Calibri" w:hAnsi="Calibri"/>
                <w:szCs w:val="22"/>
              </w:rPr>
              <w:t xml:space="preserve"> p.m. Pacific Time</w:t>
            </w:r>
            <w:r w:rsidR="009F72C5" w:rsidRPr="006E0FF1">
              <w:rPr>
                <w:rFonts w:ascii="Calibri" w:eastAsia="Calibri" w:hAnsi="Calibri"/>
                <w:szCs w:val="22"/>
              </w:rPr>
              <w:t>.</w:t>
            </w:r>
            <w:r w:rsidRPr="006E0FF1">
              <w:rPr>
                <w:rFonts w:ascii="Calibri" w:eastAsia="Calibri" w:hAnsi="Calibri"/>
                <w:szCs w:val="22"/>
              </w:rPr>
              <w:t xml:space="preserve"> </w:t>
            </w:r>
            <w:r w:rsidR="009F72C5" w:rsidRPr="006E0FF1">
              <w:rPr>
                <w:rFonts w:ascii="Calibri" w:eastAsia="Calibri" w:hAnsi="Calibri"/>
                <w:szCs w:val="22"/>
              </w:rPr>
              <w:t xml:space="preserve">[minimum </w:t>
            </w:r>
            <w:r w:rsidRPr="006E0FF1">
              <w:rPr>
                <w:rFonts w:ascii="Calibri" w:eastAsia="Calibri" w:hAnsi="Calibri"/>
                <w:szCs w:val="22"/>
              </w:rPr>
              <w:t>five busin</w:t>
            </w:r>
            <w:r w:rsidR="009F72C5" w:rsidRPr="006E0FF1">
              <w:rPr>
                <w:rFonts w:ascii="Calibri" w:eastAsia="Calibri" w:hAnsi="Calibri"/>
                <w:szCs w:val="22"/>
              </w:rPr>
              <w:t>ess days before Response is Due]</w:t>
            </w:r>
          </w:p>
        </w:tc>
        <w:tc>
          <w:tcPr>
            <w:tcW w:w="1530" w:type="dxa"/>
          </w:tcPr>
          <w:p w14:paraId="6DBDE19A" w14:textId="77777777" w:rsidR="00313C5C" w:rsidRPr="006E0FF1" w:rsidRDefault="006E0FF1" w:rsidP="006E0FF1">
            <w:pPr>
              <w:jc w:val="center"/>
              <w:rPr>
                <w:rFonts w:ascii="Calibri" w:eastAsia="Calibri" w:hAnsi="Calibri"/>
                <w:szCs w:val="22"/>
              </w:rPr>
            </w:pPr>
            <w:r>
              <w:rPr>
                <w:rFonts w:ascii="Calibri" w:eastAsia="Calibri" w:hAnsi="Calibri"/>
                <w:szCs w:val="22"/>
              </w:rPr>
              <w:t>04/17</w:t>
            </w:r>
          </w:p>
        </w:tc>
      </w:tr>
      <w:tr w:rsidR="00313C5C" w:rsidRPr="001D57D9" w14:paraId="27593E40" w14:textId="77777777" w:rsidTr="006B4405">
        <w:trPr>
          <w:trHeight w:val="503"/>
        </w:trPr>
        <w:tc>
          <w:tcPr>
            <w:tcW w:w="720" w:type="dxa"/>
          </w:tcPr>
          <w:p w14:paraId="07675270"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8</w:t>
            </w:r>
            <w:r w:rsidRPr="001D57D9">
              <w:rPr>
                <w:rFonts w:ascii="Calibri" w:eastAsia="Calibri" w:hAnsi="Calibri"/>
                <w:szCs w:val="22"/>
              </w:rPr>
              <w:t>.</w:t>
            </w:r>
          </w:p>
        </w:tc>
        <w:tc>
          <w:tcPr>
            <w:tcW w:w="7110" w:type="dxa"/>
          </w:tcPr>
          <w:p w14:paraId="21D2523B" w14:textId="77777777" w:rsidR="00313C5C" w:rsidRPr="006E0FF1" w:rsidRDefault="00313C5C" w:rsidP="00313C5C">
            <w:pPr>
              <w:rPr>
                <w:rFonts w:ascii="Calibri" w:eastAsia="Calibri" w:hAnsi="Calibri"/>
                <w:szCs w:val="22"/>
              </w:rPr>
            </w:pPr>
            <w:r w:rsidRPr="006E0FF1">
              <w:rPr>
                <w:rFonts w:ascii="Calibri" w:eastAsia="Calibri" w:hAnsi="Calibri"/>
                <w:szCs w:val="22"/>
              </w:rPr>
              <w:t>Bidder</w:t>
            </w:r>
            <w:r w:rsidR="009F72C5" w:rsidRPr="006E0FF1">
              <w:rPr>
                <w:rFonts w:ascii="Calibri" w:eastAsia="Calibri" w:hAnsi="Calibri"/>
                <w:szCs w:val="22"/>
              </w:rPr>
              <w:t>s</w:t>
            </w:r>
            <w:r w:rsidRPr="006E0FF1">
              <w:rPr>
                <w:rFonts w:ascii="Calibri" w:eastAsia="Calibri" w:hAnsi="Calibri"/>
                <w:szCs w:val="22"/>
              </w:rPr>
              <w:t xml:space="preserve"> must submit Response by </w:t>
            </w:r>
            <w:r w:rsidR="006E0FF1">
              <w:rPr>
                <w:rFonts w:ascii="Calibri" w:eastAsia="Calibri" w:hAnsi="Calibri"/>
                <w:szCs w:val="22"/>
              </w:rPr>
              <w:t>5:00</w:t>
            </w:r>
            <w:r w:rsidRPr="006E0FF1">
              <w:rPr>
                <w:rFonts w:ascii="Calibri" w:eastAsia="Calibri" w:hAnsi="Calibri"/>
                <w:szCs w:val="22"/>
              </w:rPr>
              <w:t xml:space="preserve"> p.m. Pacific Time</w:t>
            </w:r>
            <w:r w:rsidR="009F72C5" w:rsidRPr="006E0FF1">
              <w:rPr>
                <w:rFonts w:ascii="Calibri" w:eastAsia="Calibri" w:hAnsi="Calibri"/>
                <w:szCs w:val="22"/>
              </w:rPr>
              <w:t>.</w:t>
            </w:r>
          </w:p>
        </w:tc>
        <w:tc>
          <w:tcPr>
            <w:tcW w:w="1530" w:type="dxa"/>
          </w:tcPr>
          <w:p w14:paraId="1CA9561C" w14:textId="77777777" w:rsidR="00313C5C" w:rsidRPr="006E0FF1" w:rsidRDefault="002273DC" w:rsidP="002273DC">
            <w:pPr>
              <w:jc w:val="center"/>
              <w:rPr>
                <w:rFonts w:ascii="Calibri" w:eastAsia="Calibri" w:hAnsi="Calibri"/>
                <w:szCs w:val="22"/>
              </w:rPr>
            </w:pPr>
            <w:r w:rsidRPr="006E0FF1">
              <w:rPr>
                <w:rFonts w:ascii="Calibri" w:eastAsia="Calibri" w:hAnsi="Calibri"/>
                <w:szCs w:val="22"/>
              </w:rPr>
              <w:t>04/</w:t>
            </w:r>
            <w:r w:rsidR="006E0FF1" w:rsidRPr="006E0FF1">
              <w:rPr>
                <w:rFonts w:ascii="Calibri" w:eastAsia="Calibri" w:hAnsi="Calibri"/>
                <w:szCs w:val="22"/>
              </w:rPr>
              <w:t>24</w:t>
            </w:r>
          </w:p>
        </w:tc>
      </w:tr>
      <w:tr w:rsidR="00313C5C" w:rsidRPr="001D57D9" w14:paraId="263CDB37" w14:textId="77777777" w:rsidTr="006B4405">
        <w:tc>
          <w:tcPr>
            <w:tcW w:w="720" w:type="dxa"/>
          </w:tcPr>
          <w:p w14:paraId="25B5DB11"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9</w:t>
            </w:r>
            <w:r w:rsidRPr="001D57D9">
              <w:rPr>
                <w:rFonts w:ascii="Calibri" w:eastAsia="Calibri" w:hAnsi="Calibri"/>
                <w:szCs w:val="22"/>
              </w:rPr>
              <w:t>.</w:t>
            </w:r>
          </w:p>
        </w:tc>
        <w:tc>
          <w:tcPr>
            <w:tcW w:w="7110" w:type="dxa"/>
          </w:tcPr>
          <w:p w14:paraId="4CA1EF65" w14:textId="77777777" w:rsidR="00313C5C" w:rsidRPr="006E0FF1" w:rsidRDefault="00313C5C" w:rsidP="009F72C5">
            <w:pPr>
              <w:rPr>
                <w:rFonts w:ascii="Calibri" w:eastAsia="Calibri" w:hAnsi="Calibri"/>
                <w:szCs w:val="22"/>
              </w:rPr>
            </w:pPr>
            <w:r w:rsidRPr="006E0FF1">
              <w:rPr>
                <w:rFonts w:ascii="Calibri" w:eastAsia="Calibri" w:hAnsi="Calibri"/>
                <w:szCs w:val="22"/>
              </w:rPr>
              <w:t xml:space="preserve">DSHS </w:t>
            </w:r>
            <w:r w:rsidR="009F72C5" w:rsidRPr="006E0FF1">
              <w:rPr>
                <w:rFonts w:ascii="Calibri" w:eastAsia="Calibri" w:hAnsi="Calibri"/>
                <w:szCs w:val="22"/>
              </w:rPr>
              <w:t>evaluates Written Responses.</w:t>
            </w:r>
          </w:p>
        </w:tc>
        <w:tc>
          <w:tcPr>
            <w:tcW w:w="1530" w:type="dxa"/>
          </w:tcPr>
          <w:p w14:paraId="7B69D5D2" w14:textId="77777777" w:rsidR="00313C5C" w:rsidRPr="006E0FF1" w:rsidRDefault="002273DC" w:rsidP="002273DC">
            <w:pPr>
              <w:jc w:val="center"/>
              <w:rPr>
                <w:rFonts w:ascii="Calibri" w:eastAsia="Calibri" w:hAnsi="Calibri"/>
                <w:szCs w:val="22"/>
                <w:u w:val="single"/>
              </w:rPr>
            </w:pPr>
            <w:r w:rsidRPr="006E0FF1">
              <w:rPr>
                <w:rFonts w:ascii="Calibri" w:eastAsia="Calibri" w:hAnsi="Calibri"/>
                <w:szCs w:val="22"/>
                <w:u w:val="single"/>
              </w:rPr>
              <w:t>04/</w:t>
            </w:r>
            <w:r w:rsidR="006E0FF1" w:rsidRPr="006E0FF1">
              <w:rPr>
                <w:rFonts w:ascii="Calibri" w:eastAsia="Calibri" w:hAnsi="Calibri"/>
                <w:szCs w:val="22"/>
                <w:u w:val="single"/>
              </w:rPr>
              <w:t>26</w:t>
            </w:r>
            <w:r w:rsidRPr="006E0FF1">
              <w:rPr>
                <w:rFonts w:ascii="Calibri" w:eastAsia="Calibri" w:hAnsi="Calibri"/>
                <w:szCs w:val="22"/>
                <w:u w:val="single"/>
              </w:rPr>
              <w:t>-</w:t>
            </w:r>
            <w:r w:rsidR="006E0FF1" w:rsidRPr="006E0FF1">
              <w:rPr>
                <w:rFonts w:ascii="Calibri" w:eastAsia="Calibri" w:hAnsi="Calibri"/>
                <w:szCs w:val="22"/>
                <w:u w:val="single"/>
              </w:rPr>
              <w:t>05/08</w:t>
            </w:r>
          </w:p>
        </w:tc>
      </w:tr>
      <w:tr w:rsidR="00313C5C" w:rsidRPr="001D57D9" w14:paraId="314F8A89" w14:textId="77777777" w:rsidTr="006B4405">
        <w:tc>
          <w:tcPr>
            <w:tcW w:w="720" w:type="dxa"/>
          </w:tcPr>
          <w:p w14:paraId="07B2A5A0"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10</w:t>
            </w:r>
            <w:r w:rsidRPr="001D57D9">
              <w:rPr>
                <w:rFonts w:ascii="Calibri" w:eastAsia="Calibri" w:hAnsi="Calibri"/>
                <w:szCs w:val="22"/>
              </w:rPr>
              <w:t>.</w:t>
            </w:r>
          </w:p>
        </w:tc>
        <w:tc>
          <w:tcPr>
            <w:tcW w:w="7110" w:type="dxa"/>
          </w:tcPr>
          <w:p w14:paraId="6B889A07" w14:textId="77777777" w:rsidR="00313C5C" w:rsidRPr="006E0FF1" w:rsidRDefault="00313C5C" w:rsidP="00313C5C">
            <w:pPr>
              <w:rPr>
                <w:rFonts w:ascii="Calibri" w:eastAsia="Calibri" w:hAnsi="Calibri"/>
                <w:szCs w:val="22"/>
              </w:rPr>
            </w:pPr>
            <w:r w:rsidRPr="006E0FF1">
              <w:rPr>
                <w:rFonts w:ascii="Calibri" w:eastAsia="Calibri" w:hAnsi="Calibri"/>
                <w:szCs w:val="22"/>
              </w:rPr>
              <w:t>Oral presentations, if requested b</w:t>
            </w:r>
            <w:r w:rsidR="009F72C5" w:rsidRPr="006E0FF1">
              <w:rPr>
                <w:rFonts w:ascii="Calibri" w:eastAsia="Calibri" w:hAnsi="Calibri"/>
                <w:szCs w:val="22"/>
              </w:rPr>
              <w:t>y DSHS.</w:t>
            </w:r>
          </w:p>
        </w:tc>
        <w:tc>
          <w:tcPr>
            <w:tcW w:w="1530" w:type="dxa"/>
          </w:tcPr>
          <w:p w14:paraId="7289F381" w14:textId="77777777" w:rsidR="00313C5C" w:rsidRPr="006E0FF1" w:rsidRDefault="006E0FF1" w:rsidP="002273DC">
            <w:pPr>
              <w:jc w:val="center"/>
              <w:rPr>
                <w:rFonts w:ascii="Calibri" w:eastAsia="Calibri" w:hAnsi="Calibri"/>
                <w:szCs w:val="22"/>
                <w:u w:val="single"/>
              </w:rPr>
            </w:pPr>
            <w:r w:rsidRPr="006E0FF1">
              <w:rPr>
                <w:rFonts w:ascii="Calibri" w:eastAsia="Calibri" w:hAnsi="Calibri"/>
                <w:szCs w:val="22"/>
                <w:u w:val="single"/>
              </w:rPr>
              <w:t>05/15</w:t>
            </w:r>
          </w:p>
        </w:tc>
      </w:tr>
      <w:tr w:rsidR="00313C5C" w:rsidRPr="001D57D9" w14:paraId="01050370" w14:textId="77777777" w:rsidTr="006B4405">
        <w:tc>
          <w:tcPr>
            <w:tcW w:w="720" w:type="dxa"/>
          </w:tcPr>
          <w:p w14:paraId="5382682F" w14:textId="77777777" w:rsidR="00313C5C" w:rsidRPr="001D57D9" w:rsidRDefault="00313C5C" w:rsidP="00313C5C">
            <w:pPr>
              <w:spacing w:after="200" w:line="276" w:lineRule="auto"/>
              <w:rPr>
                <w:rFonts w:ascii="Calibri" w:eastAsia="Calibri" w:hAnsi="Calibri"/>
                <w:szCs w:val="22"/>
              </w:rPr>
            </w:pPr>
            <w:r>
              <w:rPr>
                <w:rFonts w:ascii="Calibri" w:eastAsia="Calibri" w:hAnsi="Calibri"/>
                <w:szCs w:val="22"/>
              </w:rPr>
              <w:t>11</w:t>
            </w:r>
            <w:r w:rsidRPr="001D57D9">
              <w:rPr>
                <w:rFonts w:ascii="Calibri" w:eastAsia="Calibri" w:hAnsi="Calibri"/>
                <w:szCs w:val="22"/>
              </w:rPr>
              <w:t>.</w:t>
            </w:r>
          </w:p>
        </w:tc>
        <w:tc>
          <w:tcPr>
            <w:tcW w:w="7110" w:type="dxa"/>
          </w:tcPr>
          <w:p w14:paraId="4CE3B8AD" w14:textId="77777777" w:rsidR="00313C5C" w:rsidRPr="006E0FF1" w:rsidRDefault="009F72C5" w:rsidP="009F72C5">
            <w:pPr>
              <w:rPr>
                <w:rFonts w:ascii="Calibri" w:eastAsia="Calibri" w:hAnsi="Calibri"/>
                <w:szCs w:val="22"/>
              </w:rPr>
            </w:pPr>
            <w:r w:rsidRPr="006E0FF1">
              <w:rPr>
                <w:rFonts w:ascii="Calibri" w:eastAsia="Calibri" w:hAnsi="Calibri"/>
                <w:szCs w:val="22"/>
              </w:rPr>
              <w:t>DSHS announces the</w:t>
            </w:r>
            <w:r w:rsidR="00313C5C" w:rsidRPr="006E0FF1">
              <w:rPr>
                <w:rFonts w:ascii="Calibri" w:eastAsia="Calibri" w:hAnsi="Calibri"/>
                <w:szCs w:val="22"/>
              </w:rPr>
              <w:t xml:space="preserve"> Apparent Successful Bidder(s) on WEBS and </w:t>
            </w:r>
            <w:r w:rsidRPr="006E0FF1">
              <w:rPr>
                <w:rFonts w:ascii="Calibri" w:eastAsia="Calibri" w:hAnsi="Calibri"/>
                <w:szCs w:val="22"/>
              </w:rPr>
              <w:t>begins</w:t>
            </w:r>
            <w:r w:rsidR="00313C5C" w:rsidRPr="006E0FF1">
              <w:rPr>
                <w:rFonts w:ascii="Calibri" w:eastAsia="Calibri" w:hAnsi="Calibri"/>
                <w:szCs w:val="22"/>
              </w:rPr>
              <w:t xml:space="preserve"> contract negotiations</w:t>
            </w:r>
            <w:r w:rsidRPr="006E0FF1">
              <w:rPr>
                <w:rFonts w:ascii="Calibri" w:eastAsia="Calibri" w:hAnsi="Calibri"/>
                <w:szCs w:val="22"/>
              </w:rPr>
              <w:t>.</w:t>
            </w:r>
          </w:p>
        </w:tc>
        <w:tc>
          <w:tcPr>
            <w:tcW w:w="1530" w:type="dxa"/>
          </w:tcPr>
          <w:p w14:paraId="5730AA60" w14:textId="77777777" w:rsidR="00313C5C" w:rsidRPr="006E0FF1" w:rsidRDefault="002273DC" w:rsidP="002273DC">
            <w:pPr>
              <w:jc w:val="center"/>
              <w:rPr>
                <w:rFonts w:ascii="Calibri" w:eastAsia="Calibri" w:hAnsi="Calibri"/>
                <w:szCs w:val="22"/>
                <w:u w:val="single"/>
              </w:rPr>
            </w:pPr>
            <w:r w:rsidRPr="006E0FF1">
              <w:rPr>
                <w:rFonts w:ascii="Calibri" w:eastAsia="Calibri" w:hAnsi="Calibri"/>
                <w:szCs w:val="22"/>
                <w:u w:val="single"/>
              </w:rPr>
              <w:t>05/</w:t>
            </w:r>
            <w:r w:rsidR="006E0FF1" w:rsidRPr="006E0FF1">
              <w:rPr>
                <w:rFonts w:ascii="Calibri" w:eastAsia="Calibri" w:hAnsi="Calibri"/>
                <w:szCs w:val="22"/>
                <w:u w:val="single"/>
              </w:rPr>
              <w:t>23</w:t>
            </w:r>
          </w:p>
        </w:tc>
      </w:tr>
      <w:tr w:rsidR="00313C5C" w:rsidRPr="001D57D9" w14:paraId="7590AF8F" w14:textId="77777777" w:rsidTr="006B4405">
        <w:tc>
          <w:tcPr>
            <w:tcW w:w="720" w:type="dxa"/>
          </w:tcPr>
          <w:p w14:paraId="38619C01"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7110" w:type="dxa"/>
          </w:tcPr>
          <w:p w14:paraId="13AAB4AC" w14:textId="77777777" w:rsidR="00313C5C" w:rsidRPr="006E0FF1" w:rsidRDefault="00313C5C" w:rsidP="00313C5C">
            <w:pPr>
              <w:rPr>
                <w:rFonts w:ascii="Calibri" w:eastAsia="Calibri" w:hAnsi="Calibri"/>
                <w:szCs w:val="22"/>
              </w:rPr>
            </w:pPr>
            <w:r w:rsidRPr="006E0FF1">
              <w:rPr>
                <w:rFonts w:ascii="Calibri" w:eastAsia="Calibri" w:hAnsi="Calibri"/>
                <w:szCs w:val="22"/>
              </w:rPr>
              <w:t>DSHS notifies unsuccessful Bidder(s)</w:t>
            </w:r>
            <w:r w:rsidR="009F72C5" w:rsidRPr="006E0FF1">
              <w:rPr>
                <w:rFonts w:ascii="Calibri" w:eastAsia="Calibri" w:hAnsi="Calibri"/>
                <w:szCs w:val="22"/>
              </w:rPr>
              <w:t>.</w:t>
            </w:r>
          </w:p>
        </w:tc>
        <w:tc>
          <w:tcPr>
            <w:tcW w:w="1530" w:type="dxa"/>
          </w:tcPr>
          <w:p w14:paraId="16E1F56A" w14:textId="77777777" w:rsidR="00313C5C" w:rsidRPr="006E0FF1" w:rsidRDefault="002273DC" w:rsidP="002273DC">
            <w:pPr>
              <w:jc w:val="center"/>
              <w:rPr>
                <w:rFonts w:ascii="Calibri" w:eastAsia="Calibri" w:hAnsi="Calibri"/>
                <w:szCs w:val="22"/>
              </w:rPr>
            </w:pPr>
            <w:r w:rsidRPr="006E0FF1">
              <w:rPr>
                <w:rFonts w:ascii="Calibri" w:eastAsia="Calibri" w:hAnsi="Calibri"/>
                <w:szCs w:val="22"/>
              </w:rPr>
              <w:t>05/</w:t>
            </w:r>
            <w:r w:rsidR="006E0FF1" w:rsidRPr="006E0FF1">
              <w:rPr>
                <w:rFonts w:ascii="Calibri" w:eastAsia="Calibri" w:hAnsi="Calibri"/>
                <w:szCs w:val="22"/>
              </w:rPr>
              <w:t>23</w:t>
            </w:r>
          </w:p>
        </w:tc>
      </w:tr>
      <w:tr w:rsidR="00313C5C" w:rsidRPr="001D57D9" w14:paraId="203FBB3F" w14:textId="77777777" w:rsidTr="006B4405">
        <w:tc>
          <w:tcPr>
            <w:tcW w:w="720" w:type="dxa"/>
          </w:tcPr>
          <w:p w14:paraId="4AABE8CD"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7110" w:type="dxa"/>
          </w:tcPr>
          <w:p w14:paraId="400ED105" w14:textId="77777777" w:rsidR="00313C5C" w:rsidRPr="006E0FF1" w:rsidRDefault="00313C5C" w:rsidP="009B148E">
            <w:pPr>
              <w:rPr>
                <w:rFonts w:ascii="Calibri" w:eastAsia="Calibri" w:hAnsi="Calibri"/>
                <w:szCs w:val="22"/>
              </w:rPr>
            </w:pPr>
            <w:r w:rsidRPr="006E0FF1">
              <w:rPr>
                <w:rFonts w:ascii="Calibri" w:eastAsia="Calibri" w:hAnsi="Calibri"/>
                <w:szCs w:val="22"/>
              </w:rPr>
              <w:t xml:space="preserve">Bidders may request a </w:t>
            </w:r>
            <w:r w:rsidR="009F72C5" w:rsidRPr="006E0FF1">
              <w:rPr>
                <w:rFonts w:ascii="Calibri" w:eastAsia="Calibri" w:hAnsi="Calibri"/>
                <w:szCs w:val="22"/>
              </w:rPr>
              <w:t>D</w:t>
            </w:r>
            <w:r w:rsidRPr="006E0FF1">
              <w:rPr>
                <w:rFonts w:ascii="Calibri" w:eastAsia="Calibri" w:hAnsi="Calibri"/>
                <w:szCs w:val="22"/>
              </w:rPr>
              <w:t xml:space="preserve">ebriefing conference until </w:t>
            </w:r>
            <w:r w:rsidR="009B148E" w:rsidRPr="006E0FF1">
              <w:rPr>
                <w:rFonts w:ascii="Calibri" w:eastAsia="Calibri" w:hAnsi="Calibri"/>
                <w:szCs w:val="22"/>
              </w:rPr>
              <w:t>5</w:t>
            </w:r>
            <w:r w:rsidRPr="006E0FF1">
              <w:rPr>
                <w:rFonts w:ascii="Calibri" w:eastAsia="Calibri" w:hAnsi="Calibri"/>
                <w:szCs w:val="22"/>
              </w:rPr>
              <w:t xml:space="preserve"> p.m. Pacific Time</w:t>
            </w:r>
            <w:r w:rsidR="009F72C5" w:rsidRPr="006E0FF1">
              <w:rPr>
                <w:rFonts w:ascii="Calibri" w:eastAsia="Calibri" w:hAnsi="Calibri"/>
                <w:szCs w:val="22"/>
              </w:rPr>
              <w:t>. [minimum three business days after ASB Announcement]</w:t>
            </w:r>
          </w:p>
        </w:tc>
        <w:tc>
          <w:tcPr>
            <w:tcW w:w="1530" w:type="dxa"/>
          </w:tcPr>
          <w:p w14:paraId="137590C6" w14:textId="77777777" w:rsidR="00313C5C" w:rsidRPr="006E0FF1" w:rsidRDefault="002273DC" w:rsidP="002273DC">
            <w:pPr>
              <w:jc w:val="center"/>
              <w:rPr>
                <w:rFonts w:ascii="Calibri" w:eastAsia="Calibri" w:hAnsi="Calibri"/>
                <w:szCs w:val="22"/>
                <w:u w:val="single"/>
              </w:rPr>
            </w:pPr>
            <w:r w:rsidRPr="006E0FF1">
              <w:rPr>
                <w:rFonts w:ascii="Calibri" w:eastAsia="Calibri" w:hAnsi="Calibri"/>
                <w:szCs w:val="22"/>
                <w:u w:val="single"/>
              </w:rPr>
              <w:t>05/</w:t>
            </w:r>
            <w:r w:rsidR="006E0FF1" w:rsidRPr="006E0FF1">
              <w:rPr>
                <w:rFonts w:ascii="Calibri" w:eastAsia="Calibri" w:hAnsi="Calibri"/>
                <w:szCs w:val="22"/>
                <w:u w:val="single"/>
              </w:rPr>
              <w:t>26</w:t>
            </w:r>
          </w:p>
        </w:tc>
      </w:tr>
      <w:tr w:rsidR="00313C5C" w:rsidRPr="001D57D9" w14:paraId="0C2A46E9" w14:textId="77777777" w:rsidTr="006B4405">
        <w:tc>
          <w:tcPr>
            <w:tcW w:w="720" w:type="dxa"/>
          </w:tcPr>
          <w:p w14:paraId="47FF2605"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7110" w:type="dxa"/>
          </w:tcPr>
          <w:p w14:paraId="22626842" w14:textId="77777777" w:rsidR="00313C5C" w:rsidRPr="006E0FF1" w:rsidRDefault="00313C5C" w:rsidP="009F72C5">
            <w:pPr>
              <w:rPr>
                <w:rFonts w:ascii="Calibri" w:eastAsia="Calibri" w:hAnsi="Calibri"/>
                <w:szCs w:val="22"/>
              </w:rPr>
            </w:pPr>
            <w:r w:rsidRPr="006E0FF1">
              <w:rPr>
                <w:rFonts w:ascii="Calibri" w:eastAsia="Calibri" w:hAnsi="Calibri"/>
                <w:szCs w:val="22"/>
              </w:rPr>
              <w:t xml:space="preserve">DSHS holds </w:t>
            </w:r>
            <w:r w:rsidR="009F72C5" w:rsidRPr="006E0FF1">
              <w:rPr>
                <w:rFonts w:ascii="Calibri" w:eastAsia="Calibri" w:hAnsi="Calibri"/>
                <w:szCs w:val="22"/>
              </w:rPr>
              <w:t>D</w:t>
            </w:r>
            <w:r w:rsidRPr="006E0FF1">
              <w:rPr>
                <w:rFonts w:ascii="Calibri" w:eastAsia="Calibri" w:hAnsi="Calibri"/>
                <w:szCs w:val="22"/>
              </w:rPr>
              <w:t>ebriefing conferences, if requested</w:t>
            </w:r>
            <w:r w:rsidR="009F72C5" w:rsidRPr="006E0FF1">
              <w:rPr>
                <w:rFonts w:ascii="Calibri" w:eastAsia="Calibri" w:hAnsi="Calibri"/>
                <w:szCs w:val="22"/>
              </w:rPr>
              <w:t>.</w:t>
            </w:r>
          </w:p>
        </w:tc>
        <w:tc>
          <w:tcPr>
            <w:tcW w:w="1530" w:type="dxa"/>
          </w:tcPr>
          <w:p w14:paraId="344668AB" w14:textId="77777777" w:rsidR="00313C5C" w:rsidRPr="006E0FF1" w:rsidRDefault="002273DC" w:rsidP="002273DC">
            <w:pPr>
              <w:jc w:val="center"/>
              <w:rPr>
                <w:rFonts w:ascii="Calibri" w:eastAsia="Calibri" w:hAnsi="Calibri"/>
                <w:szCs w:val="22"/>
                <w:u w:val="single"/>
              </w:rPr>
            </w:pPr>
            <w:r w:rsidRPr="006E0FF1">
              <w:rPr>
                <w:rFonts w:ascii="Calibri" w:eastAsia="Calibri" w:hAnsi="Calibri"/>
                <w:szCs w:val="22"/>
                <w:u w:val="single"/>
              </w:rPr>
              <w:t>05/</w:t>
            </w:r>
            <w:r w:rsidR="006E0FF1" w:rsidRPr="006E0FF1">
              <w:rPr>
                <w:rFonts w:ascii="Calibri" w:eastAsia="Calibri" w:hAnsi="Calibri"/>
                <w:szCs w:val="22"/>
                <w:u w:val="single"/>
              </w:rPr>
              <w:t>31</w:t>
            </w:r>
          </w:p>
        </w:tc>
      </w:tr>
      <w:tr w:rsidR="00313C5C" w:rsidRPr="001D57D9" w14:paraId="0E95A8E4" w14:textId="77777777" w:rsidTr="006B4405">
        <w:trPr>
          <w:trHeight w:val="530"/>
        </w:trPr>
        <w:tc>
          <w:tcPr>
            <w:tcW w:w="720" w:type="dxa"/>
          </w:tcPr>
          <w:p w14:paraId="4CEF0381"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5</w:t>
            </w:r>
            <w:r w:rsidRPr="001D57D9">
              <w:rPr>
                <w:rFonts w:ascii="Calibri" w:eastAsia="Calibri" w:hAnsi="Calibri"/>
                <w:szCs w:val="22"/>
              </w:rPr>
              <w:t>.</w:t>
            </w:r>
          </w:p>
        </w:tc>
        <w:tc>
          <w:tcPr>
            <w:tcW w:w="7110" w:type="dxa"/>
          </w:tcPr>
          <w:p w14:paraId="086641CF" w14:textId="77777777" w:rsidR="00313C5C" w:rsidRPr="006E0FF1" w:rsidRDefault="00313C5C" w:rsidP="009F72C5">
            <w:pPr>
              <w:rPr>
                <w:rFonts w:ascii="Calibri" w:eastAsia="Calibri" w:hAnsi="Calibri"/>
                <w:szCs w:val="22"/>
              </w:rPr>
            </w:pPr>
            <w:r w:rsidRPr="006E0FF1">
              <w:rPr>
                <w:rFonts w:ascii="Calibri" w:eastAsia="Calibri" w:hAnsi="Calibri"/>
                <w:szCs w:val="22"/>
              </w:rPr>
              <w:t>Deadline for submission of Protests by Bidders who participated in a debriefing conference</w:t>
            </w:r>
            <w:r w:rsidR="009F72C5" w:rsidRPr="006E0FF1">
              <w:rPr>
                <w:rFonts w:ascii="Calibri" w:eastAsia="Calibri" w:hAnsi="Calibri"/>
                <w:szCs w:val="22"/>
              </w:rPr>
              <w:t>.</w:t>
            </w:r>
          </w:p>
        </w:tc>
        <w:tc>
          <w:tcPr>
            <w:tcW w:w="1530" w:type="dxa"/>
          </w:tcPr>
          <w:p w14:paraId="55F762C9" w14:textId="77777777" w:rsidR="00313C5C" w:rsidRPr="006E0FF1" w:rsidRDefault="00313C5C" w:rsidP="009F72C5">
            <w:pPr>
              <w:rPr>
                <w:rFonts w:ascii="Calibri" w:eastAsia="Calibri" w:hAnsi="Calibri"/>
                <w:szCs w:val="22"/>
              </w:rPr>
            </w:pPr>
            <w:r w:rsidRPr="006E0FF1">
              <w:rPr>
                <w:rFonts w:ascii="Calibri" w:eastAsia="Calibri" w:hAnsi="Calibri"/>
                <w:szCs w:val="22"/>
              </w:rPr>
              <w:t xml:space="preserve">Five business days after date of </w:t>
            </w:r>
            <w:r w:rsidR="009F72C5" w:rsidRPr="006E0FF1">
              <w:rPr>
                <w:rFonts w:ascii="Calibri" w:eastAsia="Calibri" w:hAnsi="Calibri"/>
                <w:szCs w:val="22"/>
              </w:rPr>
              <w:t>D</w:t>
            </w:r>
            <w:r w:rsidRPr="006E0FF1">
              <w:rPr>
                <w:rFonts w:ascii="Calibri" w:eastAsia="Calibri" w:hAnsi="Calibri"/>
                <w:szCs w:val="22"/>
              </w:rPr>
              <w:t>ebriefing</w:t>
            </w:r>
          </w:p>
        </w:tc>
      </w:tr>
      <w:tr w:rsidR="00313C5C" w:rsidRPr="001D57D9" w14:paraId="3CBF0ECB" w14:textId="77777777" w:rsidTr="006B4405">
        <w:tc>
          <w:tcPr>
            <w:tcW w:w="720" w:type="dxa"/>
          </w:tcPr>
          <w:p w14:paraId="1E7CED93"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6</w:t>
            </w:r>
            <w:r w:rsidRPr="001D57D9">
              <w:rPr>
                <w:rFonts w:ascii="Calibri" w:eastAsia="Calibri" w:hAnsi="Calibri"/>
                <w:szCs w:val="22"/>
              </w:rPr>
              <w:t>.</w:t>
            </w:r>
          </w:p>
        </w:tc>
        <w:tc>
          <w:tcPr>
            <w:tcW w:w="7110" w:type="dxa"/>
          </w:tcPr>
          <w:p w14:paraId="39B2E377" w14:textId="77777777" w:rsidR="00313C5C" w:rsidRPr="001D57D9" w:rsidRDefault="00313C5C" w:rsidP="00313C5C">
            <w:pPr>
              <w:rPr>
                <w:rFonts w:ascii="Calibri" w:eastAsia="Calibri" w:hAnsi="Calibri"/>
                <w:szCs w:val="22"/>
              </w:rPr>
            </w:pPr>
            <w:r w:rsidRPr="001D57D9">
              <w:rPr>
                <w:rFonts w:ascii="Calibri" w:eastAsia="Calibri" w:hAnsi="Calibri"/>
                <w:szCs w:val="22"/>
              </w:rPr>
              <w:t>DSHS considers Protests, if any, and issues determination</w:t>
            </w:r>
            <w:r w:rsidR="009F72C5">
              <w:rPr>
                <w:rFonts w:ascii="Calibri" w:eastAsia="Calibri" w:hAnsi="Calibri"/>
                <w:szCs w:val="22"/>
              </w:rPr>
              <w:t>.</w:t>
            </w:r>
          </w:p>
        </w:tc>
        <w:tc>
          <w:tcPr>
            <w:tcW w:w="1530" w:type="dxa"/>
          </w:tcPr>
          <w:p w14:paraId="1ECD1583" w14:textId="77777777" w:rsidR="00313C5C" w:rsidRPr="001D57D9" w:rsidRDefault="00313C5C" w:rsidP="00313C5C">
            <w:pPr>
              <w:rPr>
                <w:rFonts w:ascii="Calibri" w:eastAsia="Calibri" w:hAnsi="Calibri"/>
                <w:szCs w:val="22"/>
              </w:rPr>
            </w:pPr>
          </w:p>
        </w:tc>
      </w:tr>
      <w:tr w:rsidR="00313C5C" w:rsidRPr="001D57D9" w14:paraId="7B31A958" w14:textId="77777777" w:rsidTr="006B4405">
        <w:tc>
          <w:tcPr>
            <w:tcW w:w="720" w:type="dxa"/>
          </w:tcPr>
          <w:p w14:paraId="08A7512C" w14:textId="77777777" w:rsidR="00313C5C" w:rsidRPr="001D57D9" w:rsidRDefault="00313C5C"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7.</w:t>
            </w:r>
          </w:p>
        </w:tc>
        <w:tc>
          <w:tcPr>
            <w:tcW w:w="7110" w:type="dxa"/>
          </w:tcPr>
          <w:p w14:paraId="15E1CD25" w14:textId="77777777" w:rsidR="00313C5C" w:rsidRPr="001D57D9" w:rsidRDefault="00313C5C" w:rsidP="00313C5C">
            <w:pPr>
              <w:rPr>
                <w:rFonts w:ascii="Calibri" w:eastAsia="Calibri" w:hAnsi="Calibri"/>
                <w:szCs w:val="22"/>
              </w:rPr>
            </w:pPr>
            <w:r w:rsidRPr="001D57D9">
              <w:rPr>
                <w:rFonts w:ascii="Calibri" w:eastAsia="Calibri" w:hAnsi="Calibri"/>
                <w:szCs w:val="22"/>
              </w:rPr>
              <w:t>Contract Execution/Start Date</w:t>
            </w:r>
            <w:r w:rsidR="009F72C5">
              <w:rPr>
                <w:rFonts w:ascii="Calibri" w:eastAsia="Calibri" w:hAnsi="Calibri"/>
                <w:szCs w:val="22"/>
              </w:rPr>
              <w:t>.</w:t>
            </w:r>
          </w:p>
        </w:tc>
        <w:tc>
          <w:tcPr>
            <w:tcW w:w="1530" w:type="dxa"/>
          </w:tcPr>
          <w:p w14:paraId="1287B4D9" w14:textId="77777777" w:rsidR="00313C5C" w:rsidRPr="001D57D9" w:rsidRDefault="002273DC" w:rsidP="00313C5C">
            <w:pPr>
              <w:rPr>
                <w:rFonts w:ascii="Calibri" w:eastAsia="Calibri" w:hAnsi="Calibri"/>
                <w:szCs w:val="22"/>
              </w:rPr>
            </w:pPr>
            <w:r>
              <w:rPr>
                <w:rFonts w:ascii="Calibri" w:eastAsia="Calibri" w:hAnsi="Calibri"/>
                <w:szCs w:val="22"/>
              </w:rPr>
              <w:t>07/01/2023</w:t>
            </w:r>
          </w:p>
        </w:tc>
      </w:tr>
    </w:tbl>
    <w:p w14:paraId="3B3A7DDE" w14:textId="77777777" w:rsidR="00313C5C" w:rsidRPr="00313C5C" w:rsidRDefault="00313C5C" w:rsidP="00313C5C">
      <w:pPr>
        <w:pStyle w:val="Heading1"/>
        <w:numPr>
          <w:ilvl w:val="0"/>
          <w:numId w:val="0"/>
        </w:numPr>
        <w:ind w:left="720" w:hanging="720"/>
      </w:pPr>
    </w:p>
    <w:p w14:paraId="4DFB92E0" w14:textId="77777777" w:rsidR="008F24A0" w:rsidRDefault="008F24A0" w:rsidP="00455853">
      <w:pPr>
        <w:pStyle w:val="Heading1"/>
        <w:numPr>
          <w:ilvl w:val="0"/>
          <w:numId w:val="19"/>
        </w:numPr>
      </w:pPr>
      <w:r w:rsidRPr="001D57D9">
        <w:rPr>
          <w:b/>
        </w:rPr>
        <w:lastRenderedPageBreak/>
        <w:t>Posting of Solicitation Documents</w:t>
      </w:r>
    </w:p>
    <w:p w14:paraId="473E846D" w14:textId="77777777" w:rsidR="0086284F" w:rsidRPr="0069207C" w:rsidRDefault="008F24A0" w:rsidP="0069207C">
      <w:pPr>
        <w:jc w:val="both"/>
        <w:rPr>
          <w:szCs w:val="22"/>
        </w:rPr>
      </w:pPr>
      <w:r w:rsidRPr="0069207C">
        <w:rPr>
          <w:szCs w:val="22"/>
        </w:rPr>
        <w:t xml:space="preserve">DSHS shall post this Solicitation, and all </w:t>
      </w:r>
      <w:r w:rsidR="001D57D9">
        <w:rPr>
          <w:szCs w:val="22"/>
        </w:rPr>
        <w:t xml:space="preserve">amendments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17" w:history="1">
        <w:r w:rsidR="00DB2BE9" w:rsidRPr="00411477">
          <w:rPr>
            <w:rStyle w:val="Hyperlink"/>
            <w:szCs w:val="22"/>
          </w:rPr>
          <w:t>https:/</w:t>
        </w:r>
        <w:r w:rsidR="00DB2BE9" w:rsidRPr="00411477">
          <w:rPr>
            <w:rStyle w:val="Hyperlink"/>
            <w:szCs w:val="22"/>
          </w:rPr>
          <w:t>/</w:t>
        </w:r>
        <w:r w:rsidR="00DB2BE9" w:rsidRPr="00411477">
          <w:rPr>
            <w:rStyle w:val="Hyperlink"/>
            <w:szCs w:val="22"/>
          </w:rPr>
          <w:t>pr-webs-vendor.des.wa.gov/</w:t>
        </w:r>
      </w:hyperlink>
      <w:r w:rsidRPr="0069207C">
        <w:rPr>
          <w:szCs w:val="22"/>
        </w:rPr>
        <w:t>.</w:t>
      </w:r>
      <w:r w:rsidR="00146F89">
        <w:rPr>
          <w:szCs w:val="22"/>
        </w:rPr>
        <w:t xml:space="preserve">  </w:t>
      </w:r>
      <w:proofErr w:type="gramStart"/>
      <w:r w:rsidR="00E70B11" w:rsidRPr="0069207C">
        <w:rPr>
          <w:szCs w:val="22"/>
        </w:rPr>
        <w:t>In order to</w:t>
      </w:r>
      <w:proofErr w:type="gramEnd"/>
      <w:r w:rsidR="00E70B11" w:rsidRPr="0069207C">
        <w:rPr>
          <w:szCs w:val="22"/>
        </w:rPr>
        <w:t xml:space="preserve">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446B1666" w14:textId="77777777" w:rsidR="004764C7" w:rsidRPr="0069207C" w:rsidRDefault="004764C7" w:rsidP="0069207C">
      <w:pPr>
        <w:jc w:val="both"/>
        <w:rPr>
          <w:szCs w:val="22"/>
        </w:rPr>
      </w:pPr>
      <w:hyperlink r:id="rId18" w:history="1">
        <w:r w:rsidRPr="00724BB3">
          <w:rPr>
            <w:rStyle w:val="Hyperlink"/>
            <w:szCs w:val="22"/>
          </w:rPr>
          <w:t>https://www.dshs.wa.gov/ffa/procurements-and-contracting</w:t>
        </w:r>
      </w:hyperlink>
    </w:p>
    <w:p w14:paraId="5B4727DC" w14:textId="77777777" w:rsidR="00956FF8" w:rsidRPr="0069207C" w:rsidRDefault="00956FF8" w:rsidP="0069207C">
      <w:pPr>
        <w:jc w:val="both"/>
        <w:rPr>
          <w:szCs w:val="22"/>
        </w:rPr>
      </w:pPr>
    </w:p>
    <w:p w14:paraId="53D116D6" w14:textId="77777777" w:rsidR="00F61D9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w:t>
      </w:r>
      <w:proofErr w:type="gramStart"/>
      <w:r w:rsidR="00146F89">
        <w:rPr>
          <w:szCs w:val="22"/>
        </w:rPr>
        <w:t>in order for</w:t>
      </w:r>
      <w:proofErr w:type="gramEnd"/>
      <w:r w:rsidR="00146F89">
        <w:rPr>
          <w:szCs w:val="22"/>
        </w:rPr>
        <w:t xml:space="preserve"> </w:t>
      </w:r>
      <w:proofErr w:type="gramStart"/>
      <w:r w:rsidR="00146F89">
        <w:rPr>
          <w:szCs w:val="22"/>
        </w:rPr>
        <w:t>Bidder</w:t>
      </w:r>
      <w:proofErr w:type="gramEnd"/>
      <w:r w:rsidR="00146F89">
        <w:rPr>
          <w:szCs w:val="22"/>
        </w:rPr>
        <w:t xml:space="preserve"> to receive notifications </w:t>
      </w:r>
      <w:r>
        <w:rPr>
          <w:szCs w:val="22"/>
        </w:rPr>
        <w:t>automatically generated on WEBS</w:t>
      </w:r>
      <w:r w:rsidR="00146F89">
        <w:rPr>
          <w:szCs w:val="22"/>
        </w:rPr>
        <w:t xml:space="preserve">, but no later than the date set forth on </w:t>
      </w:r>
      <w:r w:rsidR="001D57D9">
        <w:rPr>
          <w:szCs w:val="22"/>
        </w:rPr>
        <w:t xml:space="preserve">Section C.1., </w:t>
      </w:r>
      <w:r w:rsidR="00146F89">
        <w:rPr>
          <w:szCs w:val="22"/>
        </w:rPr>
        <w:t>Solicitation Schedule for Announcement of the Apparent Successful Bidder(s).</w:t>
      </w:r>
    </w:p>
    <w:p w14:paraId="1765E982" w14:textId="77777777" w:rsidR="00146F89" w:rsidRDefault="00146F89" w:rsidP="0069207C">
      <w:pPr>
        <w:jc w:val="both"/>
        <w:rPr>
          <w:szCs w:val="22"/>
        </w:rPr>
      </w:pPr>
    </w:p>
    <w:p w14:paraId="3BBBEAEE" w14:textId="77777777" w:rsidR="00F61D99" w:rsidRDefault="00F61D99" w:rsidP="00F61D99">
      <w:pPr>
        <w:pStyle w:val="Heading1"/>
        <w:rPr>
          <w:b/>
        </w:rPr>
      </w:pPr>
      <w:r w:rsidRPr="00F61D99">
        <w:rPr>
          <w:b/>
        </w:rPr>
        <w:t>Amendment</w:t>
      </w:r>
      <w:r w:rsidR="00146F89">
        <w:rPr>
          <w:b/>
        </w:rPr>
        <w:t xml:space="preserve">, </w:t>
      </w:r>
      <w:r w:rsidRPr="00F61D99">
        <w:rPr>
          <w:b/>
        </w:rPr>
        <w:t>Cancellation</w:t>
      </w:r>
      <w:r w:rsidR="00146F89">
        <w:rPr>
          <w:b/>
        </w:rPr>
        <w:t>/Rejection of Bids, Reissuance</w:t>
      </w:r>
      <w:r w:rsidRPr="00F61D99">
        <w:rPr>
          <w:b/>
        </w:rPr>
        <w:t xml:space="preserve"> of Solicitation</w:t>
      </w:r>
    </w:p>
    <w:p w14:paraId="333089F9" w14:textId="77777777" w:rsidR="008F24A0" w:rsidRPr="0069207C" w:rsidRDefault="00F61D99" w:rsidP="00F61D99">
      <w:pPr>
        <w:pStyle w:val="Section1Text"/>
        <w:ind w:left="0"/>
        <w:rPr>
          <w:szCs w:val="22"/>
        </w:rPr>
      </w:pPr>
      <w:r>
        <w:t xml:space="preserve">DSHS may amend or add to, retract </w:t>
      </w:r>
      <w:proofErr w:type="gramStart"/>
      <w:r>
        <w:t>from</w:t>
      </w:r>
      <w:proofErr w:type="gramEnd"/>
      <w:r>
        <w:t xml:space="preserve">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amendments and notifications of cancellation shall be posted on WEBS. </w:t>
      </w:r>
      <w:r w:rsidR="00893D5E">
        <w:t xml:space="preserve">  In the event of a conflict between amendments or between an amendment and this Solicitation Document, the document issued latest shall control.</w:t>
      </w:r>
      <w:r>
        <w:t xml:space="preserve"> </w:t>
      </w:r>
    </w:p>
    <w:p w14:paraId="6829E34E" w14:textId="77777777" w:rsidR="00ED0BE1" w:rsidRPr="0069207C" w:rsidRDefault="00ED0BE1" w:rsidP="0069207C">
      <w:pPr>
        <w:pStyle w:val="Heading1"/>
        <w:jc w:val="both"/>
        <w:rPr>
          <w:b/>
        </w:rPr>
      </w:pPr>
      <w:bookmarkStart w:id="5" w:name="_Ref16933457"/>
      <w:bookmarkStart w:id="6" w:name="_Toc45443055"/>
      <w:r w:rsidRPr="0069207C">
        <w:rPr>
          <w:b/>
        </w:rPr>
        <w:t>Communications</w:t>
      </w:r>
      <w:bookmarkEnd w:id="5"/>
      <w:bookmarkEnd w:id="6"/>
      <w:r w:rsidR="00480438" w:rsidRPr="0069207C">
        <w:rPr>
          <w:b/>
        </w:rPr>
        <w:t xml:space="preserve"> regarding Solicitation</w:t>
      </w:r>
    </w:p>
    <w:p w14:paraId="2A021CFA"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w:t>
      </w:r>
      <w:proofErr w:type="gramStart"/>
      <w:r w:rsidRPr="0069207C">
        <w:t>Coordinator</w:t>
      </w:r>
      <w:proofErr w:type="gramEnd"/>
      <w:r w:rsidRPr="0069207C">
        <w:t xml:space="preserve">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proofErr w:type="gramStart"/>
      <w:r w:rsidRPr="0069207C">
        <w:t>Coordinator</w:t>
      </w:r>
      <w:proofErr w:type="gramEnd"/>
      <w:r w:rsidRPr="0069207C">
        <w:t xml:space="preserve">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2E1E5D0B"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w:t>
      </w:r>
      <w:proofErr w:type="gramStart"/>
      <w:r w:rsidRPr="0069207C">
        <w:t>Coordinator</w:t>
      </w:r>
      <w:proofErr w:type="gramEnd"/>
      <w:r w:rsidRPr="0069207C">
        <w:t>.</w:t>
      </w:r>
      <w:r w:rsidR="00116DCF">
        <w:t xml:space="preserve"> Email shall be considered an official method of communication unless otherwise specified in this document.</w:t>
      </w:r>
    </w:p>
    <w:p w14:paraId="5DE427A4" w14:textId="77777777" w:rsidR="00480438" w:rsidRPr="0069207C" w:rsidRDefault="00480438" w:rsidP="00455853">
      <w:pPr>
        <w:pStyle w:val="Heading1"/>
        <w:numPr>
          <w:ilvl w:val="0"/>
          <w:numId w:val="18"/>
        </w:numPr>
        <w:jc w:val="both"/>
        <w:rPr>
          <w:b/>
        </w:rPr>
      </w:pPr>
      <w:r w:rsidRPr="0069207C">
        <w:rPr>
          <w:b/>
        </w:rPr>
        <w:t>Questions and Answers</w:t>
      </w:r>
    </w:p>
    <w:p w14:paraId="14D1A4B5" w14:textId="77777777" w:rsidR="00480438" w:rsidRPr="0069207C" w:rsidRDefault="00480438" w:rsidP="0069207C">
      <w:pPr>
        <w:pStyle w:val="Heading1"/>
        <w:numPr>
          <w:ilvl w:val="0"/>
          <w:numId w:val="0"/>
        </w:numPr>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49A87D55" w14:textId="77777777" w:rsidR="00480438" w:rsidRDefault="00480438" w:rsidP="0069207C">
      <w:pPr>
        <w:pStyle w:val="Heading1"/>
        <w:numPr>
          <w:ilvl w:val="0"/>
          <w:numId w:val="0"/>
        </w:numPr>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3D0949">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19" w:history="1">
        <w:r w:rsidR="00DB2BE9" w:rsidRPr="00411477">
          <w:rPr>
            <w:rStyle w:val="Hyperlink"/>
          </w:rPr>
          <w:t>https://pr-webs-vendor.des.wa.gov/</w:t>
        </w:r>
      </w:hyperlink>
      <w:r w:rsidR="00DB2BE9">
        <w:t xml:space="preserve"> </w:t>
      </w:r>
      <w:r w:rsidRPr="0069207C">
        <w:t xml:space="preserve">will receive notification of </w:t>
      </w:r>
      <w:r w:rsidR="006B4405">
        <w:t>Amendments</w:t>
      </w:r>
      <w:r w:rsidRPr="0069207C">
        <w:t xml:space="preserve"> and other correspondence pert</w:t>
      </w:r>
      <w:r w:rsidR="00D32AE6" w:rsidRPr="0069207C">
        <w:t>aining to this Solicitation</w:t>
      </w:r>
      <w:r w:rsidRPr="0069207C">
        <w:t>.</w:t>
      </w:r>
      <w:bookmarkStart w:id="7" w:name="_Toc45443068"/>
    </w:p>
    <w:p w14:paraId="5FDD0DF4" w14:textId="77777777" w:rsidR="00480438" w:rsidRPr="0069207C" w:rsidRDefault="00ED0BE1" w:rsidP="0069207C">
      <w:pPr>
        <w:pStyle w:val="Heading1"/>
        <w:jc w:val="both"/>
        <w:rPr>
          <w:b/>
        </w:rPr>
      </w:pPr>
      <w:r w:rsidRPr="0069207C">
        <w:rPr>
          <w:b/>
        </w:rPr>
        <w:lastRenderedPageBreak/>
        <w:t xml:space="preserve">Request for Change in </w:t>
      </w:r>
      <w:r w:rsidR="004E7FB2">
        <w:rPr>
          <w:b/>
        </w:rPr>
        <w:t>Solicitation</w:t>
      </w:r>
      <w:r w:rsidR="00893D5E">
        <w:rPr>
          <w:b/>
        </w:rPr>
        <w:t xml:space="preserve"> </w:t>
      </w:r>
      <w:r w:rsidRPr="0069207C">
        <w:rPr>
          <w:b/>
        </w:rPr>
        <w:t xml:space="preserve">Requirements </w:t>
      </w:r>
    </w:p>
    <w:p w14:paraId="3E6D2EF2" w14:textId="77777777" w:rsidR="00480438" w:rsidRPr="0069207C" w:rsidRDefault="00ED0BE1" w:rsidP="0069207C">
      <w:pPr>
        <w:pStyle w:val="Heading1"/>
        <w:numPr>
          <w:ilvl w:val="0"/>
          <w:numId w:val="0"/>
        </w:numPr>
        <w:jc w:val="both"/>
      </w:pPr>
      <w:r w:rsidRPr="0069207C">
        <w:rPr>
          <w:iCs/>
        </w:rPr>
        <w:t xml:space="preserve">If Bidder believes that this </w:t>
      </w:r>
      <w:r w:rsidR="00480438" w:rsidRPr="0069207C">
        <w:rPr>
          <w:iCs/>
        </w:rPr>
        <w:t xml:space="preserve">Solicitation </w:t>
      </w:r>
      <w:r w:rsidRPr="0069207C">
        <w:rPr>
          <w:iCs/>
        </w:rPr>
        <w:t xml:space="preserve">contains requirements which would unreasonably prohibit or restrict Bidder’s </w:t>
      </w:r>
      <w:proofErr w:type="gramStart"/>
      <w:r w:rsidRPr="0069207C">
        <w:rPr>
          <w:iCs/>
        </w:rPr>
        <w:t>participation,</w:t>
      </w:r>
      <w:r w:rsidR="00D32AE6" w:rsidRPr="0069207C">
        <w:rPr>
          <w:iCs/>
        </w:rPr>
        <w:t xml:space="preserve"> or</w:t>
      </w:r>
      <w:proofErr w:type="gramEnd"/>
      <w:r w:rsidR="00D32AE6" w:rsidRPr="0069207C">
        <w:rPr>
          <w:iCs/>
        </w:rPr>
        <w:t xml:space="preserve">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Coordinator no later than the deadline for Bidder Questions as stated in the </w:t>
      </w:r>
      <w:r w:rsidR="00146F89">
        <w:rPr>
          <w:iCs/>
        </w:rPr>
        <w:t xml:space="preserve">Solicitation </w:t>
      </w:r>
      <w:r w:rsidRPr="0069207C">
        <w:rPr>
          <w:iCs/>
        </w:rPr>
        <w:t xml:space="preserve">Schedule </w:t>
      </w:r>
      <w:r w:rsidR="001D57D9">
        <w:rPr>
          <w:iCs/>
        </w:rPr>
        <w:t>set forth in Section C.1</w:t>
      </w:r>
      <w:r w:rsidRPr="0069207C">
        <w:rPr>
          <w:iCs/>
        </w:rPr>
        <w:t xml:space="preserve">.  </w:t>
      </w:r>
      <w:r w:rsidR="00480438" w:rsidRPr="0069207C">
        <w:rPr>
          <w:iCs/>
        </w:rPr>
        <w:t xml:space="preserve">The </w:t>
      </w:r>
      <w:proofErr w:type="gramStart"/>
      <w:r w:rsidR="00480438" w:rsidRPr="0069207C">
        <w:rPr>
          <w:iCs/>
        </w:rPr>
        <w:t>Coordinator</w:t>
      </w:r>
      <w:proofErr w:type="gramEnd"/>
      <w:r w:rsidR="00480438" w:rsidRPr="0069207C">
        <w:rPr>
          <w:iCs/>
        </w:rPr>
        <w:t xml:space="preserve">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3D0949">
        <w:rPr>
          <w:iCs/>
        </w:rPr>
        <w:t>Amendment</w:t>
      </w:r>
      <w:r w:rsidR="006B32D0" w:rsidRPr="0069207C">
        <w:rPr>
          <w:iCs/>
        </w:rPr>
        <w:t xml:space="preserve"> </w:t>
      </w:r>
      <w:r w:rsidRPr="0069207C">
        <w:rPr>
          <w:iCs/>
        </w:rPr>
        <w:t>setting forth those changes will be posted on WEBS.</w:t>
      </w:r>
    </w:p>
    <w:p w14:paraId="7DAEC391" w14:textId="77777777" w:rsidR="00480438" w:rsidRPr="000443D5" w:rsidRDefault="00480438" w:rsidP="0069207C">
      <w:pPr>
        <w:pStyle w:val="Heading1"/>
        <w:jc w:val="both"/>
        <w:rPr>
          <w:b/>
        </w:rPr>
      </w:pPr>
      <w:r w:rsidRPr="000443D5">
        <w:rPr>
          <w:b/>
        </w:rPr>
        <w:t>Complaints</w:t>
      </w:r>
    </w:p>
    <w:p w14:paraId="349180B8" w14:textId="77777777" w:rsidR="00480438" w:rsidRPr="0069207C" w:rsidRDefault="00480438" w:rsidP="0069207C">
      <w:pPr>
        <w:jc w:val="both"/>
        <w:rPr>
          <w:szCs w:val="22"/>
        </w:rPr>
      </w:pPr>
      <w:r w:rsidRPr="0069207C">
        <w:rPr>
          <w:szCs w:val="22"/>
        </w:rPr>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w:t>
      </w:r>
      <w:proofErr w:type="gramStart"/>
      <w:r w:rsidRPr="0069207C">
        <w:rPr>
          <w:szCs w:val="22"/>
        </w:rPr>
        <w:t>Coordinator</w:t>
      </w:r>
      <w:proofErr w:type="gramEnd"/>
      <w:r w:rsidRPr="0069207C">
        <w:rPr>
          <w:szCs w:val="22"/>
        </w:rPr>
        <w:t xml:space="preserve">.  The </w:t>
      </w:r>
      <w:proofErr w:type="gramStart"/>
      <w:r w:rsidRPr="0069207C">
        <w:rPr>
          <w:szCs w:val="22"/>
        </w:rPr>
        <w:t>Coordinator</w:t>
      </w:r>
      <w:proofErr w:type="gramEnd"/>
      <w:r w:rsidRPr="0069207C">
        <w:rPr>
          <w:szCs w:val="22"/>
        </w:rPr>
        <w:t xml:space="preserve">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response to the Complaint on WEBS and on the DSHS procurement web page.   </w:t>
      </w:r>
    </w:p>
    <w:p w14:paraId="4D03F42D" w14:textId="77777777" w:rsidR="00480438" w:rsidRPr="0069207C" w:rsidRDefault="00480438" w:rsidP="0069207C">
      <w:pPr>
        <w:jc w:val="both"/>
        <w:rPr>
          <w:szCs w:val="22"/>
        </w:rPr>
      </w:pPr>
    </w:p>
    <w:p w14:paraId="2BBB3A51" w14:textId="77777777" w:rsidR="00D32AE6" w:rsidRPr="0069207C"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6B32D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omplaint is final and no further administrative appeal is available.  If no complaint is filed, a Bidder cannot later file a protest based on any of the above complaint criteria.</w:t>
      </w:r>
      <w:bookmarkEnd w:id="7"/>
    </w:p>
    <w:p w14:paraId="48B8F258" w14:textId="77777777" w:rsidR="00897035" w:rsidRPr="0069207C" w:rsidRDefault="00897035" w:rsidP="0069207C">
      <w:pPr>
        <w:jc w:val="both"/>
        <w:rPr>
          <w:b/>
          <w:szCs w:val="22"/>
        </w:rPr>
      </w:pPr>
    </w:p>
    <w:p w14:paraId="7A35E74B" w14:textId="77777777" w:rsidR="003D0949" w:rsidRPr="00310BE6" w:rsidRDefault="003D0949" w:rsidP="003D0949">
      <w:pPr>
        <w:pStyle w:val="Heading1"/>
        <w:rPr>
          <w:b/>
        </w:rPr>
      </w:pPr>
      <w:bookmarkStart w:id="8" w:name="_Toc45443061"/>
      <w:bookmarkStart w:id="9" w:name="_Toc157905825"/>
      <w:bookmarkStart w:id="10" w:name="_Toc158008548"/>
      <w:bookmarkStart w:id="11" w:name="_Toc183009534"/>
      <w:bookmarkStart w:id="12" w:name="_Toc183095129"/>
      <w:bookmarkStart w:id="13" w:name="_Toc210614249"/>
      <w:r w:rsidRPr="00310BE6">
        <w:rPr>
          <w:b/>
        </w:rPr>
        <w:t>Minority &amp; Women’s Business Enterprises (MWBE)</w:t>
      </w:r>
      <w:bookmarkEnd w:id="9"/>
      <w:bookmarkEnd w:id="10"/>
      <w:bookmarkEnd w:id="11"/>
      <w:bookmarkEnd w:id="12"/>
      <w:bookmarkEnd w:id="13"/>
      <w:r w:rsidRPr="00310BE6">
        <w:rPr>
          <w:b/>
        </w:rPr>
        <w:t xml:space="preserve"> and Veteran-Owned Business Enterprises</w:t>
      </w:r>
    </w:p>
    <w:p w14:paraId="00F71379" w14:textId="77777777" w:rsidR="003D0949" w:rsidRPr="00310BE6" w:rsidRDefault="003D0949" w:rsidP="008D7B64">
      <w:pPr>
        <w:pStyle w:val="Section1Text"/>
        <w:ind w:left="0"/>
        <w:jc w:val="both"/>
      </w:pPr>
      <w:bookmarkStart w:id="14" w:name="_Toc352548974"/>
      <w:bookmarkStart w:id="15" w:name="_Toc352549064"/>
      <w:r w:rsidRPr="00310BE6">
        <w:t>In accordance with the legislative findings and policies set forth in RCW 39.19, 43.60A.200</w:t>
      </w:r>
      <w:r>
        <w:t>,</w:t>
      </w:r>
      <w:r w:rsidR="00DE0309">
        <w:t xml:space="preserve"> 39.26.240</w:t>
      </w:r>
      <w:r w:rsidRPr="00310BE6">
        <w:t xml:space="preserve"> and </w:t>
      </w:r>
      <w:r w:rsidR="00DE0309">
        <w:t>39.26.245</w:t>
      </w:r>
      <w:r w:rsidRPr="00310BE6">
        <w:t>, the State of Washington encourages participation by veteran-owned business enterprises and Minority-</w:t>
      </w:r>
      <w:r>
        <w:t>Owned</w:t>
      </w:r>
      <w:r w:rsidRPr="00310BE6">
        <w:t xml:space="preserve"> </w:t>
      </w:r>
      <w:r>
        <w:t>and</w:t>
      </w:r>
      <w:r w:rsidRPr="00310BE6">
        <w:t xml:space="preserve"> Women-Owned Business Enterprises (MWBE), either self-identified or certified by, respectively, the Department of Veterans Affairs or the </w:t>
      </w:r>
      <w:hyperlink r:id="rId20" w:history="1">
        <w:r w:rsidRPr="00310BE6">
          <w:t xml:space="preserve">Office of Minority </w:t>
        </w:r>
        <w:r>
          <w:t>and</w:t>
        </w:r>
        <w:r w:rsidRPr="00310BE6">
          <w:t xml:space="preserve"> Women’s Business Enterprises</w:t>
        </w:r>
      </w:hyperlink>
      <w:r w:rsidRPr="00310BE6">
        <w:t xml:space="preserve"> (OMWBE).  While the State does not give preferential treatment, it does seek equitable representation from the veterans, </w:t>
      </w:r>
      <w:proofErr w:type="gramStart"/>
      <w:r w:rsidRPr="00310BE6">
        <w:t>minority</w:t>
      </w:r>
      <w:proofErr w:type="gramEnd"/>
      <w:r w:rsidRPr="00310BE6">
        <w:t xml:space="preserve"> and women’s business communities.</w:t>
      </w:r>
    </w:p>
    <w:p w14:paraId="21B2B9BD" w14:textId="77777777" w:rsidR="003D0949" w:rsidRPr="00310BE6" w:rsidRDefault="003D0949" w:rsidP="008D7B64">
      <w:pPr>
        <w:pStyle w:val="Section1Text"/>
        <w:ind w:left="0"/>
        <w:jc w:val="both"/>
      </w:pPr>
      <w:r w:rsidRPr="00310BE6">
        <w:t xml:space="preserve">Participation by </w:t>
      </w:r>
      <w:proofErr w:type="gramStart"/>
      <w:r w:rsidRPr="00310BE6">
        <w:t>veteran-owned</w:t>
      </w:r>
      <w:proofErr w:type="gramEnd"/>
      <w:r w:rsidRPr="00310BE6">
        <w:t xml:space="preserve"> and MWBE contractors may be either on a direct basis in response to this </w:t>
      </w:r>
      <w:r>
        <w:t>Solicitation</w:t>
      </w:r>
      <w:r w:rsidRPr="00310BE6">
        <w:t xml:space="preserve"> or as a subcontractor to a contractor.  However, no preference will be given in the evaluation of Bids, no minimum level of MWBE or veteran-owned business participation shall be required, and Bids will not be evaluated, rejected</w:t>
      </w:r>
      <w:r>
        <w:t>,</w:t>
      </w:r>
      <w:r w:rsidRPr="00310BE6">
        <w:t xml:space="preserve"> or considered non-responsive on that basis.</w:t>
      </w:r>
    </w:p>
    <w:p w14:paraId="608C44A7" w14:textId="77777777" w:rsidR="003D0949" w:rsidRDefault="003D0949" w:rsidP="005C1B40">
      <w:r w:rsidRPr="00310BE6">
        <w:t xml:space="preserve">Bidders may contact the </w:t>
      </w:r>
      <w:hyperlink r:id="rId21" w:history="1">
        <w:r w:rsidRPr="00310BE6">
          <w:t xml:space="preserve">Office of Minority </w:t>
        </w:r>
        <w:r>
          <w:t>and</w:t>
        </w:r>
        <w:r w:rsidRPr="00310BE6">
          <w:t xml:space="preserve"> Women’s Business Enterprise</w:t>
        </w:r>
      </w:hyperlink>
      <w:r w:rsidRPr="00310BE6">
        <w:t xml:space="preserve">s (OMWBE) at </w:t>
      </w:r>
      <w:hyperlink r:id="rId22" w:history="1">
        <w:r w:rsidR="001B3892">
          <w:rPr>
            <w:rStyle w:val="Hyperlink"/>
          </w:rPr>
          <w:t>http://omwbe.</w:t>
        </w:r>
        <w:r w:rsidR="001B3892">
          <w:rPr>
            <w:rStyle w:val="Hyperlink"/>
          </w:rPr>
          <w:t>w</w:t>
        </w:r>
        <w:r w:rsidR="001B3892">
          <w:rPr>
            <w:rStyle w:val="Hyperlink"/>
          </w:rPr>
          <w:t>a</w:t>
        </w:r>
        <w:r w:rsidR="001B3892">
          <w:rPr>
            <w:rStyle w:val="Hyperlink"/>
          </w:rPr>
          <w:t>.</w:t>
        </w:r>
        <w:r w:rsidR="001B3892">
          <w:rPr>
            <w:rStyle w:val="Hyperlink"/>
          </w:rPr>
          <w:t>gov/</w:t>
        </w:r>
      </w:hyperlink>
      <w:r w:rsidR="001B3892">
        <w:t xml:space="preserve"> </w:t>
      </w:r>
      <w:r w:rsidRPr="00310BE6">
        <w:t xml:space="preserve"> and/or the Department of Veterans Affairs at </w:t>
      </w:r>
      <w:hyperlink r:id="rId23" w:history="1">
        <w:r w:rsidR="005C1B40" w:rsidRPr="003300CF">
          <w:rPr>
            <w:rStyle w:val="Hyperlink"/>
          </w:rPr>
          <w:t>http://www.dva</w:t>
        </w:r>
        <w:r w:rsidR="005C1B40" w:rsidRPr="003300CF">
          <w:rPr>
            <w:rStyle w:val="Hyperlink"/>
          </w:rPr>
          <w:t>.</w:t>
        </w:r>
        <w:r w:rsidR="005C1B40" w:rsidRPr="003300CF">
          <w:rPr>
            <w:rStyle w:val="Hyperlink"/>
          </w:rPr>
          <w:t>wa.gov/program/v</w:t>
        </w:r>
        <w:r w:rsidR="005C1B40" w:rsidRPr="003300CF">
          <w:rPr>
            <w:rStyle w:val="Hyperlink"/>
          </w:rPr>
          <w:t>e</w:t>
        </w:r>
        <w:r w:rsidR="005C1B40" w:rsidRPr="003300CF">
          <w:rPr>
            <w:rStyle w:val="Hyperlink"/>
          </w:rPr>
          <w:t>teran-owned-busines</w:t>
        </w:r>
        <w:r w:rsidR="005C1B40" w:rsidRPr="003300CF">
          <w:rPr>
            <w:rStyle w:val="Hyperlink"/>
          </w:rPr>
          <w:t>s</w:t>
        </w:r>
        <w:r w:rsidR="005C1B40" w:rsidRPr="003300CF">
          <w:rPr>
            <w:rStyle w:val="Hyperlink"/>
          </w:rPr>
          <w:t>-certification</w:t>
        </w:r>
      </w:hyperlink>
      <w:r w:rsidR="005C1B40">
        <w:t xml:space="preserve"> </w:t>
      </w:r>
      <w:r w:rsidRPr="00310BE6">
        <w:t>to obtain information on ce</w:t>
      </w:r>
      <w:r>
        <w:t>rtified firms for potential sub</w:t>
      </w:r>
      <w:r w:rsidRPr="00310BE6">
        <w:t>contracting arrangements or for information on how to become certified.  Nothing in this section is intended to prevent or discourage participation from non-MWBE firms or non-veteran-owned businesses.</w:t>
      </w:r>
      <w:bookmarkEnd w:id="14"/>
      <w:bookmarkEnd w:id="15"/>
    </w:p>
    <w:p w14:paraId="00329A78" w14:textId="77777777" w:rsidR="008D2EB7" w:rsidRDefault="008D2EB7" w:rsidP="005C1B40"/>
    <w:p w14:paraId="305C96A8" w14:textId="77777777" w:rsidR="00D32AE6" w:rsidRPr="0069207C" w:rsidRDefault="00D32AE6" w:rsidP="0069207C">
      <w:pPr>
        <w:pStyle w:val="Heading1"/>
        <w:jc w:val="both"/>
        <w:rPr>
          <w:b/>
        </w:rPr>
      </w:pPr>
      <w:r w:rsidRPr="0069207C">
        <w:rPr>
          <w:b/>
        </w:rPr>
        <w:t xml:space="preserve">Auxiliary Aids and </w:t>
      </w:r>
      <w:r w:rsidR="00B7587A">
        <w:rPr>
          <w:b/>
        </w:rPr>
        <w:t xml:space="preserve">Limited English Proficient (LEP) </w:t>
      </w:r>
      <w:r w:rsidRPr="0069207C">
        <w:rPr>
          <w:b/>
        </w:rPr>
        <w:t xml:space="preserve">Services </w:t>
      </w:r>
    </w:p>
    <w:p w14:paraId="6B0C7330" w14:textId="77777777" w:rsidR="00D32AE6" w:rsidRPr="0069207C" w:rsidRDefault="00D32AE6" w:rsidP="0069207C">
      <w:pPr>
        <w:pStyle w:val="Section1Text"/>
        <w:ind w:left="0"/>
        <w:jc w:val="both"/>
        <w:rPr>
          <w:szCs w:val="22"/>
        </w:rPr>
      </w:pPr>
      <w:r w:rsidRPr="0069207C">
        <w:rPr>
          <w:szCs w:val="22"/>
        </w:rPr>
        <w:t xml:space="preserve">DSHS will provide access to this </w:t>
      </w:r>
      <w:r w:rsidR="00897035" w:rsidRPr="0069207C">
        <w:rPr>
          <w:szCs w:val="22"/>
        </w:rPr>
        <w:t xml:space="preserve">Solicitation </w:t>
      </w:r>
      <w:r w:rsidRPr="0069207C">
        <w:rPr>
          <w:szCs w:val="22"/>
        </w:rPr>
        <w:t>document to individuals with disabilities</w:t>
      </w:r>
      <w:r w:rsidR="00B7587A">
        <w:rPr>
          <w:szCs w:val="22"/>
        </w:rPr>
        <w:t xml:space="preserve"> and Limited English Proficient individuals</w:t>
      </w:r>
      <w:r w:rsidRPr="0069207C">
        <w:rPr>
          <w:szCs w:val="22"/>
        </w:rPr>
        <w:t xml:space="preserve">. Please contact the </w:t>
      </w:r>
      <w:proofErr w:type="gramStart"/>
      <w:r w:rsidRPr="0069207C">
        <w:rPr>
          <w:szCs w:val="22"/>
        </w:rPr>
        <w:t>Coordinator</w:t>
      </w:r>
      <w:proofErr w:type="gramEnd"/>
      <w:r w:rsidRPr="0069207C">
        <w:rPr>
          <w:szCs w:val="22"/>
        </w:rPr>
        <w:t xml:space="preserve"> to request auxiliary aids and services. </w:t>
      </w:r>
    </w:p>
    <w:p w14:paraId="57ABDD97" w14:textId="77777777" w:rsidR="00D32AE6" w:rsidRDefault="00D32AE6" w:rsidP="0069207C">
      <w:pPr>
        <w:pStyle w:val="Section1Text"/>
        <w:ind w:left="0"/>
        <w:jc w:val="both"/>
      </w:pPr>
      <w:r w:rsidRPr="0069207C">
        <w:rPr>
          <w:szCs w:val="22"/>
        </w:rPr>
        <w:t xml:space="preserve">If an individual believes that the Department has discriminated </w:t>
      </w:r>
      <w:r w:rsidR="00B7587A">
        <w:rPr>
          <w:szCs w:val="22"/>
        </w:rPr>
        <w:t xml:space="preserve">against them </w:t>
      </w:r>
      <w:proofErr w:type="gramStart"/>
      <w:r w:rsidRPr="0069207C">
        <w:rPr>
          <w:szCs w:val="22"/>
        </w:rPr>
        <w:t>on the basis of</w:t>
      </w:r>
      <w:proofErr w:type="gramEnd"/>
      <w:r w:rsidRPr="0069207C">
        <w:rPr>
          <w:szCs w:val="22"/>
        </w:rPr>
        <w:t xml:space="preserve"> a </w:t>
      </w:r>
      <w:r w:rsidR="00B7587A">
        <w:rPr>
          <w:szCs w:val="22"/>
        </w:rPr>
        <w:t>protected status</w:t>
      </w:r>
      <w:r w:rsidRPr="0069207C">
        <w:rPr>
          <w:szCs w:val="22"/>
        </w:rPr>
        <w:t xml:space="preserve">, please contact the DSHS Investigations Unit for the Nondiscrimination Policy Brochure and complaint process. The brochure can be found at </w:t>
      </w:r>
      <w:hyperlink r:id="rId24" w:history="1">
        <w:r w:rsidR="002A049D">
          <w:rPr>
            <w:rStyle w:val="Hyperlink"/>
          </w:rPr>
          <w:t>https://www.dshs.wa.gov/sites/default/files/public</w:t>
        </w:r>
        <w:r w:rsidR="002A049D">
          <w:rPr>
            <w:rStyle w:val="Hyperlink"/>
          </w:rPr>
          <w:t>a</w:t>
        </w:r>
        <w:r w:rsidR="002A049D">
          <w:rPr>
            <w:rStyle w:val="Hyperlink"/>
          </w:rPr>
          <w:t>tions/documents/Non-discrim%2022-171.pdf</w:t>
        </w:r>
      </w:hyperlink>
    </w:p>
    <w:p w14:paraId="7760CC15" w14:textId="77777777" w:rsidR="00B80F26" w:rsidRPr="0069207C" w:rsidRDefault="00B80F26" w:rsidP="0069207C">
      <w:pPr>
        <w:pStyle w:val="Heading1"/>
        <w:jc w:val="both"/>
        <w:rPr>
          <w:b/>
        </w:rPr>
      </w:pPr>
      <w:r w:rsidRPr="0069207C">
        <w:rPr>
          <w:b/>
        </w:rPr>
        <w:t>Cost to Prepare Response</w:t>
      </w:r>
    </w:p>
    <w:p w14:paraId="578246DA"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16" w:name="_Toc45443070"/>
      <w:bookmarkStart w:id="17" w:name="_Toc45443069"/>
    </w:p>
    <w:p w14:paraId="3BE4F189" w14:textId="77777777" w:rsidR="00F61D99" w:rsidRDefault="00F61D99" w:rsidP="00F61D99">
      <w:pPr>
        <w:jc w:val="both"/>
        <w:rPr>
          <w:szCs w:val="22"/>
        </w:rPr>
      </w:pPr>
    </w:p>
    <w:p w14:paraId="5912F487" w14:textId="77777777" w:rsidR="00F61D99" w:rsidRPr="00F61D99" w:rsidRDefault="00F61D99" w:rsidP="00F61D99">
      <w:pPr>
        <w:pStyle w:val="Heading1"/>
        <w:rPr>
          <w:b/>
        </w:rPr>
      </w:pPr>
      <w:r w:rsidRPr="00F61D99">
        <w:rPr>
          <w:b/>
        </w:rPr>
        <w:t>Acceptance of Solicitation Terms</w:t>
      </w:r>
    </w:p>
    <w:p w14:paraId="473BBE20" w14:textId="77777777" w:rsidR="0090153C" w:rsidRPr="00B7587A" w:rsidRDefault="00F61D99" w:rsidP="00B7587A">
      <w:pPr>
        <w:jc w:val="both"/>
        <w:rPr>
          <w:szCs w:val="22"/>
        </w:rPr>
      </w:pPr>
      <w:r>
        <w:rPr>
          <w:szCs w:val="22"/>
        </w:rPr>
        <w:t xml:space="preserve">In submitting a Response, </w:t>
      </w:r>
      <w:proofErr w:type="gramStart"/>
      <w:r>
        <w:rPr>
          <w:szCs w:val="22"/>
        </w:rPr>
        <w:t>Bidder</w:t>
      </w:r>
      <w:proofErr w:type="gramEnd"/>
      <w:r>
        <w:rPr>
          <w:szCs w:val="22"/>
        </w:rPr>
        <w:t xml:space="preserve"> must include a signed Bid Submission Letter in the form set forth on Attachment </w:t>
      </w:r>
      <w:r w:rsidR="001D57D9">
        <w:rPr>
          <w:szCs w:val="22"/>
        </w:rPr>
        <w:t>B</w:t>
      </w:r>
      <w:r>
        <w:rPr>
          <w:szCs w:val="22"/>
        </w:rPr>
        <w:t xml:space="preserve">, as well as signed Bidder Certifications in the form set forth on Attachment </w:t>
      </w:r>
      <w:r w:rsidR="001D57D9">
        <w:rPr>
          <w:szCs w:val="22"/>
        </w:rPr>
        <w:t>C</w:t>
      </w:r>
      <w:r>
        <w:rPr>
          <w:szCs w:val="22"/>
        </w:rPr>
        <w:t xml:space="preserve">.  Bidder must acknowledge that in submitting a </w:t>
      </w:r>
      <w:r w:rsidR="00893D5E">
        <w:rPr>
          <w:szCs w:val="22"/>
        </w:rPr>
        <w:t>R</w:t>
      </w:r>
      <w:r>
        <w:rPr>
          <w:szCs w:val="22"/>
        </w:rPr>
        <w:t xml:space="preserve">esponse, it accepts all terms of this Solicitation Document, including </w:t>
      </w:r>
      <w:proofErr w:type="gramStart"/>
      <w:r>
        <w:rPr>
          <w:szCs w:val="22"/>
        </w:rPr>
        <w:t>all of</w:t>
      </w:r>
      <w:proofErr w:type="gramEnd"/>
      <w:r>
        <w:rPr>
          <w:szCs w:val="22"/>
        </w:rPr>
        <w:t xml:space="preserve"> its Attachments, and that Bidder’s Response </w:t>
      </w:r>
      <w:r w:rsidRPr="00F61D99">
        <w:rPr>
          <w:szCs w:val="22"/>
        </w:rPr>
        <w:t>constitutes a binding offer</w:t>
      </w:r>
      <w:r w:rsidR="0090153C">
        <w:rPr>
          <w:szCs w:val="22"/>
        </w:rPr>
        <w:t>.</w:t>
      </w:r>
      <w:r w:rsidR="00B7587A">
        <w:rPr>
          <w:szCs w:val="22"/>
        </w:rPr>
        <w:t xml:space="preserve"> </w:t>
      </w:r>
      <w:r w:rsidR="00B7587A" w:rsidRPr="00B7587A">
        <w:rPr>
          <w:szCs w:val="22"/>
        </w:rPr>
        <w:t>Bidders may not alter or redline the solicitation terms or requirements in their response. Submitting altered or redlined solicitation terms or requirements in the Bidder Response may result in bidder disqualification.</w:t>
      </w:r>
    </w:p>
    <w:p w14:paraId="59F9BEB8" w14:textId="77777777" w:rsidR="00B80F26" w:rsidRPr="0069207C" w:rsidRDefault="00B80F26" w:rsidP="0069207C">
      <w:pPr>
        <w:jc w:val="both"/>
        <w:rPr>
          <w:szCs w:val="22"/>
        </w:rPr>
      </w:pPr>
    </w:p>
    <w:p w14:paraId="5D1684AA" w14:textId="77777777" w:rsidR="00B80F26" w:rsidRPr="0069207C" w:rsidRDefault="00B80F26" w:rsidP="0069207C">
      <w:pPr>
        <w:pStyle w:val="Heading1"/>
        <w:jc w:val="both"/>
        <w:rPr>
          <w:b/>
        </w:rPr>
      </w:pPr>
      <w:r w:rsidRPr="0069207C">
        <w:rPr>
          <w:b/>
        </w:rPr>
        <w:t>Joint Proposals</w:t>
      </w:r>
    </w:p>
    <w:p w14:paraId="43EC5635" w14:textId="77777777" w:rsidR="00B80F26" w:rsidRDefault="00B80F26" w:rsidP="0069207C">
      <w:pPr>
        <w:jc w:val="both"/>
        <w:rPr>
          <w:szCs w:val="22"/>
        </w:rPr>
      </w:pPr>
      <w:r w:rsidRPr="0069207C">
        <w:rPr>
          <w:szCs w:val="22"/>
        </w:rPr>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 sole point of contact through the Procurement process</w:t>
      </w:r>
      <w:r w:rsidR="0069207C">
        <w:rPr>
          <w:szCs w:val="22"/>
        </w:rPr>
        <w:t>.</w:t>
      </w:r>
      <w:r w:rsidRPr="0069207C">
        <w:rPr>
          <w:szCs w:val="22"/>
        </w:rPr>
        <w:t xml:space="preserve"> If selected as the Apparent Successful Bidder, the prime Bidder shall sign the contract and any amendments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performance under the contract.</w:t>
      </w:r>
    </w:p>
    <w:p w14:paraId="5CB41109" w14:textId="77777777" w:rsidR="0090153C" w:rsidRPr="0069207C" w:rsidRDefault="0090153C" w:rsidP="0069207C">
      <w:pPr>
        <w:jc w:val="both"/>
        <w:rPr>
          <w:szCs w:val="22"/>
        </w:rPr>
      </w:pPr>
    </w:p>
    <w:p w14:paraId="02FE61B0" w14:textId="77777777" w:rsidR="00B80F26" w:rsidRPr="006B4405" w:rsidRDefault="00B80F26" w:rsidP="006B4405">
      <w:pPr>
        <w:pStyle w:val="Heading1"/>
        <w:rPr>
          <w:b/>
        </w:rPr>
      </w:pPr>
      <w:r w:rsidRPr="006B4405">
        <w:rPr>
          <w:b/>
        </w:rPr>
        <w:t>Withdrawal of Responses</w:t>
      </w:r>
      <w:bookmarkEnd w:id="17"/>
    </w:p>
    <w:p w14:paraId="73F64120"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 xml:space="preserve">must be submitted to the </w:t>
      </w:r>
      <w:proofErr w:type="gramStart"/>
      <w:r w:rsidRPr="0069207C">
        <w:rPr>
          <w:szCs w:val="22"/>
        </w:rPr>
        <w:t>Coordinator</w:t>
      </w:r>
      <w:proofErr w:type="gramEnd"/>
      <w:r w:rsidRPr="0069207C">
        <w:rPr>
          <w:szCs w:val="22"/>
        </w:rPr>
        <w:t>.  After withdrawing a Response, the Bidder may submit another Response at any time up to the Response submission date and time.</w:t>
      </w:r>
      <w:bookmarkEnd w:id="16"/>
    </w:p>
    <w:p w14:paraId="492D5E90" w14:textId="77777777" w:rsidR="00B80F26" w:rsidRPr="0069207C" w:rsidRDefault="00B80F26" w:rsidP="0069207C">
      <w:pPr>
        <w:jc w:val="both"/>
        <w:rPr>
          <w:szCs w:val="22"/>
        </w:rPr>
      </w:pPr>
    </w:p>
    <w:p w14:paraId="6C91A77B" w14:textId="77777777" w:rsidR="00B80F26" w:rsidRPr="0069207C" w:rsidRDefault="00B80F26" w:rsidP="0069207C">
      <w:pPr>
        <w:pStyle w:val="Heading1"/>
        <w:jc w:val="both"/>
        <w:rPr>
          <w:b/>
        </w:rPr>
      </w:pPr>
      <w:r w:rsidRPr="0069207C">
        <w:rPr>
          <w:b/>
        </w:rPr>
        <w:t>Ownership of Responses</w:t>
      </w:r>
    </w:p>
    <w:p w14:paraId="2AD30C7A"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proofErr w:type="gramStart"/>
      <w:r w:rsidR="00980235">
        <w:rPr>
          <w:bCs/>
          <w:szCs w:val="22"/>
        </w:rPr>
        <w:t>manner as</w:t>
      </w:r>
      <w:proofErr w:type="gramEnd"/>
      <w:r w:rsidR="00980235">
        <w:rPr>
          <w:bCs/>
          <w:szCs w:val="22"/>
        </w:rPr>
        <w:t xml:space="preserve"> it deems appropriate or beneficial, regardless of whether it is contained in a Response that results in selection for a Contract. </w:t>
      </w:r>
      <w:bookmarkStart w:id="18" w:name="_Toc315776365"/>
      <w:bookmarkStart w:id="19" w:name="_Toc318706907"/>
      <w:bookmarkStart w:id="20" w:name="_Toc318783656"/>
      <w:bookmarkStart w:id="21" w:name="_Toc318784095"/>
      <w:bookmarkStart w:id="22" w:name="_Toc318886122"/>
      <w:bookmarkStart w:id="23" w:name="_Toc319121587"/>
      <w:bookmarkStart w:id="24" w:name="_Toc319128032"/>
      <w:bookmarkStart w:id="25" w:name="_Toc349108668"/>
      <w:bookmarkStart w:id="26" w:name="_Toc349465208"/>
      <w:bookmarkStart w:id="27" w:name="_Toc349467961"/>
      <w:bookmarkStart w:id="28" w:name="_Toc349468069"/>
      <w:bookmarkStart w:id="29" w:name="_Toc349468989"/>
      <w:bookmarkStart w:id="30" w:name="_Toc350239107"/>
      <w:bookmarkStart w:id="31" w:name="_Toc350332447"/>
      <w:bookmarkStart w:id="32" w:name="_Toc350859524"/>
      <w:bookmarkStart w:id="33" w:name="_Toc352044208"/>
      <w:bookmarkStart w:id="34" w:name="_Toc352044831"/>
      <w:bookmarkStart w:id="35" w:name="_Toc353004941"/>
      <w:bookmarkStart w:id="36" w:name="_Toc353008550"/>
      <w:bookmarkStart w:id="37" w:name="_Toc353596856"/>
      <w:bookmarkStart w:id="38" w:name="_Toc353622381"/>
      <w:bookmarkStart w:id="39" w:name="_Toc353623119"/>
      <w:bookmarkStart w:id="40" w:name="_Toc353623267"/>
      <w:bookmarkStart w:id="41" w:name="_Toc353674242"/>
      <w:bookmarkStart w:id="42" w:name="_Toc354914705"/>
      <w:bookmarkStart w:id="43" w:name="_Toc354971032"/>
      <w:bookmarkStart w:id="44" w:name="_Toc354971420"/>
      <w:bookmarkStart w:id="45" w:name="_Toc355085243"/>
      <w:bookmarkStart w:id="46" w:name="_Toc355407835"/>
      <w:bookmarkStart w:id="47" w:name="_Toc357522180"/>
      <w:bookmarkStart w:id="48" w:name="_Toc369571857"/>
      <w:bookmarkStart w:id="49" w:name="_Toc369588461"/>
      <w:bookmarkStart w:id="50" w:name="_Toc369596546"/>
      <w:bookmarkStart w:id="51" w:name="_Toc369597142"/>
      <w:bookmarkStart w:id="52" w:name="_Toc369602497"/>
      <w:bookmarkStart w:id="53" w:name="_Toc369937708"/>
      <w:bookmarkEnd w:id="8"/>
    </w:p>
    <w:p w14:paraId="7D926248" w14:textId="77777777" w:rsidR="00980235" w:rsidRDefault="00980235" w:rsidP="0069207C">
      <w:pPr>
        <w:jc w:val="both"/>
        <w:rPr>
          <w:bCs/>
          <w:szCs w:val="22"/>
        </w:rPr>
      </w:pPr>
    </w:p>
    <w:p w14:paraId="73D16CAC" w14:textId="77777777" w:rsidR="007B58EA" w:rsidRPr="00D17F1C" w:rsidRDefault="00C408A3" w:rsidP="007B58EA">
      <w:pPr>
        <w:pStyle w:val="Heading1"/>
        <w:rPr>
          <w:b/>
        </w:rPr>
      </w:pPr>
      <w:r>
        <w:rPr>
          <w:b/>
        </w:rPr>
        <w:t xml:space="preserve">DSHS Award Options; </w:t>
      </w:r>
      <w:r w:rsidR="00D17F1C" w:rsidRPr="00D17F1C">
        <w:rPr>
          <w:b/>
        </w:rPr>
        <w:t>Improvement of Bid</w:t>
      </w:r>
      <w:r w:rsidR="007B58EA" w:rsidRPr="00D17F1C">
        <w:rPr>
          <w:b/>
        </w:rPr>
        <w:t xml:space="preserve"> Offers</w:t>
      </w:r>
    </w:p>
    <w:p w14:paraId="444300E3"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shall not be required to) </w:t>
      </w:r>
      <w:r w:rsidRPr="009A3EE4">
        <w:t xml:space="preserve">request </w:t>
      </w:r>
      <w:proofErr w:type="gramStart"/>
      <w:r w:rsidRPr="009A3EE4">
        <w:t>best</w:t>
      </w:r>
      <w:proofErr w:type="gramEnd"/>
      <w:r w:rsidRPr="009A3EE4">
        <w:t xml:space="preserve"> and fi</w:t>
      </w:r>
      <w:r w:rsidR="00C408A3" w:rsidRPr="009A3EE4">
        <w:t>nal offers from one or more R</w:t>
      </w:r>
      <w:r w:rsidRPr="009A3EE4">
        <w:t xml:space="preserve">esponsible and </w:t>
      </w:r>
      <w:r w:rsidR="00C408A3" w:rsidRPr="009A3EE4">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adjusted based upon changes to 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5985EEC9"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w:t>
      </w:r>
      <w:proofErr w:type="gramStart"/>
      <w:r w:rsidRPr="009A3EE4">
        <w:t>enter into</w:t>
      </w:r>
      <w:proofErr w:type="gramEnd"/>
      <w:r w:rsidRPr="009A3EE4">
        <w:t xml:space="preserve">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02268B8F" w14:textId="77777777" w:rsidR="00C408A3" w:rsidRDefault="00C408A3" w:rsidP="00C408A3">
      <w:pPr>
        <w:pStyle w:val="Section1Text"/>
        <w:ind w:left="0"/>
        <w:jc w:val="both"/>
      </w:pPr>
      <w:r>
        <w:t xml:space="preserve">DSHS shall not be required to request best and final offers or to </w:t>
      </w:r>
      <w:proofErr w:type="gramStart"/>
      <w:r>
        <w:t>enter into</w:t>
      </w:r>
      <w:proofErr w:type="gramEnd"/>
      <w:r>
        <w:t xml:space="preserve"> negotiations and reserves the right to make a Contract award without further discussion of the Response.  </w:t>
      </w:r>
      <w:proofErr w:type="gramStart"/>
      <w:r>
        <w:t>Therefore</w:t>
      </w:r>
      <w:proofErr w:type="gramEnd"/>
      <w:r>
        <w:t xml:space="preserve"> the Response should be submitted on the most favorable terms that Bidder intends to offer. </w:t>
      </w:r>
    </w:p>
    <w:p w14:paraId="1BC4AE10" w14:textId="77777777" w:rsidR="007B58EA" w:rsidRPr="00C408A3" w:rsidRDefault="007B58EA" w:rsidP="00C408A3">
      <w:pPr>
        <w:pStyle w:val="Heading1"/>
        <w:rPr>
          <w:b/>
        </w:rPr>
      </w:pPr>
      <w:r w:rsidRPr="00C408A3">
        <w:rPr>
          <w:b/>
        </w:rPr>
        <w:t>Oral Interviews or Presentations</w:t>
      </w:r>
    </w:p>
    <w:p w14:paraId="63566FBC" w14:textId="77777777" w:rsidR="00D17F1C" w:rsidRDefault="00D17F1C" w:rsidP="0069207C">
      <w:pPr>
        <w:jc w:val="both"/>
        <w:rPr>
          <w:bCs/>
          <w:szCs w:val="22"/>
        </w:rPr>
      </w:pPr>
      <w:r w:rsidRPr="00D17F1C">
        <w:rPr>
          <w:bCs/>
          <w:szCs w:val="22"/>
        </w:rPr>
        <w:t>After bids are received and written evaluations are completed, DSHS may request</w:t>
      </w:r>
      <w:r>
        <w:rPr>
          <w:bCs/>
          <w:szCs w:val="22"/>
        </w:rPr>
        <w:t xml:space="preserve"> that </w:t>
      </w:r>
      <w:r w:rsidRPr="00D17F1C">
        <w:rPr>
          <w:bCs/>
          <w:szCs w:val="22"/>
        </w:rPr>
        <w:t xml:space="preserve">one or more </w:t>
      </w:r>
      <w:r w:rsidR="006B4405">
        <w:rPr>
          <w:bCs/>
          <w:szCs w:val="22"/>
        </w:rPr>
        <w:t>R</w:t>
      </w:r>
      <w:r w:rsidRPr="00D17F1C">
        <w:rPr>
          <w:bCs/>
          <w:szCs w:val="22"/>
        </w:rPr>
        <w:t xml:space="preserve">esponsible and </w:t>
      </w:r>
      <w:r w:rsidR="006B4405">
        <w:rPr>
          <w:bCs/>
          <w:szCs w:val="22"/>
        </w:rPr>
        <w:t>R</w:t>
      </w:r>
      <w:r w:rsidRPr="00D17F1C">
        <w:rPr>
          <w:bCs/>
          <w:szCs w:val="22"/>
        </w:rPr>
        <w:t>esponsive bidders</w:t>
      </w:r>
      <w:r w:rsidR="00F32D86">
        <w:rPr>
          <w:bCs/>
          <w:szCs w:val="22"/>
        </w:rPr>
        <w:t xml:space="preserve"> participate in an oral interview and/or presentation or demonstration</w:t>
      </w:r>
      <w:r w:rsidRPr="00D17F1C">
        <w:rPr>
          <w:bCs/>
          <w:szCs w:val="22"/>
        </w:rPr>
        <w:t>.</w:t>
      </w:r>
      <w:r w:rsidR="00F32D86">
        <w:rPr>
          <w:bCs/>
          <w:szCs w:val="22"/>
        </w:rPr>
        <w:t xml:space="preserve"> If this option is elected, additional points shall be awarded as set forth in Section E.3, Evaluation Criteria and Scoring of Responses. </w:t>
      </w:r>
    </w:p>
    <w:p w14:paraId="06095A90" w14:textId="77777777" w:rsidR="00F32D86" w:rsidRPr="0069207C" w:rsidRDefault="00F32D86" w:rsidP="0069207C">
      <w:pPr>
        <w:jc w:val="both"/>
        <w:rPr>
          <w:bCs/>
          <w:szCs w:val="22"/>
        </w:rPr>
      </w:pPr>
    </w:p>
    <w:p w14:paraId="2FE402EE" w14:textId="77777777" w:rsidR="005813E7" w:rsidRPr="0069207C" w:rsidRDefault="00617653" w:rsidP="0069207C">
      <w:pPr>
        <w:pStyle w:val="Heading1"/>
        <w:jc w:val="both"/>
        <w:rPr>
          <w:b/>
        </w:rPr>
      </w:pPr>
      <w:r w:rsidRPr="0069207C">
        <w:rPr>
          <w:b/>
        </w:rPr>
        <w:t>Announcement</w:t>
      </w:r>
      <w:r w:rsidR="00F13FF7" w:rsidRPr="0069207C">
        <w:rPr>
          <w:b/>
        </w:rPr>
        <w:t xml:space="preserve"> of Successful Bidder(s)</w:t>
      </w:r>
    </w:p>
    <w:p w14:paraId="59513C47"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54"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1C824524"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w:t>
      </w:r>
      <w:proofErr w:type="gramStart"/>
      <w:r w:rsidRPr="00146F89">
        <w:rPr>
          <w:szCs w:val="22"/>
        </w:rPr>
        <w:t>Coordinator</w:t>
      </w:r>
      <w:proofErr w:type="gramEnd"/>
      <w:r w:rsidRPr="00146F89">
        <w:rPr>
          <w:szCs w:val="22"/>
        </w:rPr>
        <w:t xml:space="preserve">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4CA32548" w14:textId="77777777" w:rsidR="00B80F26" w:rsidRPr="001B3892" w:rsidRDefault="00F61D99" w:rsidP="001B3892">
      <w:pPr>
        <w:pStyle w:val="Heading1"/>
        <w:rPr>
          <w:b/>
        </w:rPr>
      </w:pPr>
      <w:r w:rsidRPr="001B3892">
        <w:rPr>
          <w:b/>
        </w:rPr>
        <w:t xml:space="preserve">Ethics, </w:t>
      </w:r>
      <w:r w:rsidR="00B80F26" w:rsidRPr="001B3892">
        <w:rPr>
          <w:b/>
        </w:rPr>
        <w:t>Policies and Law</w:t>
      </w:r>
    </w:p>
    <w:p w14:paraId="29DA25A2"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30E26F99"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79E01FD0" w14:textId="77777777" w:rsidR="00B80F26" w:rsidRPr="0069207C" w:rsidRDefault="00B80F26" w:rsidP="0069207C">
      <w:pPr>
        <w:pStyle w:val="Section1Text"/>
        <w:ind w:left="0"/>
        <w:jc w:val="both"/>
        <w:rPr>
          <w:szCs w:val="22"/>
        </w:rPr>
      </w:pPr>
    </w:p>
    <w:bookmarkEnd w:id="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26316999" w14:textId="77777777" w:rsidR="00227318" w:rsidRPr="001722C4" w:rsidRDefault="00227318" w:rsidP="00624D71">
      <w:pPr>
        <w:pStyle w:val="Section1Text"/>
        <w:spacing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1B5274" w14:paraId="2834BB38" w14:textId="77777777" w:rsidTr="001B5274">
        <w:tc>
          <w:tcPr>
            <w:tcW w:w="8856" w:type="dxa"/>
            <w:shd w:val="clear" w:color="auto" w:fill="B6DDE8"/>
          </w:tcPr>
          <w:p w14:paraId="50ACCFF3" w14:textId="77777777" w:rsidR="00FE5C6D" w:rsidRPr="001B5274" w:rsidRDefault="00FE5C6D" w:rsidP="001B5274">
            <w:pPr>
              <w:jc w:val="center"/>
              <w:rPr>
                <w:rFonts w:cs="Arial"/>
                <w:b/>
              </w:rPr>
            </w:pPr>
            <w:r w:rsidRPr="001B5274">
              <w:rPr>
                <w:rFonts w:cs="Arial"/>
                <w:b/>
              </w:rPr>
              <w:lastRenderedPageBreak/>
              <w:t>SECTION D</w:t>
            </w:r>
          </w:p>
          <w:p w14:paraId="10B26E0E"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09FF2CA9" w14:textId="77777777" w:rsidR="00956FF8" w:rsidRDefault="00956FF8" w:rsidP="0078288E">
      <w:pPr>
        <w:rPr>
          <w:rFonts w:cs="Arial"/>
        </w:rPr>
      </w:pPr>
    </w:p>
    <w:p w14:paraId="1D6116A7" w14:textId="77777777" w:rsidR="000C6F68" w:rsidRDefault="000C6F68" w:rsidP="00956FF8">
      <w:pPr>
        <w:rPr>
          <w:bCs/>
          <w:szCs w:val="22"/>
        </w:rPr>
      </w:pPr>
    </w:p>
    <w:p w14:paraId="30AED48B" w14:textId="77777777" w:rsidR="001722C4" w:rsidRPr="0069207C" w:rsidRDefault="00956FF8" w:rsidP="0069207C">
      <w:pPr>
        <w:jc w:val="both"/>
        <w:rPr>
          <w:rFonts w:cs="Arial"/>
          <w:bCs/>
          <w:szCs w:val="22"/>
        </w:rPr>
      </w:pPr>
      <w:r w:rsidRPr="0069207C">
        <w:rPr>
          <w:rFonts w:cs="Arial"/>
          <w:bCs/>
          <w:szCs w:val="22"/>
        </w:rPr>
        <w:t xml:space="preserve">Bidders shall submit their Responses utilizing the forms set forth on Attachments B, C, D </w:t>
      </w:r>
      <w:r w:rsidR="002273DC">
        <w:rPr>
          <w:rFonts w:cs="Arial"/>
          <w:bCs/>
          <w:szCs w:val="22"/>
        </w:rPr>
        <w:t xml:space="preserve">and </w:t>
      </w:r>
      <w:r w:rsidR="00BD62C9" w:rsidRPr="00EA614B">
        <w:rPr>
          <w:rFonts w:cs="Arial"/>
          <w:bCs/>
          <w:szCs w:val="22"/>
        </w:rPr>
        <w:t>E</w:t>
      </w:r>
      <w:r w:rsidR="00BD62C9">
        <w:rPr>
          <w:rFonts w:cs="Arial"/>
          <w:bCs/>
          <w:szCs w:val="22"/>
        </w:rPr>
        <w:t xml:space="preserve"> </w:t>
      </w:r>
      <w:r w:rsidRPr="002273DC">
        <w:rPr>
          <w:rFonts w:cs="Arial"/>
          <w:bCs/>
          <w:szCs w:val="22"/>
        </w:rPr>
        <w:t>to thi</w:t>
      </w:r>
      <w:r w:rsidRPr="0069207C">
        <w:rPr>
          <w:rFonts w:cs="Arial"/>
          <w:bCs/>
          <w:szCs w:val="22"/>
        </w:rPr>
        <w:t xml:space="preserve">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w:t>
      </w:r>
      <w:proofErr w:type="gramStart"/>
      <w:r w:rsidR="00F61D99">
        <w:rPr>
          <w:rFonts w:cs="Arial"/>
          <w:bCs/>
          <w:szCs w:val="22"/>
        </w:rPr>
        <w:t>12 point</w:t>
      </w:r>
      <w:proofErr w:type="gramEnd"/>
      <w:r w:rsidR="00F61D99">
        <w:rPr>
          <w:rFonts w:cs="Arial"/>
          <w:bCs/>
          <w:szCs w:val="22"/>
        </w:rPr>
        <w:t xml:space="preserve">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3E1CA419" w14:textId="77777777" w:rsidR="00956FF8" w:rsidRPr="0069207C" w:rsidRDefault="00956FF8" w:rsidP="0069207C">
      <w:pPr>
        <w:pStyle w:val="Heading1"/>
        <w:numPr>
          <w:ilvl w:val="0"/>
          <w:numId w:val="0"/>
        </w:numPr>
        <w:spacing w:after="0"/>
        <w:jc w:val="both"/>
        <w:rPr>
          <w:b/>
        </w:rPr>
      </w:pPr>
    </w:p>
    <w:p w14:paraId="6BD0377C" w14:textId="77777777" w:rsidR="00956FF8" w:rsidRPr="00313C5C" w:rsidRDefault="00956FF8" w:rsidP="00455853">
      <w:pPr>
        <w:pStyle w:val="Heading1"/>
        <w:numPr>
          <w:ilvl w:val="0"/>
          <w:numId w:val="24"/>
        </w:numPr>
        <w:rPr>
          <w:b/>
        </w:rPr>
      </w:pPr>
      <w:r w:rsidRPr="00313C5C">
        <w:rPr>
          <w:b/>
        </w:rPr>
        <w:t xml:space="preserve">Attachment </w:t>
      </w:r>
      <w:r w:rsidR="004F0C9A" w:rsidRPr="00313C5C">
        <w:rPr>
          <w:b/>
        </w:rPr>
        <w:t>B</w:t>
      </w:r>
      <w:r w:rsidRPr="00313C5C">
        <w:rPr>
          <w:b/>
        </w:rPr>
        <w:t>:  Bid Submission Letter (Required, n</w:t>
      </w:r>
      <w:r w:rsidR="00313C5C" w:rsidRPr="00313C5C">
        <w:rPr>
          <w:b/>
        </w:rPr>
        <w:t>ot scored)</w:t>
      </w:r>
    </w:p>
    <w:p w14:paraId="2DED792C" w14:textId="77777777" w:rsidR="00956FF8" w:rsidRPr="0069207C" w:rsidRDefault="00956FF8" w:rsidP="0069207C">
      <w:pPr>
        <w:pStyle w:val="Heading1"/>
        <w:numPr>
          <w:ilvl w:val="0"/>
          <w:numId w:val="0"/>
        </w:numPr>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 xml:space="preserve">set forth on Attachment </w:t>
      </w:r>
      <w:r w:rsidR="004F0C9A">
        <w:t>B</w:t>
      </w:r>
      <w:r w:rsidR="00B80F26" w:rsidRPr="0069207C">
        <w:t xml:space="preserve">, </w:t>
      </w:r>
      <w:r w:rsidR="000C6F68" w:rsidRPr="0069207C">
        <w:t xml:space="preserve">which must include </w:t>
      </w:r>
      <w:proofErr w:type="gramStart"/>
      <w:r w:rsidR="000C6F68" w:rsidRPr="0069207C">
        <w:t>all of</w:t>
      </w:r>
      <w:proofErr w:type="gramEnd"/>
      <w:r w:rsidR="000C6F68" w:rsidRPr="0069207C">
        <w:t xml:space="preserve">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w:t>
      </w:r>
      <w:proofErr w:type="gramStart"/>
      <w:r w:rsidR="00FE5C6D">
        <w:t>Bidder’s</w:t>
      </w:r>
      <w:proofErr w:type="gramEnd"/>
      <w:r w:rsidR="00FE5C6D">
        <w:t xml:space="preserve"> completed and signed Attachments </w:t>
      </w:r>
      <w:r w:rsidR="004F0C9A">
        <w:t>B</w:t>
      </w:r>
      <w:r w:rsidR="00BD62C9">
        <w:t xml:space="preserve">, C </w:t>
      </w:r>
      <w:r w:rsidR="00FE5C6D">
        <w:t xml:space="preserve">and </w:t>
      </w:r>
      <w:r w:rsidR="002273DC">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0A4E60D5" w14:textId="77777777" w:rsidR="00956FF8" w:rsidRPr="0069207C" w:rsidRDefault="00956FF8" w:rsidP="0069207C">
      <w:pPr>
        <w:pStyle w:val="Heading1"/>
        <w:numPr>
          <w:ilvl w:val="0"/>
          <w:numId w:val="0"/>
        </w:numPr>
        <w:spacing w:after="0"/>
        <w:ind w:left="360"/>
        <w:jc w:val="both"/>
        <w:rPr>
          <w:b/>
        </w:rPr>
      </w:pPr>
      <w:r w:rsidRPr="0069207C">
        <w:rPr>
          <w:b/>
        </w:rPr>
        <w:t xml:space="preserve"> </w:t>
      </w:r>
    </w:p>
    <w:p w14:paraId="7BE588AB" w14:textId="77777777" w:rsidR="00956FF8" w:rsidRPr="00313C5C" w:rsidRDefault="00956FF8" w:rsidP="00455853">
      <w:pPr>
        <w:pStyle w:val="Heading1"/>
        <w:numPr>
          <w:ilvl w:val="0"/>
          <w:numId w:val="24"/>
        </w:numPr>
        <w:rPr>
          <w:b/>
        </w:rPr>
      </w:pPr>
      <w:r w:rsidRPr="0069207C">
        <w:rPr>
          <w:b/>
        </w:rPr>
        <w:t xml:space="preserve">Attachment </w:t>
      </w:r>
      <w:r w:rsidR="004F0C9A">
        <w:rPr>
          <w:b/>
        </w:rPr>
        <w:t>C</w:t>
      </w:r>
      <w:r w:rsidRPr="0069207C">
        <w:rPr>
          <w:b/>
        </w:rPr>
        <w:t>: Bidder Certifications and Assurances (Required, not scored)</w:t>
      </w:r>
    </w:p>
    <w:p w14:paraId="2FB8F84A"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response.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661A0593" w14:textId="77777777" w:rsidR="00956FF8" w:rsidRPr="0069207C" w:rsidRDefault="00956FF8" w:rsidP="0069207C">
      <w:pPr>
        <w:pStyle w:val="ListParagraph"/>
        <w:ind w:left="0"/>
        <w:jc w:val="both"/>
        <w:rPr>
          <w:rFonts w:cs="Arial"/>
          <w:szCs w:val="22"/>
        </w:rPr>
      </w:pPr>
    </w:p>
    <w:p w14:paraId="0F54B850" w14:textId="77777777" w:rsidR="00956FF8" w:rsidRPr="00313C5C" w:rsidRDefault="00956FF8" w:rsidP="00455853">
      <w:pPr>
        <w:pStyle w:val="Heading1"/>
        <w:numPr>
          <w:ilvl w:val="0"/>
          <w:numId w:val="24"/>
        </w:numPr>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402F9BB8"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proofErr w:type="gramStart"/>
      <w:r w:rsidR="001D5A15">
        <w:rPr>
          <w:rFonts w:cs="Arial"/>
          <w:szCs w:val="22"/>
        </w:rPr>
        <w:t>approach</w:t>
      </w:r>
      <w:proofErr w:type="gramEnd"/>
      <w:r w:rsidR="001D5A15">
        <w:rPr>
          <w:rFonts w:cs="Arial"/>
          <w:szCs w:val="22"/>
        </w:rPr>
        <w:t xml:space="preserve">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7D75C6B2" w14:textId="77777777" w:rsidR="000C6F68" w:rsidRPr="0069207C" w:rsidRDefault="000C6F68" w:rsidP="0069207C">
      <w:pPr>
        <w:pStyle w:val="ListParagraph"/>
        <w:ind w:left="0"/>
        <w:jc w:val="both"/>
        <w:rPr>
          <w:rFonts w:cs="Arial"/>
          <w:szCs w:val="22"/>
        </w:rPr>
      </w:pPr>
    </w:p>
    <w:p w14:paraId="2A54873D" w14:textId="77777777" w:rsidR="00956FF8" w:rsidRPr="0069207C"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 </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If additional pages are needed, they should be attached to the page containing the initial portion of the response to a question and should be marked clearly to indicate that they provide a continuation of Bidder’s answer to a specific numbered question.  Bidders should not submit product brochures, white papers, customer testimonials, cut sheets, or other pre-prepared materials in response to any of the questions</w:t>
      </w:r>
      <w:r w:rsidR="009F72C5">
        <w:rPr>
          <w:rFonts w:cs="Arial"/>
          <w:szCs w:val="22"/>
        </w:rPr>
        <w:t xml:space="preserve"> unless specifically requested</w:t>
      </w:r>
      <w:r w:rsidR="000C6F68" w:rsidRPr="0069207C">
        <w:rPr>
          <w:rFonts w:cs="Arial"/>
          <w:szCs w:val="22"/>
        </w:rPr>
        <w:t>.</w:t>
      </w:r>
    </w:p>
    <w:p w14:paraId="07D4EA48" w14:textId="77777777" w:rsidR="00956FF8" w:rsidRPr="0069207C" w:rsidRDefault="00956FF8" w:rsidP="0069207C">
      <w:pPr>
        <w:pStyle w:val="ListParagraph"/>
        <w:ind w:left="0"/>
        <w:jc w:val="both"/>
        <w:rPr>
          <w:rFonts w:cs="Arial"/>
          <w:szCs w:val="22"/>
        </w:rPr>
      </w:pPr>
    </w:p>
    <w:p w14:paraId="0E2C8BB3" w14:textId="77777777" w:rsidR="004C46E6" w:rsidRDefault="00956FF8" w:rsidP="0069207C">
      <w:pPr>
        <w:pStyle w:val="ListParagraph"/>
        <w:ind w:left="0"/>
        <w:jc w:val="both"/>
        <w:rPr>
          <w:rFonts w:cs="Arial"/>
          <w:szCs w:val="22"/>
        </w:rPr>
      </w:pPr>
      <w:r w:rsidRPr="0069207C">
        <w:rPr>
          <w:rFonts w:cs="Arial"/>
          <w:szCs w:val="22"/>
        </w:rPr>
        <w:lastRenderedPageBreak/>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proofErr w:type="gramStart"/>
      <w:r w:rsidR="001D5A15">
        <w:rPr>
          <w:rFonts w:cs="Arial"/>
          <w:szCs w:val="22"/>
        </w:rPr>
        <w:t>all of</w:t>
      </w:r>
      <w:proofErr w:type="gramEnd"/>
      <w:r w:rsidR="001D5A15">
        <w:rPr>
          <w:rFonts w:cs="Arial"/>
          <w:szCs w:val="22"/>
        </w:rPr>
        <w:t xml:space="preserve">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 xml:space="preserve">. </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5DF806B3" w14:textId="77777777" w:rsidR="004C46E6" w:rsidRDefault="004C46E6" w:rsidP="0069207C">
      <w:pPr>
        <w:pStyle w:val="ListParagraph"/>
        <w:ind w:left="0"/>
        <w:jc w:val="both"/>
        <w:rPr>
          <w:rFonts w:cs="Arial"/>
          <w:szCs w:val="22"/>
        </w:rPr>
      </w:pPr>
    </w:p>
    <w:p w14:paraId="0F25F578"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w:t>
      </w:r>
      <w:proofErr w:type="gramStart"/>
      <w:r w:rsidR="001D5A15">
        <w:rPr>
          <w:rFonts w:cs="Arial"/>
          <w:szCs w:val="22"/>
        </w:rPr>
        <w:t xml:space="preserve">in order </w:t>
      </w:r>
      <w:r w:rsidR="000C6F68" w:rsidRPr="0069207C">
        <w:rPr>
          <w:rFonts w:cs="Arial"/>
          <w:szCs w:val="22"/>
        </w:rPr>
        <w:t>to</w:t>
      </w:r>
      <w:proofErr w:type="gramEnd"/>
      <w:r w:rsidR="000C6F68" w:rsidRPr="0069207C">
        <w:rPr>
          <w:rFonts w:cs="Arial"/>
          <w:szCs w:val="22"/>
        </w:rPr>
        <w:t xml:space="preserve">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3E46BA69" w14:textId="77777777" w:rsidR="00FE5C6D" w:rsidRPr="0069207C" w:rsidRDefault="00FE5C6D" w:rsidP="0069207C">
      <w:pPr>
        <w:pStyle w:val="ListParagraph"/>
        <w:ind w:left="0"/>
        <w:jc w:val="both"/>
        <w:rPr>
          <w:rFonts w:cs="Arial"/>
          <w:szCs w:val="22"/>
        </w:rPr>
      </w:pPr>
    </w:p>
    <w:p w14:paraId="3A6A225D"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14B529EC" w14:textId="77777777" w:rsidR="00BD62C9" w:rsidRDefault="00BD62C9" w:rsidP="00482B7C">
      <w:pPr>
        <w:pStyle w:val="ListParagraph"/>
        <w:ind w:left="0"/>
        <w:jc w:val="both"/>
        <w:rPr>
          <w:rFonts w:cs="Arial"/>
          <w:szCs w:val="22"/>
        </w:rPr>
      </w:pPr>
    </w:p>
    <w:p w14:paraId="0515F7F0" w14:textId="77777777" w:rsidR="00BD62C9" w:rsidRPr="00313C5C" w:rsidRDefault="00BD62C9" w:rsidP="00BD62C9">
      <w:pPr>
        <w:pStyle w:val="Heading1"/>
        <w:numPr>
          <w:ilvl w:val="0"/>
          <w:numId w:val="19"/>
        </w:numPr>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36D56451" w14:textId="77777777" w:rsidR="00BD62C9" w:rsidRDefault="00BD62C9" w:rsidP="00BD62C9">
      <w:pPr>
        <w:pStyle w:val="ListParagraph"/>
        <w:ind w:left="0"/>
        <w:rPr>
          <w:rFonts w:cs="Arial"/>
          <w:szCs w:val="22"/>
        </w:rPr>
      </w:pPr>
      <w:r w:rsidRPr="0069207C">
        <w:rPr>
          <w:rFonts w:cs="Arial"/>
          <w:szCs w:val="22"/>
        </w:rPr>
        <w:t xml:space="preserve">All Bidders must submit the Bidder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bidder submit this inclusion plan template as part of their proposal. Once submitted, the Inclusion Plan template becomes part of the contract if awarded to the bidder. </w:t>
      </w:r>
    </w:p>
    <w:p w14:paraId="33763EC2" w14:textId="77777777" w:rsidR="00BD62C9" w:rsidRDefault="00BD62C9" w:rsidP="00BD62C9">
      <w:pPr>
        <w:pStyle w:val="ListParagraph"/>
        <w:ind w:left="0"/>
        <w:rPr>
          <w:rFonts w:cs="Arial"/>
          <w:szCs w:val="22"/>
        </w:rPr>
      </w:pPr>
    </w:p>
    <w:p w14:paraId="5A526F51" w14:textId="77777777" w:rsidR="00BD62C9" w:rsidRDefault="00BD62C9" w:rsidP="00BD62C9">
      <w:pPr>
        <w:pStyle w:val="ListParagraph"/>
        <w:ind w:left="0"/>
        <w:rPr>
          <w:rFonts w:cs="Arial"/>
          <w:szCs w:val="22"/>
        </w:rPr>
      </w:pPr>
      <w:r w:rsidRPr="008307B1">
        <w:rPr>
          <w:rFonts w:cs="Arial"/>
          <w:szCs w:val="22"/>
        </w:rPr>
        <w:t xml:space="preserve">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8307B1">
        <w:rPr>
          <w:rFonts w:cs="Arial"/>
          <w:szCs w:val="22"/>
        </w:rPr>
        <w:t>DVA, or</w:t>
      </w:r>
      <w:proofErr w:type="gramEnd"/>
      <w:r w:rsidRPr="008307B1">
        <w:rPr>
          <w:rFonts w:cs="Arial"/>
          <w:szCs w:val="22"/>
        </w:rPr>
        <w:t xml:space="preserve"> registered in WEBS as a small business. If a company is not certified or registered but may be eligible for certification, the Bidder should encourage the company to become certified.</w:t>
      </w:r>
    </w:p>
    <w:p w14:paraId="27856446" w14:textId="77777777" w:rsidR="00BD62C9" w:rsidRPr="008307B1" w:rsidRDefault="00BD62C9" w:rsidP="00BD62C9">
      <w:pPr>
        <w:pStyle w:val="ListParagraph"/>
        <w:ind w:left="0"/>
        <w:rPr>
          <w:rFonts w:cs="Arial"/>
          <w:szCs w:val="22"/>
        </w:rPr>
      </w:pPr>
    </w:p>
    <w:p w14:paraId="43648FD8" w14:textId="77777777" w:rsidR="00BD62C9" w:rsidRDefault="00BD62C9" w:rsidP="00BD62C9">
      <w:pPr>
        <w:pStyle w:val="ListParagraph"/>
        <w:ind w:left="0"/>
        <w:rPr>
          <w:rFonts w:cs="Arial"/>
          <w:szCs w:val="22"/>
        </w:rPr>
      </w:pPr>
      <w:r w:rsidRPr="008307B1">
        <w:rPr>
          <w:rFonts w:cs="Arial"/>
          <w:szCs w:val="22"/>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03EF3713" w14:textId="77777777" w:rsidR="00BD62C9" w:rsidRPr="008307B1" w:rsidRDefault="00BD62C9" w:rsidP="00BD62C9">
      <w:pPr>
        <w:pStyle w:val="ListParagraph"/>
        <w:ind w:left="0"/>
        <w:rPr>
          <w:rFonts w:cs="Arial"/>
          <w:szCs w:val="22"/>
        </w:rPr>
      </w:pPr>
    </w:p>
    <w:p w14:paraId="0B209312" w14:textId="77777777" w:rsidR="00BD62C9" w:rsidRPr="00B7587A" w:rsidRDefault="00BD62C9" w:rsidP="00BD62C9">
      <w:pPr>
        <w:pStyle w:val="ListParagraph"/>
        <w:ind w:left="0"/>
        <w:jc w:val="both"/>
        <w:rPr>
          <w:rFonts w:cs="Arial"/>
          <w:szCs w:val="22"/>
        </w:rPr>
      </w:pPr>
      <w:r w:rsidRPr="00B7587A">
        <w:rPr>
          <w:rFonts w:cs="Arial"/>
          <w:szCs w:val="22"/>
        </w:rPr>
        <w:t xml:space="preserve">Submitting altered or redlined solicitation terms or requirements in the Bidder Response may result in </w:t>
      </w:r>
      <w:r>
        <w:rPr>
          <w:rFonts w:cs="Arial"/>
          <w:szCs w:val="22"/>
        </w:rPr>
        <w:t>B</w:t>
      </w:r>
      <w:r w:rsidRPr="00B7587A">
        <w:rPr>
          <w:rFonts w:cs="Arial"/>
          <w:szCs w:val="22"/>
        </w:rPr>
        <w:t>idder disqualification.</w:t>
      </w:r>
    </w:p>
    <w:p w14:paraId="7BB6D1BB" w14:textId="77777777" w:rsidR="00CE19A5" w:rsidRDefault="00CE19A5" w:rsidP="00CE19A5">
      <w:pPr>
        <w:pStyle w:val="ListParagraph"/>
        <w:ind w:left="0"/>
        <w:jc w:val="both"/>
        <w:rPr>
          <w:rFonts w:cs="Arial"/>
          <w:szCs w:val="22"/>
        </w:rPr>
      </w:pPr>
    </w:p>
    <w:p w14:paraId="2F98FBFB" w14:textId="77777777" w:rsidR="00B80F26" w:rsidRPr="00313C5C" w:rsidRDefault="00B80F26" w:rsidP="00455853">
      <w:pPr>
        <w:pStyle w:val="Heading1"/>
        <w:numPr>
          <w:ilvl w:val="0"/>
          <w:numId w:val="24"/>
        </w:numPr>
        <w:rPr>
          <w:b/>
        </w:rPr>
      </w:pPr>
      <w:r w:rsidRPr="00180B77">
        <w:rPr>
          <w:b/>
          <w:bCs w:val="0"/>
        </w:rPr>
        <w:t xml:space="preserve">Proprietary </w:t>
      </w:r>
      <w:r w:rsidRPr="00313C5C">
        <w:rPr>
          <w:b/>
        </w:rPr>
        <w:t>Information</w:t>
      </w:r>
      <w:r w:rsidRPr="00180B77">
        <w:rPr>
          <w:b/>
          <w:bCs w:val="0"/>
        </w:rPr>
        <w:t>/Public Disclosure</w:t>
      </w:r>
    </w:p>
    <w:p w14:paraId="1B078834"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 xml:space="preserve">shall be deemed public records as defined by RCW 42.56. </w:t>
      </w:r>
      <w:r w:rsidR="00B262A3">
        <w:rPr>
          <w:rStyle w:val="Section1TextChar"/>
          <w:szCs w:val="22"/>
        </w:rPr>
        <w:t xml:space="preserve"> </w:t>
      </w:r>
      <w:r w:rsidR="00B262A3" w:rsidRPr="00B262A3">
        <w:rPr>
          <w:bCs/>
          <w:szCs w:val="22"/>
        </w:rPr>
        <w:t xml:space="preserve">All Responses and accompanying documentation shall become the property of DSHS upon </w:t>
      </w:r>
      <w:proofErr w:type="gramStart"/>
      <w:r w:rsidR="00B262A3" w:rsidRPr="00B262A3">
        <w:rPr>
          <w:bCs/>
          <w:szCs w:val="22"/>
        </w:rPr>
        <w:t>receipt, and</w:t>
      </w:r>
      <w:proofErr w:type="gramEnd"/>
      <w:r w:rsidR="00B262A3" w:rsidRPr="00B262A3">
        <w:rPr>
          <w:bCs/>
          <w:szCs w:val="22"/>
        </w:rPr>
        <w:t xml:space="preserve"> will not be returned. </w:t>
      </w:r>
      <w:r w:rsidR="00E17B1E">
        <w:rPr>
          <w:bCs/>
          <w:szCs w:val="22"/>
        </w:rPr>
        <w:t xml:space="preserve"> </w:t>
      </w:r>
    </w:p>
    <w:p w14:paraId="0B00F954" w14:textId="77777777" w:rsidR="00B262A3" w:rsidRPr="00CB1193" w:rsidRDefault="00B262A3" w:rsidP="00B262A3">
      <w:pPr>
        <w:rPr>
          <w:rStyle w:val="Section1TextChar"/>
          <w:szCs w:val="22"/>
        </w:rPr>
      </w:pPr>
    </w:p>
    <w:p w14:paraId="3F69B51A"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xml:space="preserve">, </w:t>
      </w:r>
      <w:proofErr w:type="gramStart"/>
      <w:r w:rsidR="001D5A15">
        <w:rPr>
          <w:rStyle w:val="Section1TextChar"/>
          <w:szCs w:val="22"/>
        </w:rPr>
        <w:t>on</w:t>
      </w:r>
      <w:proofErr w:type="gramEnd"/>
      <w:r w:rsidR="001D5A15">
        <w:rPr>
          <w:rStyle w:val="Section1TextChar"/>
          <w:szCs w:val="22"/>
        </w:rPr>
        <w:t xml:space="preserve">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w:t>
      </w:r>
      <w:proofErr w:type="gramStart"/>
      <w:r>
        <w:rPr>
          <w:rStyle w:val="Section1TextChar"/>
        </w:rPr>
        <w:t>right hand</w:t>
      </w:r>
      <w:proofErr w:type="gramEnd"/>
      <w:r>
        <w:rPr>
          <w:rStyle w:val="Section1TextChar"/>
        </w:rPr>
        <w:t xml:space="preserve"> corner. Bidders must be reasonable in designating information as proprietary or confidential. </w:t>
      </w:r>
      <w:r>
        <w:rPr>
          <w:rStyle w:val="Section1TextChar"/>
          <w:b/>
          <w:u w:val="single"/>
        </w:rPr>
        <w:t xml:space="preserve">Bidders </w:t>
      </w:r>
      <w:r>
        <w:rPr>
          <w:rStyle w:val="Section1TextChar"/>
          <w:b/>
          <w:u w:val="single"/>
        </w:rPr>
        <w:lastRenderedPageBreak/>
        <w:t xml:space="preserve">may not 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55557904" w14:textId="77777777" w:rsidR="000443D5" w:rsidRDefault="000443D5" w:rsidP="00B262A3">
      <w:pPr>
        <w:ind w:left="720" w:right="2370"/>
        <w:jc w:val="both"/>
        <w:rPr>
          <w:rStyle w:val="Section1TextChar"/>
        </w:rPr>
      </w:pPr>
    </w:p>
    <w:p w14:paraId="4B106EBC"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50750BCC" w14:textId="77777777" w:rsidR="000443D5" w:rsidRDefault="000443D5" w:rsidP="000443D5">
      <w:pPr>
        <w:ind w:left="720"/>
        <w:rPr>
          <w:rStyle w:val="Section1TextChar"/>
        </w:rPr>
      </w:pPr>
    </w:p>
    <w:p w14:paraId="3552615C" w14:textId="77777777" w:rsidR="00B80F26" w:rsidRDefault="000443D5" w:rsidP="000443D5">
      <w:pPr>
        <w:pStyle w:val="ListParagraph"/>
        <w:ind w:left="0"/>
        <w:jc w:val="both"/>
        <w:rPr>
          <w:rStyle w:val="Section1TextChar"/>
        </w:rPr>
      </w:pPr>
      <w:r>
        <w:rPr>
          <w:rStyle w:val="Section1TextChar"/>
          <w:b/>
          <w:u w:val="single"/>
        </w:rPr>
        <w:t xml:space="preserve">Bidders may not include any DSHS client information in their Responses. Doing so will result in disqualification of the Response from further consideration. </w:t>
      </w:r>
      <w:r>
        <w:rPr>
          <w:rStyle w:val="Section1TextChar"/>
        </w:rPr>
        <w:t xml:space="preserve"> If you wish to include examples of any forms or processes, use a blank form or ensure that all client information is completely redacted.</w:t>
      </w:r>
    </w:p>
    <w:p w14:paraId="346DCE81" w14:textId="77777777" w:rsidR="00313C5C" w:rsidRPr="0069207C" w:rsidRDefault="00313C5C" w:rsidP="000443D5">
      <w:pPr>
        <w:pStyle w:val="ListParagraph"/>
        <w:ind w:left="0"/>
        <w:jc w:val="both"/>
        <w:rPr>
          <w:rFonts w:cs="Arial"/>
          <w:b/>
          <w:bCs/>
          <w:szCs w:val="22"/>
        </w:rPr>
      </w:pPr>
    </w:p>
    <w:p w14:paraId="7397FAA9" w14:textId="77777777" w:rsidR="00D812C3" w:rsidRPr="00313C5C" w:rsidRDefault="00956FF8" w:rsidP="00455853">
      <w:pPr>
        <w:pStyle w:val="Heading1"/>
        <w:numPr>
          <w:ilvl w:val="0"/>
          <w:numId w:val="24"/>
        </w:numPr>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28781065" w14:textId="77777777"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 xml:space="preserve">directly to the </w:t>
      </w:r>
      <w:proofErr w:type="gramStart"/>
      <w:r w:rsidRPr="0069207C">
        <w:rPr>
          <w:bCs/>
          <w:szCs w:val="22"/>
        </w:rPr>
        <w:t>Coordinator</w:t>
      </w:r>
      <w:proofErr w:type="gramEnd"/>
      <w:r>
        <w:rPr>
          <w:bCs/>
          <w:szCs w:val="22"/>
        </w:rPr>
        <w:t xml:space="preserve"> at the email address provided on the cover sheet of this Solicitation Document</w:t>
      </w:r>
      <w:r w:rsidRPr="0069207C">
        <w:rPr>
          <w:bCs/>
          <w:szCs w:val="22"/>
        </w:rPr>
        <w:t xml:space="preserve">. Bid Responses must be received by the </w:t>
      </w:r>
      <w:proofErr w:type="gramStart"/>
      <w:r w:rsidRPr="0069207C">
        <w:rPr>
          <w:bCs/>
          <w:szCs w:val="22"/>
        </w:rPr>
        <w:t>Coordinator</w:t>
      </w:r>
      <w:proofErr w:type="gramEnd"/>
      <w:r w:rsidRPr="0069207C">
        <w:rPr>
          <w:bCs/>
          <w:szCs w:val="22"/>
        </w:rPr>
        <w:t xml:space="preserve">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Amendment to this Competitive Solicitation changes this due date and time.  Bidder’s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8F3F39">
        <w:rPr>
          <w:bCs/>
          <w:szCs w:val="22"/>
        </w:rPr>
        <w:t xml:space="preserve">and </w:t>
      </w:r>
      <w:r w:rsidR="00BD62C9" w:rsidRPr="00EA614B">
        <w:rPr>
          <w:bCs/>
          <w:szCs w:val="22"/>
        </w:rPr>
        <w:t>E</w:t>
      </w:r>
      <w:r w:rsidR="00BD62C9">
        <w:rPr>
          <w:bCs/>
          <w:szCs w:val="22"/>
        </w:rPr>
        <w:t xml:space="preserve"> </w:t>
      </w:r>
      <w:r w:rsidRPr="0069207C">
        <w:rPr>
          <w:bCs/>
          <w:szCs w:val="22"/>
        </w:rPr>
        <w:t xml:space="preserve">to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2119B4DB" w14:textId="77777777" w:rsidR="00B262A3" w:rsidRDefault="00B262A3" w:rsidP="00D812C3">
      <w:pPr>
        <w:pStyle w:val="ListParagraph"/>
        <w:ind w:left="0"/>
        <w:jc w:val="both"/>
        <w:rPr>
          <w:szCs w:val="22"/>
        </w:rPr>
      </w:pPr>
    </w:p>
    <w:p w14:paraId="723BF7F1"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Solicitations that also require 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traffic or the services of any </w:t>
      </w:r>
      <w:proofErr w:type="gramStart"/>
      <w:r w:rsidR="00D812C3">
        <w:rPr>
          <w:rFonts w:cs="Arial"/>
          <w:bCs/>
          <w:szCs w:val="22"/>
        </w:rPr>
        <w:t>third party</w:t>
      </w:r>
      <w:proofErr w:type="gramEnd"/>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01A3D636" w14:textId="77777777" w:rsidR="00D812C3" w:rsidRDefault="00D812C3" w:rsidP="00D812C3">
      <w:pPr>
        <w:pStyle w:val="ListParagraph"/>
        <w:ind w:left="0"/>
        <w:jc w:val="both"/>
        <w:rPr>
          <w:rFonts w:cs="Arial"/>
          <w:bCs/>
          <w:szCs w:val="22"/>
        </w:rPr>
      </w:pPr>
    </w:p>
    <w:p w14:paraId="055D7A43"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6E2808FF" w14:textId="77777777" w:rsidR="00B262A3" w:rsidRDefault="00B262A3" w:rsidP="0069207C">
      <w:pPr>
        <w:pStyle w:val="BlockText"/>
        <w:ind w:left="0" w:right="0"/>
        <w:jc w:val="both"/>
        <w:rPr>
          <w:bCs/>
          <w:szCs w:val="22"/>
        </w:rPr>
      </w:pPr>
    </w:p>
    <w:p w14:paraId="10EE0DDE" w14:textId="77777777" w:rsidR="00B262A3" w:rsidRPr="00313C5C" w:rsidRDefault="00A352B3" w:rsidP="00455853">
      <w:pPr>
        <w:pStyle w:val="Heading1"/>
        <w:numPr>
          <w:ilvl w:val="0"/>
          <w:numId w:val="24"/>
        </w:numPr>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1796AF2E"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presented therein. </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0ACB2DAA" w14:textId="77777777" w:rsidR="00A352B3" w:rsidRDefault="00A352B3" w:rsidP="00B262A3">
      <w:pPr>
        <w:pStyle w:val="BlockText"/>
        <w:spacing w:before="0"/>
        <w:ind w:left="0"/>
        <w:jc w:val="both"/>
        <w:rPr>
          <w:b/>
          <w:bCs/>
          <w:iCs/>
          <w:szCs w:val="22"/>
          <w:u w:val="single"/>
        </w:rPr>
      </w:pPr>
    </w:p>
    <w:p w14:paraId="2FA37DD8"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2E1F8BF4" w14:textId="77777777" w:rsidR="00A352B3" w:rsidRDefault="00A352B3" w:rsidP="00B262A3">
      <w:pPr>
        <w:pStyle w:val="BlockText"/>
        <w:spacing w:before="0"/>
        <w:ind w:left="0"/>
        <w:jc w:val="both"/>
        <w:rPr>
          <w:b/>
          <w:bCs/>
          <w:iCs/>
          <w:szCs w:val="22"/>
        </w:rPr>
      </w:pPr>
    </w:p>
    <w:p w14:paraId="0B48EA3C" w14:textId="77777777" w:rsidR="00A352B3" w:rsidRPr="00313C5C" w:rsidRDefault="00A352B3" w:rsidP="00455853">
      <w:pPr>
        <w:pStyle w:val="Heading1"/>
        <w:numPr>
          <w:ilvl w:val="0"/>
          <w:numId w:val="24"/>
        </w:numPr>
        <w:rPr>
          <w:bCs w:val="0"/>
        </w:rPr>
      </w:pPr>
      <w:r w:rsidRPr="00A352B3">
        <w:rPr>
          <w:b/>
          <w:bCs w:val="0"/>
        </w:rPr>
        <w:t>Alternative Submission Methods</w:t>
      </w:r>
      <w:r w:rsidRPr="00A352B3">
        <w:rPr>
          <w:bCs w:val="0"/>
        </w:rPr>
        <w:t xml:space="preserve">  </w:t>
      </w:r>
    </w:p>
    <w:p w14:paraId="074EA411"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 xml:space="preserve">must contact the </w:t>
      </w:r>
      <w:proofErr w:type="gramStart"/>
      <w:r w:rsidRPr="00A352B3">
        <w:rPr>
          <w:bCs/>
          <w:szCs w:val="22"/>
        </w:rPr>
        <w:t>Coordinator</w:t>
      </w:r>
      <w:proofErr w:type="gramEnd"/>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w:t>
      </w:r>
      <w:proofErr w:type="gramStart"/>
      <w:r w:rsidRPr="00A352B3">
        <w:rPr>
          <w:bCs/>
          <w:szCs w:val="22"/>
        </w:rPr>
        <w:t>Coordinator</w:t>
      </w:r>
      <w:proofErr w:type="gramEnd"/>
      <w:r w:rsidRPr="00A352B3">
        <w:rPr>
          <w:bCs/>
          <w:szCs w:val="22"/>
        </w:rPr>
        <w:t xml:space="preserve"> in writing prior to the Response deadline. </w:t>
      </w:r>
    </w:p>
    <w:p w14:paraId="6EF8D05A"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1BF0CCAF" w14:textId="77777777" w:rsidTr="00617EE1">
        <w:tc>
          <w:tcPr>
            <w:tcW w:w="8856" w:type="dxa"/>
            <w:shd w:val="clear" w:color="auto" w:fill="B6DDE8"/>
            <w:vAlign w:val="center"/>
          </w:tcPr>
          <w:p w14:paraId="5A5E0507" w14:textId="77777777" w:rsidR="00D5623F" w:rsidRPr="00617EE1" w:rsidRDefault="00D5623F" w:rsidP="00617EE1">
            <w:pPr>
              <w:pStyle w:val="Section1Text"/>
              <w:spacing w:after="0"/>
              <w:ind w:left="0"/>
              <w:jc w:val="center"/>
              <w:rPr>
                <w:b/>
                <w:caps/>
                <w:smallCaps/>
                <w:szCs w:val="22"/>
              </w:rPr>
            </w:pPr>
            <w:r w:rsidRPr="00617EE1">
              <w:rPr>
                <w:b/>
                <w:caps/>
                <w:smallCaps/>
                <w:szCs w:val="22"/>
              </w:rPr>
              <w:t>SECTION E</w:t>
            </w:r>
          </w:p>
          <w:p w14:paraId="63F3D2F4"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7FE91A94" w14:textId="77777777" w:rsidR="00956FF8" w:rsidRPr="00A352B3" w:rsidRDefault="00956FF8" w:rsidP="00DE5E4D">
      <w:pPr>
        <w:pStyle w:val="Section1Text"/>
        <w:spacing w:after="0"/>
        <w:ind w:left="0"/>
        <w:jc w:val="center"/>
        <w:rPr>
          <w:b/>
          <w:caps/>
          <w:smallCaps/>
          <w:sz w:val="32"/>
          <w:szCs w:val="32"/>
        </w:rPr>
      </w:pPr>
    </w:p>
    <w:p w14:paraId="2CADAB22" w14:textId="77777777" w:rsidR="00956FF8" w:rsidRPr="00A352B3" w:rsidRDefault="00956FF8" w:rsidP="00455853">
      <w:pPr>
        <w:pStyle w:val="Heading1"/>
        <w:numPr>
          <w:ilvl w:val="0"/>
          <w:numId w:val="20"/>
        </w:numPr>
        <w:rPr>
          <w:b/>
        </w:rPr>
      </w:pPr>
      <w:r w:rsidRPr="00A352B3">
        <w:rPr>
          <w:b/>
        </w:rPr>
        <w:t xml:space="preserve">Bid </w:t>
      </w:r>
      <w:proofErr w:type="gramStart"/>
      <w:r w:rsidRPr="00A352B3">
        <w:rPr>
          <w:b/>
        </w:rPr>
        <w:t>Responsivenes</w:t>
      </w:r>
      <w:r w:rsidR="00B80F26" w:rsidRPr="00A352B3">
        <w:rPr>
          <w:b/>
        </w:rPr>
        <w:t>s</w:t>
      </w:r>
      <w:r w:rsidR="006B4405">
        <w:rPr>
          <w:b/>
        </w:rPr>
        <w:t>;</w:t>
      </w:r>
      <w:proofErr w:type="gramEnd"/>
      <w:r w:rsidR="006B4405">
        <w:rPr>
          <w:b/>
        </w:rPr>
        <w:t xml:space="preserve"> Administrative Review</w:t>
      </w:r>
    </w:p>
    <w:p w14:paraId="1D8B0B80" w14:textId="77777777" w:rsidR="000C6F68" w:rsidRDefault="00956FF8" w:rsidP="0069207C">
      <w:pPr>
        <w:jc w:val="both"/>
        <w:rPr>
          <w:szCs w:val="22"/>
        </w:rPr>
      </w:pPr>
      <w:r w:rsidRPr="00A352B3">
        <w:rPr>
          <w:szCs w:val="22"/>
        </w:rPr>
        <w:t xml:space="preserve">All Responses will be reviewed by the </w:t>
      </w:r>
      <w:proofErr w:type="gramStart"/>
      <w:r w:rsidRPr="00A352B3">
        <w:rPr>
          <w:szCs w:val="22"/>
        </w:rPr>
        <w:t>Coordinator</w:t>
      </w:r>
      <w:proofErr w:type="gramEnd"/>
      <w:r w:rsidRPr="00A352B3">
        <w:rPr>
          <w:szCs w:val="22"/>
        </w:rPr>
        <w:t xml:space="preserve">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7A44E04C" w14:textId="77777777" w:rsidR="00B262A3" w:rsidRPr="00A352B3" w:rsidRDefault="00B262A3" w:rsidP="0069207C">
      <w:pPr>
        <w:jc w:val="both"/>
        <w:rPr>
          <w:b/>
          <w:bCs/>
          <w:szCs w:val="22"/>
        </w:rPr>
      </w:pPr>
    </w:p>
    <w:p w14:paraId="3F5DC9A8" w14:textId="77777777" w:rsidR="00956FF8" w:rsidRPr="00A352B3" w:rsidRDefault="00956FF8" w:rsidP="00455853">
      <w:pPr>
        <w:numPr>
          <w:ilvl w:val="0"/>
          <w:numId w:val="23"/>
        </w:numPr>
        <w:jc w:val="both"/>
        <w:rPr>
          <w:iCs/>
          <w:szCs w:val="22"/>
        </w:rPr>
      </w:pPr>
      <w:r w:rsidRPr="00A352B3">
        <w:rPr>
          <w:iCs/>
          <w:szCs w:val="22"/>
        </w:rPr>
        <w:t>Incomplete Response</w:t>
      </w:r>
    </w:p>
    <w:p w14:paraId="0C0E0A3A" w14:textId="77777777" w:rsidR="00956FF8" w:rsidRPr="0069207C" w:rsidRDefault="00956FF8" w:rsidP="00455853">
      <w:pPr>
        <w:numPr>
          <w:ilvl w:val="0"/>
          <w:numId w:val="23"/>
        </w:numPr>
        <w:jc w:val="both"/>
        <w:rPr>
          <w:iCs/>
          <w:szCs w:val="22"/>
        </w:rPr>
      </w:pPr>
      <w:r w:rsidRPr="00A352B3">
        <w:rPr>
          <w:iCs/>
          <w:szCs w:val="22"/>
        </w:rPr>
        <w:t xml:space="preserve">Submission of a Response that proposes services that deviate from the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005CF6">
        <w:rPr>
          <w:iCs/>
          <w:szCs w:val="22"/>
        </w:rPr>
        <w:t>Amendment to</w:t>
      </w:r>
      <w:r w:rsidR="00005CF6" w:rsidRPr="0069207C">
        <w:rPr>
          <w:iCs/>
          <w:szCs w:val="22"/>
        </w:rPr>
        <w:t xml:space="preserve"> </w:t>
      </w:r>
      <w:r w:rsidRPr="0069207C">
        <w:rPr>
          <w:iCs/>
          <w:szCs w:val="22"/>
        </w:rPr>
        <w:t xml:space="preserve">this </w:t>
      </w:r>
      <w:proofErr w:type="gramStart"/>
      <w:r w:rsidRPr="0069207C">
        <w:rPr>
          <w:iCs/>
          <w:szCs w:val="22"/>
        </w:rPr>
        <w:t>Solicitation</w:t>
      </w:r>
      <w:proofErr w:type="gramEnd"/>
    </w:p>
    <w:p w14:paraId="11AAFE88" w14:textId="77777777" w:rsidR="00956FF8" w:rsidRPr="0069207C" w:rsidRDefault="00956FF8" w:rsidP="00455853">
      <w:pPr>
        <w:numPr>
          <w:ilvl w:val="0"/>
          <w:numId w:val="23"/>
        </w:numPr>
        <w:jc w:val="both"/>
        <w:rPr>
          <w:iCs/>
          <w:szCs w:val="22"/>
        </w:rPr>
      </w:pPr>
      <w:r w:rsidRPr="0069207C">
        <w:rPr>
          <w:iCs/>
          <w:szCs w:val="22"/>
        </w:rPr>
        <w:t xml:space="preserve">Failure to </w:t>
      </w:r>
      <w:r w:rsidR="003D0949">
        <w:rPr>
          <w:iCs/>
          <w:szCs w:val="22"/>
        </w:rPr>
        <w:t xml:space="preserve">meet the minimum </w:t>
      </w:r>
      <w:r w:rsidR="00620E11">
        <w:rPr>
          <w:iCs/>
          <w:szCs w:val="22"/>
        </w:rPr>
        <w:t>B</w:t>
      </w:r>
      <w:r w:rsidR="003D0949">
        <w:rPr>
          <w:iCs/>
          <w:szCs w:val="22"/>
        </w:rPr>
        <w:t xml:space="preserve">idder qualifications or to </w:t>
      </w:r>
      <w:r w:rsidRPr="0069207C">
        <w:rPr>
          <w:iCs/>
          <w:szCs w:val="22"/>
        </w:rPr>
        <w:t>compl</w:t>
      </w:r>
      <w:r w:rsidR="00623F46">
        <w:rPr>
          <w:iCs/>
          <w:szCs w:val="22"/>
        </w:rPr>
        <w:t xml:space="preserve">y with any </w:t>
      </w:r>
      <w:r w:rsidRPr="0069207C">
        <w:rPr>
          <w:iCs/>
          <w:szCs w:val="22"/>
        </w:rPr>
        <w:t>requirement set forth in this Solicitation</w:t>
      </w:r>
      <w:r w:rsidR="001565C2">
        <w:rPr>
          <w:iCs/>
          <w:szCs w:val="22"/>
        </w:rPr>
        <w:t xml:space="preserve"> Document, including </w:t>
      </w:r>
      <w:proofErr w:type="gramStart"/>
      <w:r w:rsidR="001565C2">
        <w:rPr>
          <w:iCs/>
          <w:szCs w:val="22"/>
        </w:rPr>
        <w:t>Attachments</w:t>
      </w:r>
      <w:proofErr w:type="gramEnd"/>
    </w:p>
    <w:p w14:paraId="67F3685E" w14:textId="77777777" w:rsidR="00956FF8" w:rsidRDefault="00956FF8" w:rsidP="00455853">
      <w:pPr>
        <w:numPr>
          <w:ilvl w:val="0"/>
          <w:numId w:val="23"/>
        </w:numPr>
        <w:jc w:val="both"/>
        <w:rPr>
          <w:iCs/>
          <w:szCs w:val="22"/>
        </w:rPr>
      </w:pPr>
      <w:r w:rsidRPr="0069207C">
        <w:rPr>
          <w:iCs/>
          <w:szCs w:val="22"/>
        </w:rPr>
        <w:t>Submission of incorrect, misleading, or false information</w:t>
      </w:r>
    </w:p>
    <w:p w14:paraId="7FF7CA7E" w14:textId="77777777" w:rsidR="001D5A15" w:rsidRPr="0069207C" w:rsidRDefault="00620E11" w:rsidP="00455853">
      <w:pPr>
        <w:numPr>
          <w:ilvl w:val="0"/>
          <w:numId w:val="23"/>
        </w:numPr>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602036A3" w14:textId="77777777" w:rsidR="000C6F68" w:rsidRPr="0069207C" w:rsidRDefault="000C6F68" w:rsidP="0069207C">
      <w:pPr>
        <w:ind w:left="1440"/>
        <w:jc w:val="both"/>
        <w:rPr>
          <w:szCs w:val="22"/>
        </w:rPr>
      </w:pPr>
    </w:p>
    <w:p w14:paraId="4EDCF696" w14:textId="77777777" w:rsidR="000C6F68" w:rsidRPr="0069207C" w:rsidRDefault="000C6F68" w:rsidP="0069207C">
      <w:pPr>
        <w:jc w:val="both"/>
        <w:rPr>
          <w:szCs w:val="22"/>
        </w:rPr>
      </w:pPr>
      <w:r w:rsidRPr="0069207C">
        <w:rPr>
          <w:szCs w:val="22"/>
        </w:rPr>
        <w:t xml:space="preserve">The </w:t>
      </w:r>
      <w:proofErr w:type="gramStart"/>
      <w:r w:rsidRPr="0069207C">
        <w:rPr>
          <w:szCs w:val="22"/>
        </w:rPr>
        <w:t>Coordinator</w:t>
      </w:r>
      <w:proofErr w:type="gramEnd"/>
      <w:r w:rsidRPr="0069207C">
        <w:rPr>
          <w:szCs w:val="22"/>
        </w:rPr>
        <w:t xml:space="preserve">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0DECBD80" w14:textId="77777777" w:rsidR="000C6F68" w:rsidRPr="0069207C" w:rsidRDefault="000C6F68" w:rsidP="0069207C">
      <w:pPr>
        <w:jc w:val="both"/>
        <w:rPr>
          <w:szCs w:val="22"/>
        </w:rPr>
      </w:pPr>
    </w:p>
    <w:p w14:paraId="4E2E8548"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69BBF452" w14:textId="77777777" w:rsidR="000C6F68" w:rsidRPr="0069207C" w:rsidRDefault="000C6F68" w:rsidP="0069207C">
      <w:pPr>
        <w:ind w:left="720"/>
        <w:jc w:val="both"/>
        <w:rPr>
          <w:iCs/>
          <w:szCs w:val="22"/>
        </w:rPr>
      </w:pPr>
    </w:p>
    <w:p w14:paraId="6A98CD78" w14:textId="77777777" w:rsidR="00956FF8" w:rsidRPr="0069207C" w:rsidRDefault="00956FF8" w:rsidP="0069207C">
      <w:pPr>
        <w:pStyle w:val="Heading1"/>
        <w:jc w:val="both"/>
        <w:rPr>
          <w:b/>
        </w:rPr>
      </w:pPr>
      <w:r w:rsidRPr="0069207C">
        <w:rPr>
          <w:b/>
        </w:rPr>
        <w:t>Errors in Bidder Response</w:t>
      </w:r>
    </w:p>
    <w:p w14:paraId="030F7314"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02BE6AC3" w14:textId="77777777" w:rsidR="00956FF8" w:rsidRPr="0069207C" w:rsidRDefault="00956FF8" w:rsidP="0069207C">
      <w:pPr>
        <w:jc w:val="both"/>
        <w:rPr>
          <w:szCs w:val="22"/>
        </w:rPr>
      </w:pPr>
    </w:p>
    <w:p w14:paraId="5E125990" w14:textId="77777777" w:rsidR="00956FF8" w:rsidRPr="0069207C" w:rsidRDefault="00956FF8" w:rsidP="0069207C">
      <w:pPr>
        <w:jc w:val="both"/>
        <w:rPr>
          <w:szCs w:val="22"/>
        </w:rPr>
      </w:pPr>
      <w:r w:rsidRPr="0069207C">
        <w:rPr>
          <w:szCs w:val="22"/>
        </w:rPr>
        <w:t xml:space="preserve">DSHS reserves the right to contact any Bidder for clarification of Response contents. </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w:t>
      </w:r>
      <w:proofErr w:type="gramStart"/>
      <w:r w:rsidRPr="0069207C">
        <w:rPr>
          <w:szCs w:val="22"/>
        </w:rPr>
        <w:t>Coordinator</w:t>
      </w:r>
      <w:proofErr w:type="gramEnd"/>
      <w:r w:rsidRPr="0069207C">
        <w:rPr>
          <w:szCs w:val="22"/>
        </w:rPr>
        <w:t xml:space="preserve">, contact a Bidder to clarify specific </w:t>
      </w:r>
      <w:r w:rsidR="000C6F68" w:rsidRPr="0069207C">
        <w:rPr>
          <w:szCs w:val="22"/>
        </w:rPr>
        <w:t>matters</w:t>
      </w:r>
      <w:r w:rsidRPr="0069207C">
        <w:rPr>
          <w:szCs w:val="22"/>
        </w:rPr>
        <w:t xml:space="preserve"> in the submitted Response.</w:t>
      </w:r>
    </w:p>
    <w:p w14:paraId="0102C5EC" w14:textId="77777777" w:rsidR="00956FF8" w:rsidRPr="0069207C" w:rsidRDefault="00956FF8" w:rsidP="0069207C">
      <w:pPr>
        <w:jc w:val="both"/>
        <w:rPr>
          <w:szCs w:val="22"/>
        </w:rPr>
      </w:pPr>
    </w:p>
    <w:p w14:paraId="626FAE0C"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7174EEDB" w14:textId="77777777" w:rsidR="00A24D4E" w:rsidRPr="0069207C" w:rsidRDefault="006B4405" w:rsidP="0069207C">
      <w:pPr>
        <w:pStyle w:val="Heading1"/>
        <w:jc w:val="both"/>
        <w:rPr>
          <w:b/>
        </w:rPr>
      </w:pPr>
      <w:r>
        <w:rPr>
          <w:b/>
        </w:rPr>
        <w:br w:type="page"/>
      </w:r>
      <w:r w:rsidR="00B80F26" w:rsidRPr="0069207C">
        <w:rPr>
          <w:b/>
        </w:rPr>
        <w:lastRenderedPageBreak/>
        <w:t>Evaluation Criteria and Scoring</w:t>
      </w:r>
      <w:r w:rsidR="00A24D4E" w:rsidRPr="0069207C">
        <w:rPr>
          <w:b/>
        </w:rPr>
        <w:t xml:space="preserve"> </w:t>
      </w:r>
      <w:r w:rsidR="00B80F26" w:rsidRPr="0069207C">
        <w:rPr>
          <w:b/>
        </w:rPr>
        <w:t>of Responses</w:t>
      </w:r>
    </w:p>
    <w:p w14:paraId="2DFC2D76" w14:textId="77777777" w:rsidR="007B58EA" w:rsidRDefault="006B4405" w:rsidP="0069207C">
      <w:pPr>
        <w:jc w:val="both"/>
        <w:rPr>
          <w:szCs w:val="22"/>
        </w:rPr>
      </w:pPr>
      <w:r>
        <w:rPr>
          <w:szCs w:val="22"/>
        </w:rPr>
        <w:t xml:space="preserve">Following the administrative review, Responses shall be </w:t>
      </w:r>
      <w:proofErr w:type="gramStart"/>
      <w:r>
        <w:rPr>
          <w:szCs w:val="22"/>
        </w:rPr>
        <w:t>evaluated</w:t>
      </w:r>
      <w:proofErr w:type="gramEnd"/>
      <w:r>
        <w:rPr>
          <w:szCs w:val="22"/>
        </w:rPr>
        <w:t xml:space="preserve">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 xml:space="preserve">management, technical and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in 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in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3E68E2E8" w14:textId="77777777" w:rsidR="0052330B" w:rsidRDefault="0052330B" w:rsidP="0069207C">
      <w:pPr>
        <w:jc w:val="both"/>
        <w:rPr>
          <w:szCs w:val="22"/>
        </w:rPr>
      </w:pPr>
    </w:p>
    <w:p w14:paraId="58D5AC5B" w14:textId="77777777" w:rsidR="0052330B" w:rsidRDefault="0052330B" w:rsidP="0052330B">
      <w:pPr>
        <w:jc w:val="both"/>
        <w:rPr>
          <w:szCs w:val="22"/>
        </w:rPr>
      </w:pPr>
      <w:r w:rsidRPr="0052330B">
        <w:rPr>
          <w:szCs w:val="22"/>
        </w:rPr>
        <w:t xml:space="preserve">The maximum number of points available for each Bidder is </w:t>
      </w:r>
      <w:r w:rsidR="005D69DE">
        <w:rPr>
          <w:szCs w:val="22"/>
        </w:rPr>
        <w:t>one thousand five hundred</w:t>
      </w:r>
      <w:r w:rsidR="00521870" w:rsidRPr="0052330B">
        <w:rPr>
          <w:szCs w:val="22"/>
        </w:rPr>
        <w:t xml:space="preserve"> (</w:t>
      </w:r>
      <w:r w:rsidR="005D69DE">
        <w:rPr>
          <w:szCs w:val="22"/>
        </w:rPr>
        <w:t>1500</w:t>
      </w:r>
      <w:r w:rsidRPr="0052330B">
        <w:rPr>
          <w:szCs w:val="22"/>
        </w:rPr>
        <w:t xml:space="preserve">).  </w:t>
      </w:r>
      <w:r>
        <w:rPr>
          <w:szCs w:val="22"/>
        </w:rPr>
        <w:t xml:space="preserve">The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1842033E" w14:textId="77777777" w:rsidR="002D68F6" w:rsidRPr="0052330B" w:rsidRDefault="002D68F6" w:rsidP="0052330B">
      <w:pPr>
        <w:jc w:val="both"/>
        <w:rPr>
          <w:szCs w:val="22"/>
        </w:rPr>
      </w:pPr>
    </w:p>
    <w:tbl>
      <w:tblPr>
        <w:tblpPr w:leftFromText="180" w:rightFromText="180" w:vertAnchor="text" w:horzAnchor="margin" w:tblpXSpec="center" w:tblpY="11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tblGrid>
      <w:tr w:rsidR="0052330B" w:rsidRPr="0052330B" w14:paraId="062D866A" w14:textId="77777777" w:rsidTr="006043FD">
        <w:trPr>
          <w:trHeight w:val="2150"/>
        </w:trPr>
        <w:tc>
          <w:tcPr>
            <w:tcW w:w="8010" w:type="dxa"/>
          </w:tcPr>
          <w:p w14:paraId="37830F61" w14:textId="77777777" w:rsidR="0052330B" w:rsidRDefault="0052330B" w:rsidP="006043FD">
            <w:pPr>
              <w:jc w:val="both"/>
              <w:rPr>
                <w:szCs w:val="22"/>
              </w:rPr>
            </w:pPr>
            <w:r>
              <w:rPr>
                <w:szCs w:val="22"/>
              </w:rPr>
              <w:t xml:space="preserve">Management (Qualifications) </w:t>
            </w:r>
            <w:r w:rsidR="006B4405">
              <w:rPr>
                <w:szCs w:val="22"/>
              </w:rPr>
              <w:t>Response</w:t>
            </w:r>
            <w:r w:rsidRPr="0052330B">
              <w:rPr>
                <w:szCs w:val="22"/>
              </w:rPr>
              <w:t>………………...</w:t>
            </w:r>
            <w:r>
              <w:rPr>
                <w:szCs w:val="22"/>
              </w:rPr>
              <w:t>...</w:t>
            </w:r>
            <w:r w:rsidR="006043FD">
              <w:rPr>
                <w:szCs w:val="22"/>
              </w:rPr>
              <w:t>.</w:t>
            </w:r>
            <w:r w:rsidR="005D69DE">
              <w:rPr>
                <w:szCs w:val="22"/>
              </w:rPr>
              <w:t>400</w:t>
            </w:r>
            <w:r w:rsidR="006043FD">
              <w:rPr>
                <w:szCs w:val="22"/>
              </w:rPr>
              <w:t xml:space="preserve"> maximum </w:t>
            </w:r>
            <w:r w:rsidRPr="0052330B">
              <w:rPr>
                <w:szCs w:val="22"/>
              </w:rPr>
              <w:t xml:space="preserve">points </w:t>
            </w:r>
            <w:r>
              <w:rPr>
                <w:szCs w:val="22"/>
              </w:rPr>
              <w:t xml:space="preserve">Technical </w:t>
            </w:r>
            <w:r w:rsidR="006B4405">
              <w:rPr>
                <w:szCs w:val="22"/>
              </w:rPr>
              <w:t>Response….</w:t>
            </w:r>
            <w:r>
              <w:rPr>
                <w:szCs w:val="22"/>
              </w:rPr>
              <w:t>…………</w:t>
            </w:r>
            <w:r w:rsidR="006043FD">
              <w:rPr>
                <w:szCs w:val="22"/>
              </w:rPr>
              <w:t>………………………….….</w:t>
            </w:r>
            <w:r w:rsidR="005D69DE">
              <w:rPr>
                <w:szCs w:val="22"/>
              </w:rPr>
              <w:t>600</w:t>
            </w:r>
            <w:r w:rsidR="006043FD">
              <w:rPr>
                <w:szCs w:val="22"/>
              </w:rPr>
              <w:t xml:space="preserve"> maximum points</w:t>
            </w:r>
          </w:p>
          <w:p w14:paraId="39F1DC5F" w14:textId="77777777" w:rsidR="00B262A3" w:rsidRPr="00B262A3" w:rsidRDefault="00B262A3" w:rsidP="006043FD">
            <w:pPr>
              <w:jc w:val="both"/>
              <w:rPr>
                <w:szCs w:val="22"/>
              </w:rPr>
            </w:pPr>
            <w:r w:rsidRPr="00B262A3">
              <w:rPr>
                <w:szCs w:val="22"/>
              </w:rPr>
              <w:t>(</w:t>
            </w:r>
            <w:r w:rsidR="006B4405">
              <w:rPr>
                <w:szCs w:val="22"/>
              </w:rPr>
              <w:t>*</w:t>
            </w:r>
            <w:r w:rsidRPr="00B262A3">
              <w:rPr>
                <w:szCs w:val="22"/>
              </w:rPr>
              <w:t>Optional) Oral Interview/Presentation………………</w:t>
            </w:r>
            <w:r>
              <w:rPr>
                <w:szCs w:val="22"/>
              </w:rPr>
              <w:t>…….</w:t>
            </w:r>
            <w:r w:rsidR="006B4405">
              <w:rPr>
                <w:szCs w:val="22"/>
              </w:rPr>
              <w:t>..</w:t>
            </w:r>
            <w:r w:rsidR="005D69DE">
              <w:rPr>
                <w:szCs w:val="22"/>
              </w:rPr>
              <w:t>250</w:t>
            </w:r>
            <w:r w:rsidRPr="00B262A3">
              <w:rPr>
                <w:szCs w:val="22"/>
              </w:rPr>
              <w:t xml:space="preserve"> maximum points</w:t>
            </w:r>
          </w:p>
          <w:p w14:paraId="0EA00414" w14:textId="77777777" w:rsidR="0052330B" w:rsidRDefault="0052330B" w:rsidP="006043FD">
            <w:pPr>
              <w:jc w:val="both"/>
              <w:rPr>
                <w:szCs w:val="22"/>
              </w:rPr>
            </w:pPr>
          </w:p>
          <w:p w14:paraId="2BC92565" w14:textId="77777777" w:rsidR="008D2EB7" w:rsidRDefault="008D2EB7" w:rsidP="006043FD">
            <w:pPr>
              <w:jc w:val="both"/>
              <w:rPr>
                <w:szCs w:val="22"/>
              </w:rPr>
            </w:pPr>
            <w:r>
              <w:rPr>
                <w:szCs w:val="22"/>
              </w:rPr>
              <w:t>----------------------------------------------------------------------------------------------------------</w:t>
            </w:r>
          </w:p>
          <w:p w14:paraId="5EAC5B06" w14:textId="77777777" w:rsidR="008D2EB7" w:rsidRDefault="008D2EB7" w:rsidP="006043FD">
            <w:pPr>
              <w:jc w:val="both"/>
              <w:rPr>
                <w:szCs w:val="22"/>
              </w:rPr>
            </w:pPr>
            <w:r>
              <w:rPr>
                <w:szCs w:val="22"/>
              </w:rPr>
              <w:t>Total 1</w:t>
            </w:r>
            <w:r w:rsidR="005D69DE">
              <w:rPr>
                <w:szCs w:val="22"/>
              </w:rPr>
              <w:t xml:space="preserve">                                                                               1250 maximum points</w:t>
            </w:r>
          </w:p>
          <w:p w14:paraId="152CCC06" w14:textId="77777777" w:rsidR="008D2EB7" w:rsidRDefault="008D2EB7" w:rsidP="006043FD">
            <w:pPr>
              <w:jc w:val="both"/>
              <w:rPr>
                <w:szCs w:val="22"/>
              </w:rPr>
            </w:pPr>
            <w:r>
              <w:rPr>
                <w:szCs w:val="22"/>
              </w:rPr>
              <w:t>----------------------------------------------------------------------------------------------------------</w:t>
            </w:r>
          </w:p>
          <w:p w14:paraId="729BC9A9" w14:textId="77777777" w:rsidR="008D2EB7" w:rsidRPr="008549EC" w:rsidRDefault="008D2EB7" w:rsidP="008D2EB7">
            <w:pPr>
              <w:jc w:val="both"/>
              <w:rPr>
                <w:szCs w:val="22"/>
              </w:rPr>
            </w:pPr>
            <w:r>
              <w:rPr>
                <w:szCs w:val="22"/>
              </w:rPr>
              <w:t>EO 18-03 Response……………………………………………</w:t>
            </w:r>
            <w:r w:rsidR="0014478C">
              <w:rPr>
                <w:szCs w:val="22"/>
              </w:rPr>
              <w:t>50</w:t>
            </w:r>
            <w:r w:rsidRPr="0052330B">
              <w:rPr>
                <w:szCs w:val="22"/>
              </w:rPr>
              <w:t xml:space="preserve"> </w:t>
            </w:r>
            <w:r>
              <w:rPr>
                <w:szCs w:val="22"/>
              </w:rPr>
              <w:t xml:space="preserve">maximum </w:t>
            </w:r>
            <w:r w:rsidR="00FF48C3" w:rsidRPr="0052330B">
              <w:rPr>
                <w:szCs w:val="22"/>
              </w:rPr>
              <w:t>point</w:t>
            </w:r>
            <w:r w:rsidR="00FF48C3">
              <w:rPr>
                <w:szCs w:val="22"/>
              </w:rPr>
              <w:t>s</w:t>
            </w:r>
            <w:r w:rsidR="00FF48C3">
              <w:rPr>
                <w:rFonts w:cs="Arial"/>
                <w:szCs w:val="22"/>
              </w:rPr>
              <w:t xml:space="preserve"> Veteran-Owned Business</w:t>
            </w:r>
            <w:r w:rsidRPr="00FF48C3">
              <w:rPr>
                <w:rFonts w:cs="Arial"/>
                <w:szCs w:val="22"/>
              </w:rPr>
              <w:t>……………………………...</w:t>
            </w:r>
            <w:r w:rsidR="00FF48C3" w:rsidRPr="00FF48C3">
              <w:rPr>
                <w:rFonts w:cs="Arial"/>
                <w:szCs w:val="22"/>
              </w:rPr>
              <w:t>....</w:t>
            </w:r>
            <w:r w:rsidR="00FF48C3">
              <w:rPr>
                <w:rFonts w:cs="Arial"/>
                <w:szCs w:val="22"/>
              </w:rPr>
              <w:t>......</w:t>
            </w:r>
            <w:r w:rsidR="0014478C">
              <w:rPr>
                <w:rFonts w:cs="Arial"/>
                <w:szCs w:val="22"/>
              </w:rPr>
              <w:t>100</w:t>
            </w:r>
            <w:r w:rsidRPr="00FF48C3">
              <w:rPr>
                <w:rFonts w:cs="Arial"/>
                <w:szCs w:val="22"/>
              </w:rPr>
              <w:t xml:space="preserve"> maximum points</w:t>
            </w:r>
            <w:r w:rsidR="00FF48C3">
              <w:rPr>
                <w:rFonts w:cs="Arial"/>
                <w:szCs w:val="22"/>
              </w:rPr>
              <w:t xml:space="preserve"> </w:t>
            </w:r>
            <w:r w:rsidR="00FF48C3">
              <w:rPr>
                <w:szCs w:val="22"/>
              </w:rPr>
              <w:t>Washington Small Business</w:t>
            </w:r>
            <w:r w:rsidRPr="008549EC">
              <w:rPr>
                <w:szCs w:val="22"/>
              </w:rPr>
              <w:t>…………………</w:t>
            </w:r>
            <w:r>
              <w:rPr>
                <w:szCs w:val="22"/>
              </w:rPr>
              <w:t>…………..</w:t>
            </w:r>
            <w:r w:rsidR="00FF48C3">
              <w:rPr>
                <w:szCs w:val="22"/>
              </w:rPr>
              <w:t>........</w:t>
            </w:r>
            <w:r w:rsidR="0014478C">
              <w:rPr>
                <w:szCs w:val="22"/>
              </w:rPr>
              <w:t>100</w:t>
            </w:r>
            <w:r w:rsidRPr="008549EC">
              <w:rPr>
                <w:szCs w:val="22"/>
              </w:rPr>
              <w:t xml:space="preserve"> maximum points</w:t>
            </w:r>
          </w:p>
          <w:p w14:paraId="5D943D2C" w14:textId="77777777" w:rsidR="008D2EB7" w:rsidRDefault="008D2EB7" w:rsidP="008D2EB7">
            <w:pPr>
              <w:jc w:val="both"/>
              <w:rPr>
                <w:szCs w:val="22"/>
              </w:rPr>
            </w:pPr>
            <w:r>
              <w:rPr>
                <w:szCs w:val="22"/>
              </w:rPr>
              <w:t>----------------------------------------------------------------------------------------------------------</w:t>
            </w:r>
          </w:p>
          <w:p w14:paraId="1AFBA6AA" w14:textId="77777777" w:rsidR="008D2EB7" w:rsidRDefault="008D2EB7" w:rsidP="006043FD">
            <w:pPr>
              <w:jc w:val="both"/>
              <w:rPr>
                <w:szCs w:val="22"/>
              </w:rPr>
            </w:pPr>
            <w:r>
              <w:rPr>
                <w:szCs w:val="22"/>
              </w:rPr>
              <w:t>Total 2</w:t>
            </w:r>
            <w:r w:rsidR="005D69DE">
              <w:rPr>
                <w:szCs w:val="22"/>
              </w:rPr>
              <w:t xml:space="preserve">                                                                                  250 maximum Points</w:t>
            </w:r>
          </w:p>
          <w:p w14:paraId="43358DE4" w14:textId="77777777" w:rsidR="008D2EB7" w:rsidRDefault="008D2EB7" w:rsidP="006043FD">
            <w:pPr>
              <w:jc w:val="both"/>
              <w:rPr>
                <w:szCs w:val="22"/>
              </w:rPr>
            </w:pPr>
            <w:r>
              <w:rPr>
                <w:szCs w:val="22"/>
              </w:rPr>
              <w:t>----------------------------------------------------------------------------------------------------------</w:t>
            </w:r>
          </w:p>
          <w:p w14:paraId="78913E43" w14:textId="77777777" w:rsidR="008D2EB7" w:rsidRPr="00B262A3" w:rsidRDefault="008D2EB7" w:rsidP="006043FD">
            <w:pPr>
              <w:jc w:val="both"/>
              <w:rPr>
                <w:szCs w:val="22"/>
              </w:rPr>
            </w:pPr>
          </w:p>
          <w:p w14:paraId="770E99C1" w14:textId="77777777" w:rsidR="0052330B" w:rsidRPr="0052330B" w:rsidRDefault="0052330B" w:rsidP="006043FD">
            <w:pPr>
              <w:jc w:val="both"/>
              <w:rPr>
                <w:b/>
                <w:szCs w:val="22"/>
              </w:rPr>
            </w:pPr>
            <w:r w:rsidRPr="0052330B">
              <w:rPr>
                <w:b/>
                <w:szCs w:val="22"/>
                <w:u w:val="single"/>
              </w:rPr>
              <w:t>Total</w:t>
            </w:r>
            <w:r w:rsidRPr="0052330B">
              <w:rPr>
                <w:b/>
                <w:szCs w:val="22"/>
              </w:rPr>
              <w:t xml:space="preserve"> Possible Points </w:t>
            </w:r>
            <w:r w:rsidRPr="006E71A5">
              <w:rPr>
                <w:szCs w:val="22"/>
              </w:rPr>
              <w:t>…………</w:t>
            </w:r>
            <w:proofErr w:type="gramStart"/>
            <w:r w:rsidRPr="006E71A5">
              <w:rPr>
                <w:szCs w:val="22"/>
              </w:rPr>
              <w:t>…..</w:t>
            </w:r>
            <w:proofErr w:type="gramEnd"/>
            <w:r w:rsidRPr="006E71A5">
              <w:rPr>
                <w:szCs w:val="22"/>
              </w:rPr>
              <w:t>……………</w:t>
            </w:r>
            <w:r w:rsidR="006E71A5">
              <w:rPr>
                <w:szCs w:val="22"/>
              </w:rPr>
              <w:t>..</w:t>
            </w:r>
            <w:r w:rsidRPr="006E71A5">
              <w:rPr>
                <w:szCs w:val="22"/>
              </w:rPr>
              <w:t>……….</w:t>
            </w:r>
            <w:r w:rsidR="006B4405" w:rsidRPr="006E71A5">
              <w:rPr>
                <w:szCs w:val="22"/>
              </w:rPr>
              <w:t>.</w:t>
            </w:r>
            <w:r w:rsidR="005D69DE">
              <w:rPr>
                <w:szCs w:val="22"/>
              </w:rPr>
              <w:t xml:space="preserve">1500 </w:t>
            </w:r>
            <w:r w:rsidRPr="006E71A5">
              <w:rPr>
                <w:szCs w:val="22"/>
              </w:rPr>
              <w:t>maximum points</w:t>
            </w:r>
          </w:p>
        </w:tc>
      </w:tr>
      <w:tr w:rsidR="005D69DE" w:rsidRPr="0052330B" w14:paraId="232DE2E9" w14:textId="77777777" w:rsidTr="005D69DE">
        <w:trPr>
          <w:trHeight w:val="143"/>
        </w:trPr>
        <w:tc>
          <w:tcPr>
            <w:tcW w:w="8010" w:type="dxa"/>
          </w:tcPr>
          <w:p w14:paraId="1B8A4962" w14:textId="77777777" w:rsidR="005D69DE" w:rsidRDefault="005D69DE" w:rsidP="006043FD">
            <w:pPr>
              <w:jc w:val="both"/>
              <w:rPr>
                <w:szCs w:val="22"/>
              </w:rPr>
            </w:pPr>
          </w:p>
        </w:tc>
      </w:tr>
    </w:tbl>
    <w:p w14:paraId="3266C1DD" w14:textId="77777777" w:rsidR="0052330B" w:rsidRDefault="0052330B" w:rsidP="0052330B">
      <w:pPr>
        <w:jc w:val="both"/>
        <w:rPr>
          <w:szCs w:val="22"/>
        </w:rPr>
      </w:pPr>
    </w:p>
    <w:p w14:paraId="2B27FE1F" w14:textId="77777777" w:rsidR="00227318" w:rsidRPr="006B4405" w:rsidRDefault="000437E8" w:rsidP="006B4405">
      <w:pPr>
        <w:pStyle w:val="Heading1"/>
        <w:rPr>
          <w:b/>
        </w:rPr>
      </w:pPr>
      <w:bookmarkStart w:id="55" w:name="_Toc12159199"/>
      <w:bookmarkStart w:id="56" w:name="_Ref15108708"/>
      <w:bookmarkStart w:id="57" w:name="_Ref15792864"/>
      <w:bookmarkStart w:id="58" w:name="_Ref15792870"/>
      <w:bookmarkStart w:id="59" w:name="_Ref17783953"/>
      <w:bookmarkStart w:id="60" w:name="_Toc45443261"/>
      <w:r w:rsidRPr="006B4405">
        <w:rPr>
          <w:b/>
        </w:rPr>
        <w:t xml:space="preserve">Written </w:t>
      </w:r>
      <w:r w:rsidR="000C6F68" w:rsidRPr="006B4405">
        <w:rPr>
          <w:b/>
        </w:rPr>
        <w:t xml:space="preserve">Bid </w:t>
      </w:r>
      <w:r w:rsidR="00227318" w:rsidRPr="006B4405">
        <w:rPr>
          <w:b/>
        </w:rPr>
        <w:t>Evaluation</w:t>
      </w:r>
      <w:bookmarkEnd w:id="55"/>
      <w:bookmarkEnd w:id="56"/>
      <w:bookmarkEnd w:id="57"/>
      <w:bookmarkEnd w:id="58"/>
      <w:bookmarkEnd w:id="59"/>
      <w:bookmarkEnd w:id="60"/>
      <w:r w:rsidR="00C90D74" w:rsidRPr="006B4405">
        <w:rPr>
          <w:b/>
        </w:rPr>
        <w:t xml:space="preserve"> </w:t>
      </w:r>
      <w:r w:rsidR="000C6F68" w:rsidRPr="006B4405">
        <w:rPr>
          <w:b/>
        </w:rPr>
        <w:t>Process</w:t>
      </w:r>
    </w:p>
    <w:p w14:paraId="384CC600" w14:textId="77777777" w:rsidR="00E96E0C" w:rsidRPr="0069207C" w:rsidRDefault="00AB19A0" w:rsidP="0069207C">
      <w:pPr>
        <w:pStyle w:val="ListParagraph"/>
        <w:ind w:left="0"/>
        <w:jc w:val="both"/>
        <w:rPr>
          <w:szCs w:val="22"/>
        </w:rPr>
      </w:pPr>
      <w:r w:rsidRPr="0069207C">
        <w:rPr>
          <w:rFonts w:cs="Arial"/>
          <w:szCs w:val="22"/>
        </w:rPr>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based on their qualifications, experience, </w:t>
      </w:r>
      <w:proofErr w:type="gramStart"/>
      <w:r w:rsidR="007B58EA">
        <w:rPr>
          <w:szCs w:val="22"/>
        </w:rPr>
        <w:t>capability</w:t>
      </w:r>
      <w:proofErr w:type="gramEnd"/>
      <w:r w:rsidR="007B58EA">
        <w:rPr>
          <w:szCs w:val="22"/>
        </w:rPr>
        <w:t xml:space="preserve">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w:t>
      </w:r>
      <w:proofErr w:type="gramStart"/>
      <w:r w:rsidR="007B58EA">
        <w:rPr>
          <w:szCs w:val="22"/>
        </w:rPr>
        <w:t>all of</w:t>
      </w:r>
      <w:proofErr w:type="gramEnd"/>
      <w:r w:rsidR="007B58EA">
        <w:rPr>
          <w:szCs w:val="22"/>
        </w:rPr>
        <w:t xml:space="preserve"> the </w:t>
      </w:r>
      <w:r w:rsidR="00620E11">
        <w:rPr>
          <w:szCs w:val="22"/>
        </w:rPr>
        <w:t>individuals performing the written evaluation.</w:t>
      </w:r>
      <w:r w:rsidR="007B58EA">
        <w:rPr>
          <w:szCs w:val="22"/>
        </w:rPr>
        <w:t xml:space="preserve">   </w:t>
      </w:r>
    </w:p>
    <w:p w14:paraId="7454C690" w14:textId="77777777" w:rsidR="00E96E0C" w:rsidRPr="0069207C" w:rsidRDefault="00E96E0C" w:rsidP="0069207C">
      <w:pPr>
        <w:pStyle w:val="ListParagraph"/>
        <w:ind w:left="0"/>
        <w:jc w:val="both"/>
        <w:rPr>
          <w:rFonts w:cs="Arial"/>
          <w:szCs w:val="22"/>
        </w:rPr>
      </w:pPr>
    </w:p>
    <w:p w14:paraId="735276F9"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3DAB279E" w14:textId="77777777" w:rsidR="008D2EB7" w:rsidRDefault="008D2EB7" w:rsidP="0069207C">
      <w:pPr>
        <w:pStyle w:val="ListParagraph"/>
        <w:ind w:left="0"/>
        <w:jc w:val="both"/>
        <w:rPr>
          <w:szCs w:val="22"/>
        </w:rPr>
      </w:pPr>
    </w:p>
    <w:p w14:paraId="6A1BA74C" w14:textId="77777777" w:rsidR="008D2EB7" w:rsidRPr="00FF48C3" w:rsidRDefault="008D2EB7" w:rsidP="008D2EB7">
      <w:pPr>
        <w:pStyle w:val="Heading1"/>
        <w:rPr>
          <w:b/>
          <w:bCs w:val="0"/>
        </w:rPr>
      </w:pPr>
      <w:r w:rsidRPr="00FF48C3">
        <w:rPr>
          <w:b/>
          <w:bCs w:val="0"/>
        </w:rPr>
        <w:t xml:space="preserve">Evaluation Points to </w:t>
      </w:r>
      <w:r w:rsidR="00FF48C3">
        <w:rPr>
          <w:b/>
          <w:bCs w:val="0"/>
        </w:rPr>
        <w:t>S</w:t>
      </w:r>
      <w:r w:rsidRPr="00FF48C3">
        <w:rPr>
          <w:b/>
          <w:bCs w:val="0"/>
        </w:rPr>
        <w:t>mall</w:t>
      </w:r>
      <w:r w:rsidR="00B0041C">
        <w:rPr>
          <w:b/>
          <w:bCs w:val="0"/>
        </w:rPr>
        <w:t xml:space="preserve"> and</w:t>
      </w:r>
      <w:r w:rsidR="00FF48C3">
        <w:rPr>
          <w:b/>
          <w:bCs w:val="0"/>
        </w:rPr>
        <w:t xml:space="preserve"> V</w:t>
      </w:r>
      <w:r w:rsidRPr="00FF48C3">
        <w:rPr>
          <w:b/>
          <w:bCs w:val="0"/>
        </w:rPr>
        <w:t>eteran-</w:t>
      </w:r>
      <w:r w:rsidR="00FF48C3">
        <w:rPr>
          <w:b/>
          <w:bCs w:val="0"/>
        </w:rPr>
        <w:t>O</w:t>
      </w:r>
      <w:r w:rsidRPr="00FF48C3">
        <w:rPr>
          <w:b/>
          <w:bCs w:val="0"/>
        </w:rPr>
        <w:t xml:space="preserve">wn </w:t>
      </w:r>
      <w:r w:rsidR="00FF48C3">
        <w:rPr>
          <w:b/>
          <w:bCs w:val="0"/>
        </w:rPr>
        <w:t>B</w:t>
      </w:r>
      <w:r w:rsidRPr="00FF48C3">
        <w:rPr>
          <w:b/>
          <w:bCs w:val="0"/>
        </w:rPr>
        <w:t>usinesses</w:t>
      </w:r>
    </w:p>
    <w:p w14:paraId="41EDF2B7" w14:textId="77777777" w:rsidR="008D2EB7" w:rsidRDefault="008D2EB7" w:rsidP="008D2EB7">
      <w:pPr>
        <w:pStyle w:val="ListParagraph"/>
        <w:ind w:left="0"/>
        <w:jc w:val="both"/>
        <w:rPr>
          <w:szCs w:val="22"/>
        </w:rPr>
      </w:pPr>
      <w:r>
        <w:t xml:space="preserve">In accordance with </w:t>
      </w:r>
      <w:bookmarkStart w:id="61" w:name="_Hlk122534695"/>
      <w:r w:rsidR="00FF48C3">
        <w:fldChar w:fldCharType="begin"/>
      </w:r>
      <w:r w:rsidR="00FF48C3">
        <w:instrText xml:space="preserve"> HYPERLINK "https://www.des.wa.gov/sites/default/files/policy-documents/POL-DES-090-06SupplierDiversity.pdf" </w:instrText>
      </w:r>
      <w:r w:rsidR="00FF48C3">
        <w:fldChar w:fldCharType="separate"/>
      </w:r>
      <w:r w:rsidR="00FF48C3" w:rsidRPr="00FF48C3">
        <w:rPr>
          <w:rStyle w:val="Hyperlink"/>
        </w:rPr>
        <w:t>DES Policy 090-060</w:t>
      </w:r>
      <w:bookmarkEnd w:id="61"/>
      <w:r w:rsidR="00FF48C3">
        <w:fldChar w:fldCharType="end"/>
      </w:r>
      <w:r w:rsidR="00FF48C3">
        <w:t xml:space="preserve"> Supplier Diversity</w:t>
      </w:r>
      <w:r w:rsidR="00507E15">
        <w:t>,</w:t>
      </w:r>
      <w:r>
        <w:t xml:space="preserve"> DSHS shall consider award</w:t>
      </w:r>
      <w:r w:rsidR="00FF48C3">
        <w:t>ing</w:t>
      </w:r>
      <w:r>
        <w:t xml:space="preserve"> </w:t>
      </w:r>
      <w:r w:rsidR="00507E15">
        <w:t xml:space="preserve">evaluation </w:t>
      </w:r>
      <w:r>
        <w:t xml:space="preserve">points </w:t>
      </w:r>
      <w:r w:rsidRPr="008549EC">
        <w:rPr>
          <w:szCs w:val="22"/>
        </w:rPr>
        <w:t xml:space="preserve">to </w:t>
      </w:r>
      <w:r w:rsidR="00FF48C3">
        <w:rPr>
          <w:szCs w:val="22"/>
        </w:rPr>
        <w:t>V</w:t>
      </w:r>
      <w:r w:rsidRPr="008549EC">
        <w:rPr>
          <w:szCs w:val="22"/>
        </w:rPr>
        <w:t>eteran-</w:t>
      </w:r>
      <w:r w:rsidR="00FF48C3">
        <w:rPr>
          <w:szCs w:val="22"/>
        </w:rPr>
        <w:t>O</w:t>
      </w:r>
      <w:r w:rsidRPr="008549EC">
        <w:rPr>
          <w:szCs w:val="22"/>
        </w:rPr>
        <w:t xml:space="preserve">wned and/or Washington </w:t>
      </w:r>
      <w:r w:rsidR="00FF48C3">
        <w:rPr>
          <w:szCs w:val="22"/>
        </w:rPr>
        <w:t>S</w:t>
      </w:r>
      <w:r w:rsidRPr="008549EC">
        <w:rPr>
          <w:szCs w:val="22"/>
        </w:rPr>
        <w:t xml:space="preserve">mall </w:t>
      </w:r>
      <w:r w:rsidR="00FF48C3">
        <w:rPr>
          <w:szCs w:val="22"/>
        </w:rPr>
        <w:t>B</w:t>
      </w:r>
      <w:r w:rsidRPr="008549EC">
        <w:rPr>
          <w:szCs w:val="22"/>
        </w:rPr>
        <w:t>usinesses.</w:t>
      </w:r>
      <w:r>
        <w:rPr>
          <w:szCs w:val="22"/>
        </w:rPr>
        <w:t xml:space="preserve"> </w:t>
      </w:r>
    </w:p>
    <w:p w14:paraId="608523BB" w14:textId="77777777" w:rsidR="008D2EB7" w:rsidRPr="0069207C" w:rsidRDefault="008D2EB7" w:rsidP="008D2EB7">
      <w:pPr>
        <w:pStyle w:val="ListParagraph"/>
        <w:ind w:left="0"/>
        <w:jc w:val="both"/>
        <w:rPr>
          <w:szCs w:val="22"/>
        </w:rPr>
      </w:pPr>
    </w:p>
    <w:p w14:paraId="6EB8A12F" w14:textId="77777777" w:rsidR="008D2EB7" w:rsidRPr="008D2EB7" w:rsidRDefault="008D2EB7" w:rsidP="00FF48C3">
      <w:pPr>
        <w:pStyle w:val="Section1Text"/>
        <w:ind w:left="0"/>
      </w:pPr>
      <w:r>
        <w:t>DSHS</w:t>
      </w:r>
      <w:r w:rsidRPr="001404E4">
        <w:t xml:space="preserve"> will evaluate bids for best value and provide a bid preference </w:t>
      </w:r>
      <w:r>
        <w:t xml:space="preserve">point in the amount </w:t>
      </w:r>
      <w:r w:rsidRPr="0069207C">
        <w:t xml:space="preserve">set forth in Attachment </w:t>
      </w:r>
      <w:r>
        <w:t>D</w:t>
      </w:r>
      <w:r w:rsidRPr="0069207C">
        <w:t xml:space="preserve">, Bidder </w:t>
      </w:r>
      <w:r>
        <w:t>Response Form,</w:t>
      </w:r>
      <w:r w:rsidRPr="001404E4">
        <w:t xml:space="preserve"> to any bid</w:t>
      </w:r>
      <w:r>
        <w:t>der who certifies</w:t>
      </w:r>
      <w:r w:rsidRPr="001404E4">
        <w:t xml:space="preserve"> that </w:t>
      </w:r>
      <w:r>
        <w:t xml:space="preserve">they </w:t>
      </w:r>
      <w:r>
        <w:lastRenderedPageBreak/>
        <w:t xml:space="preserve">are </w:t>
      </w:r>
      <w:r w:rsidR="00FF48C3">
        <w:t>S</w:t>
      </w:r>
      <w:r>
        <w:t xml:space="preserve">mall </w:t>
      </w:r>
      <w:r w:rsidR="00FF48C3">
        <w:t>B</w:t>
      </w:r>
      <w:r>
        <w:t xml:space="preserve">usiness </w:t>
      </w:r>
      <w:r w:rsidR="00C340EB">
        <w:t>(</w:t>
      </w:r>
      <w:r>
        <w:t xml:space="preserve">as defined in </w:t>
      </w:r>
      <w:hyperlink r:id="rId25" w:history="1">
        <w:r w:rsidRPr="00C340EB">
          <w:rPr>
            <w:rStyle w:val="Hyperlink"/>
          </w:rPr>
          <w:t>RCW 39.26</w:t>
        </w:r>
        <w:r w:rsidRPr="00C340EB">
          <w:rPr>
            <w:rStyle w:val="Hyperlink"/>
          </w:rPr>
          <w:t>.</w:t>
        </w:r>
        <w:r w:rsidRPr="00C340EB">
          <w:rPr>
            <w:rStyle w:val="Hyperlink"/>
          </w:rPr>
          <w:t>010</w:t>
        </w:r>
        <w:r w:rsidR="00C340EB" w:rsidRPr="00C340EB">
          <w:rPr>
            <w:rStyle w:val="Hyperlink"/>
          </w:rPr>
          <w:t>(22)</w:t>
        </w:r>
      </w:hyperlink>
      <w:r w:rsidR="00C340EB">
        <w:t>)</w:t>
      </w:r>
      <w:r>
        <w:t xml:space="preserve"> or </w:t>
      </w:r>
      <w:r w:rsidR="00FF48C3">
        <w:t>V</w:t>
      </w:r>
      <w:r>
        <w:t>eteran</w:t>
      </w:r>
      <w:r w:rsidR="00FF48C3">
        <w:t>-O</w:t>
      </w:r>
      <w:r>
        <w:t xml:space="preserve">wned </w:t>
      </w:r>
      <w:r w:rsidR="00FF48C3">
        <w:t>B</w:t>
      </w:r>
      <w:r>
        <w:t>usiness.</w:t>
      </w:r>
    </w:p>
    <w:p w14:paraId="3C0C89A0" w14:textId="77777777" w:rsidR="000C6F68" w:rsidRPr="0069207C" w:rsidRDefault="000C6F68" w:rsidP="0069207C">
      <w:pPr>
        <w:pStyle w:val="ListParagraph"/>
        <w:ind w:left="0"/>
        <w:jc w:val="both"/>
        <w:rPr>
          <w:szCs w:val="22"/>
        </w:rPr>
      </w:pPr>
    </w:p>
    <w:p w14:paraId="48089B36" w14:textId="77777777" w:rsidR="001404E4" w:rsidRDefault="001404E4" w:rsidP="001404E4">
      <w:pPr>
        <w:pStyle w:val="Heading1"/>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0D374987" w14:textId="77777777" w:rsidR="001404E4" w:rsidRDefault="001404E4" w:rsidP="001404E4">
      <w:pPr>
        <w:pStyle w:val="Heading1"/>
        <w:numPr>
          <w:ilvl w:val="0"/>
          <w:numId w:val="0"/>
        </w:numPr>
      </w:pPr>
      <w:r w:rsidRPr="001404E4">
        <w:t xml:space="preserve">Pursuant to RCW 39.26.160(3) (best value criteria) and consistent with </w:t>
      </w:r>
      <w:hyperlink r:id="rId26" w:history="1">
        <w:r w:rsidRPr="001404E4">
          <w:rPr>
            <w:rStyle w:val="Hyperlink"/>
          </w:rPr>
          <w:t>Executive Order 18-03 – Supporting Workers’ Rights to Effectively Address Workplace Vio</w:t>
        </w:r>
        <w:r w:rsidRPr="001404E4">
          <w:rPr>
            <w:rStyle w:val="Hyperlink"/>
          </w:rPr>
          <w:t>l</w:t>
        </w:r>
        <w:r w:rsidRPr="001404E4">
          <w:rPr>
            <w:rStyle w:val="Hyperlink"/>
          </w:rPr>
          <w:t>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in 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1D0C6A88" w14:textId="77777777" w:rsidR="001404E4" w:rsidRDefault="001404E4" w:rsidP="001404E4">
      <w:pPr>
        <w:pStyle w:val="Section1Text"/>
        <w:ind w:left="0"/>
      </w:pPr>
      <w:r>
        <w:t xml:space="preserve">Successful bidders who </w:t>
      </w:r>
      <w:r w:rsidRPr="001404E4">
        <w:t xml:space="preserve">certify that </w:t>
      </w:r>
      <w:r>
        <w:t>their</w:t>
      </w:r>
      <w:r w:rsidRPr="001404E4">
        <w:t xml:space="preserve"> employees are NOT required to sign these clauses and waiver</w:t>
      </w:r>
      <w:r>
        <w:t>s as a condition of employment will have an EO 18-03 section added to their contract incorporating</w:t>
      </w:r>
      <w:r w:rsidRPr="001404E4">
        <w:t xml:space="preserve"> this response and requiring notification to DSHS if </w:t>
      </w:r>
      <w:r>
        <w:t>they</w:t>
      </w:r>
      <w:r w:rsidRPr="001404E4">
        <w:t xml:space="preserve"> later require </w:t>
      </w:r>
      <w:r>
        <w:t>their</w:t>
      </w:r>
      <w:r w:rsidRPr="001404E4">
        <w:t xml:space="preserve"> employees to agree to these clauses or waivers during the term of the contract.</w:t>
      </w:r>
    </w:p>
    <w:p w14:paraId="005F9683" w14:textId="77777777" w:rsidR="008113A6" w:rsidRPr="0069207C" w:rsidRDefault="00DE5E4D" w:rsidP="0069207C">
      <w:pPr>
        <w:pStyle w:val="Heading1"/>
        <w:jc w:val="both"/>
        <w:rPr>
          <w:b/>
        </w:rPr>
      </w:pPr>
      <w:r w:rsidRPr="0069207C">
        <w:rPr>
          <w:b/>
        </w:rPr>
        <w:t>Bidder’s Reference</w:t>
      </w:r>
      <w:r w:rsidR="007B58EA">
        <w:rPr>
          <w:b/>
        </w:rPr>
        <w:t>s</w:t>
      </w:r>
      <w:r w:rsidR="00C90D74" w:rsidRPr="0069207C">
        <w:rPr>
          <w:b/>
        </w:rPr>
        <w:t xml:space="preserve"> </w:t>
      </w:r>
    </w:p>
    <w:p w14:paraId="6E1DCE6B" w14:textId="77777777" w:rsidR="00620E11" w:rsidRDefault="00C90D74" w:rsidP="0069207C">
      <w:pPr>
        <w:pStyle w:val="Heading1"/>
        <w:numPr>
          <w:ilvl w:val="0"/>
          <w:numId w:val="0"/>
        </w:numPr>
        <w:jc w:val="both"/>
      </w:pPr>
      <w:r w:rsidRPr="0069207C">
        <w:t xml:space="preserve">Once the written evaluations are completed, DSHS may contact the </w:t>
      </w:r>
      <w:r w:rsidR="000C6F68" w:rsidRPr="0069207C">
        <w:t xml:space="preserve">references provided by the </w:t>
      </w:r>
      <w:r w:rsidRPr="0069207C">
        <w:t xml:space="preserve">top-ranked Bidder(s) </w:t>
      </w:r>
      <w:proofErr w:type="gramStart"/>
      <w:r w:rsidR="000C6F68" w:rsidRPr="0069207C">
        <w:t>in order to</w:t>
      </w:r>
      <w:proofErr w:type="gramEnd"/>
      <w:r w:rsidR="000C6F68" w:rsidRPr="0069207C">
        <w:t xml:space="preserve">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w:t>
      </w:r>
      <w:proofErr w:type="gramStart"/>
      <w:r w:rsidR="00620E11">
        <w:t>DSHS</w:t>
      </w:r>
      <w:proofErr w:type="gramEnd"/>
      <w:r w:rsidR="00620E11">
        <w:t xml:space="preserve"> and any individuals identified as references from and against liability resulting from the provision of information or the receipt and use of that information in evaluating Bidder’s Response.   </w:t>
      </w:r>
    </w:p>
    <w:p w14:paraId="0884CCDF" w14:textId="77777777" w:rsidR="00C90D74" w:rsidRPr="0069207C" w:rsidRDefault="00980235" w:rsidP="0069207C">
      <w:pPr>
        <w:pStyle w:val="Heading1"/>
        <w:numPr>
          <w:ilvl w:val="0"/>
          <w:numId w:val="0"/>
        </w:numPr>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performance.  </w:t>
      </w:r>
    </w:p>
    <w:p w14:paraId="69B43B62" w14:textId="77777777" w:rsidR="00C90D74" w:rsidRPr="0069207C" w:rsidRDefault="00C90D74" w:rsidP="00B262A3">
      <w:pPr>
        <w:pStyle w:val="ListParagraph"/>
        <w:ind w:left="0"/>
        <w:jc w:val="both"/>
        <w:rPr>
          <w:szCs w:val="22"/>
        </w:rPr>
      </w:pPr>
      <w:r w:rsidRPr="0069207C">
        <w:rPr>
          <w:rFonts w:cs="Arial"/>
          <w:szCs w:val="22"/>
        </w:rPr>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 xml:space="preserve">f the reference check process reveals information that should properly be considered in evaluating Bidder’s responses, DSHS may, in its sole discretion, reconvene the evaluation panel to reconsider the evaluation scoring </w:t>
      </w:r>
      <w:proofErr w:type="gramStart"/>
      <w:r w:rsidR="000C6F68" w:rsidRPr="00A352B3">
        <w:rPr>
          <w:szCs w:val="22"/>
        </w:rPr>
        <w:t>in light of</w:t>
      </w:r>
      <w:proofErr w:type="gramEnd"/>
      <w:r w:rsidR="000C6F68" w:rsidRPr="00A352B3">
        <w:rPr>
          <w:szCs w:val="22"/>
        </w:rPr>
        <w:t xml:space="preserve"> the information obtained.</w:t>
      </w:r>
      <w:r w:rsidR="000C6F68" w:rsidRPr="0069207C">
        <w:rPr>
          <w:szCs w:val="22"/>
        </w:rPr>
        <w:t xml:space="preserve"> </w:t>
      </w:r>
    </w:p>
    <w:p w14:paraId="42571D88" w14:textId="77777777" w:rsidR="000C6F68" w:rsidRPr="0069207C" w:rsidRDefault="000C6F68" w:rsidP="0069207C">
      <w:pPr>
        <w:pStyle w:val="Section1Text"/>
        <w:spacing w:after="0"/>
        <w:ind w:left="0"/>
        <w:jc w:val="both"/>
        <w:rPr>
          <w:b/>
          <w:bCs/>
          <w:szCs w:val="22"/>
        </w:rPr>
      </w:pPr>
    </w:p>
    <w:p w14:paraId="2314B8B5" w14:textId="77777777" w:rsidR="00F61D99" w:rsidRDefault="00F61D99" w:rsidP="00F61D99">
      <w:pPr>
        <w:pStyle w:val="Heading1"/>
        <w:ind w:left="0" w:firstLine="0"/>
        <w:jc w:val="both"/>
        <w:rPr>
          <w:b/>
        </w:rPr>
      </w:pPr>
      <w:r>
        <w:rPr>
          <w:b/>
        </w:rPr>
        <w:t>Oral Interview/Evaluation</w:t>
      </w:r>
    </w:p>
    <w:p w14:paraId="6CFECA79" w14:textId="77777777" w:rsidR="00B262A3" w:rsidRDefault="00F61D99" w:rsidP="00B262A3">
      <w:pPr>
        <w:pStyle w:val="Heading1"/>
        <w:numPr>
          <w:ilvl w:val="0"/>
          <w:numId w:val="0"/>
        </w:numPr>
        <w:jc w:val="both"/>
      </w:pPr>
      <w:r w:rsidRPr="00F61D99">
        <w:t>In addition to evaluating the written response, DSHS may invite one or more of the highest scoring Bidders to make an oral presentation which shall be separately evaluated.</w:t>
      </w:r>
    </w:p>
    <w:p w14:paraId="05AA722E" w14:textId="77777777" w:rsidR="00B262A3" w:rsidRPr="00B262A3" w:rsidRDefault="00B262A3" w:rsidP="00B262A3">
      <w:pPr>
        <w:pStyle w:val="Heading1"/>
        <w:rPr>
          <w:b/>
        </w:rPr>
      </w:pPr>
      <w:r w:rsidRPr="00B262A3">
        <w:rPr>
          <w:b/>
        </w:rPr>
        <w:t xml:space="preserve">Selection of </w:t>
      </w:r>
      <w:r w:rsidR="006B4405">
        <w:rPr>
          <w:b/>
        </w:rPr>
        <w:t xml:space="preserve">Apparent </w:t>
      </w:r>
      <w:r w:rsidRPr="00B262A3">
        <w:rPr>
          <w:b/>
        </w:rPr>
        <w:t xml:space="preserve">Successful Bidder </w:t>
      </w:r>
    </w:p>
    <w:p w14:paraId="76EB09AD" w14:textId="77777777" w:rsidR="00B262A3" w:rsidRDefault="00B262A3" w:rsidP="00B262A3">
      <w:pPr>
        <w:pStyle w:val="Heading1"/>
        <w:numPr>
          <w:ilvl w:val="0"/>
          <w:numId w:val="0"/>
        </w:numPr>
        <w:jc w:val="both"/>
      </w:pPr>
      <w:r w:rsidRPr="00B262A3">
        <w:t xml:space="preserve">The Bidder </w:t>
      </w:r>
      <w:r>
        <w:t xml:space="preserve">that receives </w:t>
      </w:r>
      <w:r w:rsidRPr="00B262A3">
        <w:t xml:space="preserve">the highest </w:t>
      </w:r>
      <w:r>
        <w:t xml:space="preserve">total </w:t>
      </w:r>
      <w:r w:rsidRPr="00B262A3">
        <w:t>number of possible points</w:t>
      </w:r>
      <w:r>
        <w:t xml:space="preserve"> </w:t>
      </w:r>
      <w:r w:rsidRPr="00B262A3">
        <w:t xml:space="preserve">will be presented to DSHS </w:t>
      </w:r>
      <w:r>
        <w:t>management fo</w:t>
      </w:r>
      <w:r w:rsidRPr="00B262A3">
        <w:t>r consideration</w:t>
      </w:r>
      <w:r w:rsidR="00992C39">
        <w:t xml:space="preserve"> as</w:t>
      </w:r>
      <w:r w:rsidR="00992C39" w:rsidRPr="00B262A3">
        <w:t xml:space="preserve"> </w:t>
      </w:r>
      <w:r w:rsidR="00992C39">
        <w:t xml:space="preserve">a finalist for </w:t>
      </w:r>
      <w:r w:rsidR="00992C39" w:rsidRPr="00B262A3">
        <w:t>the Apparent Successful Bidder</w:t>
      </w:r>
      <w:r w:rsidRPr="00B262A3">
        <w:t xml:space="preserve">.  </w:t>
      </w:r>
      <w:r w:rsidR="006B4405">
        <w:t xml:space="preserve">In the event multiple Contracts will be awarded, the applicable number of top-scoring </w:t>
      </w:r>
      <w:r w:rsidR="006B4405">
        <w:lastRenderedPageBreak/>
        <w:t>Bidders will be considered.</w:t>
      </w:r>
    </w:p>
    <w:p w14:paraId="31DF302E" w14:textId="77777777" w:rsidR="00B262A3" w:rsidRDefault="00B262A3" w:rsidP="00B262A3">
      <w:pPr>
        <w:pStyle w:val="Heading1"/>
        <w:numPr>
          <w:ilvl w:val="0"/>
          <w:numId w:val="0"/>
        </w:numPr>
        <w:jc w:val="both"/>
      </w:pPr>
      <w:r w:rsidRPr="009A3EE4">
        <w:t xml:space="preserve">The selection process shall determine which Bidder provides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w:t>
      </w:r>
      <w:proofErr w:type="gramStart"/>
      <w:r w:rsidRPr="009A3EE4">
        <w:t>cost</w:t>
      </w:r>
      <w:proofErr w:type="gramEnd"/>
      <w:r w:rsidRPr="009A3EE4">
        <w:t xml:space="preserve"> and potential impact on DSHS’ needs. DSHS may consider whether the Response encourages diverse contractor participation; whether the </w:t>
      </w:r>
      <w:r w:rsidR="006B4405" w:rsidRPr="009A3EE4">
        <w:t>B</w:t>
      </w:r>
      <w:r w:rsidRPr="009A3EE4">
        <w:t xml:space="preserve">id provides competitive pricing, </w:t>
      </w:r>
      <w:proofErr w:type="gramStart"/>
      <w:r w:rsidRPr="009A3EE4">
        <w:t>economies</w:t>
      </w:r>
      <w:proofErr w:type="gramEnd"/>
      <w:r w:rsidRPr="009A3EE4">
        <w:t xml:space="preserve">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5A4811C7" w14:textId="77777777" w:rsidR="00482B7C" w:rsidRPr="00CB1193" w:rsidRDefault="00C90D74" w:rsidP="00482B7C">
      <w:pPr>
        <w:pStyle w:val="Section1Text"/>
        <w:ind w:left="0"/>
        <w:jc w:val="both"/>
        <w:rPr>
          <w:szCs w:val="22"/>
        </w:rPr>
      </w:pPr>
      <w:r w:rsidRPr="0069207C">
        <w:rPr>
          <w:szCs w:val="22"/>
        </w:rPr>
        <w:t xml:space="preserve">DSHS management shall make the final determination as to which Bidder(s), initially designated as finalist(s), shall be officially </w:t>
      </w:r>
      <w:proofErr w:type="gramStart"/>
      <w:r w:rsidRPr="0069207C">
        <w:rPr>
          <w:szCs w:val="22"/>
        </w:rPr>
        <w:t>selecte</w:t>
      </w:r>
      <w:r w:rsidR="006B0915" w:rsidRPr="0069207C">
        <w:rPr>
          <w:szCs w:val="22"/>
        </w:rPr>
        <w:t>d</w:t>
      </w:r>
      <w:proofErr w:type="gramEnd"/>
      <w:r w:rsidR="006B0915" w:rsidRPr="0069207C">
        <w:rPr>
          <w:szCs w:val="22"/>
        </w:rPr>
        <w:t xml:space="preserve"> and </w:t>
      </w:r>
      <w:r w:rsidR="000C6F68" w:rsidRPr="0069207C">
        <w:rPr>
          <w:szCs w:val="22"/>
        </w:rPr>
        <w:t xml:space="preserve">announced on WEBS as </w:t>
      </w:r>
      <w:r w:rsidR="006B0915" w:rsidRPr="0069207C">
        <w:rPr>
          <w:szCs w:val="22"/>
        </w:rPr>
        <w:t>the Apparent</w:t>
      </w:r>
      <w:r w:rsidRPr="0069207C">
        <w:rPr>
          <w:szCs w:val="22"/>
        </w:rPr>
        <w:t xml:space="preserve"> Successful Bidder(s)</w:t>
      </w:r>
      <w:r w:rsidR="000C6F68" w:rsidRPr="0069207C">
        <w:rPr>
          <w:szCs w:val="22"/>
        </w:rPr>
        <w:t xml:space="preserve"> </w:t>
      </w:r>
      <w:r w:rsidR="00620E11">
        <w:rPr>
          <w:szCs w:val="22"/>
        </w:rPr>
        <w:t>o</w:t>
      </w:r>
      <w:r w:rsidR="00B262A3">
        <w:rPr>
          <w:szCs w:val="22"/>
        </w:rPr>
        <w:t>n</w:t>
      </w:r>
      <w:r w:rsidR="00620E11">
        <w:rPr>
          <w:szCs w:val="22"/>
        </w:rPr>
        <w:t xml:space="preserve"> or about the date and time</w:t>
      </w:r>
      <w:r w:rsidR="000C6F68" w:rsidRPr="0069207C">
        <w:rPr>
          <w:szCs w:val="22"/>
        </w:rPr>
        <w:t xml:space="preserve"> set forth in </w:t>
      </w:r>
      <w:r w:rsidR="00620E11">
        <w:rPr>
          <w:szCs w:val="22"/>
        </w:rPr>
        <w:t xml:space="preserve">Section C.1., </w:t>
      </w:r>
      <w:r w:rsidR="008735A1">
        <w:rPr>
          <w:szCs w:val="22"/>
        </w:rPr>
        <w:t>Solicitation</w:t>
      </w:r>
      <w:r w:rsidR="000C6F68" w:rsidRPr="0069207C">
        <w:rPr>
          <w:szCs w:val="22"/>
        </w:rPr>
        <w:t xml:space="preserve"> Schedule</w:t>
      </w:r>
      <w:r w:rsidRPr="0069207C">
        <w:rPr>
          <w:szCs w:val="22"/>
        </w:rPr>
        <w:t xml:space="preserve">. </w:t>
      </w:r>
      <w:r w:rsidR="000C6F68" w:rsidRPr="0069207C">
        <w:rPr>
          <w:szCs w:val="22"/>
        </w:rPr>
        <w:t xml:space="preserve"> </w:t>
      </w:r>
      <w:r w:rsidR="00482B7C" w:rsidRPr="00CB1193">
        <w:rPr>
          <w:szCs w:val="22"/>
        </w:rPr>
        <w:t xml:space="preserve">DSHS </w:t>
      </w:r>
      <w:r w:rsidR="00620E11">
        <w:rPr>
          <w:szCs w:val="22"/>
        </w:rPr>
        <w:t xml:space="preserve">may also </w:t>
      </w:r>
      <w:r w:rsidR="00482B7C" w:rsidRPr="00CB1193">
        <w:rPr>
          <w:szCs w:val="22"/>
        </w:rPr>
        <w:t>notify the Apparent Successful Bidder</w:t>
      </w:r>
      <w:r w:rsidR="00620E11">
        <w:rPr>
          <w:szCs w:val="22"/>
        </w:rPr>
        <w:t xml:space="preserve">(s) and the unsuccessful Bidder(s) of its determination via email </w:t>
      </w:r>
      <w:r w:rsidR="00482B7C" w:rsidRPr="00CB1193">
        <w:rPr>
          <w:szCs w:val="22"/>
        </w:rPr>
        <w:t xml:space="preserve">on or about the date and time specified in </w:t>
      </w:r>
      <w:r w:rsidR="00620E11">
        <w:rPr>
          <w:szCs w:val="22"/>
        </w:rPr>
        <w:t xml:space="preserve">Section C.1., </w:t>
      </w:r>
      <w:r w:rsidR="00482B7C">
        <w:rPr>
          <w:szCs w:val="22"/>
        </w:rPr>
        <w:t xml:space="preserve">Solicitation </w:t>
      </w:r>
      <w:r w:rsidR="00482B7C" w:rsidRPr="00CB1193">
        <w:rPr>
          <w:szCs w:val="22"/>
        </w:rPr>
        <w:t xml:space="preserve">Schedule. </w:t>
      </w:r>
    </w:p>
    <w:p w14:paraId="19DEDA8F" w14:textId="77777777" w:rsidR="00884ED6" w:rsidRDefault="00A13435" w:rsidP="008D7B64">
      <w:pPr>
        <w:pStyle w:val="Section1Text"/>
        <w:ind w:left="0"/>
        <w:jc w:val="both"/>
        <w:rPr>
          <w:bCs/>
          <w:szCs w:val="22"/>
        </w:rPr>
      </w:pPr>
      <w:r w:rsidRPr="0069207C">
        <w:rPr>
          <w:bCs/>
          <w:szCs w:val="22"/>
        </w:rPr>
        <w:t xml:space="preserve">DSHS’ decision will be </w:t>
      </w:r>
      <w:r w:rsidR="000C6F68" w:rsidRPr="0069207C">
        <w:rPr>
          <w:bCs/>
          <w:szCs w:val="22"/>
        </w:rPr>
        <w:t xml:space="preserve">subject to the execution of a Contract </w:t>
      </w:r>
      <w:r w:rsidR="00F61D99">
        <w:rPr>
          <w:bCs/>
          <w:szCs w:val="22"/>
        </w:rPr>
        <w:t xml:space="preserve">satisfactory to DSHS within a reasonable </w:t>
      </w:r>
      <w:proofErr w:type="gramStart"/>
      <w:r w:rsidR="00F61D99">
        <w:rPr>
          <w:bCs/>
          <w:szCs w:val="22"/>
        </w:rPr>
        <w:t>period of time</w:t>
      </w:r>
      <w:proofErr w:type="gramEnd"/>
      <w:r w:rsidR="00F61D99">
        <w:rPr>
          <w:bCs/>
          <w:szCs w:val="22"/>
        </w:rPr>
        <w:t xml:space="preserve"> following the announcement of the Apparent Successful Bidder on WEBS.</w:t>
      </w:r>
      <w:r w:rsidR="000C6F68" w:rsidRPr="0069207C">
        <w:rPr>
          <w:bCs/>
          <w:szCs w:val="22"/>
        </w:rPr>
        <w:t xml:space="preserve">  In the event the parties are unable to reach agreement on the final details of a Contract, consistent with Attachment </w:t>
      </w:r>
      <w:r w:rsidR="00620E11">
        <w:rPr>
          <w:bCs/>
          <w:szCs w:val="22"/>
        </w:rPr>
        <w:t>A</w:t>
      </w:r>
      <w:r w:rsidR="000C6F68" w:rsidRPr="0069207C">
        <w:rPr>
          <w:bCs/>
          <w:szCs w:val="22"/>
        </w:rPr>
        <w:t>, Sample Contract, DSHS shall have the option of negotiating with the next highest ranked Bidder and of revising the announcement of the</w:t>
      </w:r>
      <w:r w:rsidR="00F61D99">
        <w:rPr>
          <w:bCs/>
          <w:szCs w:val="22"/>
        </w:rPr>
        <w:t xml:space="preserve"> A</w:t>
      </w:r>
      <w:r w:rsidR="000C6F68" w:rsidRPr="0069207C">
        <w:rPr>
          <w:bCs/>
          <w:szCs w:val="22"/>
        </w:rPr>
        <w:t xml:space="preserve">pparent </w:t>
      </w:r>
      <w:r w:rsidR="00F61D99">
        <w:rPr>
          <w:bCs/>
          <w:szCs w:val="22"/>
        </w:rPr>
        <w:t>S</w:t>
      </w:r>
      <w:r w:rsidR="000C6F68" w:rsidRPr="0069207C">
        <w:rPr>
          <w:bCs/>
          <w:szCs w:val="22"/>
        </w:rPr>
        <w:t xml:space="preserve">uccessful </w:t>
      </w:r>
      <w:r w:rsidR="00F61D99">
        <w:rPr>
          <w:bCs/>
          <w:szCs w:val="22"/>
        </w:rPr>
        <w:t>B</w:t>
      </w:r>
      <w:r w:rsidR="000C6F68" w:rsidRPr="0069207C">
        <w:rPr>
          <w:bCs/>
          <w:szCs w:val="22"/>
        </w:rPr>
        <w:t>idder.</w:t>
      </w:r>
    </w:p>
    <w:p w14:paraId="15735C92" w14:textId="77777777" w:rsidR="006B4405" w:rsidRDefault="006B4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14:paraId="0ED2E8B5" w14:textId="77777777" w:rsidTr="00B262A3">
        <w:tc>
          <w:tcPr>
            <w:tcW w:w="8748" w:type="dxa"/>
            <w:shd w:val="clear" w:color="auto" w:fill="B6DDE8"/>
          </w:tcPr>
          <w:p w14:paraId="05B2FE7F" w14:textId="77777777" w:rsidR="00D5623F" w:rsidRPr="00617EE1" w:rsidRDefault="006B4405" w:rsidP="00617EE1">
            <w:pPr>
              <w:pStyle w:val="Section1Text"/>
              <w:spacing w:after="0"/>
              <w:ind w:left="0"/>
              <w:jc w:val="center"/>
              <w:rPr>
                <w:b/>
              </w:rPr>
            </w:pPr>
            <w:r>
              <w:rPr>
                <w:b/>
                <w:sz w:val="32"/>
                <w:szCs w:val="32"/>
              </w:rPr>
              <w:br w:type="page"/>
            </w:r>
            <w:r w:rsidR="00D5623F" w:rsidRPr="00617EE1">
              <w:rPr>
                <w:b/>
              </w:rPr>
              <w:t>SECTION F</w:t>
            </w:r>
          </w:p>
          <w:p w14:paraId="3ED9FD1E" w14:textId="77777777" w:rsidR="00D5623F" w:rsidRPr="00617EE1" w:rsidRDefault="00D5623F" w:rsidP="00617EE1">
            <w:pPr>
              <w:pStyle w:val="Section1Text"/>
              <w:spacing w:after="0"/>
              <w:ind w:left="0"/>
              <w:jc w:val="center"/>
              <w:rPr>
                <w:b/>
              </w:rPr>
            </w:pPr>
            <w:r w:rsidRPr="00617EE1">
              <w:rPr>
                <w:b/>
              </w:rPr>
              <w:t>BIDDER DEBRIEFING</w:t>
            </w:r>
          </w:p>
          <w:p w14:paraId="4BD03D77" w14:textId="77777777" w:rsidR="00D5623F" w:rsidRDefault="00D5623F" w:rsidP="00617EE1">
            <w:pPr>
              <w:pStyle w:val="Section1Text"/>
              <w:spacing w:after="0"/>
              <w:ind w:left="0"/>
              <w:jc w:val="center"/>
            </w:pPr>
            <w:r w:rsidRPr="00617EE1">
              <w:rPr>
                <w:b/>
              </w:rPr>
              <w:t>AND PROTEST PROCEDURE</w:t>
            </w:r>
          </w:p>
        </w:tc>
      </w:tr>
    </w:tbl>
    <w:p w14:paraId="4C361F80" w14:textId="77777777" w:rsidR="006B4405" w:rsidRDefault="006B4405" w:rsidP="00B262A3">
      <w:pPr>
        <w:pStyle w:val="Section1Text"/>
        <w:spacing w:after="0"/>
        <w:ind w:left="0"/>
        <w:jc w:val="both"/>
        <w:rPr>
          <w:b/>
        </w:rPr>
      </w:pPr>
    </w:p>
    <w:p w14:paraId="536350BC" w14:textId="77777777" w:rsidR="00B262A3" w:rsidRPr="00081D1C" w:rsidRDefault="0078288E" w:rsidP="00455853">
      <w:pPr>
        <w:pStyle w:val="Heading1"/>
        <w:numPr>
          <w:ilvl w:val="0"/>
          <w:numId w:val="25"/>
        </w:numPr>
        <w:jc w:val="both"/>
        <w:rPr>
          <w:b/>
        </w:rPr>
      </w:pPr>
      <w:r w:rsidRPr="00081D1C">
        <w:rPr>
          <w:b/>
        </w:rPr>
        <w:t>Debriefing Conferences</w:t>
      </w:r>
    </w:p>
    <w:p w14:paraId="241D10F8"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w:t>
      </w:r>
      <w:proofErr w:type="gramStart"/>
      <w:r w:rsidR="0078288E">
        <w:t>Coordinator</w:t>
      </w:r>
      <w:proofErr w:type="gramEnd"/>
      <w:r w:rsidR="0078288E">
        <w:t xml:space="preserve">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78288E">
        <w:t xml:space="preserve"> </w:t>
      </w:r>
      <w:r w:rsidR="00B262A3">
        <w:t xml:space="preserve"> </w:t>
      </w:r>
      <w:r w:rsidR="0078288E" w:rsidRPr="0078288E">
        <w:t>Discussion at the debriefing conference will be limited to the following:</w:t>
      </w:r>
    </w:p>
    <w:p w14:paraId="0A20B750" w14:textId="77777777" w:rsidR="00B262A3" w:rsidRPr="0078288E" w:rsidRDefault="00B262A3" w:rsidP="00B262A3">
      <w:pPr>
        <w:pStyle w:val="Section1Text"/>
        <w:spacing w:after="0"/>
        <w:ind w:left="0"/>
        <w:jc w:val="both"/>
      </w:pPr>
    </w:p>
    <w:p w14:paraId="24253AE7"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w:t>
      </w:r>
      <w:proofErr w:type="gramStart"/>
      <w:r>
        <w:t>rejection</w:t>
      </w:r>
      <w:proofErr w:type="gramEnd"/>
    </w:p>
    <w:p w14:paraId="4351644B"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248169D0" w14:textId="77777777" w:rsidR="0078288E" w:rsidRPr="0078288E" w:rsidRDefault="0078288E" w:rsidP="00455853">
      <w:pPr>
        <w:pStyle w:val="Section1Text"/>
        <w:numPr>
          <w:ilvl w:val="0"/>
          <w:numId w:val="14"/>
        </w:numPr>
        <w:spacing w:after="0"/>
        <w:ind w:left="0" w:firstLine="360"/>
        <w:jc w:val="both"/>
      </w:pPr>
      <w:r w:rsidRPr="0078288E">
        <w:t xml:space="preserve">Critique of the Response based on the </w:t>
      </w:r>
      <w:proofErr w:type="gramStart"/>
      <w:r w:rsidRPr="0078288E">
        <w:t>evaluation</w:t>
      </w:r>
      <w:proofErr w:type="gramEnd"/>
    </w:p>
    <w:p w14:paraId="13C51EDE"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0C3DD702" w14:textId="77777777" w:rsidR="000C6F68" w:rsidRDefault="000C6F68" w:rsidP="00B262A3">
      <w:pPr>
        <w:pStyle w:val="Section1Text"/>
        <w:spacing w:after="0"/>
        <w:ind w:left="360"/>
        <w:jc w:val="both"/>
      </w:pPr>
    </w:p>
    <w:p w14:paraId="3B6E2F95"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 xml:space="preserve">unless the </w:t>
      </w:r>
      <w:proofErr w:type="gramStart"/>
      <w:r w:rsidR="00146F89">
        <w:t>Coordinator</w:t>
      </w:r>
      <w:proofErr w:type="gramEnd"/>
      <w:r w:rsidR="00146F89">
        <w:t xml:space="preserve"> agrees to an in</w:t>
      </w:r>
      <w:r w:rsidR="00993BAA">
        <w:t>-</w:t>
      </w:r>
      <w:r w:rsidR="00146F89">
        <w:t xml:space="preserve">person meeting, and </w:t>
      </w:r>
      <w:proofErr w:type="gramStart"/>
      <w:r w:rsidR="00146F89">
        <w:t>shall</w:t>
      </w:r>
      <w:proofErr w:type="gramEnd"/>
      <w:r w:rsidR="00146F89">
        <w:t xml:space="preserve"> last </w:t>
      </w:r>
      <w:r w:rsidRPr="0078288E">
        <w:t>for a maximum</w:t>
      </w:r>
      <w:r w:rsidR="000D042F">
        <w:t xml:space="preserve"> period of thirty (30) minutes.</w:t>
      </w:r>
    </w:p>
    <w:p w14:paraId="0D244864" w14:textId="77777777" w:rsidR="00B262A3" w:rsidRPr="0078288E" w:rsidRDefault="00B262A3" w:rsidP="00B262A3">
      <w:pPr>
        <w:pStyle w:val="Section1Text"/>
        <w:spacing w:after="0"/>
        <w:ind w:left="0"/>
        <w:jc w:val="both"/>
      </w:pPr>
    </w:p>
    <w:p w14:paraId="43F9CEF6" w14:textId="77777777" w:rsidR="00B262A3" w:rsidRPr="00081D1C" w:rsidRDefault="002A1F6F" w:rsidP="00081D1C">
      <w:pPr>
        <w:pStyle w:val="Heading1"/>
        <w:jc w:val="both"/>
        <w:rPr>
          <w:b/>
        </w:rPr>
      </w:pPr>
      <w:bookmarkStart w:id="62" w:name="_Toc45443073"/>
      <w:r w:rsidRPr="00FA672F">
        <w:rPr>
          <w:b/>
        </w:rPr>
        <w:t xml:space="preserve">Grounds and Filing of </w:t>
      </w:r>
      <w:r w:rsidR="00E07520" w:rsidRPr="00FA672F">
        <w:rPr>
          <w:b/>
        </w:rPr>
        <w:t>P</w:t>
      </w:r>
      <w:r w:rsidR="0078288E" w:rsidRPr="00FA672F">
        <w:rPr>
          <w:b/>
        </w:rPr>
        <w:t>rotest</w:t>
      </w:r>
      <w:bookmarkEnd w:id="62"/>
      <w:r w:rsidR="0078288E" w:rsidRPr="00FA672F">
        <w:rPr>
          <w:b/>
        </w:rPr>
        <w:t>s</w:t>
      </w:r>
    </w:p>
    <w:p w14:paraId="61859AC4"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5D8F4484" w14:textId="77777777" w:rsidR="00B262A3" w:rsidRPr="0078288E" w:rsidRDefault="00B262A3" w:rsidP="00B262A3">
      <w:pPr>
        <w:pStyle w:val="Section1Text"/>
        <w:spacing w:after="0"/>
        <w:ind w:left="0"/>
        <w:jc w:val="both"/>
        <w:rPr>
          <w:bCs/>
        </w:rPr>
      </w:pPr>
    </w:p>
    <w:p w14:paraId="5C446AB2" w14:textId="77777777" w:rsidR="0078288E" w:rsidRPr="0078288E" w:rsidRDefault="0078288E" w:rsidP="00455853">
      <w:pPr>
        <w:pStyle w:val="Section1Text"/>
        <w:numPr>
          <w:ilvl w:val="0"/>
          <w:numId w:val="15"/>
        </w:numPr>
        <w:spacing w:after="0"/>
        <w:ind w:left="0" w:firstLine="360"/>
        <w:jc w:val="both"/>
        <w:rPr>
          <w:lang w:val="x-none"/>
        </w:rPr>
      </w:pPr>
      <w:r w:rsidRPr="0078288E">
        <w:rPr>
          <w:lang w:val="x-none"/>
        </w:rPr>
        <w:t xml:space="preserve">Bias, discrimination or conflict of interest on the part of the evaluator or in the </w:t>
      </w:r>
      <w:r w:rsidR="00E07520">
        <w:tab/>
      </w:r>
      <w:r w:rsidRPr="0078288E">
        <w:rPr>
          <w:lang w:val="x-none"/>
        </w:rPr>
        <w:t>process</w:t>
      </w:r>
    </w:p>
    <w:p w14:paraId="47BE1A56"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w:t>
      </w:r>
      <w:proofErr w:type="gramStart"/>
      <w:r w:rsidR="0078288E" w:rsidRPr="0078288E">
        <w:rPr>
          <w:lang w:val="x-none"/>
        </w:rPr>
        <w:t>score</w:t>
      </w:r>
      <w:proofErr w:type="gramEnd"/>
    </w:p>
    <w:p w14:paraId="63052FC1" w14:textId="77777777"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w:t>
      </w:r>
      <w:r w:rsidR="00E07520">
        <w:tab/>
      </w:r>
      <w:r w:rsidRPr="0078288E">
        <w:t xml:space="preserve">DES </w:t>
      </w:r>
      <w:r w:rsidRPr="00556165">
        <w:rPr>
          <w:lang w:val="x-none"/>
        </w:rPr>
        <w:t>policy</w:t>
      </w:r>
    </w:p>
    <w:p w14:paraId="5905E923" w14:textId="77777777" w:rsidR="00556165" w:rsidRPr="00556165" w:rsidRDefault="00556165" w:rsidP="00B262A3">
      <w:pPr>
        <w:pStyle w:val="Section1Text"/>
        <w:spacing w:after="0"/>
        <w:ind w:left="360"/>
        <w:jc w:val="both"/>
        <w:rPr>
          <w:bCs/>
        </w:rPr>
      </w:pPr>
    </w:p>
    <w:p w14:paraId="52CDBE61"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3A0D60D6" w14:textId="77777777" w:rsidR="006B4405" w:rsidRDefault="006B4405" w:rsidP="00B262A3">
      <w:pPr>
        <w:pStyle w:val="Section1Text"/>
        <w:spacing w:after="0"/>
        <w:ind w:left="0"/>
        <w:jc w:val="both"/>
        <w:rPr>
          <w:bCs/>
        </w:rPr>
      </w:pPr>
    </w:p>
    <w:p w14:paraId="2E48C42A"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 xml:space="preserve">rotest. </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389A519B" w14:textId="77777777" w:rsidR="006B4405" w:rsidRDefault="006B4405" w:rsidP="00B262A3">
      <w:pPr>
        <w:pStyle w:val="Section1Text"/>
        <w:spacing w:after="0"/>
        <w:ind w:left="0"/>
        <w:jc w:val="both"/>
        <w:rPr>
          <w:bCs/>
        </w:rPr>
      </w:pPr>
    </w:p>
    <w:p w14:paraId="133972B1" w14:textId="77777777" w:rsidR="00323929"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1DF19970" w14:textId="77777777" w:rsidR="00B262A3" w:rsidRDefault="00B262A3" w:rsidP="00B262A3">
      <w:pPr>
        <w:pStyle w:val="Section1Text"/>
        <w:spacing w:after="0"/>
        <w:ind w:left="0"/>
        <w:jc w:val="both"/>
        <w:rPr>
          <w:bCs/>
        </w:rPr>
      </w:pPr>
    </w:p>
    <w:p w14:paraId="58982CD0" w14:textId="77777777" w:rsidR="00B066E7" w:rsidRDefault="00B066E7" w:rsidP="00B262A3">
      <w:pPr>
        <w:pStyle w:val="Section1Text"/>
        <w:spacing w:after="0"/>
        <w:ind w:left="0"/>
        <w:jc w:val="both"/>
        <w:rPr>
          <w:bCs/>
        </w:rPr>
      </w:pPr>
    </w:p>
    <w:p w14:paraId="60FBFA35" w14:textId="77777777" w:rsidR="00B262A3" w:rsidRPr="00081D1C" w:rsidRDefault="002A1F6F" w:rsidP="00081D1C">
      <w:pPr>
        <w:pStyle w:val="Heading1"/>
        <w:jc w:val="both"/>
        <w:rPr>
          <w:bCs w:val="0"/>
        </w:rPr>
      </w:pPr>
      <w:r w:rsidRPr="002A1F6F">
        <w:rPr>
          <w:b/>
          <w:bCs w:val="0"/>
        </w:rPr>
        <w:lastRenderedPageBreak/>
        <w:t xml:space="preserve">DSHS </w:t>
      </w:r>
      <w:r>
        <w:rPr>
          <w:b/>
          <w:bCs w:val="0"/>
        </w:rPr>
        <w:t>Protest Review Process</w:t>
      </w:r>
    </w:p>
    <w:p w14:paraId="3DBAAA81" w14:textId="77777777" w:rsidR="0078288E" w:rsidRDefault="002A1F6F" w:rsidP="00B262A3">
      <w:pPr>
        <w:pStyle w:val="Section1Text"/>
        <w:spacing w:after="0"/>
        <w:ind w:left="0"/>
        <w:jc w:val="both"/>
        <w:rPr>
          <w:bCs/>
        </w:rPr>
      </w:pPr>
      <w:r>
        <w:rPr>
          <w:bCs/>
        </w:rPr>
        <w:t>T</w:t>
      </w:r>
      <w:r w:rsidR="0078288E" w:rsidRPr="002A1F6F">
        <w:rPr>
          <w:bCs/>
        </w:rPr>
        <w:t xml:space="preserve">he </w:t>
      </w:r>
      <w:proofErr w:type="gramStart"/>
      <w:r w:rsidR="0078288E" w:rsidRPr="002A1F6F">
        <w:rPr>
          <w:bCs/>
        </w:rPr>
        <w:t>Coordinator</w:t>
      </w:r>
      <w:proofErr w:type="gramEnd"/>
      <w:r w:rsidR="0078288E" w:rsidRPr="002A1F6F">
        <w:rPr>
          <w:bCs/>
        </w:rPr>
        <w:t xml:space="preserve">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w:t>
      </w:r>
      <w:proofErr w:type="gramStart"/>
      <w:r w:rsidR="0078288E" w:rsidRPr="002A1F6F">
        <w:rPr>
          <w:bCs/>
          <w:lang w:val="x-none"/>
        </w:rPr>
        <w:t>facts</w:t>
      </w:r>
      <w:proofErr w:type="gramEnd"/>
      <w:r w:rsidR="0078288E" w:rsidRPr="002A1F6F">
        <w:rPr>
          <w:bCs/>
          <w:lang w:val="x-none"/>
        </w:rPr>
        <w:t xml:space="preserve">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3D2BFC3E" w14:textId="77777777" w:rsidR="006B4405" w:rsidRPr="006B4405" w:rsidRDefault="006B4405" w:rsidP="00B262A3">
      <w:pPr>
        <w:pStyle w:val="Section1Text"/>
        <w:spacing w:after="0"/>
        <w:ind w:left="0"/>
        <w:jc w:val="both"/>
        <w:rPr>
          <w:b/>
          <w:bCs/>
        </w:rPr>
      </w:pPr>
    </w:p>
    <w:p w14:paraId="5B78A725"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proofErr w:type="gramStart"/>
      <w:r w:rsidR="00620E11">
        <w:rPr>
          <w:bCs/>
        </w:rPr>
        <w:t>of</w:t>
      </w:r>
      <w:proofErr w:type="gramEnd"/>
      <w:r w:rsidR="00620E11">
        <w:rPr>
          <w:bCs/>
        </w:rPr>
        <w:t xml:space="preserve">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3EB1215D" w14:textId="77777777" w:rsidR="00B262A3" w:rsidRDefault="00B262A3" w:rsidP="00B262A3">
      <w:pPr>
        <w:pStyle w:val="Section1Text"/>
        <w:spacing w:after="0"/>
        <w:ind w:left="0"/>
        <w:jc w:val="both"/>
        <w:rPr>
          <w:b/>
          <w:bCs/>
        </w:rPr>
      </w:pPr>
    </w:p>
    <w:p w14:paraId="2C59CE58" w14:textId="77777777" w:rsidR="00B262A3" w:rsidRPr="00081D1C" w:rsidRDefault="0078288E" w:rsidP="00081D1C">
      <w:pPr>
        <w:pStyle w:val="Heading1"/>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0C4DCC7B" w14:textId="77777777" w:rsidR="0078288E" w:rsidRP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1FAA3B3D"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60AF619C"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43407E54"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1C3B427F" w14:textId="77777777" w:rsidR="0078288E" w:rsidRPr="0078288E" w:rsidRDefault="0078288E" w:rsidP="00455853">
      <w:pPr>
        <w:pStyle w:val="Section1Text"/>
        <w:numPr>
          <w:ilvl w:val="0"/>
          <w:numId w:val="22"/>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2872BDC8" w14:textId="77777777" w:rsidR="0078288E" w:rsidRPr="0078288E" w:rsidRDefault="0078288E" w:rsidP="00455853">
      <w:pPr>
        <w:pStyle w:val="Section1Text"/>
        <w:numPr>
          <w:ilvl w:val="0"/>
          <w:numId w:val="22"/>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54E76B9C" w14:textId="77777777" w:rsidR="002A1F6F" w:rsidRDefault="00992C39" w:rsidP="00455853">
      <w:pPr>
        <w:pStyle w:val="Section1Text"/>
        <w:numPr>
          <w:ilvl w:val="0"/>
          <w:numId w:val="22"/>
        </w:numPr>
        <w:spacing w:after="0"/>
        <w:jc w:val="both"/>
      </w:pPr>
      <w:r>
        <w:t>Other</w:t>
      </w:r>
      <w:r w:rsidR="0078288E" w:rsidRPr="00146F89">
        <w:rPr>
          <w:lang w:val="x-none"/>
        </w:rPr>
        <w:t xml:space="preserve"> </w:t>
      </w:r>
      <w:r w:rsidR="0078288E" w:rsidRPr="0078288E">
        <w:t xml:space="preserve">corrective </w:t>
      </w:r>
      <w:r w:rsidR="0078288E" w:rsidRPr="00146F89">
        <w:rPr>
          <w:lang w:val="x-none"/>
        </w:rPr>
        <w:t>action</w:t>
      </w:r>
      <w:r w:rsidR="0078288E" w:rsidRPr="0078288E">
        <w:t>s</w:t>
      </w:r>
      <w:r w:rsidR="0078288E" w:rsidRPr="00146F89">
        <w:rPr>
          <w:lang w:val="x-none"/>
        </w:rPr>
        <w:t xml:space="preserve"> as </w:t>
      </w:r>
      <w:r w:rsidR="0078288E" w:rsidRPr="0078288E">
        <w:t xml:space="preserve">may be </w:t>
      </w:r>
      <w:proofErr w:type="gramStart"/>
      <w:r w:rsidR="0078288E" w:rsidRPr="0078288E">
        <w:t>appropriate</w:t>
      </w:r>
      <w:proofErr w:type="gramEnd"/>
      <w:r w:rsidR="0078288E" w:rsidRPr="0078288E">
        <w:t xml:space="preserve"> </w:t>
      </w:r>
    </w:p>
    <w:p w14:paraId="4D18243A" w14:textId="77777777" w:rsidR="00146F89" w:rsidRDefault="00146F89" w:rsidP="00B262A3">
      <w:pPr>
        <w:pStyle w:val="Section1Text"/>
        <w:spacing w:after="0"/>
        <w:ind w:left="0"/>
        <w:jc w:val="both"/>
      </w:pPr>
    </w:p>
    <w:p w14:paraId="323295C5"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59A87218"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rsidRPr="00617EE1" w14:paraId="7A9126E6" w14:textId="77777777" w:rsidTr="00FA672F">
        <w:tc>
          <w:tcPr>
            <w:tcW w:w="8748" w:type="dxa"/>
            <w:shd w:val="clear" w:color="auto" w:fill="B6DDE8"/>
          </w:tcPr>
          <w:p w14:paraId="2E2DE028" w14:textId="77777777" w:rsidR="00D5623F" w:rsidRPr="00617EE1" w:rsidRDefault="002A1F6F" w:rsidP="00617EE1">
            <w:pPr>
              <w:pStyle w:val="Section1Text"/>
              <w:spacing w:after="0"/>
              <w:ind w:left="0"/>
              <w:jc w:val="center"/>
              <w:rPr>
                <w:b/>
                <w:szCs w:val="22"/>
              </w:rPr>
            </w:pPr>
            <w:r w:rsidRPr="00617EE1">
              <w:rPr>
                <w:b/>
                <w:sz w:val="28"/>
                <w:szCs w:val="28"/>
              </w:rPr>
              <w:br w:type="page"/>
            </w:r>
            <w:bookmarkStart w:id="63" w:name="_Toc45443077"/>
            <w:r w:rsidR="00D5623F" w:rsidRPr="00617EE1">
              <w:rPr>
                <w:b/>
                <w:szCs w:val="22"/>
              </w:rPr>
              <w:t>SECTION G</w:t>
            </w:r>
          </w:p>
          <w:p w14:paraId="30FD256A"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2D8E4C21" w14:textId="77777777" w:rsidR="0008597A" w:rsidRDefault="0008597A" w:rsidP="0008597A">
      <w:pPr>
        <w:pStyle w:val="Section1Text"/>
        <w:spacing w:after="0"/>
        <w:ind w:left="360"/>
        <w:jc w:val="center"/>
        <w:rPr>
          <w:b/>
          <w:sz w:val="28"/>
          <w:szCs w:val="28"/>
        </w:rPr>
      </w:pPr>
    </w:p>
    <w:p w14:paraId="470B4A28" w14:textId="77777777" w:rsidR="0078288E" w:rsidRPr="00F021D2" w:rsidRDefault="0078288E" w:rsidP="00F021D2">
      <w:pPr>
        <w:pStyle w:val="Heading1"/>
        <w:numPr>
          <w:ilvl w:val="0"/>
          <w:numId w:val="26"/>
        </w:numPr>
        <w:rPr>
          <w:b/>
          <w:sz w:val="28"/>
          <w:szCs w:val="28"/>
        </w:rPr>
      </w:pPr>
      <w:r w:rsidRPr="00F021D2">
        <w:rPr>
          <w:b/>
        </w:rPr>
        <w:t>Contract</w:t>
      </w:r>
      <w:bookmarkEnd w:id="63"/>
      <w:r w:rsidRPr="00F021D2">
        <w:rPr>
          <w:b/>
        </w:rPr>
        <w:t xml:space="preserve"> Execution</w:t>
      </w:r>
    </w:p>
    <w:p w14:paraId="1728B4E7" w14:textId="77777777"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w:t>
      </w:r>
      <w:proofErr w:type="gramStart"/>
      <w:r>
        <w:t>enter into</w:t>
      </w:r>
      <w:proofErr w:type="gramEnd"/>
      <w:r>
        <w:t xml:space="preserve"> </w:t>
      </w:r>
      <w:r w:rsidRPr="00F13FF7">
        <w:t xml:space="preserve">any subsequent </w:t>
      </w:r>
      <w:r w:rsidR="006B4405">
        <w:t>Contract a</w:t>
      </w:r>
      <w:r w:rsidRPr="00F13FF7">
        <w:t>mendments that may be required to address specific work or services.</w:t>
      </w:r>
    </w:p>
    <w:p w14:paraId="0FB0C9A1"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0C33D273" w14:textId="77777777" w:rsidR="0078288E" w:rsidRDefault="0078288E" w:rsidP="0069207C">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3B1D38A7" w14:textId="77777777" w:rsidR="002A1F6F" w:rsidRPr="0069207C" w:rsidRDefault="002A1F6F" w:rsidP="0069207C">
      <w:pPr>
        <w:pStyle w:val="Heading1"/>
        <w:jc w:val="both"/>
        <w:rPr>
          <w:b/>
        </w:rPr>
      </w:pPr>
      <w:r w:rsidRPr="0069207C">
        <w:rPr>
          <w:b/>
        </w:rPr>
        <w:t>Insurance</w:t>
      </w:r>
    </w:p>
    <w:p w14:paraId="6B134551" w14:textId="77777777"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in Attachment </w:t>
      </w:r>
      <w:r w:rsidR="00620E11">
        <w:rPr>
          <w:szCs w:val="22"/>
        </w:rPr>
        <w:t>A</w:t>
      </w:r>
      <w:r>
        <w:rPr>
          <w:szCs w:val="22"/>
        </w:rPr>
        <w:t>,</w:t>
      </w:r>
      <w:r w:rsidRPr="003F6C53">
        <w:rPr>
          <w:szCs w:val="22"/>
        </w:rPr>
        <w:t xml:space="preserve"> Sample Contract</w:t>
      </w:r>
      <w:r w:rsidRPr="0021753D">
        <w:rPr>
          <w:szCs w:val="22"/>
        </w:rPr>
        <w:t>.</w:t>
      </w:r>
      <w:r>
        <w:rPr>
          <w:szCs w:val="22"/>
        </w:rPr>
        <w:t xml:space="preserve">  </w:t>
      </w:r>
    </w:p>
    <w:p w14:paraId="5D572EC8" w14:textId="77777777" w:rsidR="0069207C" w:rsidRDefault="0069207C" w:rsidP="0069207C">
      <w:pPr>
        <w:pStyle w:val="ListParagraph"/>
        <w:ind w:left="0"/>
        <w:jc w:val="both"/>
      </w:pPr>
    </w:p>
    <w:p w14:paraId="74AAA052" w14:textId="77777777" w:rsidR="002A1F6F" w:rsidRPr="0069207C" w:rsidRDefault="002A1F6F" w:rsidP="0069207C">
      <w:pPr>
        <w:pStyle w:val="Heading1"/>
        <w:jc w:val="both"/>
        <w:rPr>
          <w:b/>
        </w:rPr>
      </w:pPr>
      <w:r w:rsidRPr="0069207C">
        <w:rPr>
          <w:b/>
        </w:rPr>
        <w:t xml:space="preserve">Non-Endorsement </w:t>
      </w:r>
    </w:p>
    <w:p w14:paraId="50D558AF"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23B804D2" w14:textId="77777777" w:rsidR="002A1F6F" w:rsidRPr="00AD3CFF" w:rsidRDefault="002A1F6F" w:rsidP="0069207C">
      <w:pPr>
        <w:pStyle w:val="ListParagraph"/>
        <w:ind w:left="360"/>
        <w:jc w:val="both"/>
        <w:rPr>
          <w:rFonts w:cs="Arial"/>
        </w:rPr>
      </w:pPr>
    </w:p>
    <w:p w14:paraId="659DBE8F"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xml:space="preserve">, the Bidder agrees to make no reference to DSHS in any literature, promotional materials, brochures, sales </w:t>
      </w:r>
      <w:proofErr w:type="gramStart"/>
      <w:r w:rsidRPr="00AD3CFF">
        <w:rPr>
          <w:rFonts w:cs="Arial"/>
        </w:rPr>
        <w:t>presentations</w:t>
      </w:r>
      <w:proofErr w:type="gramEnd"/>
      <w:r w:rsidRPr="00AD3CFF">
        <w:rPr>
          <w:rFonts w:cs="Arial"/>
        </w:rPr>
        <w:t xml:space="preserve"> or the like without the prior written consent of DSHS.</w:t>
      </w:r>
      <w:r>
        <w:rPr>
          <w:rFonts w:cs="Arial"/>
        </w:rPr>
        <w:t xml:space="preserve">  </w:t>
      </w:r>
    </w:p>
    <w:p w14:paraId="6FA45EB8" w14:textId="77777777" w:rsidR="0069207C" w:rsidRDefault="0069207C" w:rsidP="0069207C">
      <w:pPr>
        <w:pStyle w:val="ListParagraph"/>
        <w:ind w:left="0"/>
        <w:jc w:val="both"/>
      </w:pPr>
    </w:p>
    <w:p w14:paraId="0FD2B2D5" w14:textId="77777777" w:rsidR="0078288E" w:rsidRPr="0069207C" w:rsidRDefault="0078288E" w:rsidP="0069207C">
      <w:pPr>
        <w:pStyle w:val="Heading1"/>
        <w:jc w:val="both"/>
        <w:rPr>
          <w:b/>
        </w:rPr>
      </w:pPr>
      <w:r w:rsidRPr="0069207C">
        <w:rPr>
          <w:b/>
        </w:rPr>
        <w:t>Background Checks</w:t>
      </w:r>
    </w:p>
    <w:p w14:paraId="21233DC4"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60055E5E" w14:textId="77777777" w:rsidR="0078288E" w:rsidRDefault="0078288E" w:rsidP="0069207C">
      <w:pPr>
        <w:ind w:left="360"/>
        <w:jc w:val="both"/>
      </w:pPr>
    </w:p>
    <w:p w14:paraId="49023801" w14:textId="77777777" w:rsidR="0078288E" w:rsidRPr="0069207C" w:rsidRDefault="0078288E" w:rsidP="0069207C">
      <w:pPr>
        <w:pStyle w:val="Heading1"/>
        <w:jc w:val="both"/>
        <w:rPr>
          <w:b/>
        </w:rPr>
      </w:pPr>
      <w:r w:rsidRPr="0069207C">
        <w:rPr>
          <w:b/>
        </w:rPr>
        <w:t xml:space="preserve">Electronic Payment  </w:t>
      </w:r>
    </w:p>
    <w:p w14:paraId="752B61DD" w14:textId="77777777" w:rsidR="00121060" w:rsidRDefault="0078288E" w:rsidP="00F021D2">
      <w:r w:rsidRPr="008D740D">
        <w:t xml:space="preserve">The State prefers to utilize electronic payment in its transactions.  The successful Bidder will be required to register in the Statewide Vendor Payment system, </w:t>
      </w:r>
      <w:hyperlink r:id="rId27" w:history="1">
        <w:r w:rsidR="00051550" w:rsidRPr="00EB46C2">
          <w:rPr>
            <w:rStyle w:val="Hyperlink"/>
          </w:rPr>
          <w:t>https://ofm.wa.gov/it-systems/statewid</w:t>
        </w:r>
        <w:r w:rsidR="00051550" w:rsidRPr="00EB46C2">
          <w:rPr>
            <w:rStyle w:val="Hyperlink"/>
          </w:rPr>
          <w:t>e</w:t>
        </w:r>
        <w:r w:rsidR="00051550" w:rsidRPr="00EB46C2">
          <w:rPr>
            <w:rStyle w:val="Hyperlink"/>
          </w:rPr>
          <w:t>-vendorpayee-services</w:t>
        </w:r>
      </w:hyperlink>
      <w:r w:rsidRPr="008D740D">
        <w:t xml:space="preserve">, prior to submitting a request for payment under their Contract.  No payment shall be made until </w:t>
      </w:r>
      <w:r>
        <w:t xml:space="preserve">the registration is completed.  </w:t>
      </w:r>
      <w:bookmarkEnd w:id="0"/>
    </w:p>
    <w:sectPr w:rsidR="00121060" w:rsidSect="00D5623F">
      <w:headerReference w:type="default" r:id="rId28"/>
      <w:footerReference w:type="default" r:id="rId29"/>
      <w:pgSz w:w="12240" w:h="15840"/>
      <w:pgMar w:top="135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8709" w14:textId="77777777" w:rsidR="00F569D4" w:rsidRDefault="00F569D4">
      <w:r>
        <w:separator/>
      </w:r>
    </w:p>
  </w:endnote>
  <w:endnote w:type="continuationSeparator" w:id="0">
    <w:p w14:paraId="776EC911" w14:textId="77777777" w:rsidR="00F569D4" w:rsidRDefault="00F5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E021" w14:textId="77777777" w:rsidR="00A5311E" w:rsidRPr="006D3A15" w:rsidRDefault="002D68F6">
    <w:pPr>
      <w:pStyle w:val="Footer"/>
      <w:rPr>
        <w:rFonts w:ascii="Calibri Light" w:hAnsi="Calibri Light" w:cs="Calibri Light"/>
        <w:sz w:val="16"/>
        <w:szCs w:val="16"/>
      </w:rPr>
    </w:pPr>
    <w:r>
      <w:rPr>
        <w:noProof/>
      </w:rPr>
      <w:pict w14:anchorId="70266964">
        <v:rect id="Rectangle 40" o:spid="_x0000_s1041" style="position:absolute;margin-left:522pt;margin-top:738pt;width:36pt;height:25.2pt;z-index:251657728;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" fillcolor="black" stroked="f" strokeweight="3pt">
          <v:textbox style="mso-next-textbox:#Rectangle 40">
            <w:txbxContent>
              <w:p w14:paraId="73A486CA"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Pr="002D68F6">
                  <w:rPr>
                    <w:noProof/>
                    <w:color w:val="FFFFFF"/>
                    <w:sz w:val="28"/>
                    <w:szCs w:val="28"/>
                  </w:rPr>
                  <w:t>2</w:t>
                </w:r>
                <w:r w:rsidRPr="002D68F6">
                  <w:rPr>
                    <w:noProof/>
                    <w:color w:val="FFFFFF"/>
                    <w:sz w:val="28"/>
                    <w:szCs w:val="28"/>
                  </w:rPr>
                  <w:fldChar w:fldCharType="end"/>
                </w:r>
              </w:p>
            </w:txbxContent>
          </v:textbox>
          <w10:wrap type="square" anchorx="margin" anchory="margin"/>
        </v:rect>
      </w:pict>
    </w:r>
    <w:r>
      <w:t xml:space="preserve">                                                              </w:t>
    </w:r>
    <w:r w:rsidRPr="00FF48C3">
      <w:rPr>
        <w:rFonts w:ascii="Calibri Light" w:hAnsi="Calibri Light" w:cs="Calibri Light"/>
        <w:i/>
        <w:sz w:val="24"/>
      </w:rPr>
      <w:t>Competitive Solicitation #</w:t>
    </w:r>
    <w:r w:rsidR="00FF14C9">
      <w:rPr>
        <w:rFonts w:ascii="Calibri Light" w:hAnsi="Calibri Light" w:cs="Calibri Light"/>
        <w:i/>
        <w:sz w:val="24"/>
      </w:rPr>
      <w:t>2234-819</w:t>
    </w:r>
    <w:r>
      <w:rPr>
        <w:rFonts w:ascii="Calibri Light" w:hAnsi="Calibri Light" w:cs="Calibri Light"/>
        <w:i/>
        <w:sz w:val="24"/>
      </w:rPr>
      <w:t xml:space="preserve">                      </w:t>
    </w:r>
    <w:r w:rsidR="006D3A15">
      <w:rPr>
        <w:rFonts w:ascii="Calibri Light" w:hAnsi="Calibri Light" w:cs="Calibri Light"/>
        <w:i/>
        <w:sz w:val="24"/>
      </w:rPr>
      <w:t xml:space="preserve">              </w:t>
    </w:r>
    <w:r w:rsidR="006D3A15" w:rsidRPr="006D3A15">
      <w:rPr>
        <w:rFonts w:ascii="Calibri Light" w:hAnsi="Calibri Light" w:cs="Calibri Light"/>
        <w:i/>
        <w:sz w:val="16"/>
        <w:szCs w:val="16"/>
      </w:rPr>
      <w:t>Updated Form</w:t>
    </w:r>
    <w:r w:rsidRPr="006D3A15">
      <w:rPr>
        <w:rFonts w:ascii="Calibri Light" w:hAnsi="Calibri Light" w:cs="Calibri Light"/>
        <w:i/>
        <w:sz w:val="16"/>
        <w:szCs w:val="16"/>
      </w:rPr>
      <w:t xml:space="preserve"> 12/20/2022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A933" w14:textId="77777777" w:rsidR="00F569D4" w:rsidRDefault="00F569D4">
      <w:r>
        <w:separator/>
      </w:r>
    </w:p>
  </w:footnote>
  <w:footnote w:type="continuationSeparator" w:id="0">
    <w:p w14:paraId="744093C0" w14:textId="77777777" w:rsidR="00F569D4" w:rsidRDefault="00F5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3370"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F62004"/>
    <w:lvl w:ilvl="0">
      <w:start w:val="1"/>
      <w:numFmt w:val="decimal"/>
      <w:pStyle w:val="Heading2Cha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16486B56"/>
    <w:multiLevelType w:val="singleLevel"/>
    <w:tmpl w:val="B48CCFF8"/>
    <w:lvl w:ilvl="0">
      <w:start w:val="1"/>
      <w:numFmt w:val="bullet"/>
      <w:pStyle w:val="Heading3Char"/>
      <w:lvlText w:val=""/>
      <w:lvlJc w:val="left"/>
      <w:pPr>
        <w:tabs>
          <w:tab w:val="num" w:pos="0"/>
        </w:tabs>
        <w:ind w:left="720" w:hanging="360"/>
      </w:pPr>
      <w:rPr>
        <w:rFonts w:ascii="Symbol" w:hAnsi="Symbol" w:hint="default"/>
      </w:rPr>
    </w:lvl>
  </w:abstractNum>
  <w:abstractNum w:abstractNumId="4"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5"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6" w15:restartNumberingAfterBreak="0">
    <w:nsid w:val="1D1B4A4C"/>
    <w:multiLevelType w:val="singleLevel"/>
    <w:tmpl w:val="6D945664"/>
    <w:lvl w:ilvl="0">
      <w:start w:val="1"/>
      <w:numFmt w:val="bullet"/>
      <w:pStyle w:val="TextChar"/>
      <w:lvlText w:val=""/>
      <w:lvlJc w:val="left"/>
      <w:pPr>
        <w:tabs>
          <w:tab w:val="num" w:pos="360"/>
        </w:tabs>
        <w:ind w:left="360" w:hanging="360"/>
      </w:pPr>
      <w:rPr>
        <w:rFonts w:ascii="Symbol" w:hAnsi="Symbol" w:hint="default"/>
      </w:rPr>
    </w:lvl>
  </w:abstractNum>
  <w:abstractNum w:abstractNumId="7"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8"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E76B3"/>
    <w:multiLevelType w:val="singleLevel"/>
    <w:tmpl w:val="7584E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1"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4"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46920F9D"/>
    <w:multiLevelType w:val="singleLevel"/>
    <w:tmpl w:val="B290BB86"/>
    <w:lvl w:ilvl="0">
      <w:start w:val="1"/>
      <w:numFmt w:val="bullet"/>
      <w:pStyle w:val="bullet2"/>
      <w:lvlText w:val=""/>
      <w:lvlJc w:val="left"/>
      <w:pPr>
        <w:tabs>
          <w:tab w:val="num" w:pos="1080"/>
        </w:tabs>
        <w:ind w:left="1080" w:hanging="360"/>
      </w:pPr>
      <w:rPr>
        <w:rFonts w:ascii="Symbol" w:hAnsi="Symbol" w:hint="default"/>
      </w:rPr>
    </w:lvl>
  </w:abstractNum>
  <w:abstractNum w:abstractNumId="16" w15:restartNumberingAfterBreak="0">
    <w:nsid w:val="487608A1"/>
    <w:multiLevelType w:val="multilevel"/>
    <w:tmpl w:val="F7EEF304"/>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7"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6A231188"/>
    <w:multiLevelType w:val="multilevel"/>
    <w:tmpl w:val="815640AE"/>
    <w:lvl w:ilvl="0">
      <w:start w:val="1"/>
      <w:numFmt w:val="bullet"/>
      <w:pStyle w:val="Tex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1617515697">
    <w:abstractNumId w:val="0"/>
  </w:num>
  <w:num w:numId="2" w16cid:durableId="1612665910">
    <w:abstractNumId w:val="19"/>
  </w:num>
  <w:num w:numId="3" w16cid:durableId="1675451316">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1331954769">
    <w:abstractNumId w:val="4"/>
  </w:num>
  <w:num w:numId="5" w16cid:durableId="1382823022">
    <w:abstractNumId w:val="13"/>
  </w:num>
  <w:num w:numId="6" w16cid:durableId="384138779">
    <w:abstractNumId w:val="7"/>
  </w:num>
  <w:num w:numId="7" w16cid:durableId="364015856">
    <w:abstractNumId w:val="15"/>
  </w:num>
  <w:num w:numId="8" w16cid:durableId="1714964440">
    <w:abstractNumId w:val="18"/>
  </w:num>
  <w:num w:numId="9" w16cid:durableId="1931615937">
    <w:abstractNumId w:val="6"/>
  </w:num>
  <w:num w:numId="10" w16cid:durableId="198975527">
    <w:abstractNumId w:val="3"/>
  </w:num>
  <w:num w:numId="11" w16cid:durableId="871771032">
    <w:abstractNumId w:val="9"/>
  </w:num>
  <w:num w:numId="12" w16cid:durableId="557058578">
    <w:abstractNumId w:val="16"/>
  </w:num>
  <w:num w:numId="13" w16cid:durableId="1930499578">
    <w:abstractNumId w:val="1"/>
  </w:num>
  <w:num w:numId="14" w16cid:durableId="1296568553">
    <w:abstractNumId w:val="17"/>
    <w:lvlOverride w:ilvl="0"/>
    <w:lvlOverride w:ilvl="1"/>
    <w:lvlOverride w:ilvl="2"/>
    <w:lvlOverride w:ilvl="3"/>
    <w:lvlOverride w:ilvl="4"/>
    <w:lvlOverride w:ilvl="5"/>
    <w:lvlOverride w:ilvl="6"/>
    <w:lvlOverride w:ilvl="7"/>
    <w:lvlOverride w:ilvl="8"/>
  </w:num>
  <w:num w:numId="15" w16cid:durableId="1680505413">
    <w:abstractNumId w:val="5"/>
  </w:num>
  <w:num w:numId="16" w16cid:durableId="217058190">
    <w:abstractNumId w:val="14"/>
  </w:num>
  <w:num w:numId="17" w16cid:durableId="1824346311">
    <w:abstractNumId w:val="12"/>
  </w:num>
  <w:num w:numId="18" w16cid:durableId="406851491">
    <w:abstractNumId w:val="16"/>
  </w:num>
  <w:num w:numId="19" w16cid:durableId="581648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5147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7141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8976306">
    <w:abstractNumId w:val="11"/>
  </w:num>
  <w:num w:numId="23" w16cid:durableId="795637815">
    <w:abstractNumId w:val="8"/>
  </w:num>
  <w:num w:numId="24" w16cid:durableId="753405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0213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084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04E"/>
    <w:rsid w:val="000013F8"/>
    <w:rsid w:val="0000162C"/>
    <w:rsid w:val="00002314"/>
    <w:rsid w:val="00003710"/>
    <w:rsid w:val="00005CF6"/>
    <w:rsid w:val="00006FAA"/>
    <w:rsid w:val="000079D4"/>
    <w:rsid w:val="00011B3E"/>
    <w:rsid w:val="000125AF"/>
    <w:rsid w:val="00012B36"/>
    <w:rsid w:val="0001719C"/>
    <w:rsid w:val="00020E34"/>
    <w:rsid w:val="00023713"/>
    <w:rsid w:val="00024072"/>
    <w:rsid w:val="0002513D"/>
    <w:rsid w:val="00025D19"/>
    <w:rsid w:val="000405BD"/>
    <w:rsid w:val="0004167B"/>
    <w:rsid w:val="0004168A"/>
    <w:rsid w:val="000437E8"/>
    <w:rsid w:val="000443D5"/>
    <w:rsid w:val="00047C21"/>
    <w:rsid w:val="00051550"/>
    <w:rsid w:val="00054CE2"/>
    <w:rsid w:val="000601D9"/>
    <w:rsid w:val="00060DF1"/>
    <w:rsid w:val="00062EAB"/>
    <w:rsid w:val="00063A5F"/>
    <w:rsid w:val="00066A34"/>
    <w:rsid w:val="00067881"/>
    <w:rsid w:val="00072B9B"/>
    <w:rsid w:val="00072E15"/>
    <w:rsid w:val="00073050"/>
    <w:rsid w:val="00080C9B"/>
    <w:rsid w:val="00081D1C"/>
    <w:rsid w:val="00082E70"/>
    <w:rsid w:val="00084D9E"/>
    <w:rsid w:val="0008597A"/>
    <w:rsid w:val="00085E17"/>
    <w:rsid w:val="000865C1"/>
    <w:rsid w:val="00086883"/>
    <w:rsid w:val="000878BC"/>
    <w:rsid w:val="00087B54"/>
    <w:rsid w:val="00090949"/>
    <w:rsid w:val="00090E50"/>
    <w:rsid w:val="00092371"/>
    <w:rsid w:val="000A11BF"/>
    <w:rsid w:val="000A255F"/>
    <w:rsid w:val="000A2826"/>
    <w:rsid w:val="000A3C38"/>
    <w:rsid w:val="000A3EEC"/>
    <w:rsid w:val="000A734F"/>
    <w:rsid w:val="000B3EE3"/>
    <w:rsid w:val="000B507B"/>
    <w:rsid w:val="000B697C"/>
    <w:rsid w:val="000C4C4F"/>
    <w:rsid w:val="000C4E8E"/>
    <w:rsid w:val="000C5F39"/>
    <w:rsid w:val="000C675F"/>
    <w:rsid w:val="000C6F68"/>
    <w:rsid w:val="000D042F"/>
    <w:rsid w:val="000D2915"/>
    <w:rsid w:val="000D32E8"/>
    <w:rsid w:val="000D4B0C"/>
    <w:rsid w:val="000D637A"/>
    <w:rsid w:val="000D7B64"/>
    <w:rsid w:val="000E0B51"/>
    <w:rsid w:val="000E2661"/>
    <w:rsid w:val="000E36EA"/>
    <w:rsid w:val="000E3FBB"/>
    <w:rsid w:val="000E5DBD"/>
    <w:rsid w:val="000E72C1"/>
    <w:rsid w:val="000F08CF"/>
    <w:rsid w:val="000F2C05"/>
    <w:rsid w:val="000F2F59"/>
    <w:rsid w:val="000F3816"/>
    <w:rsid w:val="000F46F4"/>
    <w:rsid w:val="00101518"/>
    <w:rsid w:val="0010261E"/>
    <w:rsid w:val="00102E40"/>
    <w:rsid w:val="00103465"/>
    <w:rsid w:val="00105149"/>
    <w:rsid w:val="001055EC"/>
    <w:rsid w:val="00106170"/>
    <w:rsid w:val="001064C4"/>
    <w:rsid w:val="001116FC"/>
    <w:rsid w:val="001129D2"/>
    <w:rsid w:val="00112A35"/>
    <w:rsid w:val="001130B5"/>
    <w:rsid w:val="00113B89"/>
    <w:rsid w:val="00115AF1"/>
    <w:rsid w:val="00116B83"/>
    <w:rsid w:val="00116DCF"/>
    <w:rsid w:val="00117015"/>
    <w:rsid w:val="00120ECD"/>
    <w:rsid w:val="00121060"/>
    <w:rsid w:val="00121CB8"/>
    <w:rsid w:val="00124937"/>
    <w:rsid w:val="00124FD5"/>
    <w:rsid w:val="00133E6E"/>
    <w:rsid w:val="0013582E"/>
    <w:rsid w:val="001368C5"/>
    <w:rsid w:val="001404E4"/>
    <w:rsid w:val="00141358"/>
    <w:rsid w:val="00141A2D"/>
    <w:rsid w:val="001427A1"/>
    <w:rsid w:val="00143113"/>
    <w:rsid w:val="0014478C"/>
    <w:rsid w:val="00146ECC"/>
    <w:rsid w:val="00146F89"/>
    <w:rsid w:val="00152CF1"/>
    <w:rsid w:val="00152F41"/>
    <w:rsid w:val="00154F91"/>
    <w:rsid w:val="00155F45"/>
    <w:rsid w:val="001565C2"/>
    <w:rsid w:val="00157698"/>
    <w:rsid w:val="00160A68"/>
    <w:rsid w:val="001621E5"/>
    <w:rsid w:val="00164911"/>
    <w:rsid w:val="00166508"/>
    <w:rsid w:val="00170234"/>
    <w:rsid w:val="001722C4"/>
    <w:rsid w:val="00173CCE"/>
    <w:rsid w:val="00174D66"/>
    <w:rsid w:val="0017640A"/>
    <w:rsid w:val="001777E4"/>
    <w:rsid w:val="00180B77"/>
    <w:rsid w:val="00182DA8"/>
    <w:rsid w:val="00183968"/>
    <w:rsid w:val="0018420D"/>
    <w:rsid w:val="00185A9C"/>
    <w:rsid w:val="001911F4"/>
    <w:rsid w:val="00191B40"/>
    <w:rsid w:val="001926B1"/>
    <w:rsid w:val="00192A70"/>
    <w:rsid w:val="00194F4A"/>
    <w:rsid w:val="00197C83"/>
    <w:rsid w:val="00197F8D"/>
    <w:rsid w:val="001A15EB"/>
    <w:rsid w:val="001A22B9"/>
    <w:rsid w:val="001A498E"/>
    <w:rsid w:val="001A5716"/>
    <w:rsid w:val="001A5DBF"/>
    <w:rsid w:val="001A60B9"/>
    <w:rsid w:val="001A73DF"/>
    <w:rsid w:val="001B0F47"/>
    <w:rsid w:val="001B1DAD"/>
    <w:rsid w:val="001B21B5"/>
    <w:rsid w:val="001B2211"/>
    <w:rsid w:val="001B22EE"/>
    <w:rsid w:val="001B382C"/>
    <w:rsid w:val="001B3892"/>
    <w:rsid w:val="001B39DC"/>
    <w:rsid w:val="001B4ABC"/>
    <w:rsid w:val="001B5274"/>
    <w:rsid w:val="001C04F4"/>
    <w:rsid w:val="001C0A2C"/>
    <w:rsid w:val="001C4EE6"/>
    <w:rsid w:val="001C5D3B"/>
    <w:rsid w:val="001C6C7B"/>
    <w:rsid w:val="001D49CA"/>
    <w:rsid w:val="001D57D9"/>
    <w:rsid w:val="001D5A15"/>
    <w:rsid w:val="001D6B9C"/>
    <w:rsid w:val="001E20BE"/>
    <w:rsid w:val="001E4215"/>
    <w:rsid w:val="001E52AA"/>
    <w:rsid w:val="001E530C"/>
    <w:rsid w:val="001E65BB"/>
    <w:rsid w:val="001F04DF"/>
    <w:rsid w:val="001F0597"/>
    <w:rsid w:val="001F0EE8"/>
    <w:rsid w:val="001F37C6"/>
    <w:rsid w:val="001F439C"/>
    <w:rsid w:val="001F5ABB"/>
    <w:rsid w:val="001F7D3B"/>
    <w:rsid w:val="002011B1"/>
    <w:rsid w:val="00201C9A"/>
    <w:rsid w:val="00201CDD"/>
    <w:rsid w:val="0020397C"/>
    <w:rsid w:val="00205782"/>
    <w:rsid w:val="0020585F"/>
    <w:rsid w:val="0020645B"/>
    <w:rsid w:val="00210F6F"/>
    <w:rsid w:val="00212CA2"/>
    <w:rsid w:val="002140BA"/>
    <w:rsid w:val="0021448A"/>
    <w:rsid w:val="00216858"/>
    <w:rsid w:val="00216D11"/>
    <w:rsid w:val="00217492"/>
    <w:rsid w:val="0021753D"/>
    <w:rsid w:val="0022066C"/>
    <w:rsid w:val="00220DD8"/>
    <w:rsid w:val="00222754"/>
    <w:rsid w:val="00224E3E"/>
    <w:rsid w:val="00227318"/>
    <w:rsid w:val="002273DC"/>
    <w:rsid w:val="00231831"/>
    <w:rsid w:val="00233DE9"/>
    <w:rsid w:val="002353FB"/>
    <w:rsid w:val="00236311"/>
    <w:rsid w:val="0024365B"/>
    <w:rsid w:val="00243857"/>
    <w:rsid w:val="00243F86"/>
    <w:rsid w:val="0025128D"/>
    <w:rsid w:val="00251916"/>
    <w:rsid w:val="002553B4"/>
    <w:rsid w:val="0026133B"/>
    <w:rsid w:val="00261861"/>
    <w:rsid w:val="00262A9D"/>
    <w:rsid w:val="002637F7"/>
    <w:rsid w:val="00264604"/>
    <w:rsid w:val="00264E05"/>
    <w:rsid w:val="002650B1"/>
    <w:rsid w:val="002655C9"/>
    <w:rsid w:val="00265726"/>
    <w:rsid w:val="00265BD3"/>
    <w:rsid w:val="00266048"/>
    <w:rsid w:val="00267129"/>
    <w:rsid w:val="00267692"/>
    <w:rsid w:val="00267894"/>
    <w:rsid w:val="00270A93"/>
    <w:rsid w:val="002727E6"/>
    <w:rsid w:val="002729D7"/>
    <w:rsid w:val="00273E71"/>
    <w:rsid w:val="0027659A"/>
    <w:rsid w:val="00277A9C"/>
    <w:rsid w:val="002819CC"/>
    <w:rsid w:val="002866EB"/>
    <w:rsid w:val="002902D3"/>
    <w:rsid w:val="00290805"/>
    <w:rsid w:val="0029091C"/>
    <w:rsid w:val="002909DF"/>
    <w:rsid w:val="00293CFC"/>
    <w:rsid w:val="00293D3D"/>
    <w:rsid w:val="00294C4E"/>
    <w:rsid w:val="00295F1A"/>
    <w:rsid w:val="002A0166"/>
    <w:rsid w:val="002A049D"/>
    <w:rsid w:val="002A1F6F"/>
    <w:rsid w:val="002A2119"/>
    <w:rsid w:val="002A4105"/>
    <w:rsid w:val="002A4F41"/>
    <w:rsid w:val="002A746C"/>
    <w:rsid w:val="002B2739"/>
    <w:rsid w:val="002B6CB3"/>
    <w:rsid w:val="002B6EBE"/>
    <w:rsid w:val="002B73BE"/>
    <w:rsid w:val="002B799C"/>
    <w:rsid w:val="002B7AE9"/>
    <w:rsid w:val="002C1A65"/>
    <w:rsid w:val="002C1CD9"/>
    <w:rsid w:val="002C33E6"/>
    <w:rsid w:val="002C5E94"/>
    <w:rsid w:val="002C661E"/>
    <w:rsid w:val="002C695D"/>
    <w:rsid w:val="002C7184"/>
    <w:rsid w:val="002C79EF"/>
    <w:rsid w:val="002D15FA"/>
    <w:rsid w:val="002D5894"/>
    <w:rsid w:val="002D68F6"/>
    <w:rsid w:val="002D7F02"/>
    <w:rsid w:val="002E2590"/>
    <w:rsid w:val="002E45F4"/>
    <w:rsid w:val="002E4E37"/>
    <w:rsid w:val="002E7136"/>
    <w:rsid w:val="002F7C6B"/>
    <w:rsid w:val="003000F0"/>
    <w:rsid w:val="00302E6E"/>
    <w:rsid w:val="00302FC7"/>
    <w:rsid w:val="003060D1"/>
    <w:rsid w:val="00310BE6"/>
    <w:rsid w:val="00312BFB"/>
    <w:rsid w:val="00313C5C"/>
    <w:rsid w:val="00314487"/>
    <w:rsid w:val="00315A13"/>
    <w:rsid w:val="00320454"/>
    <w:rsid w:val="00322611"/>
    <w:rsid w:val="003233E3"/>
    <w:rsid w:val="00323929"/>
    <w:rsid w:val="00324025"/>
    <w:rsid w:val="003245A5"/>
    <w:rsid w:val="00324E92"/>
    <w:rsid w:val="00325772"/>
    <w:rsid w:val="00325FDF"/>
    <w:rsid w:val="00327787"/>
    <w:rsid w:val="00331507"/>
    <w:rsid w:val="003328F3"/>
    <w:rsid w:val="00332DBA"/>
    <w:rsid w:val="00335425"/>
    <w:rsid w:val="0033725F"/>
    <w:rsid w:val="00337A27"/>
    <w:rsid w:val="00341151"/>
    <w:rsid w:val="003425C8"/>
    <w:rsid w:val="003462B8"/>
    <w:rsid w:val="00347B40"/>
    <w:rsid w:val="00350A94"/>
    <w:rsid w:val="0035131B"/>
    <w:rsid w:val="00352A54"/>
    <w:rsid w:val="00353B53"/>
    <w:rsid w:val="00354161"/>
    <w:rsid w:val="003542B6"/>
    <w:rsid w:val="003547A5"/>
    <w:rsid w:val="00356036"/>
    <w:rsid w:val="0035737C"/>
    <w:rsid w:val="00357CB7"/>
    <w:rsid w:val="0036013E"/>
    <w:rsid w:val="00366B04"/>
    <w:rsid w:val="00367418"/>
    <w:rsid w:val="00370EAD"/>
    <w:rsid w:val="00372717"/>
    <w:rsid w:val="00381B25"/>
    <w:rsid w:val="00382F07"/>
    <w:rsid w:val="00383249"/>
    <w:rsid w:val="003833E7"/>
    <w:rsid w:val="00384A4C"/>
    <w:rsid w:val="00386067"/>
    <w:rsid w:val="003863A3"/>
    <w:rsid w:val="00391991"/>
    <w:rsid w:val="003961A8"/>
    <w:rsid w:val="00397815"/>
    <w:rsid w:val="003A140C"/>
    <w:rsid w:val="003A353D"/>
    <w:rsid w:val="003A3A4A"/>
    <w:rsid w:val="003A6CAD"/>
    <w:rsid w:val="003B05B8"/>
    <w:rsid w:val="003B166D"/>
    <w:rsid w:val="003C064C"/>
    <w:rsid w:val="003C0FB6"/>
    <w:rsid w:val="003C2398"/>
    <w:rsid w:val="003C349F"/>
    <w:rsid w:val="003C5214"/>
    <w:rsid w:val="003C70AA"/>
    <w:rsid w:val="003C7CA6"/>
    <w:rsid w:val="003D0949"/>
    <w:rsid w:val="003D1C60"/>
    <w:rsid w:val="003D4145"/>
    <w:rsid w:val="003D51EE"/>
    <w:rsid w:val="003E35A1"/>
    <w:rsid w:val="003E53AC"/>
    <w:rsid w:val="003E6093"/>
    <w:rsid w:val="003E6941"/>
    <w:rsid w:val="003E6C5A"/>
    <w:rsid w:val="003F1118"/>
    <w:rsid w:val="003F127F"/>
    <w:rsid w:val="003F4158"/>
    <w:rsid w:val="003F5529"/>
    <w:rsid w:val="003F6C53"/>
    <w:rsid w:val="00400A31"/>
    <w:rsid w:val="00401FAE"/>
    <w:rsid w:val="00402725"/>
    <w:rsid w:val="00402DF8"/>
    <w:rsid w:val="00404692"/>
    <w:rsid w:val="004054FB"/>
    <w:rsid w:val="00407BF5"/>
    <w:rsid w:val="00410C07"/>
    <w:rsid w:val="004112B6"/>
    <w:rsid w:val="0041176C"/>
    <w:rsid w:val="00412E5D"/>
    <w:rsid w:val="00414EEB"/>
    <w:rsid w:val="00414F9B"/>
    <w:rsid w:val="0041597F"/>
    <w:rsid w:val="0041790D"/>
    <w:rsid w:val="00422DD4"/>
    <w:rsid w:val="00423CBD"/>
    <w:rsid w:val="00423F73"/>
    <w:rsid w:val="004253FF"/>
    <w:rsid w:val="00425B2D"/>
    <w:rsid w:val="00430FF3"/>
    <w:rsid w:val="004316B9"/>
    <w:rsid w:val="0043188E"/>
    <w:rsid w:val="00432D10"/>
    <w:rsid w:val="00433711"/>
    <w:rsid w:val="00435690"/>
    <w:rsid w:val="004368E6"/>
    <w:rsid w:val="00436968"/>
    <w:rsid w:val="0043740B"/>
    <w:rsid w:val="00442F0E"/>
    <w:rsid w:val="00443526"/>
    <w:rsid w:val="00446D3A"/>
    <w:rsid w:val="00446F20"/>
    <w:rsid w:val="00450CD7"/>
    <w:rsid w:val="00451599"/>
    <w:rsid w:val="00451B7D"/>
    <w:rsid w:val="00455853"/>
    <w:rsid w:val="00455A7A"/>
    <w:rsid w:val="00456C22"/>
    <w:rsid w:val="00461DBB"/>
    <w:rsid w:val="00463715"/>
    <w:rsid w:val="0046779E"/>
    <w:rsid w:val="004678C9"/>
    <w:rsid w:val="00470F61"/>
    <w:rsid w:val="0047114B"/>
    <w:rsid w:val="0047406B"/>
    <w:rsid w:val="00475504"/>
    <w:rsid w:val="004764C7"/>
    <w:rsid w:val="00476C97"/>
    <w:rsid w:val="00480438"/>
    <w:rsid w:val="004822E8"/>
    <w:rsid w:val="0048230F"/>
    <w:rsid w:val="00482A26"/>
    <w:rsid w:val="00482B7C"/>
    <w:rsid w:val="0048359C"/>
    <w:rsid w:val="004845A0"/>
    <w:rsid w:val="004845F8"/>
    <w:rsid w:val="00490CCB"/>
    <w:rsid w:val="004928AD"/>
    <w:rsid w:val="00492F67"/>
    <w:rsid w:val="0049314B"/>
    <w:rsid w:val="0049368A"/>
    <w:rsid w:val="00496D65"/>
    <w:rsid w:val="004A53B3"/>
    <w:rsid w:val="004A6558"/>
    <w:rsid w:val="004A76F5"/>
    <w:rsid w:val="004B007F"/>
    <w:rsid w:val="004B06CA"/>
    <w:rsid w:val="004B0F17"/>
    <w:rsid w:val="004B4E0F"/>
    <w:rsid w:val="004B4ED0"/>
    <w:rsid w:val="004C318A"/>
    <w:rsid w:val="004C46E6"/>
    <w:rsid w:val="004C4845"/>
    <w:rsid w:val="004D289A"/>
    <w:rsid w:val="004D4A6F"/>
    <w:rsid w:val="004D6BA9"/>
    <w:rsid w:val="004E3084"/>
    <w:rsid w:val="004E330F"/>
    <w:rsid w:val="004E35DE"/>
    <w:rsid w:val="004E37E0"/>
    <w:rsid w:val="004E426F"/>
    <w:rsid w:val="004E6681"/>
    <w:rsid w:val="004E7835"/>
    <w:rsid w:val="004E7FB2"/>
    <w:rsid w:val="004F0C9A"/>
    <w:rsid w:val="004F2D0C"/>
    <w:rsid w:val="004F4801"/>
    <w:rsid w:val="005004B6"/>
    <w:rsid w:val="0050221E"/>
    <w:rsid w:val="005048A0"/>
    <w:rsid w:val="00505EB4"/>
    <w:rsid w:val="00506AE0"/>
    <w:rsid w:val="00507E15"/>
    <w:rsid w:val="00513325"/>
    <w:rsid w:val="00513D61"/>
    <w:rsid w:val="0051417D"/>
    <w:rsid w:val="00516097"/>
    <w:rsid w:val="005201BC"/>
    <w:rsid w:val="00520A09"/>
    <w:rsid w:val="00521870"/>
    <w:rsid w:val="0052330B"/>
    <w:rsid w:val="00524390"/>
    <w:rsid w:val="005246D5"/>
    <w:rsid w:val="0052478C"/>
    <w:rsid w:val="00526B1E"/>
    <w:rsid w:val="00527064"/>
    <w:rsid w:val="00530813"/>
    <w:rsid w:val="005320E3"/>
    <w:rsid w:val="005327C1"/>
    <w:rsid w:val="00532B98"/>
    <w:rsid w:val="00533D1D"/>
    <w:rsid w:val="00540D1C"/>
    <w:rsid w:val="00541210"/>
    <w:rsid w:val="00550869"/>
    <w:rsid w:val="005509B3"/>
    <w:rsid w:val="00550C10"/>
    <w:rsid w:val="00552466"/>
    <w:rsid w:val="005545A3"/>
    <w:rsid w:val="00556140"/>
    <w:rsid w:val="00556165"/>
    <w:rsid w:val="00556683"/>
    <w:rsid w:val="0056054A"/>
    <w:rsid w:val="005616FD"/>
    <w:rsid w:val="00561AE8"/>
    <w:rsid w:val="0056353A"/>
    <w:rsid w:val="00565D50"/>
    <w:rsid w:val="0056769C"/>
    <w:rsid w:val="00567991"/>
    <w:rsid w:val="0057087D"/>
    <w:rsid w:val="00570F27"/>
    <w:rsid w:val="005766B6"/>
    <w:rsid w:val="005770EC"/>
    <w:rsid w:val="005800FF"/>
    <w:rsid w:val="005813E7"/>
    <w:rsid w:val="00581915"/>
    <w:rsid w:val="00581EFE"/>
    <w:rsid w:val="00582349"/>
    <w:rsid w:val="00585B3D"/>
    <w:rsid w:val="00594748"/>
    <w:rsid w:val="00594AC2"/>
    <w:rsid w:val="005956F1"/>
    <w:rsid w:val="005961F6"/>
    <w:rsid w:val="005A04D3"/>
    <w:rsid w:val="005A264C"/>
    <w:rsid w:val="005A3014"/>
    <w:rsid w:val="005A3652"/>
    <w:rsid w:val="005A377A"/>
    <w:rsid w:val="005A6083"/>
    <w:rsid w:val="005A69C6"/>
    <w:rsid w:val="005A6C31"/>
    <w:rsid w:val="005B3BF7"/>
    <w:rsid w:val="005B4FFC"/>
    <w:rsid w:val="005B5960"/>
    <w:rsid w:val="005B7F35"/>
    <w:rsid w:val="005C0434"/>
    <w:rsid w:val="005C0B1E"/>
    <w:rsid w:val="005C1B40"/>
    <w:rsid w:val="005C2750"/>
    <w:rsid w:val="005C7180"/>
    <w:rsid w:val="005C7651"/>
    <w:rsid w:val="005D0E2E"/>
    <w:rsid w:val="005D1260"/>
    <w:rsid w:val="005D1506"/>
    <w:rsid w:val="005D1674"/>
    <w:rsid w:val="005D2B09"/>
    <w:rsid w:val="005D4341"/>
    <w:rsid w:val="005D5940"/>
    <w:rsid w:val="005D69DE"/>
    <w:rsid w:val="005D708D"/>
    <w:rsid w:val="005D7CC7"/>
    <w:rsid w:val="005E0717"/>
    <w:rsid w:val="005E1749"/>
    <w:rsid w:val="005E2BDD"/>
    <w:rsid w:val="005E356D"/>
    <w:rsid w:val="005E404E"/>
    <w:rsid w:val="005E42AB"/>
    <w:rsid w:val="005E7B46"/>
    <w:rsid w:val="005F05E9"/>
    <w:rsid w:val="005F2CDF"/>
    <w:rsid w:val="005F4513"/>
    <w:rsid w:val="005F45B6"/>
    <w:rsid w:val="00600EDE"/>
    <w:rsid w:val="00600EFB"/>
    <w:rsid w:val="00600F91"/>
    <w:rsid w:val="0060177F"/>
    <w:rsid w:val="006043FD"/>
    <w:rsid w:val="0060550D"/>
    <w:rsid w:val="00605A91"/>
    <w:rsid w:val="006071A6"/>
    <w:rsid w:val="00607683"/>
    <w:rsid w:val="00614AAA"/>
    <w:rsid w:val="00614B90"/>
    <w:rsid w:val="00614F3B"/>
    <w:rsid w:val="006160FB"/>
    <w:rsid w:val="00617653"/>
    <w:rsid w:val="00617D78"/>
    <w:rsid w:val="00617EE1"/>
    <w:rsid w:val="00620881"/>
    <w:rsid w:val="00620E11"/>
    <w:rsid w:val="00623F46"/>
    <w:rsid w:val="00624D71"/>
    <w:rsid w:val="0062654E"/>
    <w:rsid w:val="00632AFC"/>
    <w:rsid w:val="0063430F"/>
    <w:rsid w:val="0063604A"/>
    <w:rsid w:val="006360DA"/>
    <w:rsid w:val="006362C3"/>
    <w:rsid w:val="006374BA"/>
    <w:rsid w:val="00637EF8"/>
    <w:rsid w:val="00640175"/>
    <w:rsid w:val="00640D9E"/>
    <w:rsid w:val="0064134C"/>
    <w:rsid w:val="006417AD"/>
    <w:rsid w:val="0064437E"/>
    <w:rsid w:val="00644A77"/>
    <w:rsid w:val="00645D08"/>
    <w:rsid w:val="006462D4"/>
    <w:rsid w:val="006464D0"/>
    <w:rsid w:val="00652241"/>
    <w:rsid w:val="006554EE"/>
    <w:rsid w:val="00657827"/>
    <w:rsid w:val="00661C4A"/>
    <w:rsid w:val="0066290C"/>
    <w:rsid w:val="00663EF5"/>
    <w:rsid w:val="00665513"/>
    <w:rsid w:val="0066551D"/>
    <w:rsid w:val="00666E92"/>
    <w:rsid w:val="00672A3B"/>
    <w:rsid w:val="00674007"/>
    <w:rsid w:val="006740B7"/>
    <w:rsid w:val="00677B5B"/>
    <w:rsid w:val="0068023D"/>
    <w:rsid w:val="00683BA2"/>
    <w:rsid w:val="00685CA1"/>
    <w:rsid w:val="00687876"/>
    <w:rsid w:val="0069207C"/>
    <w:rsid w:val="00692256"/>
    <w:rsid w:val="00692272"/>
    <w:rsid w:val="0069430D"/>
    <w:rsid w:val="00695421"/>
    <w:rsid w:val="00695D47"/>
    <w:rsid w:val="006A0321"/>
    <w:rsid w:val="006A0C70"/>
    <w:rsid w:val="006A18B1"/>
    <w:rsid w:val="006A2486"/>
    <w:rsid w:val="006A58D3"/>
    <w:rsid w:val="006A6EA8"/>
    <w:rsid w:val="006A7C92"/>
    <w:rsid w:val="006B0915"/>
    <w:rsid w:val="006B2D2F"/>
    <w:rsid w:val="006B2E9F"/>
    <w:rsid w:val="006B32D0"/>
    <w:rsid w:val="006B4405"/>
    <w:rsid w:val="006B536B"/>
    <w:rsid w:val="006B62DB"/>
    <w:rsid w:val="006B79E4"/>
    <w:rsid w:val="006B7D0D"/>
    <w:rsid w:val="006C0B2F"/>
    <w:rsid w:val="006C4AB9"/>
    <w:rsid w:val="006C5156"/>
    <w:rsid w:val="006C5D38"/>
    <w:rsid w:val="006D3A15"/>
    <w:rsid w:val="006E0877"/>
    <w:rsid w:val="006E0AD2"/>
    <w:rsid w:val="006E0D27"/>
    <w:rsid w:val="006E0FE1"/>
    <w:rsid w:val="006E0FF1"/>
    <w:rsid w:val="006E109E"/>
    <w:rsid w:val="006E2AE1"/>
    <w:rsid w:val="006E71A5"/>
    <w:rsid w:val="006F0B4F"/>
    <w:rsid w:val="006F1A4C"/>
    <w:rsid w:val="006F53E0"/>
    <w:rsid w:val="00701595"/>
    <w:rsid w:val="00701FD8"/>
    <w:rsid w:val="007031B9"/>
    <w:rsid w:val="00704076"/>
    <w:rsid w:val="0070473F"/>
    <w:rsid w:val="0070499D"/>
    <w:rsid w:val="00706DA2"/>
    <w:rsid w:val="00707CB4"/>
    <w:rsid w:val="007122E7"/>
    <w:rsid w:val="007217C8"/>
    <w:rsid w:val="00722232"/>
    <w:rsid w:val="0072478D"/>
    <w:rsid w:val="0072787E"/>
    <w:rsid w:val="00727AFF"/>
    <w:rsid w:val="00733E13"/>
    <w:rsid w:val="00734154"/>
    <w:rsid w:val="00734A67"/>
    <w:rsid w:val="00734B1C"/>
    <w:rsid w:val="00736816"/>
    <w:rsid w:val="00737465"/>
    <w:rsid w:val="00737F9B"/>
    <w:rsid w:val="007411E7"/>
    <w:rsid w:val="0074127F"/>
    <w:rsid w:val="00741B25"/>
    <w:rsid w:val="00742BCE"/>
    <w:rsid w:val="00743080"/>
    <w:rsid w:val="00743712"/>
    <w:rsid w:val="00743BFB"/>
    <w:rsid w:val="00743D66"/>
    <w:rsid w:val="00744D05"/>
    <w:rsid w:val="00750793"/>
    <w:rsid w:val="00753D48"/>
    <w:rsid w:val="00754D0B"/>
    <w:rsid w:val="00754F54"/>
    <w:rsid w:val="00757978"/>
    <w:rsid w:val="00757E07"/>
    <w:rsid w:val="00762F9A"/>
    <w:rsid w:val="007636A2"/>
    <w:rsid w:val="00764B80"/>
    <w:rsid w:val="00764EB0"/>
    <w:rsid w:val="007734C8"/>
    <w:rsid w:val="00777307"/>
    <w:rsid w:val="0078183B"/>
    <w:rsid w:val="00781F2E"/>
    <w:rsid w:val="00782075"/>
    <w:rsid w:val="0078288E"/>
    <w:rsid w:val="00783106"/>
    <w:rsid w:val="0078364F"/>
    <w:rsid w:val="007839C5"/>
    <w:rsid w:val="0078473E"/>
    <w:rsid w:val="0078480A"/>
    <w:rsid w:val="0078529D"/>
    <w:rsid w:val="00786C7D"/>
    <w:rsid w:val="00790DE7"/>
    <w:rsid w:val="00792872"/>
    <w:rsid w:val="0079350E"/>
    <w:rsid w:val="00793ED8"/>
    <w:rsid w:val="00795FBA"/>
    <w:rsid w:val="00796DE9"/>
    <w:rsid w:val="007979B2"/>
    <w:rsid w:val="007A011E"/>
    <w:rsid w:val="007A0E22"/>
    <w:rsid w:val="007A2666"/>
    <w:rsid w:val="007A2703"/>
    <w:rsid w:val="007A5297"/>
    <w:rsid w:val="007A5C56"/>
    <w:rsid w:val="007A5D2F"/>
    <w:rsid w:val="007B42B9"/>
    <w:rsid w:val="007B47BA"/>
    <w:rsid w:val="007B58EA"/>
    <w:rsid w:val="007B77A3"/>
    <w:rsid w:val="007C4A89"/>
    <w:rsid w:val="007C4D02"/>
    <w:rsid w:val="007C7DEE"/>
    <w:rsid w:val="007D17E3"/>
    <w:rsid w:val="007D17E8"/>
    <w:rsid w:val="007D1866"/>
    <w:rsid w:val="007D26C6"/>
    <w:rsid w:val="007D542F"/>
    <w:rsid w:val="007D5BB4"/>
    <w:rsid w:val="007D75B3"/>
    <w:rsid w:val="007D7E32"/>
    <w:rsid w:val="007E21EB"/>
    <w:rsid w:val="007E23A3"/>
    <w:rsid w:val="007E4E2C"/>
    <w:rsid w:val="007E500A"/>
    <w:rsid w:val="007E6BA7"/>
    <w:rsid w:val="007E6E24"/>
    <w:rsid w:val="007E757B"/>
    <w:rsid w:val="007E7C7A"/>
    <w:rsid w:val="007F5367"/>
    <w:rsid w:val="007F5782"/>
    <w:rsid w:val="007F57B2"/>
    <w:rsid w:val="007F6A63"/>
    <w:rsid w:val="007F6F52"/>
    <w:rsid w:val="008010EF"/>
    <w:rsid w:val="00802198"/>
    <w:rsid w:val="00802B4B"/>
    <w:rsid w:val="00803819"/>
    <w:rsid w:val="00803842"/>
    <w:rsid w:val="00804327"/>
    <w:rsid w:val="00804A2A"/>
    <w:rsid w:val="00810710"/>
    <w:rsid w:val="00810F4D"/>
    <w:rsid w:val="008113A6"/>
    <w:rsid w:val="00811950"/>
    <w:rsid w:val="00817352"/>
    <w:rsid w:val="00817F19"/>
    <w:rsid w:val="008221CC"/>
    <w:rsid w:val="0082318B"/>
    <w:rsid w:val="0082490E"/>
    <w:rsid w:val="008255BD"/>
    <w:rsid w:val="008263A1"/>
    <w:rsid w:val="008307B1"/>
    <w:rsid w:val="00834ECC"/>
    <w:rsid w:val="0084042D"/>
    <w:rsid w:val="0084053A"/>
    <w:rsid w:val="0084356E"/>
    <w:rsid w:val="008439F7"/>
    <w:rsid w:val="0084450B"/>
    <w:rsid w:val="00844BE1"/>
    <w:rsid w:val="00846D92"/>
    <w:rsid w:val="00846DB6"/>
    <w:rsid w:val="008474D9"/>
    <w:rsid w:val="0085292C"/>
    <w:rsid w:val="00853371"/>
    <w:rsid w:val="0085454A"/>
    <w:rsid w:val="0085576B"/>
    <w:rsid w:val="008557EF"/>
    <w:rsid w:val="00855A46"/>
    <w:rsid w:val="0085672B"/>
    <w:rsid w:val="00860BB9"/>
    <w:rsid w:val="0086284F"/>
    <w:rsid w:val="00862B05"/>
    <w:rsid w:val="0086380D"/>
    <w:rsid w:val="00866449"/>
    <w:rsid w:val="0087164D"/>
    <w:rsid w:val="008735A1"/>
    <w:rsid w:val="00874100"/>
    <w:rsid w:val="00874B13"/>
    <w:rsid w:val="00876062"/>
    <w:rsid w:val="00876369"/>
    <w:rsid w:val="00880343"/>
    <w:rsid w:val="008833E3"/>
    <w:rsid w:val="00884ED6"/>
    <w:rsid w:val="008856A8"/>
    <w:rsid w:val="008858B2"/>
    <w:rsid w:val="00890775"/>
    <w:rsid w:val="00890AE9"/>
    <w:rsid w:val="008913CF"/>
    <w:rsid w:val="00891827"/>
    <w:rsid w:val="00893D5E"/>
    <w:rsid w:val="00896ECC"/>
    <w:rsid w:val="00897035"/>
    <w:rsid w:val="008A3FB0"/>
    <w:rsid w:val="008A5D38"/>
    <w:rsid w:val="008A663D"/>
    <w:rsid w:val="008A6FAA"/>
    <w:rsid w:val="008B44CB"/>
    <w:rsid w:val="008B4710"/>
    <w:rsid w:val="008B7138"/>
    <w:rsid w:val="008B7606"/>
    <w:rsid w:val="008C04BA"/>
    <w:rsid w:val="008C0F34"/>
    <w:rsid w:val="008C2AC3"/>
    <w:rsid w:val="008C57D7"/>
    <w:rsid w:val="008D2EB7"/>
    <w:rsid w:val="008D41D3"/>
    <w:rsid w:val="008D427C"/>
    <w:rsid w:val="008D5441"/>
    <w:rsid w:val="008D54BF"/>
    <w:rsid w:val="008D673B"/>
    <w:rsid w:val="008D740D"/>
    <w:rsid w:val="008D7B64"/>
    <w:rsid w:val="008E72D5"/>
    <w:rsid w:val="008E77F4"/>
    <w:rsid w:val="008E7F2B"/>
    <w:rsid w:val="008F24A0"/>
    <w:rsid w:val="008F2EC8"/>
    <w:rsid w:val="008F3F39"/>
    <w:rsid w:val="008F4824"/>
    <w:rsid w:val="008F4C7E"/>
    <w:rsid w:val="008F5411"/>
    <w:rsid w:val="009008F1"/>
    <w:rsid w:val="009010DE"/>
    <w:rsid w:val="0090153C"/>
    <w:rsid w:val="00902801"/>
    <w:rsid w:val="00902BC7"/>
    <w:rsid w:val="00902DE8"/>
    <w:rsid w:val="00904A90"/>
    <w:rsid w:val="00905DDD"/>
    <w:rsid w:val="00910182"/>
    <w:rsid w:val="0091166A"/>
    <w:rsid w:val="00911D5B"/>
    <w:rsid w:val="00913E8F"/>
    <w:rsid w:val="009147D3"/>
    <w:rsid w:val="0091496C"/>
    <w:rsid w:val="00915552"/>
    <w:rsid w:val="00920DC8"/>
    <w:rsid w:val="00923D3E"/>
    <w:rsid w:val="009271EB"/>
    <w:rsid w:val="00931A89"/>
    <w:rsid w:val="0093254D"/>
    <w:rsid w:val="00932F05"/>
    <w:rsid w:val="0093307C"/>
    <w:rsid w:val="00933561"/>
    <w:rsid w:val="00934248"/>
    <w:rsid w:val="009343CD"/>
    <w:rsid w:val="00936D13"/>
    <w:rsid w:val="00936F3F"/>
    <w:rsid w:val="00936FFF"/>
    <w:rsid w:val="00940C56"/>
    <w:rsid w:val="00940C6B"/>
    <w:rsid w:val="009417C9"/>
    <w:rsid w:val="00942155"/>
    <w:rsid w:val="00943CD2"/>
    <w:rsid w:val="009446D9"/>
    <w:rsid w:val="00944B43"/>
    <w:rsid w:val="009455B2"/>
    <w:rsid w:val="00952378"/>
    <w:rsid w:val="0095239F"/>
    <w:rsid w:val="0095288C"/>
    <w:rsid w:val="00954369"/>
    <w:rsid w:val="0095683F"/>
    <w:rsid w:val="00956FF8"/>
    <w:rsid w:val="009600E6"/>
    <w:rsid w:val="009616BD"/>
    <w:rsid w:val="00962167"/>
    <w:rsid w:val="00962399"/>
    <w:rsid w:val="00964971"/>
    <w:rsid w:val="00965C45"/>
    <w:rsid w:val="00966384"/>
    <w:rsid w:val="00967957"/>
    <w:rsid w:val="00970D45"/>
    <w:rsid w:val="00975401"/>
    <w:rsid w:val="00975640"/>
    <w:rsid w:val="00980235"/>
    <w:rsid w:val="00981270"/>
    <w:rsid w:val="009856BA"/>
    <w:rsid w:val="009856F9"/>
    <w:rsid w:val="00992282"/>
    <w:rsid w:val="00992C39"/>
    <w:rsid w:val="00992C77"/>
    <w:rsid w:val="0099381A"/>
    <w:rsid w:val="00993BAA"/>
    <w:rsid w:val="00996334"/>
    <w:rsid w:val="009967ED"/>
    <w:rsid w:val="00997044"/>
    <w:rsid w:val="009979C3"/>
    <w:rsid w:val="009A3886"/>
    <w:rsid w:val="009A3EE4"/>
    <w:rsid w:val="009A5771"/>
    <w:rsid w:val="009A583B"/>
    <w:rsid w:val="009B0964"/>
    <w:rsid w:val="009B148E"/>
    <w:rsid w:val="009B33E0"/>
    <w:rsid w:val="009B47BC"/>
    <w:rsid w:val="009B541F"/>
    <w:rsid w:val="009B6FAE"/>
    <w:rsid w:val="009C0DAE"/>
    <w:rsid w:val="009C21DA"/>
    <w:rsid w:val="009C2D10"/>
    <w:rsid w:val="009C4166"/>
    <w:rsid w:val="009C6047"/>
    <w:rsid w:val="009C6270"/>
    <w:rsid w:val="009C637C"/>
    <w:rsid w:val="009C7E9A"/>
    <w:rsid w:val="009D0609"/>
    <w:rsid w:val="009D2026"/>
    <w:rsid w:val="009D53D8"/>
    <w:rsid w:val="009D53E1"/>
    <w:rsid w:val="009D7310"/>
    <w:rsid w:val="009E1024"/>
    <w:rsid w:val="009E2500"/>
    <w:rsid w:val="009E7005"/>
    <w:rsid w:val="009E750C"/>
    <w:rsid w:val="009F0C73"/>
    <w:rsid w:val="009F1954"/>
    <w:rsid w:val="009F4061"/>
    <w:rsid w:val="009F72C5"/>
    <w:rsid w:val="00A01CDC"/>
    <w:rsid w:val="00A03AD7"/>
    <w:rsid w:val="00A0531E"/>
    <w:rsid w:val="00A066F2"/>
    <w:rsid w:val="00A10896"/>
    <w:rsid w:val="00A13435"/>
    <w:rsid w:val="00A23B78"/>
    <w:rsid w:val="00A24D4E"/>
    <w:rsid w:val="00A25184"/>
    <w:rsid w:val="00A2567A"/>
    <w:rsid w:val="00A270B4"/>
    <w:rsid w:val="00A313DE"/>
    <w:rsid w:val="00A352B3"/>
    <w:rsid w:val="00A41B57"/>
    <w:rsid w:val="00A43236"/>
    <w:rsid w:val="00A46D4E"/>
    <w:rsid w:val="00A472DB"/>
    <w:rsid w:val="00A47460"/>
    <w:rsid w:val="00A50A27"/>
    <w:rsid w:val="00A5128E"/>
    <w:rsid w:val="00A51535"/>
    <w:rsid w:val="00A51D76"/>
    <w:rsid w:val="00A5311E"/>
    <w:rsid w:val="00A54698"/>
    <w:rsid w:val="00A54ABC"/>
    <w:rsid w:val="00A5608D"/>
    <w:rsid w:val="00A619C6"/>
    <w:rsid w:val="00A6217B"/>
    <w:rsid w:val="00A65682"/>
    <w:rsid w:val="00A67F8B"/>
    <w:rsid w:val="00A70525"/>
    <w:rsid w:val="00A73276"/>
    <w:rsid w:val="00A743B1"/>
    <w:rsid w:val="00A75D46"/>
    <w:rsid w:val="00A778F6"/>
    <w:rsid w:val="00A8189F"/>
    <w:rsid w:val="00A821B9"/>
    <w:rsid w:val="00A8530D"/>
    <w:rsid w:val="00A85C9C"/>
    <w:rsid w:val="00A85FDB"/>
    <w:rsid w:val="00A866D8"/>
    <w:rsid w:val="00A86860"/>
    <w:rsid w:val="00A90339"/>
    <w:rsid w:val="00A9340D"/>
    <w:rsid w:val="00A95221"/>
    <w:rsid w:val="00A96F3F"/>
    <w:rsid w:val="00AA1CC2"/>
    <w:rsid w:val="00AA392B"/>
    <w:rsid w:val="00AA4380"/>
    <w:rsid w:val="00AA5F23"/>
    <w:rsid w:val="00AA796F"/>
    <w:rsid w:val="00AB14C3"/>
    <w:rsid w:val="00AB19A0"/>
    <w:rsid w:val="00AB2DC9"/>
    <w:rsid w:val="00AB35FA"/>
    <w:rsid w:val="00AB5A10"/>
    <w:rsid w:val="00AC0A6F"/>
    <w:rsid w:val="00AC2734"/>
    <w:rsid w:val="00AC4249"/>
    <w:rsid w:val="00AC4E77"/>
    <w:rsid w:val="00AC5B8C"/>
    <w:rsid w:val="00AD06BA"/>
    <w:rsid w:val="00AD31B1"/>
    <w:rsid w:val="00AD3CFF"/>
    <w:rsid w:val="00AD6F71"/>
    <w:rsid w:val="00AE005D"/>
    <w:rsid w:val="00AE1EB6"/>
    <w:rsid w:val="00AE4593"/>
    <w:rsid w:val="00AE4742"/>
    <w:rsid w:val="00AE63DF"/>
    <w:rsid w:val="00AE6D1A"/>
    <w:rsid w:val="00AF2F4C"/>
    <w:rsid w:val="00AF378A"/>
    <w:rsid w:val="00B0041C"/>
    <w:rsid w:val="00B0125F"/>
    <w:rsid w:val="00B014B3"/>
    <w:rsid w:val="00B02DE0"/>
    <w:rsid w:val="00B03851"/>
    <w:rsid w:val="00B04A4A"/>
    <w:rsid w:val="00B04C6F"/>
    <w:rsid w:val="00B066E7"/>
    <w:rsid w:val="00B07075"/>
    <w:rsid w:val="00B1229E"/>
    <w:rsid w:val="00B14229"/>
    <w:rsid w:val="00B15546"/>
    <w:rsid w:val="00B179DA"/>
    <w:rsid w:val="00B17B07"/>
    <w:rsid w:val="00B24AA3"/>
    <w:rsid w:val="00B262A3"/>
    <w:rsid w:val="00B27B75"/>
    <w:rsid w:val="00B31896"/>
    <w:rsid w:val="00B34A79"/>
    <w:rsid w:val="00B354CE"/>
    <w:rsid w:val="00B3566D"/>
    <w:rsid w:val="00B40377"/>
    <w:rsid w:val="00B4064B"/>
    <w:rsid w:val="00B458CE"/>
    <w:rsid w:val="00B52580"/>
    <w:rsid w:val="00B54CAC"/>
    <w:rsid w:val="00B55E18"/>
    <w:rsid w:val="00B5605E"/>
    <w:rsid w:val="00B572FA"/>
    <w:rsid w:val="00B61894"/>
    <w:rsid w:val="00B64841"/>
    <w:rsid w:val="00B64CBF"/>
    <w:rsid w:val="00B65126"/>
    <w:rsid w:val="00B71C7A"/>
    <w:rsid w:val="00B75018"/>
    <w:rsid w:val="00B7587A"/>
    <w:rsid w:val="00B7628F"/>
    <w:rsid w:val="00B77623"/>
    <w:rsid w:val="00B80F26"/>
    <w:rsid w:val="00B812EA"/>
    <w:rsid w:val="00B82266"/>
    <w:rsid w:val="00B83704"/>
    <w:rsid w:val="00B857FF"/>
    <w:rsid w:val="00B8694F"/>
    <w:rsid w:val="00B92D07"/>
    <w:rsid w:val="00B936C9"/>
    <w:rsid w:val="00B940E7"/>
    <w:rsid w:val="00BA4144"/>
    <w:rsid w:val="00BB22BA"/>
    <w:rsid w:val="00BB3630"/>
    <w:rsid w:val="00BB3A31"/>
    <w:rsid w:val="00BC4363"/>
    <w:rsid w:val="00BC4555"/>
    <w:rsid w:val="00BC4CFB"/>
    <w:rsid w:val="00BC7709"/>
    <w:rsid w:val="00BC7A1B"/>
    <w:rsid w:val="00BD0C2A"/>
    <w:rsid w:val="00BD2310"/>
    <w:rsid w:val="00BD62C9"/>
    <w:rsid w:val="00BD75DC"/>
    <w:rsid w:val="00BE0D19"/>
    <w:rsid w:val="00BE17B6"/>
    <w:rsid w:val="00BF3A07"/>
    <w:rsid w:val="00BF5E96"/>
    <w:rsid w:val="00BF7B37"/>
    <w:rsid w:val="00C001D9"/>
    <w:rsid w:val="00C00E96"/>
    <w:rsid w:val="00C00EEB"/>
    <w:rsid w:val="00C039EC"/>
    <w:rsid w:val="00C04796"/>
    <w:rsid w:val="00C04847"/>
    <w:rsid w:val="00C052FC"/>
    <w:rsid w:val="00C05364"/>
    <w:rsid w:val="00C061B3"/>
    <w:rsid w:val="00C10345"/>
    <w:rsid w:val="00C13E81"/>
    <w:rsid w:val="00C156AA"/>
    <w:rsid w:val="00C1658F"/>
    <w:rsid w:val="00C17455"/>
    <w:rsid w:val="00C22744"/>
    <w:rsid w:val="00C2584D"/>
    <w:rsid w:val="00C259FF"/>
    <w:rsid w:val="00C31A00"/>
    <w:rsid w:val="00C322C6"/>
    <w:rsid w:val="00C325CB"/>
    <w:rsid w:val="00C340EB"/>
    <w:rsid w:val="00C36AA6"/>
    <w:rsid w:val="00C40274"/>
    <w:rsid w:val="00C408A3"/>
    <w:rsid w:val="00C41DF5"/>
    <w:rsid w:val="00C429EE"/>
    <w:rsid w:val="00C43EC7"/>
    <w:rsid w:val="00C45FC7"/>
    <w:rsid w:val="00C468FC"/>
    <w:rsid w:val="00C472D7"/>
    <w:rsid w:val="00C51F6A"/>
    <w:rsid w:val="00C533E7"/>
    <w:rsid w:val="00C554CB"/>
    <w:rsid w:val="00C56CEC"/>
    <w:rsid w:val="00C63EBB"/>
    <w:rsid w:val="00C66D30"/>
    <w:rsid w:val="00C7004C"/>
    <w:rsid w:val="00C744B3"/>
    <w:rsid w:val="00C74DE3"/>
    <w:rsid w:val="00C75047"/>
    <w:rsid w:val="00C76D40"/>
    <w:rsid w:val="00C801B0"/>
    <w:rsid w:val="00C81DE3"/>
    <w:rsid w:val="00C82E5B"/>
    <w:rsid w:val="00C836A5"/>
    <w:rsid w:val="00C851F7"/>
    <w:rsid w:val="00C90540"/>
    <w:rsid w:val="00C90D74"/>
    <w:rsid w:val="00C90F86"/>
    <w:rsid w:val="00C9132F"/>
    <w:rsid w:val="00C9339E"/>
    <w:rsid w:val="00C9629D"/>
    <w:rsid w:val="00C978C7"/>
    <w:rsid w:val="00CA24F5"/>
    <w:rsid w:val="00CA45D6"/>
    <w:rsid w:val="00CA5075"/>
    <w:rsid w:val="00CA524F"/>
    <w:rsid w:val="00CA646F"/>
    <w:rsid w:val="00CB0297"/>
    <w:rsid w:val="00CB3BA8"/>
    <w:rsid w:val="00CB5AAA"/>
    <w:rsid w:val="00CB74DB"/>
    <w:rsid w:val="00CC00CB"/>
    <w:rsid w:val="00CC02BE"/>
    <w:rsid w:val="00CC1FCF"/>
    <w:rsid w:val="00CC20F2"/>
    <w:rsid w:val="00CC41E2"/>
    <w:rsid w:val="00CD2FD5"/>
    <w:rsid w:val="00CD377A"/>
    <w:rsid w:val="00CD4F29"/>
    <w:rsid w:val="00CD781E"/>
    <w:rsid w:val="00CE19A5"/>
    <w:rsid w:val="00CE3306"/>
    <w:rsid w:val="00CE4D4A"/>
    <w:rsid w:val="00CE7393"/>
    <w:rsid w:val="00CE7C8B"/>
    <w:rsid w:val="00CF1D55"/>
    <w:rsid w:val="00CF2822"/>
    <w:rsid w:val="00CF28CD"/>
    <w:rsid w:val="00CF2C05"/>
    <w:rsid w:val="00CF3336"/>
    <w:rsid w:val="00CF65AF"/>
    <w:rsid w:val="00D00C79"/>
    <w:rsid w:val="00D01275"/>
    <w:rsid w:val="00D03304"/>
    <w:rsid w:val="00D04934"/>
    <w:rsid w:val="00D058F6"/>
    <w:rsid w:val="00D07B93"/>
    <w:rsid w:val="00D12C3B"/>
    <w:rsid w:val="00D14CB7"/>
    <w:rsid w:val="00D14DC4"/>
    <w:rsid w:val="00D17F1C"/>
    <w:rsid w:val="00D219D0"/>
    <w:rsid w:val="00D24F37"/>
    <w:rsid w:val="00D258B5"/>
    <w:rsid w:val="00D25F42"/>
    <w:rsid w:val="00D30000"/>
    <w:rsid w:val="00D30622"/>
    <w:rsid w:val="00D30D71"/>
    <w:rsid w:val="00D30E63"/>
    <w:rsid w:val="00D32AE6"/>
    <w:rsid w:val="00D33291"/>
    <w:rsid w:val="00D3509F"/>
    <w:rsid w:val="00D35820"/>
    <w:rsid w:val="00D37236"/>
    <w:rsid w:val="00D37EFC"/>
    <w:rsid w:val="00D41974"/>
    <w:rsid w:val="00D41B81"/>
    <w:rsid w:val="00D44154"/>
    <w:rsid w:val="00D50274"/>
    <w:rsid w:val="00D52D76"/>
    <w:rsid w:val="00D55235"/>
    <w:rsid w:val="00D5623F"/>
    <w:rsid w:val="00D56A51"/>
    <w:rsid w:val="00D7037F"/>
    <w:rsid w:val="00D70EB5"/>
    <w:rsid w:val="00D70FB1"/>
    <w:rsid w:val="00D72790"/>
    <w:rsid w:val="00D75584"/>
    <w:rsid w:val="00D779EC"/>
    <w:rsid w:val="00D80635"/>
    <w:rsid w:val="00D812C3"/>
    <w:rsid w:val="00D8138E"/>
    <w:rsid w:val="00D81D51"/>
    <w:rsid w:val="00D8247D"/>
    <w:rsid w:val="00D83196"/>
    <w:rsid w:val="00D8506A"/>
    <w:rsid w:val="00D85838"/>
    <w:rsid w:val="00D85BA5"/>
    <w:rsid w:val="00D9004E"/>
    <w:rsid w:val="00D91DAF"/>
    <w:rsid w:val="00D92713"/>
    <w:rsid w:val="00D92EFA"/>
    <w:rsid w:val="00D92F59"/>
    <w:rsid w:val="00D9415F"/>
    <w:rsid w:val="00D9758E"/>
    <w:rsid w:val="00DA2000"/>
    <w:rsid w:val="00DA2824"/>
    <w:rsid w:val="00DA3F26"/>
    <w:rsid w:val="00DA4F02"/>
    <w:rsid w:val="00DA58F4"/>
    <w:rsid w:val="00DA76B6"/>
    <w:rsid w:val="00DB1914"/>
    <w:rsid w:val="00DB2592"/>
    <w:rsid w:val="00DB2BE9"/>
    <w:rsid w:val="00DB5240"/>
    <w:rsid w:val="00DB5F01"/>
    <w:rsid w:val="00DB748C"/>
    <w:rsid w:val="00DC1E1C"/>
    <w:rsid w:val="00DC208B"/>
    <w:rsid w:val="00DC2A7C"/>
    <w:rsid w:val="00DC5364"/>
    <w:rsid w:val="00DC5D87"/>
    <w:rsid w:val="00DC7E56"/>
    <w:rsid w:val="00DC7EBE"/>
    <w:rsid w:val="00DD0322"/>
    <w:rsid w:val="00DE0309"/>
    <w:rsid w:val="00DE0630"/>
    <w:rsid w:val="00DE23A5"/>
    <w:rsid w:val="00DE333D"/>
    <w:rsid w:val="00DE5E4D"/>
    <w:rsid w:val="00DE675D"/>
    <w:rsid w:val="00DF2E62"/>
    <w:rsid w:val="00DF429B"/>
    <w:rsid w:val="00DF4CBE"/>
    <w:rsid w:val="00DF527F"/>
    <w:rsid w:val="00DF7D07"/>
    <w:rsid w:val="00E0001B"/>
    <w:rsid w:val="00E01117"/>
    <w:rsid w:val="00E026A0"/>
    <w:rsid w:val="00E043E9"/>
    <w:rsid w:val="00E06752"/>
    <w:rsid w:val="00E06E7F"/>
    <w:rsid w:val="00E07285"/>
    <w:rsid w:val="00E07520"/>
    <w:rsid w:val="00E07BEC"/>
    <w:rsid w:val="00E12C58"/>
    <w:rsid w:val="00E147EE"/>
    <w:rsid w:val="00E148B0"/>
    <w:rsid w:val="00E17B1E"/>
    <w:rsid w:val="00E204D8"/>
    <w:rsid w:val="00E20B62"/>
    <w:rsid w:val="00E2149C"/>
    <w:rsid w:val="00E223B0"/>
    <w:rsid w:val="00E22DC7"/>
    <w:rsid w:val="00E23757"/>
    <w:rsid w:val="00E26A7D"/>
    <w:rsid w:val="00E26B7E"/>
    <w:rsid w:val="00E27F59"/>
    <w:rsid w:val="00E326AF"/>
    <w:rsid w:val="00E331BF"/>
    <w:rsid w:val="00E3776A"/>
    <w:rsid w:val="00E4099D"/>
    <w:rsid w:val="00E40D40"/>
    <w:rsid w:val="00E42D1C"/>
    <w:rsid w:val="00E4350A"/>
    <w:rsid w:val="00E43A30"/>
    <w:rsid w:val="00E460C5"/>
    <w:rsid w:val="00E46A84"/>
    <w:rsid w:val="00E473ED"/>
    <w:rsid w:val="00E47AD8"/>
    <w:rsid w:val="00E47E3D"/>
    <w:rsid w:val="00E50152"/>
    <w:rsid w:val="00E5179E"/>
    <w:rsid w:val="00E567D3"/>
    <w:rsid w:val="00E576C7"/>
    <w:rsid w:val="00E57752"/>
    <w:rsid w:val="00E57F72"/>
    <w:rsid w:val="00E61D50"/>
    <w:rsid w:val="00E66822"/>
    <w:rsid w:val="00E66D2A"/>
    <w:rsid w:val="00E67C96"/>
    <w:rsid w:val="00E70B11"/>
    <w:rsid w:val="00E718C6"/>
    <w:rsid w:val="00E73A32"/>
    <w:rsid w:val="00E73B22"/>
    <w:rsid w:val="00E73D70"/>
    <w:rsid w:val="00E75536"/>
    <w:rsid w:val="00E765B4"/>
    <w:rsid w:val="00E800CF"/>
    <w:rsid w:val="00E811EB"/>
    <w:rsid w:val="00E8515B"/>
    <w:rsid w:val="00E964D6"/>
    <w:rsid w:val="00E966C1"/>
    <w:rsid w:val="00E96C82"/>
    <w:rsid w:val="00E96E0C"/>
    <w:rsid w:val="00EA067E"/>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C20B1"/>
    <w:rsid w:val="00EC246D"/>
    <w:rsid w:val="00EC423C"/>
    <w:rsid w:val="00EC5187"/>
    <w:rsid w:val="00EC57E6"/>
    <w:rsid w:val="00EC61FA"/>
    <w:rsid w:val="00EC6F7A"/>
    <w:rsid w:val="00ED0BE1"/>
    <w:rsid w:val="00ED1C8F"/>
    <w:rsid w:val="00ED7228"/>
    <w:rsid w:val="00EE447E"/>
    <w:rsid w:val="00EE4BBC"/>
    <w:rsid w:val="00EE557B"/>
    <w:rsid w:val="00EE6E50"/>
    <w:rsid w:val="00EF3330"/>
    <w:rsid w:val="00EF3679"/>
    <w:rsid w:val="00EF3DFF"/>
    <w:rsid w:val="00EF4E02"/>
    <w:rsid w:val="00EF6CEC"/>
    <w:rsid w:val="00F021D2"/>
    <w:rsid w:val="00F02655"/>
    <w:rsid w:val="00F03AB2"/>
    <w:rsid w:val="00F04152"/>
    <w:rsid w:val="00F06BB0"/>
    <w:rsid w:val="00F06EB9"/>
    <w:rsid w:val="00F1070D"/>
    <w:rsid w:val="00F120BC"/>
    <w:rsid w:val="00F126A5"/>
    <w:rsid w:val="00F12D65"/>
    <w:rsid w:val="00F13EC8"/>
    <w:rsid w:val="00F13FF7"/>
    <w:rsid w:val="00F151B5"/>
    <w:rsid w:val="00F159FC"/>
    <w:rsid w:val="00F16E41"/>
    <w:rsid w:val="00F204F5"/>
    <w:rsid w:val="00F22BEE"/>
    <w:rsid w:val="00F234A3"/>
    <w:rsid w:val="00F24989"/>
    <w:rsid w:val="00F314AE"/>
    <w:rsid w:val="00F317DB"/>
    <w:rsid w:val="00F3246C"/>
    <w:rsid w:val="00F32D86"/>
    <w:rsid w:val="00F4321D"/>
    <w:rsid w:val="00F46B10"/>
    <w:rsid w:val="00F47E79"/>
    <w:rsid w:val="00F529F0"/>
    <w:rsid w:val="00F53F8F"/>
    <w:rsid w:val="00F54101"/>
    <w:rsid w:val="00F569D4"/>
    <w:rsid w:val="00F56C72"/>
    <w:rsid w:val="00F61D99"/>
    <w:rsid w:val="00F64E20"/>
    <w:rsid w:val="00F657F1"/>
    <w:rsid w:val="00F664B1"/>
    <w:rsid w:val="00F674A1"/>
    <w:rsid w:val="00F73A6F"/>
    <w:rsid w:val="00F76F53"/>
    <w:rsid w:val="00F77501"/>
    <w:rsid w:val="00F840B1"/>
    <w:rsid w:val="00F843C1"/>
    <w:rsid w:val="00F87E67"/>
    <w:rsid w:val="00F9218C"/>
    <w:rsid w:val="00F93DE9"/>
    <w:rsid w:val="00F94491"/>
    <w:rsid w:val="00F94D9B"/>
    <w:rsid w:val="00F9628E"/>
    <w:rsid w:val="00F96A41"/>
    <w:rsid w:val="00FA0566"/>
    <w:rsid w:val="00FA14BE"/>
    <w:rsid w:val="00FA1E26"/>
    <w:rsid w:val="00FA2085"/>
    <w:rsid w:val="00FA4858"/>
    <w:rsid w:val="00FA5334"/>
    <w:rsid w:val="00FA672F"/>
    <w:rsid w:val="00FA6A65"/>
    <w:rsid w:val="00FA7FB4"/>
    <w:rsid w:val="00FB0031"/>
    <w:rsid w:val="00FB04E0"/>
    <w:rsid w:val="00FB0846"/>
    <w:rsid w:val="00FB27C3"/>
    <w:rsid w:val="00FB2927"/>
    <w:rsid w:val="00FB4B1A"/>
    <w:rsid w:val="00FB745D"/>
    <w:rsid w:val="00FC356E"/>
    <w:rsid w:val="00FC499E"/>
    <w:rsid w:val="00FC49BC"/>
    <w:rsid w:val="00FD20B8"/>
    <w:rsid w:val="00FD3311"/>
    <w:rsid w:val="00FD385B"/>
    <w:rsid w:val="00FD62D4"/>
    <w:rsid w:val="00FD6D5E"/>
    <w:rsid w:val="00FD798D"/>
    <w:rsid w:val="00FD7D1B"/>
    <w:rsid w:val="00FE1AC5"/>
    <w:rsid w:val="00FE2BD5"/>
    <w:rsid w:val="00FE374F"/>
    <w:rsid w:val="00FE41FC"/>
    <w:rsid w:val="00FE4557"/>
    <w:rsid w:val="00FE5C6D"/>
    <w:rsid w:val="00FE70C7"/>
    <w:rsid w:val="00FE7779"/>
    <w:rsid w:val="00FF0975"/>
    <w:rsid w:val="00FF0BA2"/>
    <w:rsid w:val="00FF14C9"/>
    <w:rsid w:val="00FF1A05"/>
    <w:rsid w:val="00FF239E"/>
    <w:rsid w:val="00FF48C3"/>
    <w:rsid w:val="00FF536B"/>
    <w:rsid w:val="00FF6E8A"/>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C77A7D"/>
  <w15:chartTrackingRefBased/>
  <w15:docId w15:val="{35AAF79E-0142-49F9-A67C-D04D72C7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next w:val="Section1Text"/>
    <w:link w:val="Heading1Char"/>
    <w:uiPriority w:val="9"/>
    <w:qFormat/>
    <w:rsid w:val="00936D13"/>
    <w:pPr>
      <w:widowControl w:val="0"/>
      <w:numPr>
        <w:numId w:val="12"/>
      </w:numPr>
      <w:spacing w:after="240"/>
      <w:outlineLvl w:val="0"/>
    </w:pPr>
    <w:rPr>
      <w:rFonts w:ascii="Arial" w:hAnsi="Arial" w:cs="Arial"/>
      <w:bCs/>
      <w:kern w:val="32"/>
      <w:sz w:val="22"/>
      <w:szCs w:val="22"/>
    </w:rPr>
  </w:style>
  <w:style w:type="paragraph" w:styleId="Heading2">
    <w:name w:val="heading 2"/>
    <w:basedOn w:val="Heading1"/>
    <w:link w:val="Heading2Char"/>
    <w:uiPriority w:val="9"/>
    <w:qFormat/>
    <w:rsid w:val="00936D13"/>
    <w:pPr>
      <w:numPr>
        <w:ilvl w:val="1"/>
      </w:numPr>
      <w:outlineLvl w:val="1"/>
    </w:pPr>
    <w:rPr>
      <w:bCs w:val="0"/>
      <w:iCs/>
    </w:rPr>
  </w:style>
  <w:style w:type="paragraph" w:styleId="Heading3">
    <w:name w:val="heading 3"/>
    <w:basedOn w:val="Heading2"/>
    <w:link w:val="Heading3Char"/>
    <w:uiPriority w:val="9"/>
    <w:qFormat/>
    <w:rsid w:val="00936D13"/>
    <w:pPr>
      <w:numPr>
        <w:ilvl w:val="2"/>
      </w:numPr>
      <w:outlineLvl w:val="2"/>
    </w:pPr>
    <w:rPr>
      <w:bCs/>
    </w:rPr>
  </w:style>
  <w:style w:type="paragraph" w:styleId="Heading4">
    <w:name w:val="heading 4"/>
    <w:basedOn w:val="Heading3"/>
    <w:link w:val="Heading4Char"/>
    <w:uiPriority w:val="9"/>
    <w:qFormat/>
    <w:rsid w:val="00936D13"/>
    <w:pPr>
      <w:numPr>
        <w:ilvl w:val="3"/>
      </w:numPr>
      <w:outlineLvl w:val="3"/>
    </w:pPr>
    <w:rPr>
      <w:bCs w:val="0"/>
      <w:szCs w:val="28"/>
    </w:rPr>
  </w:style>
  <w:style w:type="paragraph" w:styleId="Heading5">
    <w:name w:val="heading 5"/>
    <w:basedOn w:val="Heading4"/>
    <w:uiPriority w:val="9"/>
    <w:qFormat/>
    <w:rsid w:val="00936D13"/>
    <w:pPr>
      <w:numPr>
        <w:ilvl w:val="4"/>
      </w:numPr>
      <w:outlineLvl w:val="4"/>
    </w:pPr>
    <w:rPr>
      <w:bCs/>
      <w:iCs w:val="0"/>
      <w:szCs w:val="26"/>
    </w:rPr>
  </w:style>
  <w:style w:type="paragraph" w:styleId="Heading6">
    <w:name w:val="heading 6"/>
    <w:basedOn w:val="Heading5"/>
    <w:uiPriority w:val="9"/>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semiHidden/>
    <w:rsid w:val="00936D1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6D13"/>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
    <w:pPr>
      <w:numPr>
        <w:numId w:val="6"/>
      </w:numPr>
      <w:spacing w:before="40"/>
      <w:jc w:val="left"/>
    </w:pPr>
    <w:rPr>
      <w:rFonts w:ascii="Arial" w:hAnsi="Arial"/>
      <w:sz w:val="20"/>
    </w:rPr>
  </w:style>
  <w:style w:type="paragraph" w:customStyle="1" w:styleId="Heading3A">
    <w:name w:val="Heading 3A"/>
    <w:basedOn w:val="Normal"/>
    <w:pPr>
      <w:numPr>
        <w:numId w:val="8"/>
      </w:numPr>
      <w:ind w:right="-22"/>
    </w:pPr>
    <w:rPr>
      <w:rFonts w:ascii="Helvetica" w:hAnsi="Helvetica"/>
      <w:color w:val="808080"/>
      <w:sz w:val="24"/>
    </w:rPr>
  </w:style>
  <w:style w:type="paragraph" w:customStyle="1" w:styleId="Bullet20">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ind w:left="387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numPr>
        <w:numId w:val="11"/>
      </w:numPr>
      <w:spacing w:before="60"/>
      <w:ind w:right="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link w:val="CommentTextChar"/>
    <w:semiHidden/>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spacing w:after="240"/>
    </w:pPr>
    <w:rPr>
      <w:rFonts w:ascii="Times New Roman" w:hAnsi="Times New Roman"/>
      <w:sz w:val="24"/>
      <w:szCs w:val="22"/>
    </w:rPr>
  </w:style>
  <w:style w:type="character" w:customStyle="1" w:styleId="TextChar">
    <w:name w:val="Text Char"/>
    <w:link w:val="Text"/>
    <w:rsid w:val="00F9218C"/>
    <w:rPr>
      <w:sz w:val="24"/>
      <w:szCs w:val="22"/>
      <w:lang w:val="en-US" w:eastAsia="en-US" w:bidi="ar-SA"/>
    </w:rPr>
  </w:style>
  <w:style w:type="character" w:styleId="FollowedHyperlink">
    <w:name w:val="FollowedHyperlink"/>
    <w:rsid w:val="00D30E63"/>
    <w:rPr>
      <w:color w:val="800080"/>
      <w:u w:val="single"/>
    </w:rPr>
  </w:style>
  <w:style w:type="character" w:customStyle="1" w:styleId="Heading2Char">
    <w:name w:val="Heading 2 Char"/>
    <w:link w:val="Heading2"/>
    <w:uiPriority w:val="9"/>
    <w:rsid w:val="00087B54"/>
    <w:rPr>
      <w:rFonts w:ascii="Arial" w:hAnsi="Arial" w:cs="Arial"/>
      <w:iCs/>
      <w:kern w:val="32"/>
      <w:sz w:val="22"/>
      <w:szCs w:val="22"/>
    </w:rPr>
  </w:style>
  <w:style w:type="character" w:customStyle="1" w:styleId="Heading3Char">
    <w:name w:val="Heading 3 Char"/>
    <w:link w:val="Heading3"/>
    <w:uiPriority w:val="9"/>
    <w:rsid w:val="00087B54"/>
    <w:rPr>
      <w:rFonts w:ascii="Arial" w:hAnsi="Arial" w:cs="Arial"/>
      <w:bCs/>
      <w:iCs/>
      <w:kern w:val="32"/>
      <w:sz w:val="22"/>
      <w:szCs w:val="22"/>
    </w:rPr>
  </w:style>
  <w:style w:type="character" w:customStyle="1" w:styleId="Heading4Char">
    <w:name w:val="Heading 4 Char"/>
    <w:link w:val="Heading4"/>
    <w:uiPriority w:val="9"/>
    <w:rsid w:val="00087B54"/>
    <w:rPr>
      <w:rFonts w:ascii="Arial" w:hAnsi="Arial" w:cs="Arial"/>
      <w:iCs/>
      <w:kern w:val="32"/>
      <w:sz w:val="22"/>
      <w:szCs w:val="28"/>
    </w:rPr>
  </w:style>
  <w:style w:type="character" w:customStyle="1" w:styleId="Heading1Char">
    <w:name w:val="Heading 1 Char"/>
    <w:link w:val="Heading1"/>
    <w:uiPriority w:val="9"/>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34"/>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3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 w:type="character" w:customStyle="1" w:styleId="CommentTextChar">
    <w:name w:val="Comment Text Char"/>
    <w:link w:val="CommentText"/>
    <w:semiHidden/>
    <w:rsid w:val="002273DC"/>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39.26.160" TargetMode="External"/><Relationship Id="rId18" Type="http://schemas.openxmlformats.org/officeDocument/2006/relationships/hyperlink" Target="https://www.dshs.wa.gov/ffa/procurements-and-contracting" TargetMode="External"/><Relationship Id="rId26" Type="http://schemas.openxmlformats.org/officeDocument/2006/relationships/hyperlink" Target="https://www.governor.wa.gov/sites/default/files/exe_order/18-03%20-%20Workers%20Rights%20%28tmp%29.pdf?=32717" TargetMode="External"/><Relationship Id="rId3" Type="http://schemas.openxmlformats.org/officeDocument/2006/relationships/numbering" Target="numbering.xml"/><Relationship Id="rId21" Type="http://schemas.openxmlformats.org/officeDocument/2006/relationships/hyperlink" Target="http://www.omwbe.wa.gov/" TargetMode="External"/><Relationship Id="rId7" Type="http://schemas.openxmlformats.org/officeDocument/2006/relationships/footnotes" Target="footnotes.xml"/><Relationship Id="rId12" Type="http://schemas.openxmlformats.org/officeDocument/2006/relationships/hyperlink" Target="https://app.leg.wa.gov/ReportsToTheLegislature/Home/GetPDF?fileName=Ruckelshaus%20Workgroup%202019%20DD-RHC%20Report%20to%20Legislature_d4838af6-7bf7-45f5-8416-f67a242b4f37.pdf" TargetMode="External"/><Relationship Id="rId17" Type="http://schemas.openxmlformats.org/officeDocument/2006/relationships/hyperlink" Target="https://pr-webs-vendor.des.wa.gov/" TargetMode="External"/><Relationship Id="rId25" Type="http://schemas.openxmlformats.org/officeDocument/2006/relationships/hyperlink" Target="https://apps.leg.wa.gov/rcw/default.aspx?cite=39.26.010"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www.omwbe.w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webs-vendor.des.wa.gov/" TargetMode="External"/><Relationship Id="rId24" Type="http://schemas.openxmlformats.org/officeDocument/2006/relationships/hyperlink" Target="https://www.dshs.wa.gov/sites/default/files/publications/documents/Non-discrim%2022-171.pdf" TargetMode="External"/><Relationship Id="rId5" Type="http://schemas.openxmlformats.org/officeDocument/2006/relationships/settings" Target="settings.xml"/><Relationship Id="rId15" Type="http://schemas.openxmlformats.org/officeDocument/2006/relationships/hyperlink" Target="https://app.leg.wa.gov/RCW/default.aspx?cite=43.60A.200" TargetMode="External"/><Relationship Id="rId23" Type="http://schemas.openxmlformats.org/officeDocument/2006/relationships/hyperlink" Target="http://www.dva.wa.gov/program/veteran-owned-business-certification" TargetMode="External"/><Relationship Id="rId28" Type="http://schemas.openxmlformats.org/officeDocument/2006/relationships/header" Target="header1.xml"/><Relationship Id="rId10" Type="http://schemas.openxmlformats.org/officeDocument/2006/relationships/hyperlink" Target="https://www.dshs.wa.gov/ffa/procurements-and-contracting" TargetMode="External"/><Relationship Id="rId19" Type="http://schemas.openxmlformats.org/officeDocument/2006/relationships/hyperlink" Target="https://pr-webs-vendor.des.wa.gov/"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pps.leg.wa.gov/rcw/default.aspx?cite=39.26.010" TargetMode="External"/><Relationship Id="rId22" Type="http://schemas.openxmlformats.org/officeDocument/2006/relationships/hyperlink" Target="http://omwbe.wa.gov/" TargetMode="External"/><Relationship Id="rId27" Type="http://schemas.openxmlformats.org/officeDocument/2006/relationships/hyperlink" Target="https://ofm.wa.gov/it-systems/statewide-vendorpayee-servi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62757-BCBC-4F6B-8AA6-6E0A6F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8911</Words>
  <Characters>50795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DSHS / Exec IT</Company>
  <LinksUpToDate>false</LinksUpToDate>
  <CharactersWithSpaces>59587</CharactersWithSpaces>
  <SharedDoc>false</SharedDoc>
  <HLinks>
    <vt:vector size="114" baseType="variant">
      <vt:variant>
        <vt:i4>4522068</vt:i4>
      </vt:variant>
      <vt:variant>
        <vt:i4>54</vt:i4>
      </vt:variant>
      <vt:variant>
        <vt:i4>0</vt:i4>
      </vt:variant>
      <vt:variant>
        <vt:i4>5</vt:i4>
      </vt:variant>
      <vt:variant>
        <vt:lpwstr>https://ofm.wa.gov/it-systems/statewide-vendorpayee-services</vt:lpwstr>
      </vt:variant>
      <vt:variant>
        <vt:lpwstr/>
      </vt:variant>
      <vt:variant>
        <vt:i4>7798848</vt:i4>
      </vt:variant>
      <vt:variant>
        <vt:i4>51</vt:i4>
      </vt:variant>
      <vt:variant>
        <vt:i4>0</vt:i4>
      </vt:variant>
      <vt:variant>
        <vt:i4>5</vt:i4>
      </vt:variant>
      <vt:variant>
        <vt:lpwstr>https://www.governor.wa.gov/sites/default/files/exe_order/18-03 - Workers Rights %28tmp%29.pdf?=32717</vt:lpwstr>
      </vt:variant>
      <vt:variant>
        <vt:lpwstr/>
      </vt:variant>
      <vt:variant>
        <vt:i4>4128891</vt:i4>
      </vt:variant>
      <vt:variant>
        <vt:i4>48</vt:i4>
      </vt:variant>
      <vt:variant>
        <vt:i4>0</vt:i4>
      </vt:variant>
      <vt:variant>
        <vt:i4>5</vt:i4>
      </vt:variant>
      <vt:variant>
        <vt:lpwstr>https://apps.leg.wa.gov/rcw/default.aspx?cite=39.26.010</vt:lpwstr>
      </vt:variant>
      <vt:variant>
        <vt:lpwstr/>
      </vt:variant>
      <vt:variant>
        <vt:i4>8126512</vt:i4>
      </vt:variant>
      <vt:variant>
        <vt:i4>45</vt:i4>
      </vt:variant>
      <vt:variant>
        <vt:i4>0</vt:i4>
      </vt:variant>
      <vt:variant>
        <vt:i4>5</vt:i4>
      </vt:variant>
      <vt:variant>
        <vt:lpwstr>https://www.des.wa.gov/sites/default/files/policy-documents/POL-DES-090-06SupplierDiversity.pdf</vt:lpwstr>
      </vt:variant>
      <vt:variant>
        <vt:lpwstr/>
      </vt:variant>
      <vt:variant>
        <vt:i4>1638473</vt:i4>
      </vt:variant>
      <vt:variant>
        <vt:i4>42</vt:i4>
      </vt:variant>
      <vt:variant>
        <vt:i4>0</vt:i4>
      </vt:variant>
      <vt:variant>
        <vt:i4>5</vt:i4>
      </vt:variant>
      <vt:variant>
        <vt:lpwstr>https://www.dshs.wa.gov/sites/default/files/publications/documents/Non-discrim 22-171.pdf</vt:lpwstr>
      </vt:variant>
      <vt:variant>
        <vt:lpwstr/>
      </vt:variant>
      <vt:variant>
        <vt:i4>6422573</vt:i4>
      </vt:variant>
      <vt:variant>
        <vt:i4>39</vt:i4>
      </vt:variant>
      <vt:variant>
        <vt:i4>0</vt:i4>
      </vt:variant>
      <vt:variant>
        <vt:i4>5</vt:i4>
      </vt:variant>
      <vt:variant>
        <vt:lpwstr>http://www.dva.wa.gov/program/veteran-owned-business-certification</vt:lpwstr>
      </vt:variant>
      <vt:variant>
        <vt:lpwstr/>
      </vt:variant>
      <vt:variant>
        <vt:i4>5177432</vt:i4>
      </vt:variant>
      <vt:variant>
        <vt:i4>36</vt:i4>
      </vt:variant>
      <vt:variant>
        <vt:i4>0</vt:i4>
      </vt:variant>
      <vt:variant>
        <vt:i4>5</vt:i4>
      </vt:variant>
      <vt:variant>
        <vt:lpwstr>http://omwbe.wa.gov/</vt:lpwstr>
      </vt:variant>
      <vt:variant>
        <vt:lpwstr/>
      </vt:variant>
      <vt:variant>
        <vt:i4>5177345</vt:i4>
      </vt:variant>
      <vt:variant>
        <vt:i4>33</vt:i4>
      </vt:variant>
      <vt:variant>
        <vt:i4>0</vt:i4>
      </vt:variant>
      <vt:variant>
        <vt:i4>5</vt:i4>
      </vt:variant>
      <vt:variant>
        <vt:lpwstr>http://www.omwbe.wa.gov/</vt:lpwstr>
      </vt:variant>
      <vt:variant>
        <vt:lpwstr/>
      </vt:variant>
      <vt:variant>
        <vt:i4>5177345</vt:i4>
      </vt:variant>
      <vt:variant>
        <vt:i4>30</vt:i4>
      </vt:variant>
      <vt:variant>
        <vt:i4>0</vt:i4>
      </vt:variant>
      <vt:variant>
        <vt:i4>5</vt:i4>
      </vt:variant>
      <vt:variant>
        <vt:lpwstr>http://www.omwbe.wa.gov/</vt:lpwstr>
      </vt:variant>
      <vt:variant>
        <vt:lpwstr/>
      </vt:variant>
      <vt:variant>
        <vt:i4>2490473</vt:i4>
      </vt:variant>
      <vt:variant>
        <vt:i4>27</vt:i4>
      </vt:variant>
      <vt:variant>
        <vt:i4>0</vt:i4>
      </vt:variant>
      <vt:variant>
        <vt:i4>5</vt:i4>
      </vt:variant>
      <vt:variant>
        <vt:lpwstr>https://pr-webs-vendor.des.wa.gov/</vt:lpwstr>
      </vt:variant>
      <vt:variant>
        <vt:lpwstr/>
      </vt:variant>
      <vt:variant>
        <vt:i4>1835013</vt:i4>
      </vt:variant>
      <vt:variant>
        <vt:i4>24</vt:i4>
      </vt:variant>
      <vt:variant>
        <vt:i4>0</vt:i4>
      </vt:variant>
      <vt:variant>
        <vt:i4>5</vt:i4>
      </vt:variant>
      <vt:variant>
        <vt:lpwstr>https://www.dshs.wa.gov/ffa/procurements-and-contracting</vt:lpwstr>
      </vt:variant>
      <vt:variant>
        <vt:lpwstr/>
      </vt:variant>
      <vt:variant>
        <vt:i4>2490473</vt:i4>
      </vt:variant>
      <vt:variant>
        <vt:i4>21</vt:i4>
      </vt:variant>
      <vt:variant>
        <vt:i4>0</vt:i4>
      </vt:variant>
      <vt:variant>
        <vt:i4>5</vt:i4>
      </vt:variant>
      <vt:variant>
        <vt:lpwstr>https://pr-webs-vendor.des.wa.gov/</vt:lpwstr>
      </vt:variant>
      <vt:variant>
        <vt:lpwstr/>
      </vt:variant>
      <vt:variant>
        <vt:i4>2490473</vt:i4>
      </vt:variant>
      <vt:variant>
        <vt:i4>18</vt:i4>
      </vt:variant>
      <vt:variant>
        <vt:i4>0</vt:i4>
      </vt:variant>
      <vt:variant>
        <vt:i4>5</vt:i4>
      </vt:variant>
      <vt:variant>
        <vt:lpwstr>https://pr-webs-vendor.des.wa.gov/</vt:lpwstr>
      </vt:variant>
      <vt:variant>
        <vt:lpwstr/>
      </vt:variant>
      <vt:variant>
        <vt:i4>6553662</vt:i4>
      </vt:variant>
      <vt:variant>
        <vt:i4>15</vt:i4>
      </vt:variant>
      <vt:variant>
        <vt:i4>0</vt:i4>
      </vt:variant>
      <vt:variant>
        <vt:i4>5</vt:i4>
      </vt:variant>
      <vt:variant>
        <vt:lpwstr>https://app.leg.wa.gov/RCW/default.aspx?cite=43.60A.200</vt:lpwstr>
      </vt:variant>
      <vt:variant>
        <vt:lpwstr/>
      </vt:variant>
      <vt:variant>
        <vt:i4>4128891</vt:i4>
      </vt:variant>
      <vt:variant>
        <vt:i4>12</vt:i4>
      </vt:variant>
      <vt:variant>
        <vt:i4>0</vt:i4>
      </vt:variant>
      <vt:variant>
        <vt:i4>5</vt:i4>
      </vt:variant>
      <vt:variant>
        <vt:lpwstr>https://apps.leg.wa.gov/rcw/default.aspx?cite=39.26.010</vt:lpwstr>
      </vt:variant>
      <vt:variant>
        <vt:lpwstr/>
      </vt:variant>
      <vt:variant>
        <vt:i4>2162720</vt:i4>
      </vt:variant>
      <vt:variant>
        <vt:i4>9</vt:i4>
      </vt:variant>
      <vt:variant>
        <vt:i4>0</vt:i4>
      </vt:variant>
      <vt:variant>
        <vt:i4>5</vt:i4>
      </vt:variant>
      <vt:variant>
        <vt:lpwstr>http://apps.leg.wa.gov/rcw/default.aspx?cite=39.26.160</vt:lpwstr>
      </vt:variant>
      <vt:variant>
        <vt:lpwstr/>
      </vt:variant>
      <vt:variant>
        <vt:i4>2949192</vt:i4>
      </vt:variant>
      <vt:variant>
        <vt:i4>6</vt:i4>
      </vt:variant>
      <vt:variant>
        <vt:i4>0</vt:i4>
      </vt:variant>
      <vt:variant>
        <vt:i4>5</vt:i4>
      </vt:variant>
      <vt:variant>
        <vt:lpwstr>https://app.leg.wa.gov/ReportsToTheLegislature/Home/GetPDF?fileName=Ruckelshaus%20Workgroup%202019%20DD-RHC%20Report%20to%20Legislature_d4838af6-7bf7-45f5-8416-f67a242b4f37.pdf</vt:lpwstr>
      </vt:variant>
      <vt:variant>
        <vt:lpwstr/>
      </vt:variant>
      <vt:variant>
        <vt:i4>2490473</vt:i4>
      </vt:variant>
      <vt:variant>
        <vt:i4>3</vt:i4>
      </vt:variant>
      <vt:variant>
        <vt:i4>0</vt:i4>
      </vt:variant>
      <vt:variant>
        <vt:i4>5</vt:i4>
      </vt:variant>
      <vt:variant>
        <vt:lpwstr>https://pr-webs-vendor.des.wa.gov/</vt:lpwstr>
      </vt:variant>
      <vt:variant>
        <vt:lpwstr/>
      </vt:variant>
      <vt:variant>
        <vt:i4>1835013</vt:i4>
      </vt:variant>
      <vt:variant>
        <vt:i4>0</vt:i4>
      </vt:variant>
      <vt:variant>
        <vt:i4>0</vt:i4>
      </vt:variant>
      <vt:variant>
        <vt:i4>5</vt:i4>
      </vt:variant>
      <vt:variant>
        <vt:lpwstr>https://www.dshs.wa.gov/ffa/procurements-and-contracting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Tyler, Mark (DSHS/TSD)</cp:lastModifiedBy>
  <cp:revision>2</cp:revision>
  <cp:lastPrinted>2015-09-09T20:31:00Z</cp:lastPrinted>
  <dcterms:created xsi:type="dcterms:W3CDTF">2023-03-23T18:25:00Z</dcterms:created>
  <dcterms:modified xsi:type="dcterms:W3CDTF">2023-03-23T18:25:00Z</dcterms:modified>
</cp:coreProperties>
</file>