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60A7B" w14:textId="22424288" w:rsidR="001C0A2C" w:rsidRPr="00192A70" w:rsidRDefault="009A0AE9" w:rsidP="00CF1D55">
      <w:pPr>
        <w:jc w:val="center"/>
        <w:rPr>
          <w:rFonts w:cs="Arial"/>
          <w:b/>
          <w:smallCaps/>
          <w:sz w:val="40"/>
        </w:rPr>
      </w:pPr>
      <w:r>
        <w:rPr>
          <w:noProof/>
        </w:rPr>
        <mc:AlternateContent>
          <mc:Choice Requires="wps">
            <w:drawing>
              <wp:anchor distT="0" distB="0" distL="114300" distR="114300" simplePos="0" relativeHeight="251657216" behindDoc="0" locked="0" layoutInCell="1" allowOverlap="1" wp14:anchorId="6B03798F" wp14:editId="53453D01">
                <wp:simplePos x="0" y="0"/>
                <wp:positionH relativeFrom="column">
                  <wp:posOffset>1395730</wp:posOffset>
                </wp:positionH>
                <wp:positionV relativeFrom="paragraph">
                  <wp:posOffset>-508000</wp:posOffset>
                </wp:positionV>
                <wp:extent cx="2813050" cy="1461135"/>
                <wp:effectExtent l="0" t="0" r="6350" b="5715"/>
                <wp:wrapNone/>
                <wp:docPr id="81370525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0" cy="1461135"/>
                        </a:xfrm>
                        <a:prstGeom prst="rect">
                          <a:avLst/>
                        </a:prstGeom>
                        <a:solidFill>
                          <a:sysClr val="window" lastClr="FFFFFF"/>
                        </a:solidFill>
                        <a:ln w="9525" cap="flat" cmpd="sng" algn="ctr">
                          <a:solidFill>
                            <a:sysClr val="windowText" lastClr="000000">
                              <a:lumMod val="50000"/>
                              <a:lumOff val="50000"/>
                            </a:sysClr>
                          </a:solidFill>
                          <a:prstDash val="solid"/>
                          <a:miter lim="800000"/>
                        </a:ln>
                        <a:effectLst/>
                      </wps:spPr>
                      <wps:txbx>
                        <w:txbxContent>
                          <w:p w14:paraId="411B1570" w14:textId="77777777" w:rsidR="002D68F6" w:rsidRPr="00B25144" w:rsidRDefault="002D68F6" w:rsidP="00930819">
                            <w:pPr>
                              <w:spacing w:line="276" w:lineRule="auto"/>
                              <w:jc w:val="center"/>
                              <w:rPr>
                                <w:rFonts w:cs="Arial"/>
                                <w:b/>
                                <w:smallCaps/>
                              </w:rPr>
                            </w:pPr>
                            <w:r w:rsidRPr="00B25144">
                              <w:rPr>
                                <w:rFonts w:cs="Arial"/>
                                <w:b/>
                                <w:smallCaps/>
                              </w:rPr>
                              <w:t>Request for [Proposals/qualifications/quotation/</w:t>
                            </w:r>
                          </w:p>
                          <w:p w14:paraId="4712343E" w14:textId="77777777" w:rsidR="002D68F6" w:rsidRPr="00B25144" w:rsidRDefault="002D68F6" w:rsidP="00930819">
                            <w:pPr>
                              <w:spacing w:line="276" w:lineRule="auto"/>
                              <w:jc w:val="center"/>
                              <w:rPr>
                                <w:rFonts w:cs="Arial"/>
                                <w:b/>
                                <w:smallCaps/>
                              </w:rPr>
                            </w:pPr>
                            <w:r w:rsidRPr="00B25144">
                              <w:rPr>
                                <w:rFonts w:cs="Arial"/>
                                <w:b/>
                                <w:smallCaps/>
                              </w:rPr>
                              <w:t>qualifications and quotation]</w:t>
                            </w:r>
                          </w:p>
                          <w:p w14:paraId="206AFE19" w14:textId="5B40CA90" w:rsidR="002D68F6" w:rsidRPr="00B25144" w:rsidRDefault="002D68F6" w:rsidP="00930819">
                            <w:pPr>
                              <w:spacing w:line="276" w:lineRule="auto"/>
                              <w:jc w:val="center"/>
                              <w:rPr>
                                <w:rFonts w:cs="Arial"/>
                                <w:b/>
                                <w:smallCaps/>
                              </w:rPr>
                            </w:pPr>
                            <w:r w:rsidRPr="00B25144">
                              <w:rPr>
                                <w:rFonts w:cs="Arial"/>
                                <w:b/>
                                <w:smallCaps/>
                              </w:rPr>
                              <w:t xml:space="preserve">No. </w:t>
                            </w:r>
                            <w:r w:rsidR="00343EEF">
                              <w:rPr>
                                <w:rFonts w:cs="Arial"/>
                                <w:b/>
                                <w:smallCaps/>
                                <w:u w:val="single"/>
                              </w:rPr>
                              <w:t>2313-8</w:t>
                            </w:r>
                            <w:r w:rsidR="008842F7">
                              <w:rPr>
                                <w:rFonts w:cs="Arial"/>
                                <w:b/>
                                <w:smallCaps/>
                                <w:u w:val="single"/>
                              </w:rPr>
                              <w:t>37</w:t>
                            </w:r>
                          </w:p>
                          <w:p w14:paraId="43A2DB2D" w14:textId="77777777" w:rsidR="002D68F6" w:rsidRDefault="002D68F6" w:rsidP="002D68F6">
                            <w:pPr>
                              <w:jc w:val="center"/>
                            </w:pPr>
                          </w:p>
                          <w:p w14:paraId="59BF1BDF" w14:textId="77777777" w:rsidR="003479E2" w:rsidRPr="003479E2" w:rsidRDefault="003479E2" w:rsidP="00930819">
                            <w:pPr>
                              <w:jc w:val="center"/>
                              <w:rPr>
                                <w:rFonts w:ascii="Calibri Light" w:hAnsi="Calibri Light" w:cs="Calibri Light"/>
                                <w:b/>
                                <w:sz w:val="28"/>
                                <w:szCs w:val="28"/>
                              </w:rPr>
                            </w:pPr>
                            <w:r w:rsidRPr="003479E2">
                              <w:rPr>
                                <w:rFonts w:ascii="Calibri Light" w:hAnsi="Calibri Light" w:cs="Calibri Light"/>
                                <w:b/>
                                <w:sz w:val="28"/>
                                <w:szCs w:val="28"/>
                              </w:rPr>
                              <w:t xml:space="preserve">Title: </w:t>
                            </w:r>
                            <w:r w:rsidR="00930819">
                              <w:rPr>
                                <w:rFonts w:ascii="Calibri Light" w:hAnsi="Calibri Light" w:cs="Calibri Light"/>
                                <w:b/>
                                <w:sz w:val="28"/>
                                <w:szCs w:val="28"/>
                              </w:rPr>
                              <w:t>Less Restrictive Alternative Housing and Related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3798F" id="Rectangle 5" o:spid="_x0000_s1026" style="position:absolute;left:0;text-align:left;margin-left:109.9pt;margin-top:-40pt;width:221.5pt;height:11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" fillcolor="window" strokecolor="#7f7f7f">
                <v:path arrowok="t"/>
                <v:textbox>
                  <w:txbxContent>
                    <w:p w14:paraId="411B1570" w14:textId="77777777" w:rsidR="002D68F6" w:rsidRPr="00B25144" w:rsidRDefault="002D68F6" w:rsidP="00930819">
                      <w:pPr>
                        <w:spacing w:line="276" w:lineRule="auto"/>
                        <w:jc w:val="center"/>
                        <w:rPr>
                          <w:rFonts w:cs="Arial"/>
                          <w:b/>
                          <w:smallCaps/>
                        </w:rPr>
                      </w:pPr>
                      <w:r w:rsidRPr="00B25144">
                        <w:rPr>
                          <w:rFonts w:cs="Arial"/>
                          <w:b/>
                          <w:smallCaps/>
                        </w:rPr>
                        <w:t>Request for [Proposals/qualifications/quotation/</w:t>
                      </w:r>
                    </w:p>
                    <w:p w14:paraId="4712343E" w14:textId="77777777" w:rsidR="002D68F6" w:rsidRPr="00B25144" w:rsidRDefault="002D68F6" w:rsidP="00930819">
                      <w:pPr>
                        <w:spacing w:line="276" w:lineRule="auto"/>
                        <w:jc w:val="center"/>
                        <w:rPr>
                          <w:rFonts w:cs="Arial"/>
                          <w:b/>
                          <w:smallCaps/>
                        </w:rPr>
                      </w:pPr>
                      <w:r w:rsidRPr="00B25144">
                        <w:rPr>
                          <w:rFonts w:cs="Arial"/>
                          <w:b/>
                          <w:smallCaps/>
                        </w:rPr>
                        <w:t>qualifications and quotation]</w:t>
                      </w:r>
                    </w:p>
                    <w:p w14:paraId="206AFE19" w14:textId="5B40CA90" w:rsidR="002D68F6" w:rsidRPr="00B25144" w:rsidRDefault="002D68F6" w:rsidP="00930819">
                      <w:pPr>
                        <w:spacing w:line="276" w:lineRule="auto"/>
                        <w:jc w:val="center"/>
                        <w:rPr>
                          <w:rFonts w:cs="Arial"/>
                          <w:b/>
                          <w:smallCaps/>
                        </w:rPr>
                      </w:pPr>
                      <w:r w:rsidRPr="00B25144">
                        <w:rPr>
                          <w:rFonts w:cs="Arial"/>
                          <w:b/>
                          <w:smallCaps/>
                        </w:rPr>
                        <w:t xml:space="preserve">No. </w:t>
                      </w:r>
                      <w:r w:rsidR="00343EEF">
                        <w:rPr>
                          <w:rFonts w:cs="Arial"/>
                          <w:b/>
                          <w:smallCaps/>
                          <w:u w:val="single"/>
                        </w:rPr>
                        <w:t>2313-8</w:t>
                      </w:r>
                      <w:r w:rsidR="008842F7">
                        <w:rPr>
                          <w:rFonts w:cs="Arial"/>
                          <w:b/>
                          <w:smallCaps/>
                          <w:u w:val="single"/>
                        </w:rPr>
                        <w:t>37</w:t>
                      </w:r>
                    </w:p>
                    <w:p w14:paraId="43A2DB2D" w14:textId="77777777" w:rsidR="002D68F6" w:rsidRDefault="002D68F6" w:rsidP="002D68F6">
                      <w:pPr>
                        <w:jc w:val="center"/>
                      </w:pPr>
                    </w:p>
                    <w:p w14:paraId="59BF1BDF" w14:textId="77777777" w:rsidR="003479E2" w:rsidRPr="003479E2" w:rsidRDefault="003479E2" w:rsidP="00930819">
                      <w:pPr>
                        <w:jc w:val="center"/>
                        <w:rPr>
                          <w:rFonts w:ascii="Calibri Light" w:hAnsi="Calibri Light" w:cs="Calibri Light"/>
                          <w:b/>
                          <w:sz w:val="28"/>
                          <w:szCs w:val="28"/>
                        </w:rPr>
                      </w:pPr>
                      <w:r w:rsidRPr="003479E2">
                        <w:rPr>
                          <w:rFonts w:ascii="Calibri Light" w:hAnsi="Calibri Light" w:cs="Calibri Light"/>
                          <w:b/>
                          <w:sz w:val="28"/>
                          <w:szCs w:val="28"/>
                        </w:rPr>
                        <w:t xml:space="preserve">Title: </w:t>
                      </w:r>
                      <w:r w:rsidR="00930819">
                        <w:rPr>
                          <w:rFonts w:ascii="Calibri Light" w:hAnsi="Calibri Light" w:cs="Calibri Light"/>
                          <w:b/>
                          <w:sz w:val="28"/>
                          <w:szCs w:val="28"/>
                        </w:rPr>
                        <w:t>Less Restrictive Alternative Housing and Related Services</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F5B434E" wp14:editId="455DEA6D">
                <wp:simplePos x="0" y="0"/>
                <wp:positionH relativeFrom="column">
                  <wp:posOffset>4438650</wp:posOffset>
                </wp:positionH>
                <wp:positionV relativeFrom="paragraph">
                  <wp:posOffset>-425450</wp:posOffset>
                </wp:positionV>
                <wp:extent cx="1646555" cy="728980"/>
                <wp:effectExtent l="0" t="0" r="0" b="0"/>
                <wp:wrapNone/>
                <wp:docPr id="648768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72898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0E204C13" w14:textId="77777777" w:rsidR="002D68F6" w:rsidRDefault="002D68F6" w:rsidP="002D68F6">
                            <w:pPr>
                              <w:jc w:val="center"/>
                              <w:rPr>
                                <w:u w:val="single"/>
                              </w:rPr>
                            </w:pPr>
                            <w:r w:rsidRPr="00C340EB">
                              <w:rPr>
                                <w:b/>
                                <w:bCs/>
                                <w:u w:val="single"/>
                              </w:rPr>
                              <w:t>DSHS Administration</w:t>
                            </w:r>
                            <w:r w:rsidRPr="00C340EB">
                              <w:rPr>
                                <w:u w:val="single"/>
                              </w:rPr>
                              <w:t xml:space="preserve">: </w:t>
                            </w:r>
                          </w:p>
                          <w:p w14:paraId="081330EC" w14:textId="77777777" w:rsidR="00930819" w:rsidRDefault="00930819" w:rsidP="002D68F6">
                            <w:pPr>
                              <w:jc w:val="center"/>
                              <w:rPr>
                                <w:u w:val="single"/>
                              </w:rPr>
                            </w:pPr>
                            <w:r>
                              <w:rPr>
                                <w:u w:val="single"/>
                              </w:rPr>
                              <w:t>BHA</w:t>
                            </w:r>
                          </w:p>
                          <w:p w14:paraId="6348942A" w14:textId="77777777" w:rsidR="00930819" w:rsidRPr="00C340EB" w:rsidRDefault="00930819" w:rsidP="002D68F6">
                            <w:pPr>
                              <w:jc w:val="center"/>
                              <w:rPr>
                                <w:u w:val="single"/>
                              </w:rPr>
                            </w:pPr>
                            <w:r w:rsidRPr="00930819">
                              <w:t>Behavioral Health</w:t>
                            </w:r>
                            <w:r>
                              <w:rPr>
                                <w:u w:val="single"/>
                              </w:rPr>
                              <w:t xml:space="preserve"> 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5B434E" id="Rectangle 4" o:spid="_x0000_s1027" style="position:absolute;left:0;text-align:left;margin-left:349.5pt;margin-top:-33.5pt;width:129.65pt;height: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" fillcolor="window" strokecolor="windowText" strokeweight=".25pt">
                <v:path arrowok="t"/>
                <v:textbox>
                  <w:txbxContent>
                    <w:p w14:paraId="0E204C13" w14:textId="77777777" w:rsidR="002D68F6" w:rsidRDefault="002D68F6" w:rsidP="002D68F6">
                      <w:pPr>
                        <w:jc w:val="center"/>
                        <w:rPr>
                          <w:u w:val="single"/>
                        </w:rPr>
                      </w:pPr>
                      <w:r w:rsidRPr="00C340EB">
                        <w:rPr>
                          <w:b/>
                          <w:bCs/>
                          <w:u w:val="single"/>
                        </w:rPr>
                        <w:t>DSHS Administration</w:t>
                      </w:r>
                      <w:r w:rsidRPr="00C340EB">
                        <w:rPr>
                          <w:u w:val="single"/>
                        </w:rPr>
                        <w:t xml:space="preserve">: </w:t>
                      </w:r>
                    </w:p>
                    <w:p w14:paraId="081330EC" w14:textId="77777777" w:rsidR="00930819" w:rsidRDefault="00930819" w:rsidP="002D68F6">
                      <w:pPr>
                        <w:jc w:val="center"/>
                        <w:rPr>
                          <w:u w:val="single"/>
                        </w:rPr>
                      </w:pPr>
                      <w:r>
                        <w:rPr>
                          <w:u w:val="single"/>
                        </w:rPr>
                        <w:t>BHA</w:t>
                      </w:r>
                    </w:p>
                    <w:p w14:paraId="6348942A" w14:textId="77777777" w:rsidR="00930819" w:rsidRPr="00C340EB" w:rsidRDefault="00930819" w:rsidP="002D68F6">
                      <w:pPr>
                        <w:jc w:val="center"/>
                        <w:rPr>
                          <w:u w:val="single"/>
                        </w:rPr>
                      </w:pPr>
                      <w:r w:rsidRPr="00930819">
                        <w:t>Behavioral Health</w:t>
                      </w:r>
                      <w:r>
                        <w:rPr>
                          <w:u w:val="single"/>
                        </w:rPr>
                        <w:t xml:space="preserve"> Administration</w:t>
                      </w:r>
                    </w:p>
                  </w:txbxContent>
                </v:textbox>
              </v:rect>
            </w:pict>
          </mc:Fallback>
        </mc:AlternateContent>
      </w:r>
      <w:r>
        <w:rPr>
          <w:noProof/>
        </w:rPr>
        <w:drawing>
          <wp:anchor distT="0" distB="0" distL="114300" distR="114300" simplePos="0" relativeHeight="251656192" behindDoc="0" locked="0" layoutInCell="1" allowOverlap="1" wp14:anchorId="6B31F7F3" wp14:editId="05C01FE0">
            <wp:simplePos x="0" y="0"/>
            <wp:positionH relativeFrom="column">
              <wp:posOffset>-735330</wp:posOffset>
            </wp:positionH>
            <wp:positionV relativeFrom="paragraph">
              <wp:posOffset>-469900</wp:posOffset>
            </wp:positionV>
            <wp:extent cx="2083435" cy="1155700"/>
            <wp:effectExtent l="0" t="0" r="0" b="0"/>
            <wp:wrapNone/>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3435" cy="1155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770225C7" wp14:editId="0A4D1B49">
                <wp:simplePos x="0" y="0"/>
                <wp:positionH relativeFrom="column">
                  <wp:posOffset>-782955</wp:posOffset>
                </wp:positionH>
                <wp:positionV relativeFrom="paragraph">
                  <wp:posOffset>-514350</wp:posOffset>
                </wp:positionV>
                <wp:extent cx="2190750" cy="1200150"/>
                <wp:effectExtent l="0" t="0" r="0" b="0"/>
                <wp:wrapNone/>
                <wp:docPr id="11693047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0" cy="1200150"/>
                        </a:xfrm>
                        <a:prstGeom prst="rect">
                          <a:avLst/>
                        </a:prstGeom>
                        <a:no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0FDEF" id="Rectangle 3" o:spid="_x0000_s1026" style="position:absolute;margin-left:-61.65pt;margin-top:-40.5pt;width:172.5pt;height: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" filled="f" strokecolor="#7f7f7f">
                <v:path arrowok="t"/>
              </v:rect>
            </w:pict>
          </mc:Fallback>
        </mc:AlternateContent>
      </w:r>
      <w:r>
        <w:rPr>
          <w:noProof/>
        </w:rPr>
        <mc:AlternateContent>
          <mc:Choice Requires="wps">
            <w:drawing>
              <wp:anchor distT="0" distB="0" distL="114300" distR="114300" simplePos="0" relativeHeight="251658240" behindDoc="1" locked="0" layoutInCell="1" allowOverlap="1" wp14:anchorId="287030EA" wp14:editId="0D3A86A5">
                <wp:simplePos x="0" y="0"/>
                <wp:positionH relativeFrom="column">
                  <wp:posOffset>4208780</wp:posOffset>
                </wp:positionH>
                <wp:positionV relativeFrom="paragraph">
                  <wp:posOffset>-508000</wp:posOffset>
                </wp:positionV>
                <wp:extent cx="2114550" cy="1193800"/>
                <wp:effectExtent l="0" t="0" r="0" b="6350"/>
                <wp:wrapNone/>
                <wp:docPr id="6697848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193800"/>
                        </a:xfrm>
                        <a:prstGeom prst="rect">
                          <a:avLst/>
                        </a:prstGeom>
                        <a:solidFill>
                          <a:sysClr val="window" lastClr="FFFFFF"/>
                        </a:solidFill>
                        <a:ln w="952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D30BD" id="Rectangle 2" o:spid="_x0000_s1026" style="position:absolute;margin-left:331.4pt;margin-top:-40pt;width:166.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" fillcolor="window" strokecolor="#7f7f7f">
                <v:path arrowok="t"/>
              </v:rect>
            </w:pict>
          </mc:Fallback>
        </mc:AlternateContent>
      </w:r>
      <w:r w:rsidR="00C817F2">
        <w:rPr>
          <w:rFonts w:cs="Arial"/>
          <w:b/>
          <w:smallCaps/>
          <w:sz w:val="40"/>
        </w:rPr>
        <w:t>E</w:t>
      </w:r>
    </w:p>
    <w:p w14:paraId="638CE7F9" w14:textId="2FD6C71C" w:rsidR="002D68F6" w:rsidRDefault="009A0AE9" w:rsidP="002D68F6">
      <w:pPr>
        <w:rPr>
          <w:b/>
          <w:sz w:val="24"/>
        </w:rPr>
      </w:pPr>
      <w:r>
        <w:rPr>
          <w:noProof/>
        </w:rPr>
        <mc:AlternateContent>
          <mc:Choice Requires="wps">
            <w:drawing>
              <wp:anchor distT="4294967295" distB="4294967295" distL="114300" distR="114300" simplePos="0" relativeHeight="251659264" behindDoc="0" locked="0" layoutInCell="1" allowOverlap="1" wp14:anchorId="731150F4" wp14:editId="3EA3E00A">
                <wp:simplePos x="0" y="0"/>
                <wp:positionH relativeFrom="column">
                  <wp:posOffset>4375150</wp:posOffset>
                </wp:positionH>
                <wp:positionV relativeFrom="paragraph">
                  <wp:posOffset>107949</wp:posOffset>
                </wp:positionV>
                <wp:extent cx="1809750" cy="0"/>
                <wp:effectExtent l="0" t="0" r="0" b="0"/>
                <wp:wrapNone/>
                <wp:docPr id="194456553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D983A6"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4.5pt,8.5pt" to="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" strokecolor="windowText" strokeweight=".5pt">
                <v:stroke joinstyle="miter"/>
                <o:lock v:ext="edit" shapetype="f"/>
              </v:line>
            </w:pict>
          </mc:Fallback>
        </mc:AlternateContent>
      </w:r>
    </w:p>
    <w:p w14:paraId="2FAC2CC0" w14:textId="77777777" w:rsidR="002D68F6" w:rsidRDefault="002D68F6" w:rsidP="002D68F6">
      <w:pPr>
        <w:rPr>
          <w:b/>
          <w:sz w:val="24"/>
        </w:rPr>
      </w:pPr>
    </w:p>
    <w:p w14:paraId="7B3D8DCD" w14:textId="77777777" w:rsidR="00FF48C3" w:rsidRDefault="00FF48C3" w:rsidP="002D68F6">
      <w:pPr>
        <w:rPr>
          <w:rFonts w:ascii="Calibri Light" w:hAnsi="Calibri Light" w:cs="Calibri Light"/>
          <w:b/>
          <w:sz w:val="24"/>
        </w:rPr>
      </w:pPr>
    </w:p>
    <w:p w14:paraId="5F446AD3" w14:textId="77777777" w:rsidR="00652EFD" w:rsidRDefault="00652EFD" w:rsidP="002D68F6">
      <w:pPr>
        <w:rPr>
          <w:rFonts w:ascii="Calibri Light" w:hAnsi="Calibri Light" w:cs="Calibri Light"/>
          <w:b/>
          <w:sz w:val="24"/>
        </w:rPr>
      </w:pPr>
    </w:p>
    <w:p w14:paraId="7D5A940A" w14:textId="5FA7DCAA" w:rsidR="00652EFD" w:rsidRDefault="008842F7" w:rsidP="008842F7">
      <w:pPr>
        <w:tabs>
          <w:tab w:val="left" w:pos="3020"/>
        </w:tabs>
        <w:rPr>
          <w:rFonts w:ascii="Calibri Light" w:hAnsi="Calibri Light" w:cs="Calibri Light"/>
          <w:b/>
          <w:sz w:val="24"/>
        </w:rPr>
      </w:pPr>
      <w:r>
        <w:rPr>
          <w:rFonts w:ascii="Calibri Light" w:hAnsi="Calibri Light" w:cs="Calibri Light"/>
          <w:b/>
          <w:sz w:val="24"/>
        </w:rPr>
        <w:tab/>
      </w:r>
    </w:p>
    <w:p w14:paraId="7E54A3CD" w14:textId="650751F5" w:rsidR="00652EFD" w:rsidRDefault="00652EFD" w:rsidP="002D68F6">
      <w:pPr>
        <w:rPr>
          <w:rFonts w:ascii="Calibri Light" w:hAnsi="Calibri Light" w:cs="Calibri Light"/>
          <w:b/>
          <w:sz w:val="24"/>
        </w:rPr>
      </w:pPr>
    </w:p>
    <w:tbl>
      <w:tblPr>
        <w:tblpPr w:leftFromText="180" w:rightFromText="180" w:vertAnchor="text" w:horzAnchor="margin" w:tblpY="30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577"/>
      </w:tblGrid>
      <w:tr w:rsidR="002D68F6" w:rsidRPr="002D68F6" w14:paraId="529057FB" w14:textId="77777777" w:rsidTr="00FF48C3">
        <w:trPr>
          <w:trHeight w:val="710"/>
        </w:trPr>
        <w:tc>
          <w:tcPr>
            <w:tcW w:w="9265" w:type="dxa"/>
            <w:gridSpan w:val="2"/>
            <w:shd w:val="clear" w:color="auto" w:fill="D9D9D9"/>
          </w:tcPr>
          <w:p w14:paraId="0375D954" w14:textId="14B261FD" w:rsidR="002D68F6" w:rsidRDefault="00184A0E" w:rsidP="002D68F6">
            <w:pPr>
              <w:jc w:val="center"/>
              <w:rPr>
                <w:rFonts w:cs="Arial"/>
                <w:b/>
                <w:sz w:val="32"/>
                <w:szCs w:val="32"/>
              </w:rPr>
            </w:pPr>
            <w:r>
              <w:rPr>
                <w:rFonts w:cs="Arial"/>
                <w:b/>
                <w:sz w:val="32"/>
                <w:szCs w:val="32"/>
              </w:rPr>
              <w:t xml:space="preserve">Important Dates: </w:t>
            </w:r>
            <w:r w:rsidR="00930819">
              <w:rPr>
                <w:rFonts w:cs="Arial"/>
                <w:b/>
                <w:sz w:val="32"/>
                <w:szCs w:val="32"/>
              </w:rPr>
              <w:t xml:space="preserve">Initial </w:t>
            </w:r>
            <w:r w:rsidR="002D68F6" w:rsidRPr="00FF48C3">
              <w:rPr>
                <w:rFonts w:cs="Arial"/>
                <w:b/>
                <w:sz w:val="32"/>
                <w:szCs w:val="32"/>
              </w:rPr>
              <w:t>Solicitation Schedule</w:t>
            </w:r>
          </w:p>
          <w:p w14:paraId="5B1F15B3" w14:textId="6B28DEE2" w:rsidR="00930819" w:rsidRPr="00930819" w:rsidRDefault="00930819" w:rsidP="002D68F6">
            <w:pPr>
              <w:jc w:val="center"/>
              <w:rPr>
                <w:rFonts w:cs="Arial"/>
                <w:b/>
                <w:sz w:val="24"/>
              </w:rPr>
            </w:pPr>
            <w:r w:rsidRPr="00930819">
              <w:rPr>
                <w:rFonts w:cs="Arial"/>
                <w:b/>
                <w:sz w:val="24"/>
              </w:rPr>
              <w:t>(</w:t>
            </w:r>
            <w:proofErr w:type="gramStart"/>
            <w:r w:rsidRPr="00930819">
              <w:rPr>
                <w:rFonts w:cs="Arial"/>
                <w:b/>
                <w:sz w:val="24"/>
              </w:rPr>
              <w:t>to</w:t>
            </w:r>
            <w:proofErr w:type="gramEnd"/>
            <w:r w:rsidRPr="00930819">
              <w:rPr>
                <w:rFonts w:cs="Arial"/>
                <w:b/>
                <w:sz w:val="24"/>
              </w:rPr>
              <w:t xml:space="preserve"> be followed by </w:t>
            </w:r>
            <w:r w:rsidR="001C5750">
              <w:rPr>
                <w:rFonts w:cs="Arial"/>
                <w:b/>
                <w:sz w:val="24"/>
              </w:rPr>
              <w:t>an Ongoing</w:t>
            </w:r>
            <w:r w:rsidRPr="00930819">
              <w:rPr>
                <w:rFonts w:cs="Arial"/>
                <w:b/>
                <w:sz w:val="24"/>
              </w:rPr>
              <w:t xml:space="preserve"> Solicitation)</w:t>
            </w:r>
          </w:p>
        </w:tc>
      </w:tr>
      <w:tr w:rsidR="002D68F6" w:rsidRPr="002D68F6" w14:paraId="030C7C50" w14:textId="77777777" w:rsidTr="003479E2">
        <w:trPr>
          <w:trHeight w:val="617"/>
        </w:trPr>
        <w:tc>
          <w:tcPr>
            <w:tcW w:w="5688" w:type="dxa"/>
            <w:shd w:val="clear" w:color="auto" w:fill="D9D9D9"/>
          </w:tcPr>
          <w:p w14:paraId="068C1DDD" w14:textId="77777777" w:rsidR="002D68F6" w:rsidRPr="00FF48C3" w:rsidRDefault="002D68F6" w:rsidP="002D68F6">
            <w:pPr>
              <w:jc w:val="center"/>
              <w:rPr>
                <w:rFonts w:cs="Arial"/>
                <w:b/>
                <w:sz w:val="28"/>
                <w:szCs w:val="28"/>
              </w:rPr>
            </w:pPr>
            <w:r w:rsidRPr="00FF48C3">
              <w:rPr>
                <w:rFonts w:cs="Arial"/>
                <w:b/>
                <w:sz w:val="28"/>
                <w:szCs w:val="28"/>
              </w:rPr>
              <w:t>Event</w:t>
            </w:r>
          </w:p>
        </w:tc>
        <w:tc>
          <w:tcPr>
            <w:tcW w:w="3577" w:type="dxa"/>
            <w:shd w:val="clear" w:color="auto" w:fill="D9D9D9"/>
          </w:tcPr>
          <w:p w14:paraId="48626D6B" w14:textId="77777777" w:rsidR="002D68F6" w:rsidRPr="00FF48C3" w:rsidRDefault="002D68F6" w:rsidP="002D68F6">
            <w:pPr>
              <w:jc w:val="center"/>
              <w:rPr>
                <w:rFonts w:cs="Arial"/>
                <w:b/>
                <w:sz w:val="28"/>
                <w:szCs w:val="28"/>
              </w:rPr>
            </w:pPr>
            <w:r w:rsidRPr="00FF48C3">
              <w:rPr>
                <w:rFonts w:cs="Arial"/>
                <w:b/>
                <w:sz w:val="28"/>
                <w:szCs w:val="28"/>
              </w:rPr>
              <w:t>Date and Time</w:t>
            </w:r>
          </w:p>
        </w:tc>
      </w:tr>
      <w:tr w:rsidR="004044AD" w:rsidRPr="004044AD" w14:paraId="3F766EC8" w14:textId="77777777" w:rsidTr="003479E2">
        <w:trPr>
          <w:trHeight w:val="443"/>
        </w:trPr>
        <w:tc>
          <w:tcPr>
            <w:tcW w:w="5688" w:type="dxa"/>
            <w:shd w:val="clear" w:color="auto" w:fill="auto"/>
          </w:tcPr>
          <w:p w14:paraId="1109C5C2" w14:textId="77777777" w:rsidR="002D68F6" w:rsidRPr="00FF48C3" w:rsidRDefault="00FF48C3" w:rsidP="002D68F6">
            <w:pPr>
              <w:rPr>
                <w:rFonts w:cs="Arial"/>
                <w:sz w:val="24"/>
              </w:rPr>
            </w:pPr>
            <w:r w:rsidRPr="00FF48C3">
              <w:rPr>
                <w:rFonts w:eastAsia="Calibri" w:cs="Arial"/>
                <w:sz w:val="24"/>
              </w:rPr>
              <w:t>DSHS posts Competitive Solicitation.</w:t>
            </w:r>
          </w:p>
        </w:tc>
        <w:tc>
          <w:tcPr>
            <w:tcW w:w="3577" w:type="dxa"/>
            <w:shd w:val="clear" w:color="auto" w:fill="auto"/>
          </w:tcPr>
          <w:p w14:paraId="3EF45BE6" w14:textId="7D360F69" w:rsidR="002D68F6" w:rsidRPr="004044AD" w:rsidRDefault="005A7958" w:rsidP="002D68F6">
            <w:pPr>
              <w:rPr>
                <w:rFonts w:ascii="Calibri Light" w:hAnsi="Calibri Light" w:cs="Calibri Light"/>
                <w:b/>
                <w:sz w:val="24"/>
              </w:rPr>
            </w:pPr>
            <w:r>
              <w:rPr>
                <w:rFonts w:ascii="Calibri Light" w:hAnsi="Calibri Light" w:cs="Calibri Light"/>
                <w:b/>
                <w:sz w:val="24"/>
              </w:rPr>
              <w:t>October 2</w:t>
            </w:r>
            <w:r w:rsidR="00930819" w:rsidRPr="004044AD">
              <w:rPr>
                <w:rFonts w:ascii="Calibri Light" w:hAnsi="Calibri Light" w:cs="Calibri Light"/>
                <w:b/>
                <w:sz w:val="24"/>
              </w:rPr>
              <w:t>, 2023</w:t>
            </w:r>
          </w:p>
        </w:tc>
      </w:tr>
      <w:tr w:rsidR="004044AD" w:rsidRPr="004044AD" w14:paraId="40832B01" w14:textId="77777777" w:rsidTr="003479E2">
        <w:trPr>
          <w:trHeight w:val="533"/>
        </w:trPr>
        <w:tc>
          <w:tcPr>
            <w:tcW w:w="5688" w:type="dxa"/>
            <w:shd w:val="clear" w:color="auto" w:fill="auto"/>
          </w:tcPr>
          <w:p w14:paraId="3D84BB88" w14:textId="77777777" w:rsidR="00930819" w:rsidRPr="00FF48C3" w:rsidRDefault="00FF48C3" w:rsidP="00930819">
            <w:pPr>
              <w:rPr>
                <w:rFonts w:cs="Arial"/>
                <w:sz w:val="24"/>
              </w:rPr>
            </w:pPr>
            <w:r w:rsidRPr="00FF48C3">
              <w:rPr>
                <w:rFonts w:eastAsia="Calibri" w:cs="Arial"/>
                <w:sz w:val="24"/>
              </w:rPr>
              <w:t xml:space="preserve">Pre-Bid Conference </w:t>
            </w:r>
          </w:p>
          <w:p w14:paraId="281B382F" w14:textId="77777777" w:rsidR="00480FEE" w:rsidRPr="00FF48C3" w:rsidRDefault="00480FEE" w:rsidP="002D68F6">
            <w:pPr>
              <w:rPr>
                <w:rFonts w:cs="Arial"/>
                <w:sz w:val="24"/>
              </w:rPr>
            </w:pPr>
          </w:p>
        </w:tc>
        <w:tc>
          <w:tcPr>
            <w:tcW w:w="3577" w:type="dxa"/>
            <w:shd w:val="clear" w:color="auto" w:fill="auto"/>
          </w:tcPr>
          <w:p w14:paraId="37472C81" w14:textId="2F7FACAC" w:rsidR="00930819" w:rsidRPr="004044AD" w:rsidRDefault="005A7958" w:rsidP="00930819">
            <w:pPr>
              <w:rPr>
                <w:rFonts w:ascii="Calibri Light" w:hAnsi="Calibri Light" w:cs="Calibri Light"/>
                <w:b/>
                <w:sz w:val="24"/>
              </w:rPr>
            </w:pPr>
            <w:r>
              <w:rPr>
                <w:rFonts w:ascii="Calibri Light" w:hAnsi="Calibri Light" w:cs="Calibri Light"/>
                <w:b/>
                <w:sz w:val="24"/>
              </w:rPr>
              <w:t>October 11</w:t>
            </w:r>
            <w:r w:rsidR="00930819" w:rsidRPr="004044AD">
              <w:rPr>
                <w:rFonts w:ascii="Calibri Light" w:hAnsi="Calibri Light" w:cs="Calibri Light"/>
                <w:b/>
                <w:sz w:val="24"/>
              </w:rPr>
              <w:t xml:space="preserve">, </w:t>
            </w:r>
            <w:proofErr w:type="gramStart"/>
            <w:r w:rsidR="00930819" w:rsidRPr="004044AD">
              <w:rPr>
                <w:rFonts w:ascii="Calibri Light" w:hAnsi="Calibri Light" w:cs="Calibri Light"/>
                <w:b/>
                <w:sz w:val="24"/>
              </w:rPr>
              <w:t>2023</w:t>
            </w:r>
            <w:proofErr w:type="gramEnd"/>
            <w:r w:rsidR="00930819" w:rsidRPr="004044AD">
              <w:rPr>
                <w:rFonts w:ascii="Calibri Light" w:hAnsi="Calibri Light" w:cs="Calibri Light"/>
                <w:b/>
                <w:sz w:val="24"/>
              </w:rPr>
              <w:t xml:space="preserve"> at 1:30 PM PDT.  </w:t>
            </w:r>
          </w:p>
        </w:tc>
      </w:tr>
      <w:tr w:rsidR="004044AD" w:rsidRPr="004044AD" w14:paraId="41A6F1EE" w14:textId="77777777" w:rsidTr="003479E2">
        <w:trPr>
          <w:trHeight w:val="524"/>
        </w:trPr>
        <w:tc>
          <w:tcPr>
            <w:tcW w:w="5688" w:type="dxa"/>
            <w:shd w:val="clear" w:color="auto" w:fill="auto"/>
          </w:tcPr>
          <w:p w14:paraId="03158C8D" w14:textId="77777777" w:rsidR="002D68F6" w:rsidRPr="00FF48C3" w:rsidRDefault="002D68F6" w:rsidP="002D68F6">
            <w:pPr>
              <w:rPr>
                <w:rFonts w:cs="Arial"/>
                <w:sz w:val="24"/>
              </w:rPr>
            </w:pPr>
            <w:r w:rsidRPr="00FF48C3">
              <w:rPr>
                <w:rFonts w:cs="Arial"/>
                <w:sz w:val="24"/>
              </w:rPr>
              <w:t>Bidder questions</w:t>
            </w:r>
            <w:r w:rsidR="003479E2">
              <w:rPr>
                <w:rFonts w:cs="Arial"/>
                <w:sz w:val="24"/>
              </w:rPr>
              <w:t xml:space="preserve"> </w:t>
            </w:r>
            <w:r w:rsidR="00930819">
              <w:rPr>
                <w:rFonts w:cs="Arial"/>
                <w:sz w:val="24"/>
              </w:rPr>
              <w:t>Due</w:t>
            </w:r>
          </w:p>
        </w:tc>
        <w:tc>
          <w:tcPr>
            <w:tcW w:w="3577" w:type="dxa"/>
            <w:shd w:val="clear" w:color="auto" w:fill="auto"/>
          </w:tcPr>
          <w:p w14:paraId="6CBD9FC3" w14:textId="75F14721" w:rsidR="002D68F6" w:rsidRPr="004044AD" w:rsidRDefault="005A7958" w:rsidP="002D68F6">
            <w:pPr>
              <w:rPr>
                <w:rFonts w:ascii="Calibri Light" w:hAnsi="Calibri Light" w:cs="Calibri Light"/>
                <w:b/>
                <w:sz w:val="24"/>
              </w:rPr>
            </w:pPr>
            <w:r>
              <w:rPr>
                <w:rFonts w:ascii="Calibri Light" w:hAnsi="Calibri Light" w:cs="Calibri Light"/>
                <w:b/>
                <w:sz w:val="24"/>
              </w:rPr>
              <w:t>October 27</w:t>
            </w:r>
            <w:r w:rsidR="00930819" w:rsidRPr="004044AD">
              <w:rPr>
                <w:rFonts w:ascii="Calibri Light" w:hAnsi="Calibri Light" w:cs="Calibri Light"/>
                <w:b/>
                <w:sz w:val="24"/>
              </w:rPr>
              <w:t xml:space="preserve">, </w:t>
            </w:r>
            <w:proofErr w:type="gramStart"/>
            <w:r w:rsidR="00930819" w:rsidRPr="004044AD">
              <w:rPr>
                <w:rFonts w:ascii="Calibri Light" w:hAnsi="Calibri Light" w:cs="Calibri Light"/>
                <w:b/>
                <w:sz w:val="24"/>
              </w:rPr>
              <w:t>2023</w:t>
            </w:r>
            <w:proofErr w:type="gramEnd"/>
            <w:r w:rsidR="00930819" w:rsidRPr="004044AD">
              <w:rPr>
                <w:rFonts w:ascii="Calibri Light" w:hAnsi="Calibri Light" w:cs="Calibri Light"/>
                <w:b/>
                <w:sz w:val="24"/>
              </w:rPr>
              <w:t xml:space="preserve"> at 5:00 PM PDT.</w:t>
            </w:r>
          </w:p>
        </w:tc>
      </w:tr>
      <w:tr w:rsidR="004044AD" w:rsidRPr="004044AD" w14:paraId="43E2DAC4" w14:textId="77777777" w:rsidTr="003479E2">
        <w:trPr>
          <w:trHeight w:val="434"/>
        </w:trPr>
        <w:tc>
          <w:tcPr>
            <w:tcW w:w="5688" w:type="dxa"/>
            <w:shd w:val="clear" w:color="auto" w:fill="auto"/>
          </w:tcPr>
          <w:p w14:paraId="3C9C0C35" w14:textId="77777777" w:rsidR="002D68F6" w:rsidRPr="00E46E1B" w:rsidRDefault="00930819" w:rsidP="002D68F6">
            <w:pPr>
              <w:rPr>
                <w:rFonts w:cs="Arial"/>
                <w:b/>
                <w:bCs/>
                <w:sz w:val="32"/>
                <w:szCs w:val="32"/>
              </w:rPr>
            </w:pPr>
            <w:r w:rsidRPr="00E46E1B">
              <w:rPr>
                <w:rFonts w:cs="Arial"/>
                <w:b/>
                <w:bCs/>
                <w:sz w:val="32"/>
                <w:szCs w:val="32"/>
              </w:rPr>
              <w:t xml:space="preserve">Bidder </w:t>
            </w:r>
            <w:r w:rsidR="002D68F6" w:rsidRPr="00E46E1B">
              <w:rPr>
                <w:rFonts w:cs="Arial"/>
                <w:b/>
                <w:bCs/>
                <w:sz w:val="32"/>
                <w:szCs w:val="32"/>
              </w:rPr>
              <w:t>Proposals</w:t>
            </w:r>
            <w:r w:rsidR="003479E2" w:rsidRPr="00E46E1B">
              <w:rPr>
                <w:rFonts w:cs="Arial"/>
                <w:b/>
                <w:bCs/>
                <w:sz w:val="32"/>
                <w:szCs w:val="32"/>
              </w:rPr>
              <w:t xml:space="preserve"> </w:t>
            </w:r>
            <w:r w:rsidRPr="00E46E1B">
              <w:rPr>
                <w:rFonts w:cs="Arial"/>
                <w:b/>
                <w:bCs/>
                <w:sz w:val="32"/>
                <w:szCs w:val="32"/>
              </w:rPr>
              <w:t>Due</w:t>
            </w:r>
          </w:p>
        </w:tc>
        <w:tc>
          <w:tcPr>
            <w:tcW w:w="3577" w:type="dxa"/>
            <w:shd w:val="clear" w:color="auto" w:fill="auto"/>
          </w:tcPr>
          <w:p w14:paraId="498D1170" w14:textId="689AF007" w:rsidR="002D68F6" w:rsidRPr="004044AD" w:rsidRDefault="005A7958" w:rsidP="002D68F6">
            <w:pPr>
              <w:rPr>
                <w:rFonts w:ascii="Calibri Light" w:hAnsi="Calibri Light" w:cs="Calibri Light"/>
                <w:b/>
                <w:sz w:val="24"/>
              </w:rPr>
            </w:pPr>
            <w:r>
              <w:rPr>
                <w:rFonts w:ascii="Calibri Light" w:hAnsi="Calibri Light" w:cs="Calibri Light"/>
                <w:b/>
                <w:sz w:val="24"/>
              </w:rPr>
              <w:t>December 1</w:t>
            </w:r>
            <w:r w:rsidR="00930819" w:rsidRPr="004044AD">
              <w:rPr>
                <w:rFonts w:ascii="Calibri Light" w:hAnsi="Calibri Light" w:cs="Calibri Light"/>
                <w:b/>
                <w:sz w:val="24"/>
              </w:rPr>
              <w:t xml:space="preserve">, </w:t>
            </w:r>
            <w:proofErr w:type="gramStart"/>
            <w:r w:rsidR="00930819" w:rsidRPr="004044AD">
              <w:rPr>
                <w:rFonts w:ascii="Calibri Light" w:hAnsi="Calibri Light" w:cs="Calibri Light"/>
                <w:b/>
                <w:sz w:val="24"/>
              </w:rPr>
              <w:t>2023</w:t>
            </w:r>
            <w:proofErr w:type="gramEnd"/>
            <w:r w:rsidR="00930819" w:rsidRPr="004044AD">
              <w:rPr>
                <w:rFonts w:ascii="Calibri Light" w:hAnsi="Calibri Light" w:cs="Calibri Light"/>
                <w:b/>
                <w:sz w:val="24"/>
              </w:rPr>
              <w:t xml:space="preserve"> at 5:00 PM P</w:t>
            </w:r>
            <w:r>
              <w:rPr>
                <w:rFonts w:ascii="Calibri Light" w:hAnsi="Calibri Light" w:cs="Calibri Light"/>
                <w:b/>
                <w:sz w:val="24"/>
              </w:rPr>
              <w:t>S</w:t>
            </w:r>
            <w:r w:rsidR="00930819" w:rsidRPr="004044AD">
              <w:rPr>
                <w:rFonts w:ascii="Calibri Light" w:hAnsi="Calibri Light" w:cs="Calibri Light"/>
                <w:b/>
                <w:sz w:val="24"/>
              </w:rPr>
              <w:t>T.</w:t>
            </w:r>
          </w:p>
        </w:tc>
      </w:tr>
      <w:tr w:rsidR="004044AD" w:rsidRPr="004044AD" w14:paraId="2AB8BFBA" w14:textId="77777777" w:rsidTr="003479E2">
        <w:trPr>
          <w:trHeight w:val="434"/>
        </w:trPr>
        <w:tc>
          <w:tcPr>
            <w:tcW w:w="5688" w:type="dxa"/>
            <w:shd w:val="clear" w:color="auto" w:fill="auto"/>
          </w:tcPr>
          <w:p w14:paraId="70EF6C50" w14:textId="77777777" w:rsidR="00930819" w:rsidRDefault="00930819" w:rsidP="002D68F6">
            <w:pPr>
              <w:rPr>
                <w:rFonts w:cs="Arial"/>
                <w:sz w:val="24"/>
              </w:rPr>
            </w:pPr>
            <w:r>
              <w:rPr>
                <w:rFonts w:cs="Arial"/>
                <w:sz w:val="24"/>
              </w:rPr>
              <w:t>Apparently Successful Bidder(s) Announced</w:t>
            </w:r>
          </w:p>
        </w:tc>
        <w:tc>
          <w:tcPr>
            <w:tcW w:w="3577" w:type="dxa"/>
            <w:shd w:val="clear" w:color="auto" w:fill="auto"/>
          </w:tcPr>
          <w:p w14:paraId="2C1B3479" w14:textId="52DBB0DD" w:rsidR="00930819" w:rsidRPr="004044AD" w:rsidRDefault="005A7958" w:rsidP="002D68F6">
            <w:pPr>
              <w:rPr>
                <w:rFonts w:ascii="Calibri Light" w:hAnsi="Calibri Light" w:cs="Calibri Light"/>
                <w:b/>
                <w:sz w:val="24"/>
              </w:rPr>
            </w:pPr>
            <w:r>
              <w:rPr>
                <w:rFonts w:ascii="Calibri Light" w:hAnsi="Calibri Light" w:cs="Calibri Light"/>
                <w:b/>
                <w:sz w:val="24"/>
              </w:rPr>
              <w:t>February 2</w:t>
            </w:r>
            <w:r w:rsidR="00930819" w:rsidRPr="004044AD">
              <w:rPr>
                <w:rFonts w:ascii="Calibri Light" w:hAnsi="Calibri Light" w:cs="Calibri Light"/>
                <w:b/>
                <w:sz w:val="24"/>
              </w:rPr>
              <w:t>, 202</w:t>
            </w:r>
            <w:r>
              <w:rPr>
                <w:rFonts w:ascii="Calibri Light" w:hAnsi="Calibri Light" w:cs="Calibri Light"/>
                <w:b/>
                <w:sz w:val="24"/>
              </w:rPr>
              <w:t>4</w:t>
            </w:r>
          </w:p>
        </w:tc>
      </w:tr>
      <w:tr w:rsidR="004044AD" w:rsidRPr="004044AD" w14:paraId="1C2EE3CE" w14:textId="77777777" w:rsidTr="003479E2">
        <w:trPr>
          <w:trHeight w:val="461"/>
        </w:trPr>
        <w:tc>
          <w:tcPr>
            <w:tcW w:w="5688" w:type="dxa"/>
            <w:shd w:val="clear" w:color="auto" w:fill="auto"/>
          </w:tcPr>
          <w:p w14:paraId="0CA01E23" w14:textId="56B08BB2" w:rsidR="002D68F6" w:rsidRPr="00FF48C3" w:rsidRDefault="002D68F6" w:rsidP="002D68F6">
            <w:pPr>
              <w:rPr>
                <w:rFonts w:cs="Arial"/>
                <w:sz w:val="24"/>
              </w:rPr>
            </w:pPr>
            <w:r w:rsidRPr="00FF48C3">
              <w:rPr>
                <w:rFonts w:cs="Arial"/>
                <w:sz w:val="24"/>
              </w:rPr>
              <w:t>Anticipated Contract Execu</w:t>
            </w:r>
            <w:r w:rsidR="005B1FCE">
              <w:rPr>
                <w:rFonts w:cs="Arial"/>
                <w:sz w:val="24"/>
              </w:rPr>
              <w:t>tion D</w:t>
            </w:r>
            <w:r w:rsidR="00FF48C3" w:rsidRPr="00FF48C3">
              <w:rPr>
                <w:rFonts w:cs="Arial"/>
                <w:sz w:val="24"/>
              </w:rPr>
              <w:t>ate.</w:t>
            </w:r>
          </w:p>
        </w:tc>
        <w:tc>
          <w:tcPr>
            <w:tcW w:w="3577" w:type="dxa"/>
            <w:shd w:val="clear" w:color="auto" w:fill="auto"/>
          </w:tcPr>
          <w:p w14:paraId="75B0D6D7" w14:textId="18852784" w:rsidR="002D68F6" w:rsidRPr="004044AD" w:rsidRDefault="005A7958" w:rsidP="002D68F6">
            <w:pPr>
              <w:rPr>
                <w:rFonts w:ascii="Calibri Light" w:hAnsi="Calibri Light" w:cs="Calibri Light"/>
                <w:b/>
                <w:sz w:val="24"/>
              </w:rPr>
            </w:pPr>
            <w:r>
              <w:rPr>
                <w:rFonts w:ascii="Calibri Light" w:hAnsi="Calibri Light" w:cs="Calibri Light"/>
                <w:b/>
                <w:sz w:val="24"/>
              </w:rPr>
              <w:t>March</w:t>
            </w:r>
            <w:r w:rsidR="00E56985">
              <w:rPr>
                <w:rFonts w:ascii="Calibri Light" w:hAnsi="Calibri Light" w:cs="Calibri Light"/>
                <w:b/>
                <w:sz w:val="24"/>
              </w:rPr>
              <w:t xml:space="preserve"> 1, </w:t>
            </w:r>
            <w:r w:rsidR="00930819" w:rsidRPr="004044AD">
              <w:rPr>
                <w:rFonts w:ascii="Calibri Light" w:hAnsi="Calibri Light" w:cs="Calibri Light"/>
                <w:b/>
                <w:sz w:val="24"/>
              </w:rPr>
              <w:t>202</w:t>
            </w:r>
            <w:r>
              <w:rPr>
                <w:rFonts w:ascii="Calibri Light" w:hAnsi="Calibri Light" w:cs="Calibri Light"/>
                <w:b/>
                <w:sz w:val="24"/>
              </w:rPr>
              <w:t>4</w:t>
            </w:r>
          </w:p>
        </w:tc>
      </w:tr>
      <w:tr w:rsidR="004044AD" w:rsidRPr="004044AD" w14:paraId="1C016110" w14:textId="77777777" w:rsidTr="003479E2">
        <w:trPr>
          <w:trHeight w:val="698"/>
        </w:trPr>
        <w:tc>
          <w:tcPr>
            <w:tcW w:w="5688" w:type="dxa"/>
            <w:shd w:val="clear" w:color="auto" w:fill="D9E2F3"/>
          </w:tcPr>
          <w:p w14:paraId="4DE60650" w14:textId="77777777" w:rsidR="002D68F6" w:rsidRPr="00FF48C3" w:rsidRDefault="002D68F6" w:rsidP="002D68F6">
            <w:pPr>
              <w:rPr>
                <w:rFonts w:cs="Arial"/>
                <w:b/>
                <w:bCs/>
                <w:sz w:val="24"/>
              </w:rPr>
            </w:pPr>
            <w:r w:rsidRPr="00FF48C3">
              <w:rPr>
                <w:rFonts w:cs="Arial"/>
                <w:b/>
                <w:bCs/>
                <w:sz w:val="24"/>
              </w:rPr>
              <w:t>Estimated Contract Performance Period</w:t>
            </w:r>
          </w:p>
        </w:tc>
        <w:tc>
          <w:tcPr>
            <w:tcW w:w="3577" w:type="dxa"/>
            <w:shd w:val="clear" w:color="auto" w:fill="D9E2F3"/>
          </w:tcPr>
          <w:p w14:paraId="0C8D18E9" w14:textId="37A62D90" w:rsidR="002D68F6" w:rsidRPr="004044AD" w:rsidRDefault="005A7958" w:rsidP="002D68F6">
            <w:pPr>
              <w:rPr>
                <w:rFonts w:ascii="Calibri Light" w:hAnsi="Calibri Light" w:cs="Calibri Light"/>
                <w:b/>
                <w:bCs/>
                <w:sz w:val="24"/>
              </w:rPr>
            </w:pPr>
            <w:r>
              <w:rPr>
                <w:rFonts w:ascii="Calibri Light" w:hAnsi="Calibri Light" w:cs="Calibri Light"/>
                <w:b/>
                <w:bCs/>
                <w:sz w:val="24"/>
              </w:rPr>
              <w:t xml:space="preserve">March </w:t>
            </w:r>
            <w:r w:rsidR="0091025D" w:rsidRPr="004044AD">
              <w:rPr>
                <w:rFonts w:ascii="Calibri Light" w:hAnsi="Calibri Light" w:cs="Calibri Light"/>
                <w:b/>
                <w:bCs/>
                <w:sz w:val="24"/>
              </w:rPr>
              <w:t>1</w:t>
            </w:r>
            <w:r w:rsidR="00930819" w:rsidRPr="004044AD">
              <w:rPr>
                <w:rFonts w:ascii="Calibri Light" w:hAnsi="Calibri Light" w:cs="Calibri Light"/>
                <w:b/>
                <w:bCs/>
                <w:sz w:val="24"/>
              </w:rPr>
              <w:t xml:space="preserve">, </w:t>
            </w:r>
            <w:proofErr w:type="gramStart"/>
            <w:r w:rsidR="00930819" w:rsidRPr="004044AD">
              <w:rPr>
                <w:rFonts w:ascii="Calibri Light" w:hAnsi="Calibri Light" w:cs="Calibri Light"/>
                <w:b/>
                <w:bCs/>
                <w:sz w:val="24"/>
              </w:rPr>
              <w:t>202</w:t>
            </w:r>
            <w:r w:rsidR="0091025D" w:rsidRPr="004044AD">
              <w:rPr>
                <w:rFonts w:ascii="Calibri Light" w:hAnsi="Calibri Light" w:cs="Calibri Light"/>
                <w:b/>
                <w:bCs/>
                <w:sz w:val="24"/>
              </w:rPr>
              <w:t>4</w:t>
            </w:r>
            <w:proofErr w:type="gramEnd"/>
            <w:r w:rsidR="00930819" w:rsidRPr="004044AD">
              <w:rPr>
                <w:rFonts w:ascii="Calibri Light" w:hAnsi="Calibri Light" w:cs="Calibri Light"/>
                <w:b/>
                <w:bCs/>
                <w:sz w:val="24"/>
              </w:rPr>
              <w:t xml:space="preserve"> to </w:t>
            </w:r>
            <w:r>
              <w:rPr>
                <w:rFonts w:ascii="Calibri Light" w:hAnsi="Calibri Light" w:cs="Calibri Light"/>
                <w:b/>
                <w:bCs/>
                <w:sz w:val="24"/>
              </w:rPr>
              <w:t>April 30</w:t>
            </w:r>
            <w:r w:rsidR="00930819" w:rsidRPr="004044AD">
              <w:rPr>
                <w:rFonts w:ascii="Calibri Light" w:hAnsi="Calibri Light" w:cs="Calibri Light"/>
                <w:b/>
                <w:bCs/>
                <w:sz w:val="24"/>
              </w:rPr>
              <w:t>, 202</w:t>
            </w:r>
            <w:r w:rsidR="00A54384" w:rsidRPr="004044AD">
              <w:rPr>
                <w:rFonts w:ascii="Calibri Light" w:hAnsi="Calibri Light" w:cs="Calibri Light"/>
                <w:b/>
                <w:bCs/>
                <w:sz w:val="24"/>
              </w:rPr>
              <w:t>6</w:t>
            </w:r>
            <w:r w:rsidR="00930819" w:rsidRPr="004044AD">
              <w:rPr>
                <w:rFonts w:ascii="Calibri Light" w:hAnsi="Calibri Light" w:cs="Calibri Light"/>
                <w:b/>
                <w:bCs/>
                <w:sz w:val="24"/>
              </w:rPr>
              <w:t>, with up to three extensions for periods of two-years each</w:t>
            </w:r>
          </w:p>
        </w:tc>
      </w:tr>
    </w:tbl>
    <w:p w14:paraId="7BF5620C" w14:textId="77777777" w:rsidR="002D68F6" w:rsidRDefault="002D68F6">
      <w:pPr>
        <w:rPr>
          <w:rFonts w:ascii="Calibri Light" w:hAnsi="Calibri Light" w:cs="Calibri Light"/>
          <w:b/>
          <w:sz w:val="24"/>
        </w:rPr>
      </w:pPr>
    </w:p>
    <w:p w14:paraId="0FBF7241" w14:textId="77777777" w:rsidR="003479E2" w:rsidRDefault="003479E2">
      <w:pPr>
        <w:rPr>
          <w:rFonts w:cs="Arial"/>
          <w:b/>
          <w:sz w:val="24"/>
        </w:rPr>
      </w:pPr>
    </w:p>
    <w:p w14:paraId="3E8EDFE3" w14:textId="2A2AC8A5" w:rsidR="00070972" w:rsidRDefault="002D68F6" w:rsidP="00113630">
      <w:pPr>
        <w:jc w:val="both"/>
        <w:rPr>
          <w:rFonts w:cs="Arial"/>
          <w:bCs/>
          <w:sz w:val="24"/>
        </w:rPr>
      </w:pPr>
      <w:r w:rsidRPr="00FF48C3">
        <w:rPr>
          <w:rFonts w:cs="Arial"/>
          <w:b/>
          <w:sz w:val="24"/>
        </w:rPr>
        <w:t>Responses must be submitted to</w:t>
      </w:r>
      <w:r w:rsidRPr="00FF48C3">
        <w:rPr>
          <w:rFonts w:cs="Arial"/>
          <w:bCs/>
          <w:sz w:val="24"/>
        </w:rPr>
        <w:t xml:space="preserve"> </w:t>
      </w:r>
      <w:r w:rsidR="00930819">
        <w:rPr>
          <w:rFonts w:cs="Arial"/>
          <w:bCs/>
          <w:sz w:val="24"/>
        </w:rPr>
        <w:t>Donna Beatty</w:t>
      </w:r>
      <w:r w:rsidRPr="00FF48C3">
        <w:rPr>
          <w:rFonts w:cs="Arial"/>
          <w:bCs/>
          <w:sz w:val="24"/>
        </w:rPr>
        <w:t xml:space="preserve">, </w:t>
      </w:r>
      <w:r w:rsidR="00515AA0">
        <w:rPr>
          <w:rFonts w:cs="Arial"/>
          <w:bCs/>
          <w:sz w:val="24"/>
        </w:rPr>
        <w:t xml:space="preserve">Initial </w:t>
      </w:r>
      <w:r w:rsidR="009635D3">
        <w:rPr>
          <w:rFonts w:cs="Arial"/>
          <w:bCs/>
          <w:sz w:val="24"/>
        </w:rPr>
        <w:t xml:space="preserve">Solicitation </w:t>
      </w:r>
      <w:r w:rsidRPr="00FF48C3">
        <w:rPr>
          <w:rFonts w:cs="Arial"/>
          <w:bCs/>
          <w:sz w:val="24"/>
        </w:rPr>
        <w:t>Coordinator</w:t>
      </w:r>
      <w:r w:rsidR="00515AA0">
        <w:rPr>
          <w:rFonts w:cs="Arial"/>
          <w:bCs/>
          <w:sz w:val="24"/>
        </w:rPr>
        <w:t xml:space="preserve">, </w:t>
      </w:r>
      <w:r w:rsidRPr="00FF48C3">
        <w:rPr>
          <w:rFonts w:cs="Arial"/>
          <w:bCs/>
          <w:sz w:val="24"/>
        </w:rPr>
        <w:t>Department of Social and Health Services</w:t>
      </w:r>
      <w:r w:rsidR="00E948E3">
        <w:rPr>
          <w:rFonts w:cs="Arial"/>
          <w:bCs/>
          <w:sz w:val="24"/>
        </w:rPr>
        <w:t>;</w:t>
      </w:r>
      <w:r w:rsidRPr="00FF48C3">
        <w:rPr>
          <w:rFonts w:cs="Arial"/>
          <w:bCs/>
          <w:sz w:val="24"/>
        </w:rPr>
        <w:t xml:space="preserve"> Finance and Analytics Admin</w:t>
      </w:r>
      <w:r w:rsidR="005E3566">
        <w:rPr>
          <w:rFonts w:cs="Arial"/>
          <w:bCs/>
          <w:sz w:val="24"/>
        </w:rPr>
        <w:t>istration</w:t>
      </w:r>
      <w:r w:rsidR="00E948E3">
        <w:rPr>
          <w:rFonts w:cs="Arial"/>
          <w:bCs/>
          <w:sz w:val="24"/>
        </w:rPr>
        <w:t xml:space="preserve">; </w:t>
      </w:r>
      <w:r w:rsidRPr="00FF48C3">
        <w:rPr>
          <w:rFonts w:cs="Arial"/>
          <w:bCs/>
          <w:sz w:val="24"/>
        </w:rPr>
        <w:t xml:space="preserve">Central Contracts and Legal Services </w:t>
      </w:r>
    </w:p>
    <w:p w14:paraId="6DA3C488" w14:textId="77777777" w:rsidR="006A0595" w:rsidRDefault="006A0595" w:rsidP="00113630">
      <w:pPr>
        <w:jc w:val="both"/>
        <w:rPr>
          <w:rFonts w:cs="Arial"/>
          <w:bCs/>
          <w:sz w:val="24"/>
        </w:rPr>
      </w:pPr>
    </w:p>
    <w:p w14:paraId="0A2FCAC1" w14:textId="5B3DD532" w:rsidR="002D68F6" w:rsidRPr="00FF48C3" w:rsidRDefault="002D68F6" w:rsidP="00113630">
      <w:pPr>
        <w:jc w:val="both"/>
        <w:rPr>
          <w:rFonts w:cs="Arial"/>
          <w:bCs/>
          <w:sz w:val="24"/>
        </w:rPr>
      </w:pPr>
      <w:r w:rsidRPr="00FF48C3">
        <w:rPr>
          <w:rFonts w:cs="Arial"/>
          <w:bCs/>
          <w:sz w:val="24"/>
        </w:rPr>
        <w:t xml:space="preserve">Email: </w:t>
      </w:r>
      <w:hyperlink r:id="rId10" w:history="1">
        <w:r w:rsidR="00E00DF4" w:rsidRPr="004D5691">
          <w:rPr>
            <w:rStyle w:val="Hyperlink"/>
            <w:rFonts w:cs="Arial"/>
            <w:bCs/>
            <w:sz w:val="24"/>
          </w:rPr>
          <w:t>donna.beatty@dshs.wa.gov</w:t>
        </w:r>
      </w:hyperlink>
      <w:r w:rsidR="00930819">
        <w:rPr>
          <w:rFonts w:cs="Arial"/>
          <w:bCs/>
          <w:sz w:val="24"/>
        </w:rPr>
        <w:t xml:space="preserve"> </w:t>
      </w:r>
    </w:p>
    <w:p w14:paraId="668205EF" w14:textId="77777777" w:rsidR="002D68F6" w:rsidRPr="00FF48C3" w:rsidRDefault="002D68F6">
      <w:pPr>
        <w:rPr>
          <w:rFonts w:cs="Arial"/>
          <w:b/>
          <w:sz w:val="24"/>
          <w:u w:val="single"/>
        </w:rPr>
      </w:pPr>
    </w:p>
    <w:p w14:paraId="252A8807" w14:textId="456B1E1D" w:rsidR="002D68F6" w:rsidRPr="00FF48C3" w:rsidRDefault="002D68F6">
      <w:pPr>
        <w:rPr>
          <w:rFonts w:cs="Arial"/>
          <w:b/>
          <w:sz w:val="24"/>
          <w:u w:val="single"/>
        </w:rPr>
      </w:pPr>
      <w:r w:rsidRPr="00FF48C3">
        <w:rPr>
          <w:rFonts w:cs="Arial"/>
          <w:b/>
          <w:sz w:val="24"/>
          <w:u w:val="single"/>
        </w:rPr>
        <w:t xml:space="preserve">Solicitation and </w:t>
      </w:r>
      <w:r w:rsidR="001C5750">
        <w:rPr>
          <w:rFonts w:cs="Arial"/>
          <w:b/>
          <w:sz w:val="24"/>
          <w:u w:val="single"/>
        </w:rPr>
        <w:t>Amendment</w:t>
      </w:r>
      <w:r w:rsidRPr="00FF48C3">
        <w:rPr>
          <w:rFonts w:cs="Arial"/>
          <w:b/>
          <w:sz w:val="24"/>
          <w:u w:val="single"/>
        </w:rPr>
        <w:t>s will be posted on</w:t>
      </w:r>
      <w:r w:rsidR="005E4BC1">
        <w:rPr>
          <w:rFonts w:cs="Arial"/>
          <w:b/>
          <w:sz w:val="24"/>
          <w:u w:val="single"/>
        </w:rPr>
        <w:t xml:space="preserve"> the following websites</w:t>
      </w:r>
      <w:r w:rsidRPr="00FF48C3">
        <w:rPr>
          <w:rFonts w:cs="Arial"/>
          <w:b/>
          <w:sz w:val="24"/>
          <w:u w:val="single"/>
        </w:rPr>
        <w:t>:</w:t>
      </w:r>
    </w:p>
    <w:p w14:paraId="6BB14517" w14:textId="77777777" w:rsidR="00FF48C3" w:rsidRPr="00FF48C3" w:rsidRDefault="00FF48C3">
      <w:pPr>
        <w:rPr>
          <w:rFonts w:cs="Arial"/>
          <w:b/>
          <w:sz w:val="24"/>
          <w:u w:val="single"/>
        </w:rPr>
      </w:pPr>
    </w:p>
    <w:p w14:paraId="0AB46750" w14:textId="77777777" w:rsidR="002D68F6" w:rsidRPr="0029569A" w:rsidRDefault="002D68F6">
      <w:pPr>
        <w:spacing w:line="360" w:lineRule="auto"/>
        <w:rPr>
          <w:rFonts w:cs="Arial"/>
          <w:szCs w:val="22"/>
        </w:rPr>
      </w:pPr>
      <w:r w:rsidRPr="0029569A">
        <w:rPr>
          <w:rFonts w:cs="Arial"/>
          <w:szCs w:val="22"/>
        </w:rPr>
        <w:t>DSHS Procurement Website:</w:t>
      </w:r>
      <w:r w:rsidRPr="0029569A">
        <w:rPr>
          <w:rFonts w:cs="Arial"/>
          <w:color w:val="0000FF"/>
          <w:szCs w:val="22"/>
          <w:u w:val="single"/>
        </w:rPr>
        <w:t xml:space="preserve"> </w:t>
      </w:r>
      <w:hyperlink r:id="rId11" w:history="1">
        <w:r w:rsidRPr="0029569A">
          <w:rPr>
            <w:rStyle w:val="Hyperlink"/>
            <w:rFonts w:cs="Arial"/>
            <w:szCs w:val="22"/>
          </w:rPr>
          <w:t>https://www.dshs.wa.gov/ffa/procurements-and-contracting</w:t>
        </w:r>
      </w:hyperlink>
    </w:p>
    <w:p w14:paraId="45EC2787" w14:textId="77777777" w:rsidR="002D68F6" w:rsidRPr="0029569A" w:rsidRDefault="002D68F6">
      <w:pPr>
        <w:spacing w:line="360" w:lineRule="auto"/>
        <w:rPr>
          <w:rFonts w:cs="Arial"/>
          <w:szCs w:val="22"/>
        </w:rPr>
      </w:pPr>
      <w:r w:rsidRPr="0029569A">
        <w:rPr>
          <w:rFonts w:cs="Arial"/>
          <w:szCs w:val="22"/>
        </w:rPr>
        <w:t xml:space="preserve">WEBS Website: </w:t>
      </w:r>
      <w:hyperlink r:id="rId12" w:history="1">
        <w:r w:rsidRPr="0029569A">
          <w:rPr>
            <w:rStyle w:val="Hyperlink"/>
            <w:rFonts w:cs="Arial"/>
            <w:szCs w:val="22"/>
          </w:rPr>
          <w:t>https://pr-webs-vendor.des.wa.gov/</w:t>
        </w:r>
      </w:hyperlink>
    </w:p>
    <w:p w14:paraId="0FB53A1E" w14:textId="37E6FC7E" w:rsidR="002D68F6" w:rsidRPr="0029569A" w:rsidRDefault="002D68F6" w:rsidP="003479E2">
      <w:pPr>
        <w:rPr>
          <w:rFonts w:cs="Arial"/>
          <w:szCs w:val="22"/>
        </w:rPr>
      </w:pPr>
      <w:r w:rsidRPr="0029569A">
        <w:rPr>
          <w:rFonts w:cs="Arial"/>
          <w:szCs w:val="22"/>
        </w:rPr>
        <w:t xml:space="preserve">Applicable WEBS Commodity Codes: 952-43, </w:t>
      </w:r>
      <w:r w:rsidR="00930819" w:rsidRPr="00343EEF">
        <w:rPr>
          <w:szCs w:val="22"/>
        </w:rPr>
        <w:t xml:space="preserve">952-59; 952-62; </w:t>
      </w:r>
      <w:r w:rsidR="008E5FAF">
        <w:rPr>
          <w:szCs w:val="22"/>
        </w:rPr>
        <w:t xml:space="preserve">952-91, and </w:t>
      </w:r>
      <w:r w:rsidR="00930819" w:rsidRPr="00343EEF">
        <w:rPr>
          <w:szCs w:val="22"/>
        </w:rPr>
        <w:t>952-92</w:t>
      </w:r>
      <w:r w:rsidR="002837CA">
        <w:rPr>
          <w:szCs w:val="22"/>
        </w:rPr>
        <w:t>.</w:t>
      </w:r>
    </w:p>
    <w:p w14:paraId="36833CBB" w14:textId="77777777" w:rsidR="003479E2" w:rsidRDefault="003479E2" w:rsidP="003479E2">
      <w:pPr>
        <w:pStyle w:val="Heading1"/>
        <w:jc w:val="both"/>
        <w:rPr>
          <w:b/>
          <w:highlight w:val="yellow"/>
          <w:u w:val="single"/>
        </w:rPr>
      </w:pPr>
    </w:p>
    <w:p w14:paraId="7BEFDCAB" w14:textId="77777777" w:rsidR="00652EFD" w:rsidRPr="00652EFD" w:rsidRDefault="00652EFD" w:rsidP="00652EFD">
      <w:pPr>
        <w:pStyle w:val="Section1Text"/>
        <w:rPr>
          <w:highlight w:val="yellow"/>
        </w:rPr>
      </w:pPr>
    </w:p>
    <w:tbl>
      <w:tblPr>
        <w:tblpPr w:leftFromText="180" w:rightFromText="180" w:vertAnchor="text" w:horzAnchor="margin" w:tblpY="300"/>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577"/>
      </w:tblGrid>
      <w:tr w:rsidR="00930819" w:rsidRPr="002D68F6" w14:paraId="7EE09CCA" w14:textId="77777777" w:rsidTr="005F4B63">
        <w:trPr>
          <w:trHeight w:val="710"/>
        </w:trPr>
        <w:tc>
          <w:tcPr>
            <w:tcW w:w="9265" w:type="dxa"/>
            <w:gridSpan w:val="2"/>
            <w:shd w:val="clear" w:color="auto" w:fill="D9D9D9"/>
          </w:tcPr>
          <w:p w14:paraId="63BDB5BC" w14:textId="107BD23D" w:rsidR="00930819" w:rsidRDefault="00184A0E" w:rsidP="005F4B63">
            <w:pPr>
              <w:jc w:val="center"/>
              <w:rPr>
                <w:rFonts w:cs="Arial"/>
                <w:b/>
                <w:sz w:val="32"/>
                <w:szCs w:val="32"/>
              </w:rPr>
            </w:pPr>
            <w:r>
              <w:rPr>
                <w:rFonts w:cs="Arial"/>
                <w:b/>
                <w:sz w:val="32"/>
                <w:szCs w:val="32"/>
              </w:rPr>
              <w:lastRenderedPageBreak/>
              <w:t xml:space="preserve">Important Dates: </w:t>
            </w:r>
            <w:r w:rsidR="00930819">
              <w:rPr>
                <w:rFonts w:cs="Arial"/>
                <w:b/>
                <w:sz w:val="32"/>
                <w:szCs w:val="32"/>
              </w:rPr>
              <w:t xml:space="preserve">Ongoing </w:t>
            </w:r>
            <w:r w:rsidR="00930819" w:rsidRPr="00FF48C3">
              <w:rPr>
                <w:rFonts w:cs="Arial"/>
                <w:b/>
                <w:sz w:val="32"/>
                <w:szCs w:val="32"/>
              </w:rPr>
              <w:t>Solicitation Schedule</w:t>
            </w:r>
          </w:p>
          <w:p w14:paraId="7FF1EB66" w14:textId="68C889BB" w:rsidR="00930819" w:rsidRPr="00930819" w:rsidRDefault="009A0AE9" w:rsidP="005F4B63">
            <w:pPr>
              <w:jc w:val="center"/>
              <w:rPr>
                <w:rFonts w:cs="Arial"/>
                <w:b/>
                <w:sz w:val="24"/>
              </w:rPr>
            </w:pPr>
            <w:r w:rsidRPr="004044AD">
              <w:rPr>
                <w:rFonts w:cs="Arial"/>
                <w:b/>
                <w:sz w:val="24"/>
              </w:rPr>
              <w:t>(</w:t>
            </w:r>
            <w:r w:rsidR="004044AD">
              <w:rPr>
                <w:rFonts w:cs="Arial"/>
                <w:b/>
                <w:sz w:val="24"/>
              </w:rPr>
              <w:t>C</w:t>
            </w:r>
            <w:r w:rsidRPr="004044AD">
              <w:rPr>
                <w:rFonts w:cs="Arial"/>
                <w:b/>
                <w:sz w:val="24"/>
              </w:rPr>
              <w:t xml:space="preserve">ommencing on </w:t>
            </w:r>
            <w:r w:rsidR="00E00DF4">
              <w:rPr>
                <w:rFonts w:cs="Arial"/>
                <w:b/>
                <w:sz w:val="24"/>
              </w:rPr>
              <w:t>December 2</w:t>
            </w:r>
            <w:r w:rsidRPr="004044AD">
              <w:rPr>
                <w:rFonts w:cs="Arial"/>
                <w:b/>
                <w:sz w:val="24"/>
              </w:rPr>
              <w:t>, 202</w:t>
            </w:r>
            <w:r w:rsidR="0004709C" w:rsidRPr="004044AD">
              <w:rPr>
                <w:rFonts w:cs="Arial"/>
                <w:b/>
                <w:sz w:val="24"/>
              </w:rPr>
              <w:t>3</w:t>
            </w:r>
            <w:r w:rsidRPr="004044AD">
              <w:rPr>
                <w:rFonts w:cs="Arial"/>
                <w:b/>
                <w:sz w:val="24"/>
              </w:rPr>
              <w:t>)</w:t>
            </w:r>
          </w:p>
        </w:tc>
      </w:tr>
      <w:tr w:rsidR="00930819" w:rsidRPr="002D68F6" w14:paraId="7E5DD984" w14:textId="77777777" w:rsidTr="005F4B63">
        <w:trPr>
          <w:trHeight w:val="617"/>
        </w:trPr>
        <w:tc>
          <w:tcPr>
            <w:tcW w:w="5688" w:type="dxa"/>
            <w:shd w:val="clear" w:color="auto" w:fill="D9D9D9"/>
          </w:tcPr>
          <w:p w14:paraId="09EBF197" w14:textId="77777777" w:rsidR="00930819" w:rsidRPr="00FF48C3" w:rsidRDefault="00930819" w:rsidP="005F4B63">
            <w:pPr>
              <w:jc w:val="center"/>
              <w:rPr>
                <w:rFonts w:cs="Arial"/>
                <w:b/>
                <w:sz w:val="28"/>
                <w:szCs w:val="28"/>
              </w:rPr>
            </w:pPr>
            <w:r w:rsidRPr="00FF48C3">
              <w:rPr>
                <w:rFonts w:cs="Arial"/>
                <w:b/>
                <w:sz w:val="28"/>
                <w:szCs w:val="28"/>
              </w:rPr>
              <w:t>Event</w:t>
            </w:r>
          </w:p>
        </w:tc>
        <w:tc>
          <w:tcPr>
            <w:tcW w:w="3577" w:type="dxa"/>
            <w:shd w:val="clear" w:color="auto" w:fill="D9D9D9"/>
          </w:tcPr>
          <w:p w14:paraId="3B9FD93D" w14:textId="77777777" w:rsidR="00930819" w:rsidRPr="00FF48C3" w:rsidRDefault="00930819" w:rsidP="005F4B63">
            <w:pPr>
              <w:jc w:val="center"/>
              <w:rPr>
                <w:rFonts w:cs="Arial"/>
                <w:b/>
                <w:sz w:val="28"/>
                <w:szCs w:val="28"/>
              </w:rPr>
            </w:pPr>
            <w:r w:rsidRPr="00FF48C3">
              <w:rPr>
                <w:rFonts w:cs="Arial"/>
                <w:b/>
                <w:sz w:val="28"/>
                <w:szCs w:val="28"/>
              </w:rPr>
              <w:t>Date and Time</w:t>
            </w:r>
          </w:p>
        </w:tc>
      </w:tr>
      <w:tr w:rsidR="00930819" w:rsidRPr="002D68F6" w14:paraId="22CC7C30" w14:textId="77777777" w:rsidTr="005F4B63">
        <w:trPr>
          <w:trHeight w:val="443"/>
        </w:trPr>
        <w:tc>
          <w:tcPr>
            <w:tcW w:w="5688" w:type="dxa"/>
            <w:shd w:val="clear" w:color="auto" w:fill="auto"/>
          </w:tcPr>
          <w:p w14:paraId="716E8D6B" w14:textId="77777777" w:rsidR="00930819" w:rsidRPr="00FF48C3" w:rsidRDefault="00930819" w:rsidP="005F4B63">
            <w:pPr>
              <w:rPr>
                <w:rFonts w:cs="Arial"/>
                <w:sz w:val="24"/>
              </w:rPr>
            </w:pPr>
            <w:r>
              <w:rPr>
                <w:rFonts w:eastAsia="Calibri" w:cs="Arial"/>
                <w:sz w:val="24"/>
              </w:rPr>
              <w:t xml:space="preserve">Continuation of </w:t>
            </w:r>
            <w:r w:rsidRPr="00FF48C3">
              <w:rPr>
                <w:rFonts w:eastAsia="Calibri" w:cs="Arial"/>
                <w:sz w:val="24"/>
              </w:rPr>
              <w:t>Competitive Solicitation</w:t>
            </w:r>
          </w:p>
        </w:tc>
        <w:tc>
          <w:tcPr>
            <w:tcW w:w="3577" w:type="dxa"/>
            <w:shd w:val="clear" w:color="auto" w:fill="auto"/>
          </w:tcPr>
          <w:p w14:paraId="39343470" w14:textId="77777777" w:rsidR="00930819" w:rsidRPr="004044AD" w:rsidRDefault="00930819" w:rsidP="005F4B63">
            <w:pPr>
              <w:rPr>
                <w:rFonts w:ascii="Calibri Light" w:hAnsi="Calibri Light" w:cs="Calibri Light"/>
                <w:b/>
                <w:sz w:val="24"/>
              </w:rPr>
            </w:pPr>
          </w:p>
        </w:tc>
      </w:tr>
      <w:tr w:rsidR="00930819" w:rsidRPr="002D68F6" w14:paraId="7D1A5AFD" w14:textId="77777777" w:rsidTr="005F4B63">
        <w:trPr>
          <w:trHeight w:val="533"/>
        </w:trPr>
        <w:tc>
          <w:tcPr>
            <w:tcW w:w="5688" w:type="dxa"/>
            <w:shd w:val="clear" w:color="auto" w:fill="auto"/>
          </w:tcPr>
          <w:p w14:paraId="19C50C90" w14:textId="77777777" w:rsidR="00930819" w:rsidRPr="00FF48C3" w:rsidRDefault="00930819" w:rsidP="00930819">
            <w:pPr>
              <w:rPr>
                <w:rFonts w:cs="Arial"/>
                <w:sz w:val="24"/>
              </w:rPr>
            </w:pPr>
            <w:r w:rsidRPr="00FF48C3">
              <w:rPr>
                <w:rFonts w:eastAsia="Calibri" w:cs="Arial"/>
                <w:sz w:val="24"/>
              </w:rPr>
              <w:t>Pre-Bid Conference</w:t>
            </w:r>
            <w:r>
              <w:rPr>
                <w:rFonts w:eastAsia="Calibri" w:cs="Arial"/>
                <w:sz w:val="24"/>
              </w:rPr>
              <w:t>s</w:t>
            </w:r>
            <w:r w:rsidRPr="00FF48C3">
              <w:rPr>
                <w:rFonts w:eastAsia="Calibri" w:cs="Arial"/>
                <w:sz w:val="24"/>
              </w:rPr>
              <w:t xml:space="preserve"> </w:t>
            </w:r>
          </w:p>
          <w:p w14:paraId="377FC2F6" w14:textId="77777777" w:rsidR="00930819" w:rsidRPr="00FF48C3" w:rsidRDefault="00930819" w:rsidP="005F4B63">
            <w:pPr>
              <w:rPr>
                <w:rFonts w:cs="Arial"/>
                <w:sz w:val="24"/>
              </w:rPr>
            </w:pPr>
          </w:p>
        </w:tc>
        <w:tc>
          <w:tcPr>
            <w:tcW w:w="3577" w:type="dxa"/>
            <w:shd w:val="clear" w:color="auto" w:fill="auto"/>
          </w:tcPr>
          <w:p w14:paraId="3B671841" w14:textId="77777777" w:rsidR="00930819" w:rsidRPr="004044AD" w:rsidRDefault="00343EEF" w:rsidP="005F4B63">
            <w:pPr>
              <w:rPr>
                <w:rFonts w:ascii="Calibri Light" w:hAnsi="Calibri Light" w:cs="Calibri Light"/>
                <w:b/>
                <w:sz w:val="24"/>
              </w:rPr>
            </w:pPr>
            <w:r w:rsidRPr="004044AD">
              <w:rPr>
                <w:rFonts w:ascii="Calibri Light" w:hAnsi="Calibri Light" w:cs="Calibri Light"/>
                <w:b/>
                <w:sz w:val="24"/>
              </w:rPr>
              <w:t xml:space="preserve">As needed – Dates and Times </w:t>
            </w:r>
            <w:proofErr w:type="gramStart"/>
            <w:r w:rsidR="00930819" w:rsidRPr="004044AD">
              <w:rPr>
                <w:rFonts w:ascii="Calibri Light" w:hAnsi="Calibri Light" w:cs="Calibri Light"/>
                <w:b/>
                <w:sz w:val="24"/>
              </w:rPr>
              <w:t>To</w:t>
            </w:r>
            <w:proofErr w:type="gramEnd"/>
            <w:r w:rsidR="00930819" w:rsidRPr="004044AD">
              <w:rPr>
                <w:rFonts w:ascii="Calibri Light" w:hAnsi="Calibri Light" w:cs="Calibri Light"/>
                <w:b/>
                <w:sz w:val="24"/>
              </w:rPr>
              <w:t xml:space="preserve"> Be Announced</w:t>
            </w:r>
          </w:p>
        </w:tc>
      </w:tr>
      <w:tr w:rsidR="00930819" w:rsidRPr="002D68F6" w14:paraId="3E47A82B" w14:textId="77777777" w:rsidTr="005F4B63">
        <w:trPr>
          <w:trHeight w:val="524"/>
        </w:trPr>
        <w:tc>
          <w:tcPr>
            <w:tcW w:w="5688" w:type="dxa"/>
            <w:shd w:val="clear" w:color="auto" w:fill="auto"/>
          </w:tcPr>
          <w:p w14:paraId="772192E5" w14:textId="77777777" w:rsidR="00930819" w:rsidRPr="00FF48C3" w:rsidRDefault="00930819" w:rsidP="005F4B63">
            <w:pPr>
              <w:rPr>
                <w:rFonts w:cs="Arial"/>
                <w:sz w:val="24"/>
              </w:rPr>
            </w:pPr>
            <w:r w:rsidRPr="00FF48C3">
              <w:rPr>
                <w:rFonts w:cs="Arial"/>
                <w:sz w:val="24"/>
              </w:rPr>
              <w:t>Bidder questions</w:t>
            </w:r>
            <w:r>
              <w:rPr>
                <w:rFonts w:cs="Arial"/>
                <w:sz w:val="24"/>
              </w:rPr>
              <w:t xml:space="preserve"> </w:t>
            </w:r>
          </w:p>
        </w:tc>
        <w:tc>
          <w:tcPr>
            <w:tcW w:w="3577" w:type="dxa"/>
            <w:shd w:val="clear" w:color="auto" w:fill="auto"/>
          </w:tcPr>
          <w:p w14:paraId="5E0D461D" w14:textId="1242D268" w:rsidR="00930819" w:rsidRPr="004044AD" w:rsidRDefault="00930819" w:rsidP="005F4B63">
            <w:pPr>
              <w:rPr>
                <w:rFonts w:ascii="Calibri Light" w:hAnsi="Calibri Light" w:cs="Calibri Light"/>
                <w:b/>
                <w:sz w:val="24"/>
              </w:rPr>
            </w:pPr>
            <w:r w:rsidRPr="004044AD">
              <w:rPr>
                <w:rFonts w:ascii="Calibri Light" w:hAnsi="Calibri Light" w:cs="Calibri Light"/>
                <w:b/>
                <w:sz w:val="24"/>
              </w:rPr>
              <w:t xml:space="preserve">Accepted </w:t>
            </w:r>
            <w:r w:rsidR="00343EEF" w:rsidRPr="004044AD">
              <w:rPr>
                <w:rFonts w:ascii="Calibri Light" w:hAnsi="Calibri Light" w:cs="Calibri Light"/>
                <w:b/>
                <w:sz w:val="24"/>
              </w:rPr>
              <w:t>C</w:t>
            </w:r>
            <w:r w:rsidRPr="004044AD">
              <w:rPr>
                <w:rFonts w:ascii="Calibri Light" w:hAnsi="Calibri Light" w:cs="Calibri Light"/>
                <w:b/>
                <w:sz w:val="24"/>
              </w:rPr>
              <w:t xml:space="preserve">ontinuously.  Answers posted </w:t>
            </w:r>
            <w:r w:rsidR="00343582" w:rsidRPr="004044AD">
              <w:rPr>
                <w:rFonts w:ascii="Calibri Light" w:hAnsi="Calibri Light" w:cs="Calibri Light"/>
                <w:b/>
                <w:sz w:val="24"/>
              </w:rPr>
              <w:t xml:space="preserve">periodically </w:t>
            </w:r>
            <w:r w:rsidRPr="004044AD">
              <w:rPr>
                <w:rFonts w:ascii="Calibri Light" w:hAnsi="Calibri Light" w:cs="Calibri Light"/>
                <w:b/>
                <w:sz w:val="24"/>
              </w:rPr>
              <w:t>as needed.</w:t>
            </w:r>
          </w:p>
        </w:tc>
      </w:tr>
      <w:tr w:rsidR="00930819" w:rsidRPr="002D68F6" w14:paraId="08FEF291" w14:textId="77777777" w:rsidTr="005F4B63">
        <w:trPr>
          <w:trHeight w:val="434"/>
        </w:trPr>
        <w:tc>
          <w:tcPr>
            <w:tcW w:w="5688" w:type="dxa"/>
            <w:shd w:val="clear" w:color="auto" w:fill="auto"/>
          </w:tcPr>
          <w:p w14:paraId="5E0B4718" w14:textId="77777777" w:rsidR="00930819" w:rsidRPr="00FF48C3" w:rsidRDefault="00930819" w:rsidP="005F4B63">
            <w:pPr>
              <w:rPr>
                <w:rFonts w:cs="Arial"/>
                <w:sz w:val="24"/>
              </w:rPr>
            </w:pPr>
            <w:r w:rsidRPr="00FF48C3">
              <w:rPr>
                <w:rFonts w:cs="Arial"/>
                <w:sz w:val="24"/>
              </w:rPr>
              <w:t>Proposals</w:t>
            </w:r>
            <w:r>
              <w:rPr>
                <w:rFonts w:cs="Arial"/>
                <w:sz w:val="24"/>
              </w:rPr>
              <w:t xml:space="preserve"> </w:t>
            </w:r>
          </w:p>
        </w:tc>
        <w:tc>
          <w:tcPr>
            <w:tcW w:w="3577" w:type="dxa"/>
            <w:shd w:val="clear" w:color="auto" w:fill="auto"/>
          </w:tcPr>
          <w:p w14:paraId="71B35CE0" w14:textId="77777777" w:rsidR="00930819" w:rsidRPr="004044AD" w:rsidRDefault="00930819" w:rsidP="005F4B63">
            <w:pPr>
              <w:rPr>
                <w:rFonts w:ascii="Calibri Light" w:hAnsi="Calibri Light" w:cs="Calibri Light"/>
                <w:b/>
                <w:sz w:val="24"/>
              </w:rPr>
            </w:pPr>
            <w:r w:rsidRPr="004044AD">
              <w:rPr>
                <w:rFonts w:ascii="Calibri Light" w:hAnsi="Calibri Light" w:cs="Calibri Light"/>
                <w:b/>
                <w:sz w:val="24"/>
              </w:rPr>
              <w:t>Accepted</w:t>
            </w:r>
            <w:r w:rsidR="00343EEF" w:rsidRPr="004044AD">
              <w:rPr>
                <w:rFonts w:ascii="Calibri Light" w:hAnsi="Calibri Light" w:cs="Calibri Light"/>
                <w:b/>
                <w:sz w:val="24"/>
              </w:rPr>
              <w:t xml:space="preserve"> Continuously</w:t>
            </w:r>
          </w:p>
        </w:tc>
      </w:tr>
      <w:tr w:rsidR="00930819" w:rsidRPr="002D68F6" w14:paraId="456DC1AF" w14:textId="77777777" w:rsidTr="005F4B63">
        <w:trPr>
          <w:trHeight w:val="461"/>
        </w:trPr>
        <w:tc>
          <w:tcPr>
            <w:tcW w:w="5688" w:type="dxa"/>
            <w:shd w:val="clear" w:color="auto" w:fill="auto"/>
          </w:tcPr>
          <w:p w14:paraId="37AC5B73" w14:textId="6B426174" w:rsidR="00930819" w:rsidRPr="00FF48C3" w:rsidRDefault="00930819" w:rsidP="005F4B63">
            <w:pPr>
              <w:rPr>
                <w:rFonts w:cs="Arial"/>
                <w:sz w:val="24"/>
              </w:rPr>
            </w:pPr>
            <w:r w:rsidRPr="00FF48C3">
              <w:rPr>
                <w:rFonts w:cs="Arial"/>
                <w:sz w:val="24"/>
              </w:rPr>
              <w:t>Anticipated Contract Executed start date</w:t>
            </w:r>
            <w:r w:rsidR="002E1DE6">
              <w:rPr>
                <w:rFonts w:cs="Arial"/>
                <w:sz w:val="24"/>
              </w:rPr>
              <w:t>s</w:t>
            </w:r>
          </w:p>
        </w:tc>
        <w:tc>
          <w:tcPr>
            <w:tcW w:w="3577" w:type="dxa"/>
            <w:shd w:val="clear" w:color="auto" w:fill="auto"/>
          </w:tcPr>
          <w:p w14:paraId="6A3D1C26" w14:textId="77777777" w:rsidR="00930819" w:rsidRPr="004044AD" w:rsidRDefault="00930819" w:rsidP="005F4B63">
            <w:pPr>
              <w:rPr>
                <w:rFonts w:ascii="Calibri Light" w:hAnsi="Calibri Light" w:cs="Calibri Light"/>
                <w:b/>
                <w:sz w:val="24"/>
              </w:rPr>
            </w:pPr>
            <w:r w:rsidRPr="004044AD">
              <w:rPr>
                <w:rFonts w:ascii="Calibri Light" w:hAnsi="Calibri Light" w:cs="Calibri Light"/>
                <w:b/>
                <w:sz w:val="24"/>
              </w:rPr>
              <w:t>Ongoing</w:t>
            </w:r>
          </w:p>
        </w:tc>
      </w:tr>
      <w:tr w:rsidR="00930819" w:rsidRPr="002D68F6" w14:paraId="3BBBB4FE" w14:textId="77777777" w:rsidTr="005F4B63">
        <w:trPr>
          <w:trHeight w:val="698"/>
        </w:trPr>
        <w:tc>
          <w:tcPr>
            <w:tcW w:w="5688" w:type="dxa"/>
            <w:shd w:val="clear" w:color="auto" w:fill="D9E2F3"/>
          </w:tcPr>
          <w:p w14:paraId="1EAC3549" w14:textId="77777777" w:rsidR="00930819" w:rsidRPr="00FF48C3" w:rsidRDefault="00930819" w:rsidP="005F4B63">
            <w:pPr>
              <w:rPr>
                <w:rFonts w:cs="Arial"/>
                <w:b/>
                <w:bCs/>
                <w:sz w:val="24"/>
              </w:rPr>
            </w:pPr>
            <w:r w:rsidRPr="00FF48C3">
              <w:rPr>
                <w:rFonts w:cs="Arial"/>
                <w:b/>
                <w:bCs/>
                <w:sz w:val="24"/>
              </w:rPr>
              <w:t>Estimated Contract Performance Period</w:t>
            </w:r>
          </w:p>
        </w:tc>
        <w:tc>
          <w:tcPr>
            <w:tcW w:w="3577" w:type="dxa"/>
            <w:shd w:val="clear" w:color="auto" w:fill="D9E2F3"/>
          </w:tcPr>
          <w:p w14:paraId="4F84FBC6" w14:textId="3BD9C110" w:rsidR="00930819" w:rsidRPr="004044AD" w:rsidRDefault="00930819" w:rsidP="005F4B63">
            <w:pPr>
              <w:rPr>
                <w:rFonts w:ascii="Calibri Light" w:hAnsi="Calibri Light" w:cs="Calibri Light"/>
                <w:b/>
                <w:bCs/>
                <w:sz w:val="24"/>
              </w:rPr>
            </w:pPr>
            <w:r w:rsidRPr="004044AD">
              <w:rPr>
                <w:rFonts w:ascii="Calibri Light" w:hAnsi="Calibri Light" w:cs="Calibri Light"/>
                <w:b/>
                <w:bCs/>
                <w:sz w:val="24"/>
              </w:rPr>
              <w:t>T</w:t>
            </w:r>
            <w:r w:rsidR="00F34964" w:rsidRPr="004044AD">
              <w:rPr>
                <w:rFonts w:ascii="Calibri Light" w:hAnsi="Calibri Light" w:cs="Calibri Light"/>
                <w:b/>
                <w:bCs/>
                <w:sz w:val="24"/>
              </w:rPr>
              <w:t>wo</w:t>
            </w:r>
            <w:r w:rsidRPr="004044AD">
              <w:rPr>
                <w:rFonts w:ascii="Calibri Light" w:hAnsi="Calibri Light" w:cs="Calibri Light"/>
                <w:b/>
                <w:bCs/>
                <w:sz w:val="24"/>
              </w:rPr>
              <w:t xml:space="preserve"> years </w:t>
            </w:r>
            <w:r w:rsidR="005A7958">
              <w:rPr>
                <w:rFonts w:ascii="Calibri Light" w:hAnsi="Calibri Light" w:cs="Calibri Light"/>
                <w:b/>
                <w:bCs/>
                <w:sz w:val="24"/>
              </w:rPr>
              <w:t xml:space="preserve">after execution </w:t>
            </w:r>
            <w:r w:rsidRPr="004044AD">
              <w:rPr>
                <w:rFonts w:ascii="Calibri Light" w:hAnsi="Calibri Light" w:cs="Calibri Light"/>
                <w:b/>
                <w:bCs/>
                <w:sz w:val="24"/>
              </w:rPr>
              <w:t>with up to three optional extensions for 2-year periods each</w:t>
            </w:r>
          </w:p>
        </w:tc>
      </w:tr>
    </w:tbl>
    <w:p w14:paraId="53792A39" w14:textId="77777777" w:rsidR="00930819" w:rsidRDefault="00930819" w:rsidP="00930819">
      <w:pPr>
        <w:rPr>
          <w:rFonts w:cs="Arial"/>
          <w:b/>
          <w:sz w:val="24"/>
        </w:rPr>
      </w:pPr>
    </w:p>
    <w:p w14:paraId="6A559C0E" w14:textId="29768E09" w:rsidR="00930819" w:rsidRDefault="00930819" w:rsidP="00930819">
      <w:pPr>
        <w:jc w:val="both"/>
        <w:rPr>
          <w:rFonts w:cs="Arial"/>
          <w:bCs/>
          <w:sz w:val="24"/>
        </w:rPr>
      </w:pPr>
      <w:r w:rsidRPr="00FF48C3">
        <w:rPr>
          <w:rFonts w:cs="Arial"/>
          <w:b/>
          <w:sz w:val="24"/>
        </w:rPr>
        <w:t>Responses must be submitted to</w:t>
      </w:r>
      <w:r w:rsidRPr="00FF48C3">
        <w:rPr>
          <w:rFonts w:cs="Arial"/>
          <w:bCs/>
          <w:sz w:val="24"/>
        </w:rPr>
        <w:t xml:space="preserve"> </w:t>
      </w:r>
      <w:r w:rsidR="00226CB1">
        <w:rPr>
          <w:rFonts w:cs="Arial"/>
          <w:bCs/>
          <w:sz w:val="24"/>
        </w:rPr>
        <w:t>Rebecca A</w:t>
      </w:r>
      <w:r w:rsidR="009B6D9C">
        <w:rPr>
          <w:rFonts w:cs="Arial"/>
          <w:bCs/>
          <w:sz w:val="24"/>
        </w:rPr>
        <w:t>r</w:t>
      </w:r>
      <w:r w:rsidR="00226CB1">
        <w:rPr>
          <w:rFonts w:cs="Arial"/>
          <w:bCs/>
          <w:sz w:val="24"/>
        </w:rPr>
        <w:t>rington</w:t>
      </w:r>
      <w:r w:rsidRPr="00FF48C3">
        <w:rPr>
          <w:rFonts w:cs="Arial"/>
          <w:bCs/>
          <w:sz w:val="24"/>
        </w:rPr>
        <w:t xml:space="preserve">, </w:t>
      </w:r>
      <w:r w:rsidR="00F7723F">
        <w:rPr>
          <w:rFonts w:cs="Arial"/>
          <w:bCs/>
          <w:sz w:val="24"/>
        </w:rPr>
        <w:t xml:space="preserve">Ongoing </w:t>
      </w:r>
      <w:r w:rsidR="00A43FCD">
        <w:rPr>
          <w:rFonts w:cs="Arial"/>
          <w:bCs/>
          <w:sz w:val="24"/>
        </w:rPr>
        <w:t>Solicitation</w:t>
      </w:r>
      <w:r w:rsidR="00226CB1">
        <w:rPr>
          <w:rFonts w:cs="Arial"/>
          <w:bCs/>
          <w:sz w:val="24"/>
        </w:rPr>
        <w:t xml:space="preserve"> </w:t>
      </w:r>
      <w:r w:rsidRPr="00FF48C3">
        <w:rPr>
          <w:rFonts w:cs="Arial"/>
          <w:bCs/>
          <w:sz w:val="24"/>
        </w:rPr>
        <w:t>Coordinator</w:t>
      </w:r>
      <w:r w:rsidR="00226CB1">
        <w:rPr>
          <w:rFonts w:cs="Arial"/>
          <w:bCs/>
          <w:sz w:val="24"/>
        </w:rPr>
        <w:t>,</w:t>
      </w:r>
      <w:r w:rsidRPr="00FF48C3">
        <w:rPr>
          <w:rFonts w:cs="Arial"/>
          <w:bCs/>
          <w:sz w:val="24"/>
        </w:rPr>
        <w:t xml:space="preserve"> Department of Social and Health </w:t>
      </w:r>
      <w:proofErr w:type="gramStart"/>
      <w:r w:rsidRPr="00FF48C3">
        <w:rPr>
          <w:rFonts w:cs="Arial"/>
          <w:bCs/>
          <w:sz w:val="24"/>
        </w:rPr>
        <w:t>Services</w:t>
      </w:r>
      <w:r w:rsidR="00CD643A">
        <w:rPr>
          <w:rFonts w:cs="Arial"/>
          <w:bCs/>
          <w:sz w:val="24"/>
        </w:rPr>
        <w:t>;</w:t>
      </w:r>
      <w:proofErr w:type="gramEnd"/>
      <w:r w:rsidR="00CD643A">
        <w:rPr>
          <w:rFonts w:cs="Arial"/>
          <w:bCs/>
          <w:sz w:val="24"/>
        </w:rPr>
        <w:t xml:space="preserve"> Behavioral Health Administration.</w:t>
      </w:r>
      <w:r w:rsidRPr="00FF48C3">
        <w:rPr>
          <w:rFonts w:cs="Arial"/>
          <w:bCs/>
          <w:sz w:val="24"/>
        </w:rPr>
        <w:t xml:space="preserve"> </w:t>
      </w:r>
    </w:p>
    <w:p w14:paraId="182DA41D" w14:textId="77777777" w:rsidR="005B0A28" w:rsidRDefault="005B0A28" w:rsidP="00930819">
      <w:pPr>
        <w:jc w:val="both"/>
        <w:rPr>
          <w:rFonts w:cs="Arial"/>
          <w:bCs/>
          <w:sz w:val="24"/>
        </w:rPr>
      </w:pPr>
    </w:p>
    <w:p w14:paraId="02ED5963" w14:textId="5C031895" w:rsidR="005B0A28" w:rsidRDefault="00930819" w:rsidP="00930819">
      <w:pPr>
        <w:jc w:val="both"/>
        <w:rPr>
          <w:rFonts w:cs="Arial"/>
          <w:bCs/>
          <w:sz w:val="24"/>
        </w:rPr>
      </w:pPr>
      <w:r w:rsidRPr="00FF48C3">
        <w:rPr>
          <w:rFonts w:cs="Arial"/>
          <w:bCs/>
          <w:sz w:val="24"/>
        </w:rPr>
        <w:t>Email:</w:t>
      </w:r>
      <w:r w:rsidR="00921774" w:rsidRPr="00921774">
        <w:t xml:space="preserve"> </w:t>
      </w:r>
      <w:hyperlink r:id="rId13" w:history="1">
        <w:r w:rsidR="005B0A28" w:rsidRPr="008975D7">
          <w:rPr>
            <w:rStyle w:val="Hyperlink"/>
            <w:rFonts w:cs="Arial"/>
            <w:bCs/>
            <w:sz w:val="24"/>
          </w:rPr>
          <w:t>rebecca.arrington@dshs.wa.gov</w:t>
        </w:r>
      </w:hyperlink>
    </w:p>
    <w:p w14:paraId="3EFBC41A" w14:textId="77777777" w:rsidR="00930819" w:rsidRPr="00FF48C3" w:rsidRDefault="00930819" w:rsidP="00930819">
      <w:pPr>
        <w:rPr>
          <w:rFonts w:cs="Arial"/>
          <w:b/>
          <w:sz w:val="24"/>
          <w:u w:val="single"/>
        </w:rPr>
      </w:pPr>
    </w:p>
    <w:p w14:paraId="5B9F0005" w14:textId="0C13FEF1" w:rsidR="00930819" w:rsidRPr="00FF48C3" w:rsidRDefault="00930819" w:rsidP="00930819">
      <w:pPr>
        <w:rPr>
          <w:rFonts w:cs="Arial"/>
          <w:b/>
          <w:sz w:val="24"/>
          <w:u w:val="single"/>
        </w:rPr>
      </w:pPr>
      <w:r w:rsidRPr="00FF48C3">
        <w:rPr>
          <w:rFonts w:cs="Arial"/>
          <w:b/>
          <w:sz w:val="24"/>
          <w:u w:val="single"/>
        </w:rPr>
        <w:t xml:space="preserve">Solicitation and </w:t>
      </w:r>
      <w:r w:rsidR="001C5750">
        <w:rPr>
          <w:rFonts w:cs="Arial"/>
          <w:b/>
          <w:sz w:val="24"/>
          <w:u w:val="single"/>
        </w:rPr>
        <w:t>Amendment</w:t>
      </w:r>
      <w:r w:rsidRPr="00FF48C3">
        <w:rPr>
          <w:rFonts w:cs="Arial"/>
          <w:b/>
          <w:sz w:val="24"/>
          <w:u w:val="single"/>
        </w:rPr>
        <w:t>s will be posted on:</w:t>
      </w:r>
    </w:p>
    <w:p w14:paraId="7DD0B334" w14:textId="77777777" w:rsidR="00930819" w:rsidRPr="00FF48C3" w:rsidRDefault="00930819" w:rsidP="00930819">
      <w:pPr>
        <w:rPr>
          <w:rFonts w:cs="Arial"/>
          <w:b/>
          <w:sz w:val="24"/>
          <w:u w:val="single"/>
        </w:rPr>
      </w:pPr>
    </w:p>
    <w:p w14:paraId="4A77C79A" w14:textId="77777777" w:rsidR="00930819" w:rsidRPr="0029569A" w:rsidRDefault="00930819" w:rsidP="00930819">
      <w:pPr>
        <w:spacing w:line="360" w:lineRule="auto"/>
        <w:rPr>
          <w:rFonts w:cs="Arial"/>
          <w:szCs w:val="22"/>
        </w:rPr>
      </w:pPr>
      <w:r w:rsidRPr="0029569A">
        <w:rPr>
          <w:rFonts w:cs="Arial"/>
          <w:szCs w:val="22"/>
        </w:rPr>
        <w:t>DSHS Procurement Website:</w:t>
      </w:r>
      <w:r w:rsidRPr="0029569A">
        <w:rPr>
          <w:rFonts w:cs="Arial"/>
          <w:color w:val="0000FF"/>
          <w:szCs w:val="22"/>
          <w:u w:val="single"/>
        </w:rPr>
        <w:t xml:space="preserve"> </w:t>
      </w:r>
      <w:hyperlink r:id="rId14" w:history="1">
        <w:r w:rsidRPr="0029569A">
          <w:rPr>
            <w:rStyle w:val="Hyperlink"/>
            <w:rFonts w:cs="Arial"/>
            <w:szCs w:val="22"/>
          </w:rPr>
          <w:t>https://www.dshs.wa.gov/ffa/procurements-and-contracting</w:t>
        </w:r>
      </w:hyperlink>
    </w:p>
    <w:p w14:paraId="70314692" w14:textId="77777777" w:rsidR="00930819" w:rsidRPr="0029569A" w:rsidRDefault="00930819" w:rsidP="00930819">
      <w:pPr>
        <w:spacing w:line="360" w:lineRule="auto"/>
        <w:rPr>
          <w:rFonts w:cs="Arial"/>
          <w:szCs w:val="22"/>
        </w:rPr>
      </w:pPr>
      <w:r w:rsidRPr="0029569A">
        <w:rPr>
          <w:rFonts w:cs="Arial"/>
          <w:szCs w:val="22"/>
        </w:rPr>
        <w:t xml:space="preserve">WEBS Website: </w:t>
      </w:r>
      <w:hyperlink r:id="rId15" w:history="1">
        <w:r w:rsidRPr="0029569A">
          <w:rPr>
            <w:rStyle w:val="Hyperlink"/>
            <w:rFonts w:cs="Arial"/>
            <w:szCs w:val="22"/>
          </w:rPr>
          <w:t>https://pr-webs-vendor.des.wa.gov/</w:t>
        </w:r>
      </w:hyperlink>
    </w:p>
    <w:p w14:paraId="2D6D30E6" w14:textId="627A007B" w:rsidR="00930819" w:rsidRPr="0029569A" w:rsidRDefault="00930819" w:rsidP="00930819">
      <w:pPr>
        <w:rPr>
          <w:rFonts w:cs="Arial"/>
          <w:szCs w:val="22"/>
        </w:rPr>
      </w:pPr>
      <w:r w:rsidRPr="0029569A">
        <w:rPr>
          <w:rFonts w:cs="Arial"/>
          <w:szCs w:val="22"/>
        </w:rPr>
        <w:t xml:space="preserve">Applicable WEBS Commodity Codes: </w:t>
      </w:r>
      <w:r w:rsidR="0062073F" w:rsidRPr="0029569A">
        <w:rPr>
          <w:rFonts w:cs="Arial"/>
          <w:szCs w:val="22"/>
        </w:rPr>
        <w:t xml:space="preserve">952-43, </w:t>
      </w:r>
      <w:r w:rsidR="0062073F" w:rsidRPr="00343EEF">
        <w:rPr>
          <w:szCs w:val="22"/>
        </w:rPr>
        <w:t xml:space="preserve">952-59; 952-62; </w:t>
      </w:r>
      <w:r w:rsidR="0062073F">
        <w:rPr>
          <w:szCs w:val="22"/>
        </w:rPr>
        <w:t xml:space="preserve">952-91, and </w:t>
      </w:r>
      <w:r w:rsidR="0062073F" w:rsidRPr="00343EEF">
        <w:rPr>
          <w:szCs w:val="22"/>
        </w:rPr>
        <w:t>952-92</w:t>
      </w:r>
      <w:r w:rsidR="002837CA">
        <w:rPr>
          <w:szCs w:val="22"/>
        </w:rPr>
        <w:t>.</w:t>
      </w:r>
    </w:p>
    <w:p w14:paraId="50F9A3B9" w14:textId="77777777" w:rsidR="00930819" w:rsidRPr="00930819" w:rsidRDefault="00930819" w:rsidP="00930819">
      <w:pPr>
        <w:pStyle w:val="Section1Text"/>
        <w:rPr>
          <w:highlight w:val="yellow"/>
        </w:rPr>
      </w:pPr>
    </w:p>
    <w:p w14:paraId="140AC494" w14:textId="77777777" w:rsidR="000D1C69" w:rsidRPr="00906FE6" w:rsidRDefault="000D1C69" w:rsidP="003479E2">
      <w:pPr>
        <w:pStyle w:val="Heading1"/>
        <w:jc w:val="both"/>
        <w:rPr>
          <w:b/>
        </w:rPr>
      </w:pPr>
      <w:bookmarkStart w:id="0" w:name="_Hlk140784593"/>
      <w:r w:rsidRPr="00906FE6">
        <w:rPr>
          <w:b/>
          <w:sz w:val="24"/>
          <w:szCs w:val="24"/>
          <w:u w:val="single"/>
        </w:rPr>
        <w:t>Auxiliary Aids and Limited English Proficient (LEP) Services</w:t>
      </w:r>
      <w:r w:rsidR="003479E2" w:rsidRPr="00906FE6">
        <w:rPr>
          <w:b/>
        </w:rPr>
        <w:t>:</w:t>
      </w:r>
      <w:r w:rsidRPr="00906FE6">
        <w:rPr>
          <w:b/>
        </w:rPr>
        <w:t xml:space="preserve"> </w:t>
      </w:r>
    </w:p>
    <w:p w14:paraId="7C242978" w14:textId="77777777" w:rsidR="000D1C69" w:rsidRPr="00906FE6" w:rsidRDefault="000D1C69" w:rsidP="000D1C69">
      <w:pPr>
        <w:pStyle w:val="Section1Text"/>
        <w:ind w:left="0"/>
        <w:jc w:val="both"/>
        <w:rPr>
          <w:szCs w:val="22"/>
        </w:rPr>
      </w:pPr>
      <w:r w:rsidRPr="00906FE6">
        <w:rPr>
          <w:szCs w:val="22"/>
        </w:rPr>
        <w:t xml:space="preserve">DSHS will provide access to this Solicitation document to individuals with disabilities and Limited English Proficient individuals. Please contact the </w:t>
      </w:r>
      <w:proofErr w:type="gramStart"/>
      <w:r w:rsidRPr="00906FE6">
        <w:rPr>
          <w:szCs w:val="22"/>
        </w:rPr>
        <w:t>Coordinator</w:t>
      </w:r>
      <w:proofErr w:type="gramEnd"/>
      <w:r w:rsidRPr="00906FE6">
        <w:rPr>
          <w:szCs w:val="22"/>
        </w:rPr>
        <w:t xml:space="preserve"> to request auxiliary aids and services. </w:t>
      </w:r>
    </w:p>
    <w:bookmarkEnd w:id="0"/>
    <w:p w14:paraId="1257DA48" w14:textId="77777777" w:rsidR="002D68F6" w:rsidRPr="002D68F6" w:rsidRDefault="00FF48C3" w:rsidP="002D68F6">
      <w:pPr>
        <w:spacing w:line="360" w:lineRule="auto"/>
        <w:rPr>
          <w:rFonts w:ascii="Calibri Light" w:hAnsi="Calibri Light" w:cs="Calibri Light"/>
          <w:sz w:val="24"/>
        </w:rPr>
      </w:pPr>
      <w:r>
        <w:rPr>
          <w:rFonts w:ascii="Calibri Light" w:hAnsi="Calibri Light" w:cs="Calibri Light"/>
          <w:sz w:val="24"/>
        </w:rPr>
        <w:br w:type="page"/>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FE5C6D" w:rsidRPr="008557EF" w14:paraId="5810AC8F" w14:textId="77777777" w:rsidTr="00C32609">
        <w:tc>
          <w:tcPr>
            <w:tcW w:w="9535" w:type="dxa"/>
            <w:shd w:val="clear" w:color="auto" w:fill="B6DDE8"/>
          </w:tcPr>
          <w:p w14:paraId="4F5DAF08" w14:textId="77777777" w:rsidR="00FE5C6D" w:rsidRPr="008557EF" w:rsidRDefault="00FE5C6D" w:rsidP="008557EF">
            <w:pPr>
              <w:pStyle w:val="Heading2"/>
              <w:numPr>
                <w:ilvl w:val="0"/>
                <w:numId w:val="0"/>
              </w:numPr>
              <w:tabs>
                <w:tab w:val="right" w:leader="dot" w:pos="8280"/>
              </w:tabs>
              <w:spacing w:after="0"/>
              <w:ind w:right="-29"/>
              <w:jc w:val="center"/>
              <w:rPr>
                <w:b/>
                <w:bCs/>
              </w:rPr>
            </w:pPr>
            <w:bookmarkStart w:id="1" w:name="_Hlk122438430"/>
            <w:r w:rsidRPr="008557EF">
              <w:rPr>
                <w:b/>
                <w:bCs/>
              </w:rPr>
              <w:lastRenderedPageBreak/>
              <w:t>TABLE OF CONTENTS</w:t>
            </w:r>
          </w:p>
        </w:tc>
      </w:tr>
    </w:tbl>
    <w:p w14:paraId="12B8BDF2" w14:textId="77777777" w:rsidR="00FE5C6D" w:rsidRPr="008557EF" w:rsidRDefault="00FE5C6D" w:rsidP="00375149">
      <w:pPr>
        <w:pStyle w:val="Heading2"/>
        <w:numPr>
          <w:ilvl w:val="0"/>
          <w:numId w:val="0"/>
        </w:numPr>
        <w:tabs>
          <w:tab w:val="right" w:leader="dot" w:pos="8280"/>
        </w:tabs>
        <w:ind w:right="-29"/>
        <w:jc w:val="both"/>
        <w:rPr>
          <w:bCs/>
        </w:rPr>
      </w:pPr>
    </w:p>
    <w:p w14:paraId="545BB824" w14:textId="77777777" w:rsidR="005813E7" w:rsidRPr="008557EF" w:rsidRDefault="005813E7" w:rsidP="00375149">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A</w:t>
      </w:r>
      <w:r w:rsidRPr="008557EF">
        <w:rPr>
          <w:bCs/>
        </w:rPr>
        <w:t xml:space="preserve">. </w:t>
      </w:r>
      <w:r w:rsidR="00480438" w:rsidRPr="008557EF">
        <w:rPr>
          <w:bCs/>
        </w:rPr>
        <w:t>Contract Requirements</w:t>
      </w:r>
      <w:r w:rsidR="00461DBB">
        <w:rPr>
          <w:bCs/>
        </w:rPr>
        <w:tab/>
      </w:r>
    </w:p>
    <w:p w14:paraId="5DB42501" w14:textId="77777777" w:rsidR="00480438" w:rsidRPr="008557EF" w:rsidRDefault="005813E7" w:rsidP="00375149">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B</w:t>
      </w:r>
      <w:r w:rsidRPr="008557EF">
        <w:rPr>
          <w:bCs/>
        </w:rPr>
        <w:t xml:space="preserve">. </w:t>
      </w:r>
      <w:r w:rsidR="00480438" w:rsidRPr="008557EF">
        <w:rPr>
          <w:bCs/>
        </w:rPr>
        <w:t>Definitions</w:t>
      </w:r>
      <w:r w:rsidR="00461DBB">
        <w:rPr>
          <w:bCs/>
        </w:rPr>
        <w:tab/>
      </w:r>
    </w:p>
    <w:p w14:paraId="62FC6EBA" w14:textId="77777777" w:rsidR="005813E7" w:rsidRPr="008557EF" w:rsidRDefault="00480438" w:rsidP="00375149">
      <w:pPr>
        <w:pStyle w:val="Heading2"/>
        <w:numPr>
          <w:ilvl w:val="0"/>
          <w:numId w:val="0"/>
        </w:numPr>
        <w:tabs>
          <w:tab w:val="right" w:leader="dot" w:pos="8280"/>
        </w:tabs>
        <w:ind w:right="-29"/>
        <w:jc w:val="both"/>
        <w:rPr>
          <w:bCs/>
        </w:rPr>
      </w:pPr>
      <w:r w:rsidRPr="008557EF">
        <w:rPr>
          <w:bCs/>
        </w:rPr>
        <w:t xml:space="preserve">Section C. </w:t>
      </w:r>
      <w:r w:rsidR="00FE2BD5" w:rsidRPr="008557EF">
        <w:rPr>
          <w:bCs/>
        </w:rPr>
        <w:t xml:space="preserve">Explanation of </w:t>
      </w:r>
      <w:r w:rsidRPr="008557EF">
        <w:rPr>
          <w:bCs/>
        </w:rPr>
        <w:t xml:space="preserve">Solicitation </w:t>
      </w:r>
      <w:r w:rsidR="00F317DB" w:rsidRPr="008557EF">
        <w:rPr>
          <w:bCs/>
        </w:rPr>
        <w:t>Process</w:t>
      </w:r>
      <w:r w:rsidR="00461DBB">
        <w:rPr>
          <w:bCs/>
        </w:rPr>
        <w:tab/>
      </w:r>
    </w:p>
    <w:p w14:paraId="0930CDD5" w14:textId="2D3061DE" w:rsidR="00113630" w:rsidRDefault="005813E7" w:rsidP="00375149">
      <w:pPr>
        <w:pStyle w:val="Heading2"/>
        <w:numPr>
          <w:ilvl w:val="0"/>
          <w:numId w:val="0"/>
        </w:numPr>
        <w:tabs>
          <w:tab w:val="right" w:leader="dot" w:pos="8280"/>
        </w:tabs>
        <w:ind w:right="-29"/>
        <w:jc w:val="both"/>
        <w:rPr>
          <w:bCs/>
        </w:rPr>
      </w:pPr>
      <w:r w:rsidRPr="008557EF">
        <w:rPr>
          <w:bCs/>
        </w:rPr>
        <w:t xml:space="preserve">Section </w:t>
      </w:r>
      <w:r w:rsidR="00480438" w:rsidRPr="008557EF">
        <w:rPr>
          <w:bCs/>
        </w:rPr>
        <w:t>D</w:t>
      </w:r>
      <w:r w:rsidRPr="008557EF">
        <w:rPr>
          <w:bCs/>
        </w:rPr>
        <w:t xml:space="preserve">. </w:t>
      </w:r>
      <w:r w:rsidR="00FE2BD5" w:rsidRPr="008557EF">
        <w:rPr>
          <w:bCs/>
        </w:rPr>
        <w:t>Instructions Regarding C</w:t>
      </w:r>
      <w:r w:rsidRPr="008557EF">
        <w:rPr>
          <w:bCs/>
        </w:rPr>
        <w:t>ontent</w:t>
      </w:r>
      <w:r w:rsidR="00FF7101" w:rsidRPr="008557EF">
        <w:rPr>
          <w:bCs/>
        </w:rPr>
        <w:t xml:space="preserve">, </w:t>
      </w:r>
      <w:proofErr w:type="gramStart"/>
      <w:r w:rsidR="00FF7101" w:rsidRPr="008557EF">
        <w:rPr>
          <w:bCs/>
        </w:rPr>
        <w:t>Format</w:t>
      </w:r>
      <w:proofErr w:type="gramEnd"/>
      <w:r w:rsidR="00FF7101" w:rsidRPr="008557EF">
        <w:rPr>
          <w:bCs/>
        </w:rPr>
        <w:t xml:space="preserve"> </w:t>
      </w:r>
      <w:r w:rsidR="00FE2BD5" w:rsidRPr="008557EF">
        <w:rPr>
          <w:bCs/>
        </w:rPr>
        <w:t>and</w:t>
      </w:r>
      <w:r w:rsidR="00113630">
        <w:rPr>
          <w:bCs/>
        </w:rPr>
        <w:t xml:space="preserve"> </w:t>
      </w:r>
      <w:r w:rsidR="00FE2BD5" w:rsidRPr="008557EF">
        <w:rPr>
          <w:bCs/>
        </w:rPr>
        <w:t xml:space="preserve">  </w:t>
      </w:r>
      <w:r w:rsidR="00FF7101" w:rsidRPr="008557EF">
        <w:rPr>
          <w:bCs/>
        </w:rPr>
        <w:t>Submission</w:t>
      </w:r>
      <w:r w:rsidR="00FE2BD5" w:rsidRPr="008557EF">
        <w:rPr>
          <w:bCs/>
        </w:rPr>
        <w:t xml:space="preserve"> of </w:t>
      </w:r>
      <w:r w:rsidR="006B79E4">
        <w:rPr>
          <w:bCs/>
        </w:rPr>
        <w:t>Response</w:t>
      </w:r>
      <w:r w:rsidR="005D5D75">
        <w:rPr>
          <w:bCs/>
        </w:rPr>
        <w:tab/>
      </w:r>
    </w:p>
    <w:p w14:paraId="30552C50" w14:textId="77777777" w:rsidR="005813E7" w:rsidRPr="008557EF" w:rsidRDefault="00113630" w:rsidP="00375149">
      <w:pPr>
        <w:pStyle w:val="Heading2"/>
        <w:numPr>
          <w:ilvl w:val="0"/>
          <w:numId w:val="0"/>
        </w:numPr>
        <w:tabs>
          <w:tab w:val="right" w:leader="dot" w:pos="8280"/>
        </w:tabs>
        <w:ind w:right="-29"/>
        <w:jc w:val="both"/>
        <w:rPr>
          <w:bCs/>
        </w:rPr>
      </w:pPr>
      <w:r>
        <w:rPr>
          <w:bCs/>
        </w:rPr>
        <w:t>S</w:t>
      </w:r>
      <w:r w:rsidR="005813E7" w:rsidRPr="008557EF">
        <w:rPr>
          <w:bCs/>
        </w:rPr>
        <w:t xml:space="preserve">ection </w:t>
      </w:r>
      <w:r w:rsidR="00480438" w:rsidRPr="008557EF">
        <w:rPr>
          <w:bCs/>
        </w:rPr>
        <w:t>E</w:t>
      </w:r>
      <w:r w:rsidR="005813E7" w:rsidRPr="008557EF">
        <w:rPr>
          <w:bCs/>
        </w:rPr>
        <w:t>. Evaluation</w:t>
      </w:r>
      <w:r w:rsidR="000C6F68" w:rsidRPr="008557EF">
        <w:rPr>
          <w:bCs/>
        </w:rPr>
        <w:t xml:space="preserve"> of Responses</w:t>
      </w:r>
      <w:r w:rsidR="00461DBB">
        <w:rPr>
          <w:bCs/>
        </w:rPr>
        <w:tab/>
      </w:r>
    </w:p>
    <w:p w14:paraId="4E91BAED" w14:textId="77777777" w:rsidR="0049314B" w:rsidRPr="008557EF" w:rsidRDefault="0049314B" w:rsidP="00375149">
      <w:pPr>
        <w:pStyle w:val="Heading2"/>
        <w:numPr>
          <w:ilvl w:val="0"/>
          <w:numId w:val="0"/>
        </w:numPr>
        <w:tabs>
          <w:tab w:val="right" w:leader="dot" w:pos="8280"/>
        </w:tabs>
        <w:ind w:right="-29"/>
        <w:jc w:val="both"/>
        <w:rPr>
          <w:bCs/>
        </w:rPr>
      </w:pPr>
      <w:r w:rsidRPr="008557EF">
        <w:rPr>
          <w:bCs/>
        </w:rPr>
        <w:t>Section F. D</w:t>
      </w:r>
      <w:r w:rsidR="0069207C" w:rsidRPr="008557EF">
        <w:rPr>
          <w:bCs/>
        </w:rPr>
        <w:t>ebriefing and Protest Procedure</w:t>
      </w:r>
      <w:r w:rsidR="00461DBB">
        <w:rPr>
          <w:bCs/>
        </w:rPr>
        <w:tab/>
      </w:r>
    </w:p>
    <w:p w14:paraId="47BCE2F9" w14:textId="77777777" w:rsidR="0069207C" w:rsidRPr="008557EF" w:rsidRDefault="0069207C" w:rsidP="00375149">
      <w:pPr>
        <w:pStyle w:val="Heading2"/>
        <w:numPr>
          <w:ilvl w:val="0"/>
          <w:numId w:val="0"/>
        </w:numPr>
        <w:tabs>
          <w:tab w:val="right" w:leader="dot" w:pos="8280"/>
        </w:tabs>
        <w:ind w:right="-29"/>
        <w:jc w:val="both"/>
        <w:rPr>
          <w:bCs/>
        </w:rPr>
      </w:pPr>
      <w:r w:rsidRPr="008557EF">
        <w:rPr>
          <w:bCs/>
        </w:rPr>
        <w:t>Section G. Contracting Procedures</w:t>
      </w:r>
      <w:r w:rsidR="00461DBB">
        <w:rPr>
          <w:bCs/>
        </w:rPr>
        <w:tab/>
      </w:r>
    </w:p>
    <w:p w14:paraId="345C523C" w14:textId="77777777" w:rsidR="00461DBB" w:rsidRDefault="00461DBB" w:rsidP="00375149">
      <w:pPr>
        <w:tabs>
          <w:tab w:val="right" w:leader="dot" w:pos="8640"/>
          <w:tab w:val="left" w:pos="10710"/>
          <w:tab w:val="left" w:pos="11070"/>
        </w:tabs>
        <w:ind w:right="-90"/>
        <w:jc w:val="both"/>
        <w:rPr>
          <w:rFonts w:cs="Arial"/>
          <w:szCs w:val="22"/>
        </w:rPr>
      </w:pPr>
    </w:p>
    <w:p w14:paraId="54CB913A" w14:textId="77777777" w:rsidR="003F6C53" w:rsidRPr="008557EF" w:rsidRDefault="003F6C53" w:rsidP="00375149">
      <w:pPr>
        <w:tabs>
          <w:tab w:val="right" w:leader="dot" w:pos="8640"/>
          <w:tab w:val="left" w:pos="10710"/>
          <w:tab w:val="left" w:pos="11070"/>
        </w:tabs>
        <w:ind w:right="-90"/>
        <w:jc w:val="both"/>
        <w:rPr>
          <w:rFonts w:cs="Arial"/>
          <w:szCs w:val="22"/>
        </w:rPr>
      </w:pPr>
      <w:r w:rsidRPr="008557EF">
        <w:rPr>
          <w:rFonts w:cs="Arial"/>
          <w:szCs w:val="22"/>
        </w:rPr>
        <w:t>Attachments:</w:t>
      </w:r>
    </w:p>
    <w:p w14:paraId="208F3836" w14:textId="77777777" w:rsidR="00B83704" w:rsidRPr="008557EF" w:rsidRDefault="00B83704" w:rsidP="00375149">
      <w:pPr>
        <w:jc w:val="both"/>
        <w:rPr>
          <w:rFonts w:cs="Arial"/>
          <w:szCs w:val="22"/>
        </w:rPr>
      </w:pPr>
      <w:r>
        <w:rPr>
          <w:rFonts w:cs="Arial"/>
          <w:szCs w:val="22"/>
        </w:rPr>
        <w:t xml:space="preserve">Attachment A:  </w:t>
      </w:r>
      <w:r w:rsidRPr="008557EF">
        <w:rPr>
          <w:rFonts w:cs="Arial"/>
          <w:szCs w:val="22"/>
        </w:rPr>
        <w:t>Sample Contract</w:t>
      </w:r>
    </w:p>
    <w:p w14:paraId="316C36CD" w14:textId="77777777" w:rsidR="006B4405" w:rsidRDefault="007E4E2C" w:rsidP="00375149">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B</w:t>
      </w:r>
      <w:r w:rsidR="0049314B" w:rsidRPr="008557EF">
        <w:rPr>
          <w:rFonts w:cs="Arial"/>
          <w:szCs w:val="22"/>
        </w:rPr>
        <w:t>:</w:t>
      </w:r>
      <w:r w:rsidR="00893D5E" w:rsidRPr="008557EF">
        <w:rPr>
          <w:rFonts w:cs="Arial"/>
          <w:szCs w:val="22"/>
        </w:rPr>
        <w:t xml:space="preserve">  </w:t>
      </w:r>
      <w:r w:rsidR="0049314B" w:rsidRPr="008557EF">
        <w:rPr>
          <w:rFonts w:cs="Arial"/>
          <w:szCs w:val="22"/>
        </w:rPr>
        <w:t>Sample Bid Submission Letter</w:t>
      </w:r>
      <w:r w:rsidR="00B83704">
        <w:rPr>
          <w:rFonts w:cs="Arial"/>
          <w:szCs w:val="22"/>
        </w:rPr>
        <w:t xml:space="preserve"> </w:t>
      </w:r>
    </w:p>
    <w:p w14:paraId="1F7F1F61" w14:textId="77777777" w:rsidR="006B4405" w:rsidRDefault="0049314B" w:rsidP="00375149">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C</w:t>
      </w:r>
      <w:r w:rsidRPr="008557EF">
        <w:rPr>
          <w:rFonts w:cs="Arial"/>
          <w:szCs w:val="22"/>
        </w:rPr>
        <w:t>:</w:t>
      </w:r>
      <w:r w:rsidR="00893D5E" w:rsidRPr="008557EF">
        <w:rPr>
          <w:rFonts w:cs="Arial"/>
          <w:szCs w:val="22"/>
        </w:rPr>
        <w:t xml:space="preserve">  </w:t>
      </w:r>
      <w:r w:rsidR="00910182" w:rsidRPr="008557EF">
        <w:rPr>
          <w:rFonts w:cs="Arial"/>
          <w:szCs w:val="22"/>
        </w:rPr>
        <w:t>Bidder Certification</w:t>
      </w:r>
      <w:r w:rsidR="00F47E79" w:rsidRPr="008557EF">
        <w:rPr>
          <w:rFonts w:cs="Arial"/>
          <w:szCs w:val="22"/>
        </w:rPr>
        <w:t>s</w:t>
      </w:r>
      <w:r w:rsidR="00910182" w:rsidRPr="008557EF">
        <w:rPr>
          <w:rFonts w:cs="Arial"/>
          <w:szCs w:val="22"/>
        </w:rPr>
        <w:t xml:space="preserve"> and Assurances</w:t>
      </w:r>
      <w:r w:rsidR="00B83704">
        <w:rPr>
          <w:rFonts w:cs="Arial"/>
          <w:szCs w:val="22"/>
        </w:rPr>
        <w:t xml:space="preserve"> </w:t>
      </w:r>
    </w:p>
    <w:p w14:paraId="6AE39BF6" w14:textId="77777777" w:rsidR="00157698" w:rsidRDefault="00FF7101" w:rsidP="00375149">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D</w:t>
      </w:r>
      <w:r w:rsidRPr="008557EF">
        <w:rPr>
          <w:rFonts w:cs="Arial"/>
          <w:szCs w:val="22"/>
        </w:rPr>
        <w:t>:</w:t>
      </w:r>
      <w:r w:rsidR="00893D5E" w:rsidRPr="008557EF">
        <w:rPr>
          <w:rFonts w:cs="Arial"/>
          <w:szCs w:val="22"/>
        </w:rPr>
        <w:t xml:space="preserve">  </w:t>
      </w:r>
      <w:r w:rsidR="00FE2BD5" w:rsidRPr="008557EF">
        <w:rPr>
          <w:rFonts w:cs="Arial"/>
          <w:szCs w:val="22"/>
        </w:rPr>
        <w:t>Bid</w:t>
      </w:r>
      <w:r w:rsidR="00480438" w:rsidRPr="008557EF">
        <w:rPr>
          <w:rFonts w:cs="Arial"/>
          <w:szCs w:val="22"/>
        </w:rPr>
        <w:t xml:space="preserve">der </w:t>
      </w:r>
      <w:r w:rsidR="007F5367">
        <w:rPr>
          <w:rFonts w:cs="Arial"/>
          <w:szCs w:val="22"/>
        </w:rPr>
        <w:t>Response Form</w:t>
      </w:r>
    </w:p>
    <w:p w14:paraId="38E31066" w14:textId="77777777" w:rsidR="00EA614B" w:rsidRDefault="00EA614B" w:rsidP="00375149">
      <w:pPr>
        <w:jc w:val="both"/>
        <w:rPr>
          <w:rFonts w:cs="Arial"/>
          <w:szCs w:val="22"/>
        </w:rPr>
      </w:pPr>
      <w:r w:rsidRPr="00BD62C9">
        <w:rPr>
          <w:rFonts w:cs="Arial"/>
          <w:szCs w:val="22"/>
        </w:rPr>
        <w:t xml:space="preserve">Attachment </w:t>
      </w:r>
      <w:r>
        <w:rPr>
          <w:rFonts w:cs="Arial"/>
          <w:szCs w:val="22"/>
        </w:rPr>
        <w:t>E</w:t>
      </w:r>
      <w:r w:rsidRPr="00BD62C9">
        <w:rPr>
          <w:rFonts w:cs="Arial"/>
          <w:szCs w:val="22"/>
        </w:rPr>
        <w:t xml:space="preserve">: </w:t>
      </w:r>
      <w:r>
        <w:rPr>
          <w:rFonts w:cs="Arial"/>
          <w:szCs w:val="22"/>
        </w:rPr>
        <w:t xml:space="preserve"> </w:t>
      </w:r>
      <w:r w:rsidRPr="00BD62C9">
        <w:rPr>
          <w:rFonts w:cs="Arial"/>
          <w:szCs w:val="22"/>
        </w:rPr>
        <w:t>Contractor Inclusion Plan</w:t>
      </w:r>
    </w:p>
    <w:p w14:paraId="79F8DF69" w14:textId="77777777" w:rsidR="00C43EC7" w:rsidRPr="00414EEB" w:rsidRDefault="00C43EC7" w:rsidP="00375149">
      <w:pPr>
        <w:jc w:val="both"/>
        <w:rPr>
          <w:rFonts w:cs="Arial"/>
          <w:sz w:val="28"/>
          <w:szCs w:val="28"/>
        </w:rPr>
      </w:pPr>
    </w:p>
    <w:p w14:paraId="5B9FAE7D" w14:textId="77777777" w:rsidR="007A011E" w:rsidRPr="00414EEB" w:rsidRDefault="007A011E" w:rsidP="00375149">
      <w:pPr>
        <w:tabs>
          <w:tab w:val="right" w:leader="dot" w:pos="8640"/>
          <w:tab w:val="left" w:pos="10710"/>
          <w:tab w:val="left" w:pos="11070"/>
        </w:tabs>
        <w:jc w:val="both"/>
        <w:rPr>
          <w:rFonts w:cs="Arial"/>
          <w:bCs/>
          <w:smallCaps/>
          <w:sz w:val="28"/>
        </w:rPr>
      </w:pPr>
    </w:p>
    <w:p w14:paraId="17F5C841" w14:textId="77777777" w:rsidR="00A5311E" w:rsidRDefault="00A5311E" w:rsidP="00375149">
      <w:pPr>
        <w:pStyle w:val="Section1Text"/>
        <w:spacing w:after="0"/>
        <w:jc w:val="both"/>
        <w:rPr>
          <w:b/>
          <w:caps/>
          <w:smallCaps/>
          <w:sz w:val="28"/>
          <w:szCs w:val="28"/>
        </w:rPr>
      </w:pPr>
      <w:bookmarkStart w:id="2" w:name="_Toc45443052"/>
    </w:p>
    <w:p w14:paraId="4B102D18" w14:textId="77777777" w:rsidR="00A5311E" w:rsidRDefault="00A5311E" w:rsidP="00375149">
      <w:pPr>
        <w:pStyle w:val="Section1Text"/>
        <w:spacing w:after="0"/>
        <w:jc w:val="center"/>
        <w:rPr>
          <w:b/>
          <w:caps/>
          <w:smallCaps/>
          <w:sz w:val="28"/>
          <w:szCs w:val="28"/>
        </w:rPr>
      </w:pPr>
    </w:p>
    <w:p w14:paraId="469ED67F" w14:textId="77777777" w:rsidR="00A5311E" w:rsidRDefault="00A5311E" w:rsidP="00375149">
      <w:pPr>
        <w:pStyle w:val="Section1Text"/>
        <w:spacing w:after="0"/>
        <w:jc w:val="center"/>
        <w:rPr>
          <w:b/>
          <w:caps/>
          <w:smallCaps/>
          <w:sz w:val="28"/>
          <w:szCs w:val="28"/>
        </w:rPr>
      </w:pPr>
    </w:p>
    <w:p w14:paraId="5697ABBD" w14:textId="77777777" w:rsidR="00A5311E" w:rsidRDefault="00A5311E" w:rsidP="00375149">
      <w:pPr>
        <w:pStyle w:val="Section1Text"/>
        <w:spacing w:after="0"/>
        <w:jc w:val="center"/>
        <w:rPr>
          <w:b/>
          <w:caps/>
          <w:smallCaps/>
          <w:sz w:val="28"/>
          <w:szCs w:val="28"/>
        </w:rPr>
      </w:pPr>
    </w:p>
    <w:p w14:paraId="13A45731" w14:textId="77777777" w:rsidR="00A5311E" w:rsidRDefault="00A5311E" w:rsidP="00375149">
      <w:pPr>
        <w:pStyle w:val="Section1Text"/>
        <w:spacing w:after="0"/>
        <w:jc w:val="center"/>
        <w:rPr>
          <w:b/>
          <w:caps/>
          <w:smallCaps/>
          <w:sz w:val="28"/>
          <w:szCs w:val="28"/>
        </w:rPr>
      </w:pPr>
    </w:p>
    <w:p w14:paraId="22B1AB00" w14:textId="77777777" w:rsidR="00A5311E" w:rsidRDefault="00A5311E" w:rsidP="00375149">
      <w:pPr>
        <w:pStyle w:val="Section1Text"/>
        <w:spacing w:after="0"/>
        <w:jc w:val="center"/>
        <w:rPr>
          <w:b/>
          <w:caps/>
          <w:smallCaps/>
          <w:sz w:val="28"/>
          <w:szCs w:val="28"/>
        </w:rPr>
      </w:pPr>
    </w:p>
    <w:p w14:paraId="14F9DB52" w14:textId="77777777" w:rsidR="00A5311E" w:rsidRDefault="00A5311E" w:rsidP="00375149">
      <w:pPr>
        <w:pStyle w:val="Section1Text"/>
        <w:spacing w:after="0"/>
        <w:jc w:val="center"/>
        <w:rPr>
          <w:b/>
          <w:caps/>
          <w:smallCaps/>
          <w:sz w:val="28"/>
          <w:szCs w:val="28"/>
        </w:rPr>
      </w:pPr>
    </w:p>
    <w:p w14:paraId="505F94BB" w14:textId="77777777" w:rsidR="00A5311E" w:rsidRDefault="00A5311E" w:rsidP="00375149">
      <w:pPr>
        <w:pStyle w:val="Section1Text"/>
        <w:spacing w:after="0"/>
        <w:jc w:val="center"/>
        <w:rPr>
          <w:b/>
          <w:caps/>
          <w:smallCaps/>
          <w:sz w:val="28"/>
          <w:szCs w:val="28"/>
        </w:rPr>
      </w:pPr>
    </w:p>
    <w:p w14:paraId="7DD9AFC2" w14:textId="77777777" w:rsidR="00A5311E" w:rsidRDefault="00A5311E" w:rsidP="00375149">
      <w:pPr>
        <w:pStyle w:val="Section1Text"/>
        <w:spacing w:after="0"/>
        <w:jc w:val="center"/>
        <w:rPr>
          <w:b/>
          <w:caps/>
          <w:smallCaps/>
          <w:sz w:val="28"/>
          <w:szCs w:val="28"/>
        </w:rPr>
      </w:pPr>
    </w:p>
    <w:p w14:paraId="23389FE9" w14:textId="77777777" w:rsidR="00FE5C6D" w:rsidRDefault="00FE5C6D" w:rsidP="00375149">
      <w:pPr>
        <w:pStyle w:val="Section1Text"/>
        <w:spacing w:after="0"/>
        <w:jc w:val="center"/>
        <w:rPr>
          <w:b/>
          <w:caps/>
          <w:smallCaps/>
          <w:sz w:val="28"/>
          <w:szCs w:val="28"/>
        </w:rPr>
      </w:pPr>
    </w:p>
    <w:p w14:paraId="4E5B7FFD" w14:textId="77777777" w:rsidR="00D5623F" w:rsidRDefault="008557EF" w:rsidP="00375149">
      <w:pPr>
        <w:pStyle w:val="Section1Text"/>
        <w:spacing w:after="0"/>
        <w:jc w:val="center"/>
        <w:rPr>
          <w:b/>
          <w:caps/>
          <w:smallCaps/>
          <w:sz w:val="28"/>
          <w:szCs w:val="28"/>
        </w:rPr>
      </w:pPr>
      <w:r>
        <w:rPr>
          <w:b/>
          <w:caps/>
          <w:smallCaps/>
          <w:sz w:val="28"/>
          <w:szCs w:val="28"/>
        </w:rPr>
        <w:br w:type="page"/>
      </w: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0"/>
      </w:tblGrid>
      <w:tr w:rsidR="00FE5C6D" w:rsidRPr="001B5274" w14:paraId="11346CC0" w14:textId="77777777" w:rsidTr="004A45AA">
        <w:tc>
          <w:tcPr>
            <w:tcW w:w="10260" w:type="dxa"/>
            <w:shd w:val="clear" w:color="auto" w:fill="B6DDE8"/>
            <w:vAlign w:val="center"/>
          </w:tcPr>
          <w:p w14:paraId="2749FEA7" w14:textId="77777777" w:rsidR="00D5623F" w:rsidRDefault="00FE5C6D" w:rsidP="00D5623F">
            <w:pPr>
              <w:pStyle w:val="Section1Text"/>
              <w:spacing w:after="0"/>
              <w:ind w:left="0"/>
              <w:jc w:val="center"/>
              <w:rPr>
                <w:b/>
                <w:caps/>
                <w:smallCaps/>
                <w:szCs w:val="22"/>
              </w:rPr>
            </w:pPr>
            <w:r w:rsidRPr="001B5274">
              <w:rPr>
                <w:b/>
                <w:caps/>
                <w:smallCaps/>
                <w:sz w:val="28"/>
                <w:szCs w:val="28"/>
              </w:rPr>
              <w:lastRenderedPageBreak/>
              <w:br w:type="page"/>
            </w:r>
            <w:r w:rsidRPr="00D5623F">
              <w:rPr>
                <w:b/>
                <w:caps/>
                <w:smallCaps/>
                <w:szCs w:val="22"/>
              </w:rPr>
              <w:t>Section A</w:t>
            </w:r>
          </w:p>
          <w:p w14:paraId="5CBB1C2A" w14:textId="77777777" w:rsidR="00FE5C6D" w:rsidRPr="00D5623F" w:rsidRDefault="00FE5C6D" w:rsidP="00D5623F">
            <w:pPr>
              <w:pStyle w:val="Section1Text"/>
              <w:spacing w:after="0"/>
              <w:ind w:left="0"/>
              <w:jc w:val="center"/>
              <w:rPr>
                <w:b/>
                <w:caps/>
                <w:smallCaps/>
                <w:szCs w:val="22"/>
              </w:rPr>
            </w:pPr>
            <w:r w:rsidRPr="00D5623F">
              <w:rPr>
                <w:b/>
                <w:caps/>
                <w:smallCaps/>
                <w:szCs w:val="22"/>
              </w:rPr>
              <w:t xml:space="preserve">  contract requirements</w:t>
            </w:r>
          </w:p>
        </w:tc>
      </w:tr>
    </w:tbl>
    <w:p w14:paraId="233CAE09" w14:textId="77777777" w:rsidR="00480438" w:rsidRPr="00414EEB" w:rsidRDefault="00480438" w:rsidP="00375149">
      <w:pPr>
        <w:pStyle w:val="Section1Text"/>
        <w:spacing w:after="0"/>
        <w:jc w:val="center"/>
      </w:pPr>
    </w:p>
    <w:p w14:paraId="69ED5028" w14:textId="77777777" w:rsidR="005813E7" w:rsidRPr="003479E2" w:rsidRDefault="005813E7" w:rsidP="00375149">
      <w:pPr>
        <w:pStyle w:val="Heading1"/>
        <w:numPr>
          <w:ilvl w:val="0"/>
          <w:numId w:val="27"/>
        </w:numPr>
        <w:jc w:val="both"/>
        <w:rPr>
          <w:b/>
        </w:rPr>
      </w:pPr>
      <w:r w:rsidRPr="003479E2">
        <w:rPr>
          <w:b/>
        </w:rPr>
        <w:t>Purpose</w:t>
      </w:r>
      <w:bookmarkEnd w:id="2"/>
    </w:p>
    <w:p w14:paraId="4E220244" w14:textId="144BF0C5" w:rsidR="003D0949" w:rsidRPr="003D0949" w:rsidRDefault="009A0AE9" w:rsidP="00375149">
      <w:pPr>
        <w:pStyle w:val="BodyText"/>
        <w:spacing w:before="94"/>
        <w:ind w:left="119"/>
        <w:jc w:val="both"/>
      </w:pPr>
      <w:r w:rsidRPr="002428BE">
        <w:t xml:space="preserve">This Request for Proposals (RFP), also known as a “competitive solicitation,” is issued </w:t>
      </w:r>
      <w:proofErr w:type="gramStart"/>
      <w:r w:rsidRPr="002428BE">
        <w:t>in order</w:t>
      </w:r>
      <w:r w:rsidRPr="002428BE">
        <w:rPr>
          <w:spacing w:val="-7"/>
        </w:rPr>
        <w:t xml:space="preserve"> </w:t>
      </w:r>
      <w:r w:rsidRPr="002428BE">
        <w:t>to</w:t>
      </w:r>
      <w:proofErr w:type="gramEnd"/>
      <w:r w:rsidRPr="002428BE">
        <w:rPr>
          <w:spacing w:val="-8"/>
        </w:rPr>
        <w:t xml:space="preserve"> </w:t>
      </w:r>
      <w:r w:rsidRPr="002428BE">
        <w:t>assist</w:t>
      </w:r>
      <w:r w:rsidRPr="002428BE">
        <w:rPr>
          <w:spacing w:val="-8"/>
        </w:rPr>
        <w:t xml:space="preserve"> </w:t>
      </w:r>
      <w:r w:rsidRPr="002428BE">
        <w:t>the</w:t>
      </w:r>
      <w:r w:rsidRPr="002428BE">
        <w:rPr>
          <w:spacing w:val="-7"/>
        </w:rPr>
        <w:t xml:space="preserve"> </w:t>
      </w:r>
      <w:r w:rsidRPr="002428BE">
        <w:t>Special</w:t>
      </w:r>
      <w:r w:rsidRPr="002428BE">
        <w:rPr>
          <w:spacing w:val="-6"/>
        </w:rPr>
        <w:t xml:space="preserve"> </w:t>
      </w:r>
      <w:r w:rsidRPr="002428BE">
        <w:t>Commitment</w:t>
      </w:r>
      <w:r w:rsidRPr="002428BE">
        <w:rPr>
          <w:spacing w:val="-7"/>
        </w:rPr>
        <w:t xml:space="preserve"> </w:t>
      </w:r>
      <w:r w:rsidRPr="002428BE">
        <w:t>Center</w:t>
      </w:r>
      <w:r w:rsidRPr="002428BE">
        <w:rPr>
          <w:spacing w:val="-6"/>
        </w:rPr>
        <w:t xml:space="preserve"> </w:t>
      </w:r>
      <w:r w:rsidRPr="002428BE">
        <w:t>(SCC),</w:t>
      </w:r>
      <w:r w:rsidRPr="002428BE">
        <w:rPr>
          <w:spacing w:val="-4"/>
        </w:rPr>
        <w:t xml:space="preserve"> </w:t>
      </w:r>
      <w:r w:rsidRPr="002428BE">
        <w:t>operated</w:t>
      </w:r>
      <w:r w:rsidRPr="002428BE">
        <w:rPr>
          <w:spacing w:val="-7"/>
        </w:rPr>
        <w:t xml:space="preserve"> </w:t>
      </w:r>
      <w:r w:rsidRPr="002428BE">
        <w:t>by</w:t>
      </w:r>
      <w:r w:rsidRPr="002428BE">
        <w:rPr>
          <w:spacing w:val="-7"/>
        </w:rPr>
        <w:t xml:space="preserve"> </w:t>
      </w:r>
      <w:r w:rsidRPr="002428BE">
        <w:t>the</w:t>
      </w:r>
      <w:r w:rsidRPr="002428BE">
        <w:rPr>
          <w:spacing w:val="-8"/>
        </w:rPr>
        <w:t xml:space="preserve"> </w:t>
      </w:r>
      <w:r w:rsidRPr="002428BE">
        <w:t>Behavioral</w:t>
      </w:r>
      <w:r w:rsidRPr="002428BE">
        <w:rPr>
          <w:spacing w:val="-6"/>
        </w:rPr>
        <w:t xml:space="preserve"> </w:t>
      </w:r>
      <w:r w:rsidRPr="002428BE">
        <w:t>Health Administration (BHA) of the Washington Department of Social and Health Services (DSHS),</w:t>
      </w:r>
      <w:r w:rsidRPr="002428BE">
        <w:rPr>
          <w:spacing w:val="-5"/>
        </w:rPr>
        <w:t xml:space="preserve"> </w:t>
      </w:r>
      <w:r w:rsidRPr="002428BE">
        <w:t>in</w:t>
      </w:r>
      <w:r w:rsidRPr="002428BE">
        <w:rPr>
          <w:spacing w:val="-6"/>
        </w:rPr>
        <w:t xml:space="preserve"> </w:t>
      </w:r>
      <w:r w:rsidRPr="002428BE">
        <w:t>identifying</w:t>
      </w:r>
      <w:r w:rsidRPr="002428BE">
        <w:rPr>
          <w:spacing w:val="-5"/>
        </w:rPr>
        <w:t xml:space="preserve"> </w:t>
      </w:r>
      <w:r w:rsidRPr="002428BE">
        <w:t>qualified</w:t>
      </w:r>
      <w:r w:rsidRPr="002428BE">
        <w:rPr>
          <w:spacing w:val="-6"/>
        </w:rPr>
        <w:t xml:space="preserve"> </w:t>
      </w:r>
      <w:r w:rsidRPr="002428BE">
        <w:t>contractor(s)</w:t>
      </w:r>
      <w:r w:rsidRPr="002428BE">
        <w:rPr>
          <w:spacing w:val="-6"/>
        </w:rPr>
        <w:t xml:space="preserve"> </w:t>
      </w:r>
      <w:r w:rsidRPr="002428BE">
        <w:t>to</w:t>
      </w:r>
      <w:r w:rsidRPr="002428BE">
        <w:rPr>
          <w:spacing w:val="-6"/>
        </w:rPr>
        <w:t xml:space="preserve"> </w:t>
      </w:r>
      <w:r w:rsidRPr="002428BE">
        <w:t>provide</w:t>
      </w:r>
      <w:r w:rsidRPr="002428BE">
        <w:rPr>
          <w:spacing w:val="-6"/>
        </w:rPr>
        <w:t xml:space="preserve"> </w:t>
      </w:r>
      <w:r w:rsidRPr="002428BE">
        <w:t>Less</w:t>
      </w:r>
      <w:r w:rsidRPr="002428BE">
        <w:rPr>
          <w:spacing w:val="-6"/>
        </w:rPr>
        <w:t xml:space="preserve"> </w:t>
      </w:r>
      <w:r w:rsidRPr="002428BE">
        <w:t>Restrictive</w:t>
      </w:r>
      <w:r w:rsidRPr="002428BE">
        <w:rPr>
          <w:spacing w:val="-6"/>
        </w:rPr>
        <w:t xml:space="preserve"> </w:t>
      </w:r>
      <w:r w:rsidRPr="002428BE">
        <w:t>Alternative</w:t>
      </w:r>
      <w:r w:rsidRPr="002428BE">
        <w:rPr>
          <w:spacing w:val="-6"/>
        </w:rPr>
        <w:t xml:space="preserve"> </w:t>
      </w:r>
      <w:r w:rsidRPr="002428BE">
        <w:t xml:space="preserve">(LRA) </w:t>
      </w:r>
      <w:r w:rsidR="007059CD">
        <w:t>Residences</w:t>
      </w:r>
      <w:r w:rsidRPr="002428BE">
        <w:t xml:space="preserve"> and related services. Proposals are requested from </w:t>
      </w:r>
      <w:proofErr w:type="gramStart"/>
      <w:r w:rsidRPr="002428BE">
        <w:t>persons</w:t>
      </w:r>
      <w:proofErr w:type="gramEnd"/>
      <w:r w:rsidRPr="002428BE">
        <w:t xml:space="preserve"> or firms that offer </w:t>
      </w:r>
      <w:r w:rsidR="007059CD">
        <w:t>LRA Residences</w:t>
      </w:r>
      <w:r w:rsidRPr="002428BE">
        <w:t xml:space="preserve"> and related services. Depending on the qualifications, </w:t>
      </w:r>
      <w:proofErr w:type="gramStart"/>
      <w:r w:rsidRPr="002428BE">
        <w:t>capabilities</w:t>
      </w:r>
      <w:proofErr w:type="gramEnd"/>
      <w:r w:rsidRPr="002428BE">
        <w:t xml:space="preserve"> and locations of a proposed </w:t>
      </w:r>
      <w:r w:rsidR="007059CD">
        <w:t>LRA Residence</w:t>
      </w:r>
      <w:r w:rsidRPr="002428BE">
        <w:t xml:space="preserve"> and </w:t>
      </w:r>
      <w:r w:rsidR="007059CD">
        <w:t>LRA Residence</w:t>
      </w:r>
      <w:r w:rsidRPr="002428BE">
        <w:t xml:space="preserve"> Services contractor and, </w:t>
      </w:r>
      <w:r w:rsidRPr="002428BE">
        <w:rPr>
          <w:b/>
        </w:rPr>
        <w:t>depending on the needs of the SCC which may change from time to time</w:t>
      </w:r>
      <w:r w:rsidRPr="002428BE">
        <w:t>, the SCC may negotiate a contract with bidder</w:t>
      </w:r>
      <w:r w:rsidR="00134217">
        <w:t>s</w:t>
      </w:r>
      <w:r w:rsidRPr="002428BE">
        <w:t xml:space="preserve"> to provide one or more </w:t>
      </w:r>
      <w:r w:rsidR="007059CD">
        <w:t>LRA Residence</w:t>
      </w:r>
      <w:r w:rsidRPr="002428BE">
        <w:t xml:space="preserve">(s) as well as related services. The SCC must also abide by the Fair Share Principal. </w:t>
      </w:r>
      <w:proofErr w:type="gramStart"/>
      <w:r w:rsidRPr="002428BE">
        <w:t>At this time</w:t>
      </w:r>
      <w:proofErr w:type="gramEnd"/>
      <w:r w:rsidRPr="002428BE">
        <w:t>, due to Fair Share</w:t>
      </w:r>
      <w:r w:rsidR="001C5750">
        <w:t xml:space="preserve"> restrictions</w:t>
      </w:r>
      <w:r w:rsidRPr="002428BE">
        <w:t xml:space="preserve">, the SCC is </w:t>
      </w:r>
      <w:r w:rsidRPr="002428BE">
        <w:rPr>
          <w:b/>
          <w:bCs/>
          <w:u w:val="single"/>
        </w:rPr>
        <w:t xml:space="preserve">not </w:t>
      </w:r>
      <w:r w:rsidRPr="002428BE">
        <w:t xml:space="preserve">seeking </w:t>
      </w:r>
      <w:r w:rsidR="007059CD">
        <w:t>LRA Residences</w:t>
      </w:r>
      <w:r w:rsidR="0004338A">
        <w:t xml:space="preserve"> </w:t>
      </w:r>
      <w:r w:rsidRPr="002428BE">
        <w:t>in Pierce County, WA.</w:t>
      </w:r>
      <w:r>
        <w:t xml:space="preserve"> </w:t>
      </w:r>
    </w:p>
    <w:p w14:paraId="09BDD5A1" w14:textId="17910351" w:rsidR="003D0949" w:rsidRDefault="005813E7" w:rsidP="00230A84">
      <w:pPr>
        <w:pStyle w:val="Heading1"/>
        <w:numPr>
          <w:ilvl w:val="0"/>
          <w:numId w:val="27"/>
        </w:numPr>
        <w:jc w:val="both"/>
        <w:rPr>
          <w:b/>
        </w:rPr>
      </w:pPr>
      <w:bookmarkStart w:id="3" w:name="_Toc45443053"/>
      <w:r w:rsidRPr="00146ECC">
        <w:rPr>
          <w:b/>
        </w:rPr>
        <w:t>Background</w:t>
      </w:r>
      <w:bookmarkEnd w:id="3"/>
    </w:p>
    <w:p w14:paraId="26934C66" w14:textId="77777777" w:rsidR="00A719B9" w:rsidRPr="00613377" w:rsidRDefault="00A719B9" w:rsidP="00375149">
      <w:pPr>
        <w:pStyle w:val="BodyText"/>
        <w:spacing w:before="94"/>
        <w:ind w:left="118" w:firstLine="1"/>
        <w:jc w:val="both"/>
      </w:pPr>
      <w:r w:rsidRPr="00F3080A">
        <w:t>The Washington State Special Commitment Center (SCC) is</w:t>
      </w:r>
      <w:r w:rsidRPr="00F3080A">
        <w:rPr>
          <w:spacing w:val="-8"/>
        </w:rPr>
        <w:t xml:space="preserve"> </w:t>
      </w:r>
      <w:r w:rsidRPr="00F3080A">
        <w:t>a</w:t>
      </w:r>
      <w:r w:rsidRPr="00F3080A">
        <w:rPr>
          <w:spacing w:val="-8"/>
        </w:rPr>
        <w:t xml:space="preserve"> </w:t>
      </w:r>
      <w:r w:rsidRPr="00F3080A">
        <w:t>total</w:t>
      </w:r>
      <w:r w:rsidRPr="00F3080A">
        <w:rPr>
          <w:spacing w:val="-8"/>
        </w:rPr>
        <w:t xml:space="preserve"> </w:t>
      </w:r>
      <w:r w:rsidRPr="00F3080A">
        <w:t>confinement</w:t>
      </w:r>
      <w:r w:rsidRPr="00F3080A">
        <w:rPr>
          <w:spacing w:val="-12"/>
        </w:rPr>
        <w:t xml:space="preserve"> </w:t>
      </w:r>
      <w:r w:rsidRPr="00F3080A">
        <w:t>facility</w:t>
      </w:r>
      <w:r w:rsidRPr="00F3080A">
        <w:rPr>
          <w:spacing w:val="-9"/>
        </w:rPr>
        <w:t xml:space="preserve"> </w:t>
      </w:r>
      <w:r w:rsidRPr="00F3080A">
        <w:t>located</w:t>
      </w:r>
      <w:r w:rsidRPr="00F3080A">
        <w:rPr>
          <w:spacing w:val="-9"/>
        </w:rPr>
        <w:t xml:space="preserve"> </w:t>
      </w:r>
      <w:r w:rsidRPr="00F3080A">
        <w:t>on McNeil</w:t>
      </w:r>
      <w:r w:rsidRPr="00F3080A">
        <w:rPr>
          <w:spacing w:val="-12"/>
        </w:rPr>
        <w:t xml:space="preserve"> </w:t>
      </w:r>
      <w:r w:rsidRPr="00F3080A">
        <w:t>Island</w:t>
      </w:r>
      <w:r w:rsidRPr="00F3080A">
        <w:rPr>
          <w:spacing w:val="-11"/>
        </w:rPr>
        <w:t xml:space="preserve"> </w:t>
      </w:r>
      <w:r w:rsidRPr="00F3080A">
        <w:t>in</w:t>
      </w:r>
      <w:r w:rsidRPr="00F3080A">
        <w:rPr>
          <w:spacing w:val="-11"/>
        </w:rPr>
        <w:t xml:space="preserve"> </w:t>
      </w:r>
      <w:r w:rsidRPr="00F3080A">
        <w:t>Pierce</w:t>
      </w:r>
      <w:r w:rsidRPr="00F3080A">
        <w:rPr>
          <w:spacing w:val="-11"/>
        </w:rPr>
        <w:t xml:space="preserve"> </w:t>
      </w:r>
      <w:r w:rsidRPr="00F3080A">
        <w:t>County,</w:t>
      </w:r>
      <w:r w:rsidRPr="00F3080A">
        <w:rPr>
          <w:spacing w:val="-14"/>
        </w:rPr>
        <w:t xml:space="preserve"> </w:t>
      </w:r>
      <w:r w:rsidRPr="00F3080A">
        <w:t>Washington that provides a specialized behavioral health treatment program for convicted sex offenders who courts have deemed to be “sexually violent predators” (SVPs), who have completed their prison sentences, and who have then been civilly committed to the SCC.</w:t>
      </w:r>
      <w:r>
        <w:t xml:space="preserve">  In</w:t>
      </w:r>
      <w:r>
        <w:rPr>
          <w:spacing w:val="-11"/>
        </w:rPr>
        <w:t xml:space="preserve"> </w:t>
      </w:r>
      <w:r>
        <w:t>addition</w:t>
      </w:r>
      <w:r>
        <w:rPr>
          <w:spacing w:val="-11"/>
        </w:rPr>
        <w:t xml:space="preserve"> </w:t>
      </w:r>
      <w:r>
        <w:t>to</w:t>
      </w:r>
      <w:r>
        <w:rPr>
          <w:spacing w:val="-11"/>
        </w:rPr>
        <w:t xml:space="preserve"> </w:t>
      </w:r>
      <w:r>
        <w:t>operating</w:t>
      </w:r>
      <w:r>
        <w:rPr>
          <w:spacing w:val="-8"/>
        </w:rPr>
        <w:t xml:space="preserve"> </w:t>
      </w:r>
      <w:r>
        <w:t>the</w:t>
      </w:r>
      <w:r>
        <w:rPr>
          <w:spacing w:val="-14"/>
        </w:rPr>
        <w:t xml:space="preserve"> </w:t>
      </w:r>
      <w:r>
        <w:t>total</w:t>
      </w:r>
      <w:r>
        <w:rPr>
          <w:spacing w:val="-12"/>
        </w:rPr>
        <w:t xml:space="preserve"> </w:t>
      </w:r>
      <w:r>
        <w:t xml:space="preserve">confinement facility, the SCC has additional responsibilities with respect to SVPs, including the operation of two secure community </w:t>
      </w:r>
      <w:r w:rsidRPr="00613377">
        <w:t xml:space="preserve">transition facilities (SCTFs), one located on McNeil Island, and a second located in King County. </w:t>
      </w:r>
    </w:p>
    <w:p w14:paraId="7BE6A5F0" w14:textId="758D89FD" w:rsidR="00A719B9" w:rsidRPr="00613377" w:rsidRDefault="00A719B9" w:rsidP="00375149">
      <w:pPr>
        <w:pStyle w:val="BodyText"/>
        <w:spacing w:before="94"/>
        <w:ind w:left="118" w:firstLine="1"/>
        <w:jc w:val="both"/>
      </w:pPr>
      <w:r w:rsidRPr="00613377">
        <w:t xml:space="preserve">Once a court has determined that an SCC </w:t>
      </w:r>
      <w:r w:rsidR="001C5750">
        <w:t>Resident</w:t>
      </w:r>
      <w:r w:rsidRPr="00613377">
        <w:t xml:space="preserve"> has demonstrated sufficient progress such that the </w:t>
      </w:r>
      <w:r w:rsidR="001C5750">
        <w:t>Resident</w:t>
      </w:r>
      <w:r w:rsidRPr="00613377">
        <w:t xml:space="preserve"> may be conditionally released from an SCTF, that </w:t>
      </w:r>
      <w:r w:rsidR="001C5750">
        <w:t>Resident</w:t>
      </w:r>
      <w:r w:rsidRPr="00613377">
        <w:t xml:space="preserve"> is relocated to an approved, SCC-contracted, approved </w:t>
      </w:r>
      <w:r w:rsidR="007059CD">
        <w:t>LRA Residence</w:t>
      </w:r>
      <w:r w:rsidRPr="00613377">
        <w:t xml:space="preserve">, with security and monitoring safeguards that meet court-mandated requirements for that SCC </w:t>
      </w:r>
      <w:r w:rsidR="001C5750">
        <w:t>Resident</w:t>
      </w:r>
      <w:r w:rsidRPr="00613377">
        <w:t xml:space="preserve">.  In addition to contracting with providers of </w:t>
      </w:r>
      <w:r w:rsidR="007059CD">
        <w:t>LRA Residences</w:t>
      </w:r>
      <w:r w:rsidRPr="00613377">
        <w:t xml:space="preserve"> </w:t>
      </w:r>
      <w:r w:rsidR="007059CD">
        <w:t>and Services</w:t>
      </w:r>
      <w:r w:rsidRPr="00613377">
        <w:t xml:space="preserve">, the SCC contracts for additional community-based services that are required to ensure the SVP </w:t>
      </w:r>
      <w:proofErr w:type="gramStart"/>
      <w:r w:rsidRPr="00613377">
        <w:t>is able to</w:t>
      </w:r>
      <w:proofErr w:type="gramEnd"/>
      <w:r w:rsidRPr="00613377">
        <w:t xml:space="preserve"> safely and successfully return to the community, including court-ordered Sex Offender Treatment Provider (SOTP) services. </w:t>
      </w:r>
    </w:p>
    <w:p w14:paraId="6D32C228" w14:textId="0944A34F" w:rsidR="00A719B9" w:rsidRPr="00761674" w:rsidRDefault="00A719B9" w:rsidP="00375149">
      <w:pPr>
        <w:pStyle w:val="BodyText"/>
        <w:spacing w:before="94"/>
        <w:ind w:left="118" w:firstLine="1"/>
        <w:jc w:val="both"/>
      </w:pPr>
      <w:r w:rsidRPr="00613377">
        <w:t>Adhering to the focus on ensuring public safety as</w:t>
      </w:r>
      <w:r>
        <w:t xml:space="preserve"> set forth in the Community Protection Act of 1990, the SCC implements a program that employs a variety of stringent safety and security</w:t>
      </w:r>
      <w:r>
        <w:rPr>
          <w:spacing w:val="-34"/>
        </w:rPr>
        <w:t xml:space="preserve"> </w:t>
      </w:r>
      <w:r>
        <w:t>measures</w:t>
      </w:r>
      <w:r w:rsidR="005B5F61">
        <w:t xml:space="preserve"> at LRA</w:t>
      </w:r>
      <w:r w:rsidR="007059CD">
        <w:t xml:space="preserve"> Residences</w:t>
      </w:r>
      <w:r w:rsidR="005B5F61">
        <w:t xml:space="preserve"> located in the community</w:t>
      </w:r>
      <w:r>
        <w:t xml:space="preserve">, including </w:t>
      </w:r>
      <w:r w:rsidR="004850E7">
        <w:t xml:space="preserve">electronic monitoring through video surveillance as well as GPS ankle monitors </w:t>
      </w:r>
      <w:proofErr w:type="gramStart"/>
      <w:r w:rsidR="004850E7">
        <w:t>worn at all time</w:t>
      </w:r>
      <w:r w:rsidR="00244F98">
        <w:t>s</w:t>
      </w:r>
      <w:proofErr w:type="gramEnd"/>
      <w:r w:rsidR="004850E7">
        <w:t xml:space="preserve"> by the </w:t>
      </w:r>
      <w:r w:rsidR="001C5750">
        <w:t>Resident</w:t>
      </w:r>
      <w:r w:rsidR="004850E7">
        <w:t>s</w:t>
      </w:r>
      <w:r w:rsidR="00244F98">
        <w:t>, and</w:t>
      </w:r>
      <w:r w:rsidR="00A95070">
        <w:t xml:space="preserve"> </w:t>
      </w:r>
      <w:r w:rsidR="00032988">
        <w:t>staffing ratios as directed by the Courts.</w:t>
      </w:r>
    </w:p>
    <w:p w14:paraId="34B28EAC" w14:textId="55B95127" w:rsidR="00A719B9" w:rsidRPr="00761674" w:rsidRDefault="00A719B9" w:rsidP="00230A84">
      <w:pPr>
        <w:pStyle w:val="Heading1"/>
        <w:jc w:val="both"/>
        <w:rPr>
          <w:b/>
          <w:bCs w:val="0"/>
        </w:rPr>
      </w:pPr>
      <w:r w:rsidRPr="00761674">
        <w:rPr>
          <w:b/>
          <w:bCs w:val="0"/>
        </w:rPr>
        <w:t>The SCC Program</w:t>
      </w:r>
    </w:p>
    <w:p w14:paraId="5611A08B" w14:textId="74745FBA" w:rsidR="00A719B9" w:rsidRPr="00761674" w:rsidRDefault="00A719B9" w:rsidP="00375149">
      <w:pPr>
        <w:pStyle w:val="BodyText"/>
        <w:ind w:left="118"/>
        <w:jc w:val="both"/>
      </w:pPr>
      <w:r>
        <w:t xml:space="preserve">The institutional program in the SCC total confinement facility is the first stop for SVPs who are civilly committed to the SCC. The SCC total confinement facility can accommodate up to 300 </w:t>
      </w:r>
      <w:r w:rsidR="001C5750">
        <w:t>Resident</w:t>
      </w:r>
      <w:r>
        <w:t xml:space="preserve">s. The behavioral health treatment component of the program consists of increasingly challenging and rigorous levels of treatment. In addition to behavioral health treatment, the SCC provides </w:t>
      </w:r>
      <w:r w:rsidR="001C5750">
        <w:t>Resident</w:t>
      </w:r>
      <w:r>
        <w:t>s with medical and dental care, food services, barber services, on-site recreational activities and some occupational training and employment opportunities within the facility.</w:t>
      </w:r>
    </w:p>
    <w:p w14:paraId="7D48D4B3" w14:textId="77777777" w:rsidR="00A719B9" w:rsidRPr="00761674" w:rsidRDefault="00A719B9" w:rsidP="00230A84">
      <w:pPr>
        <w:pStyle w:val="Heading1"/>
        <w:jc w:val="both"/>
        <w:rPr>
          <w:b/>
          <w:bCs w:val="0"/>
        </w:rPr>
      </w:pPr>
      <w:r w:rsidRPr="00761674">
        <w:rPr>
          <w:b/>
          <w:bCs w:val="0"/>
        </w:rPr>
        <w:lastRenderedPageBreak/>
        <w:t>Community Transition</w:t>
      </w:r>
    </w:p>
    <w:p w14:paraId="5B07F476" w14:textId="073045CA" w:rsidR="00A719B9" w:rsidRPr="00761674" w:rsidRDefault="00A719B9" w:rsidP="00375149">
      <w:pPr>
        <w:pStyle w:val="BodyText"/>
        <w:ind w:left="118"/>
        <w:jc w:val="both"/>
      </w:pPr>
      <w:r w:rsidRPr="000A633D">
        <w:t xml:space="preserve">Each SCC </w:t>
      </w:r>
      <w:r w:rsidR="001C5750">
        <w:t>Resident</w:t>
      </w:r>
      <w:r w:rsidRPr="000A633D">
        <w:t xml:space="preserve"> has the right to receive an annual review hearing before the court </w:t>
      </w:r>
      <w:r w:rsidRPr="000A633D">
        <w:rPr>
          <w:spacing w:val="-3"/>
        </w:rPr>
        <w:t xml:space="preserve">of </w:t>
      </w:r>
      <w:r w:rsidRPr="000A633D">
        <w:t xml:space="preserve">commitment to evaluate the </w:t>
      </w:r>
      <w:r w:rsidR="001C5750">
        <w:t>Resident</w:t>
      </w:r>
      <w:r w:rsidRPr="000A633D">
        <w:t xml:space="preserve">’s progress in treatment. If the court decides that there is convincing evidence that a </w:t>
      </w:r>
      <w:r w:rsidR="001C5750">
        <w:t>Resident</w:t>
      </w:r>
      <w:r w:rsidRPr="000A633D">
        <w:t xml:space="preserve"> can be safely managed in the community, and a proposed living arrangement will provide adequate protection for the community, the court may order the </w:t>
      </w:r>
      <w:r w:rsidR="001C5750">
        <w:t>Resident</w:t>
      </w:r>
      <w:r w:rsidRPr="000A633D">
        <w:t xml:space="preserve">’s release to either a SCTF or Less Restrictive Alternative </w:t>
      </w:r>
      <w:r w:rsidR="007059CD">
        <w:t>Residence</w:t>
      </w:r>
      <w:r w:rsidRPr="000A633D">
        <w:t xml:space="preserve"> placement in a community setting. As a condition of release, each </w:t>
      </w:r>
      <w:r w:rsidR="001C5750">
        <w:t>Resident</w:t>
      </w:r>
      <w:r w:rsidRPr="000A633D">
        <w:t xml:space="preserve"> living in a court-ordered LRA must actively continue to participate in regular treatment with a court-approved SOTP and wear an electronic monitoring device, as well as abide by all court-imposed restrictions such as restrictions related to social contacts, work activities, or may be permitted to leave the LRA Placement only when accompanied by an approved chaperone.</w:t>
      </w:r>
    </w:p>
    <w:p w14:paraId="32140359" w14:textId="77777777" w:rsidR="00A719B9" w:rsidRPr="00A719B9" w:rsidRDefault="00A719B9" w:rsidP="00230A84">
      <w:pPr>
        <w:pStyle w:val="Heading1"/>
        <w:jc w:val="both"/>
        <w:rPr>
          <w:b/>
          <w:bCs w:val="0"/>
        </w:rPr>
      </w:pPr>
      <w:r w:rsidRPr="00A719B9">
        <w:rPr>
          <w:b/>
          <w:bCs w:val="0"/>
        </w:rPr>
        <w:t>LRA Expansion: The Objective of this RFP</w:t>
      </w:r>
    </w:p>
    <w:p w14:paraId="077F7629" w14:textId="1C6E5A3C" w:rsidR="00A719B9" w:rsidRPr="00A719B9" w:rsidRDefault="00A719B9" w:rsidP="00375149">
      <w:pPr>
        <w:pStyle w:val="BodyText"/>
        <w:ind w:left="119"/>
        <w:jc w:val="both"/>
      </w:pPr>
      <w:r>
        <w:t xml:space="preserve">Senate Bill 5163, effective on July 25, 2021, expands the responsibilities of the SCC to engage in discharge planning for SCC </w:t>
      </w:r>
      <w:r w:rsidR="001C5750">
        <w:t>Resident</w:t>
      </w:r>
      <w:r>
        <w:t xml:space="preserve">s who will be ordered by the court to be conditionally released to live in a community setting. This includes identifying and contracting with individuals and organizations to manage and operate less restrictive alternative housing and related services. The SCC is issuing this RFP </w:t>
      </w:r>
      <w:proofErr w:type="gramStart"/>
      <w:r>
        <w:t>in order to</w:t>
      </w:r>
      <w:proofErr w:type="gramEnd"/>
      <w:r>
        <w:t xml:space="preserve"> identify, </w:t>
      </w:r>
      <w:r w:rsidRPr="004A40B0">
        <w:t>both on an initial and on an</w:t>
      </w:r>
      <w:r>
        <w:t xml:space="preserve"> ongoing basis, potential contractors to provide LRA services within the state of Washington.</w:t>
      </w:r>
    </w:p>
    <w:p w14:paraId="43019A06" w14:textId="65412018" w:rsidR="00A719B9" w:rsidRPr="00A719B9" w:rsidRDefault="00A719B9" w:rsidP="00375149">
      <w:pPr>
        <w:pStyle w:val="BodyText"/>
        <w:ind w:left="119"/>
        <w:jc w:val="both"/>
      </w:pPr>
      <w:r>
        <w:t xml:space="preserve">This RFP seeks proposals for contracts to provide LRA </w:t>
      </w:r>
      <w:r w:rsidR="007059CD">
        <w:t>S</w:t>
      </w:r>
      <w:r>
        <w:t xml:space="preserve">ervices that will serve conditionally released SCC </w:t>
      </w:r>
      <w:r w:rsidR="001C5750">
        <w:t>Resident</w:t>
      </w:r>
      <w:r>
        <w:t xml:space="preserve">s who have social and behavioral health needs. These </w:t>
      </w:r>
      <w:r w:rsidR="007059CD">
        <w:t xml:space="preserve">LRA </w:t>
      </w:r>
      <w:r w:rsidR="001C5750">
        <w:t>Resident</w:t>
      </w:r>
      <w:r w:rsidR="007059CD">
        <w:t>s</w:t>
      </w:r>
      <w:r>
        <w:t xml:space="preserve"> require room, board, guidance, supervision and supported transitional living services which include positive behavioral support.</w:t>
      </w:r>
    </w:p>
    <w:p w14:paraId="27867DC3" w14:textId="3D2E99D9" w:rsidR="00A719B9" w:rsidRPr="00A719B9" w:rsidRDefault="001E3809" w:rsidP="00375149">
      <w:pPr>
        <w:pStyle w:val="BodyText"/>
        <w:ind w:left="119"/>
        <w:jc w:val="both"/>
      </w:pPr>
      <w:r w:rsidRPr="006D6CA1">
        <w:rPr>
          <w:rStyle w:val="cf01"/>
          <w:rFonts w:ascii="Arial" w:hAnsi="Arial" w:cs="Arial"/>
          <w:sz w:val="22"/>
          <w:szCs w:val="22"/>
        </w:rPr>
        <w:t>In order to fulfill the legislature's requirements that the RFP process be used to solicit and contract with housing and treatment providers from across the state, and facilitate fair share principles among counties, DSHS is issuing this RFP and will accept</w:t>
      </w:r>
      <w:r w:rsidRPr="00D61615">
        <w:t xml:space="preserve"> </w:t>
      </w:r>
      <w:r w:rsidR="00A719B9">
        <w:t>bids if they propose to provide LRA Services in a county (other than Pierce County) that has been identified for establishment of an LRA based upon fair share principles and current LRA placement needs. Current LRA placement needs will be determined based upon a combination of changing factors such as the number of individuals who are conditionally released</w:t>
      </w:r>
      <w:r w:rsidR="00A719B9">
        <w:rPr>
          <w:spacing w:val="-2"/>
        </w:rPr>
        <w:t xml:space="preserve"> </w:t>
      </w:r>
      <w:r w:rsidR="00A719B9">
        <w:t>by</w:t>
      </w:r>
      <w:r w:rsidR="00A719B9">
        <w:rPr>
          <w:spacing w:val="-5"/>
        </w:rPr>
        <w:t xml:space="preserve"> </w:t>
      </w:r>
      <w:r w:rsidR="00A719B9">
        <w:t>the</w:t>
      </w:r>
      <w:r w:rsidR="00A719B9">
        <w:rPr>
          <w:spacing w:val="-4"/>
        </w:rPr>
        <w:t xml:space="preserve"> </w:t>
      </w:r>
      <w:r w:rsidR="00A719B9">
        <w:t>court</w:t>
      </w:r>
      <w:r w:rsidR="00A719B9">
        <w:rPr>
          <w:spacing w:val="-4"/>
        </w:rPr>
        <w:t xml:space="preserve"> </w:t>
      </w:r>
      <w:r w:rsidR="00A719B9">
        <w:t>to</w:t>
      </w:r>
      <w:r w:rsidR="00A719B9">
        <w:rPr>
          <w:spacing w:val="-6"/>
        </w:rPr>
        <w:t xml:space="preserve"> </w:t>
      </w:r>
      <w:r w:rsidR="00A719B9">
        <w:t>an</w:t>
      </w:r>
      <w:r w:rsidR="00A719B9">
        <w:rPr>
          <w:spacing w:val="-1"/>
        </w:rPr>
        <w:t xml:space="preserve"> </w:t>
      </w:r>
      <w:r w:rsidR="00A719B9">
        <w:t>LRA</w:t>
      </w:r>
      <w:r w:rsidR="00A719B9">
        <w:rPr>
          <w:spacing w:val="-4"/>
        </w:rPr>
        <w:t xml:space="preserve"> </w:t>
      </w:r>
      <w:r w:rsidR="00A719B9">
        <w:t>and</w:t>
      </w:r>
      <w:r w:rsidR="00A719B9">
        <w:rPr>
          <w:spacing w:val="-3"/>
        </w:rPr>
        <w:t xml:space="preserve"> </w:t>
      </w:r>
      <w:r w:rsidR="00A719B9">
        <w:t>the</w:t>
      </w:r>
      <w:r w:rsidR="00A719B9">
        <w:rPr>
          <w:spacing w:val="-3"/>
        </w:rPr>
        <w:t xml:space="preserve"> </w:t>
      </w:r>
      <w:r w:rsidR="00A719B9">
        <w:t>availability</w:t>
      </w:r>
      <w:r w:rsidR="00A719B9">
        <w:rPr>
          <w:spacing w:val="-3"/>
        </w:rPr>
        <w:t xml:space="preserve"> </w:t>
      </w:r>
      <w:r w:rsidR="00A719B9">
        <w:t>of SOTPs</w:t>
      </w:r>
      <w:r w:rsidR="00A719B9">
        <w:rPr>
          <w:spacing w:val="-2"/>
        </w:rPr>
        <w:t xml:space="preserve"> </w:t>
      </w:r>
      <w:r w:rsidR="00A719B9">
        <w:t>to</w:t>
      </w:r>
      <w:r w:rsidR="00A719B9">
        <w:rPr>
          <w:spacing w:val="-4"/>
        </w:rPr>
        <w:t xml:space="preserve"> </w:t>
      </w:r>
      <w:r w:rsidR="00A719B9">
        <w:t>serve</w:t>
      </w:r>
      <w:r w:rsidR="00A719B9">
        <w:rPr>
          <w:spacing w:val="-3"/>
        </w:rPr>
        <w:t xml:space="preserve"> </w:t>
      </w:r>
      <w:r w:rsidR="00A719B9">
        <w:t>the</w:t>
      </w:r>
      <w:r w:rsidR="00A719B9">
        <w:rPr>
          <w:spacing w:val="-6"/>
        </w:rPr>
        <w:t xml:space="preserve"> </w:t>
      </w:r>
      <w:r w:rsidR="00A719B9">
        <w:t>area</w:t>
      </w:r>
      <w:r w:rsidR="00A719B9">
        <w:rPr>
          <w:spacing w:val="-1"/>
        </w:rPr>
        <w:t xml:space="preserve"> </w:t>
      </w:r>
      <w:r w:rsidR="00A719B9">
        <w:t>where</w:t>
      </w:r>
      <w:r w:rsidR="00A719B9">
        <w:rPr>
          <w:spacing w:val="-4"/>
        </w:rPr>
        <w:t xml:space="preserve"> </w:t>
      </w:r>
      <w:r w:rsidR="00A719B9">
        <w:t>an LRA is proposed to be</w:t>
      </w:r>
      <w:r w:rsidR="00A719B9">
        <w:rPr>
          <w:spacing w:val="-4"/>
        </w:rPr>
        <w:t xml:space="preserve"> </w:t>
      </w:r>
      <w:r w:rsidR="00A719B9">
        <w:t>located.</w:t>
      </w:r>
    </w:p>
    <w:p w14:paraId="785291A0" w14:textId="3E30A91E" w:rsidR="00375149" w:rsidRDefault="00A719B9" w:rsidP="00397E2C">
      <w:pPr>
        <w:pStyle w:val="BodyText"/>
        <w:spacing w:before="1" w:line="242" w:lineRule="auto"/>
        <w:ind w:left="119"/>
        <w:jc w:val="both"/>
      </w:pPr>
      <w:r>
        <w:t xml:space="preserve">For more information on the Special Commitment Center Program, please visit the SCC website at </w:t>
      </w:r>
      <w:hyperlink r:id="rId16">
        <w:r>
          <w:rPr>
            <w:color w:val="0000FF"/>
            <w:u w:val="single" w:color="0000FF"/>
          </w:rPr>
          <w:t>https://www.dshs.wa.gov/bha/special-commitment-center</w:t>
        </w:r>
      </w:hyperlink>
      <w:r>
        <w:t>.</w:t>
      </w:r>
    </w:p>
    <w:p w14:paraId="2759CC15" w14:textId="194D0C20" w:rsidR="003D0949" w:rsidRPr="001C5750" w:rsidRDefault="00CE19A5" w:rsidP="00230A84">
      <w:pPr>
        <w:pStyle w:val="Heading1"/>
        <w:numPr>
          <w:ilvl w:val="0"/>
          <w:numId w:val="27"/>
        </w:numPr>
        <w:jc w:val="both"/>
        <w:rPr>
          <w:b/>
        </w:rPr>
      </w:pPr>
      <w:r w:rsidRPr="001C5750">
        <w:rPr>
          <w:b/>
        </w:rPr>
        <w:t>Project Scope</w:t>
      </w:r>
    </w:p>
    <w:p w14:paraId="414F8446" w14:textId="5A53155F" w:rsidR="0003582C" w:rsidRPr="00FB5195" w:rsidRDefault="0003582C" w:rsidP="00FB5195">
      <w:pPr>
        <w:pStyle w:val="BodyText"/>
        <w:spacing w:before="1"/>
        <w:ind w:left="0"/>
        <w:jc w:val="both"/>
      </w:pPr>
      <w:r w:rsidRPr="00FB5195">
        <w:t xml:space="preserve">In seeking to expand the availability of LRA </w:t>
      </w:r>
      <w:r w:rsidR="007059CD">
        <w:t>Residences</w:t>
      </w:r>
      <w:r w:rsidR="00826408" w:rsidRPr="00FB5195">
        <w:t xml:space="preserve"> and related s</w:t>
      </w:r>
      <w:r w:rsidRPr="00FB5195">
        <w:t xml:space="preserve">ervices in communities within the state </w:t>
      </w:r>
      <w:r w:rsidRPr="00FB5195">
        <w:rPr>
          <w:spacing w:val="-3"/>
        </w:rPr>
        <w:t xml:space="preserve">of </w:t>
      </w:r>
      <w:r w:rsidRPr="00FB5195">
        <w:t>Washington, the SCC is issuing this RFP and will accept proposals</w:t>
      </w:r>
      <w:r w:rsidR="000715B9" w:rsidRPr="00FB5195">
        <w:t xml:space="preserve"> on</w:t>
      </w:r>
      <w:r w:rsidR="00826408" w:rsidRPr="00FB5195">
        <w:t xml:space="preserve"> both an immediate </w:t>
      </w:r>
      <w:r w:rsidR="00134965" w:rsidRPr="00FB5195">
        <w:t xml:space="preserve">basis until October 16, 2023, </w:t>
      </w:r>
      <w:r w:rsidR="00826408" w:rsidRPr="00FB5195">
        <w:t xml:space="preserve">and </w:t>
      </w:r>
      <w:r w:rsidRPr="00FB5195">
        <w:t>on an ongoing basis</w:t>
      </w:r>
      <w:r w:rsidR="00134965" w:rsidRPr="00FB5195">
        <w:t xml:space="preserve"> beginning on </w:t>
      </w:r>
      <w:r w:rsidR="00EE6A98" w:rsidRPr="00FB5195">
        <w:t>November 9, 202</w:t>
      </w:r>
      <w:r w:rsidR="000D07FD" w:rsidRPr="00FB5195">
        <w:t>3</w:t>
      </w:r>
      <w:r w:rsidR="002729D4" w:rsidRPr="00FB5195">
        <w:t>.  P</w:t>
      </w:r>
      <w:r w:rsidRPr="00FB5195">
        <w:t>otential</w:t>
      </w:r>
      <w:r w:rsidRPr="00FB5195">
        <w:rPr>
          <w:spacing w:val="-8"/>
        </w:rPr>
        <w:t xml:space="preserve"> </w:t>
      </w:r>
      <w:r w:rsidRPr="00FB5195">
        <w:t>contractors</w:t>
      </w:r>
      <w:r w:rsidRPr="00FB5195">
        <w:rPr>
          <w:spacing w:val="-5"/>
        </w:rPr>
        <w:t xml:space="preserve"> </w:t>
      </w:r>
      <w:r w:rsidRPr="00FB5195">
        <w:t>who</w:t>
      </w:r>
      <w:r w:rsidRPr="00FB5195">
        <w:rPr>
          <w:spacing w:val="-6"/>
        </w:rPr>
        <w:t xml:space="preserve"> </w:t>
      </w:r>
      <w:r w:rsidRPr="00FB5195">
        <w:t>are</w:t>
      </w:r>
      <w:r w:rsidRPr="00FB5195">
        <w:rPr>
          <w:spacing w:val="-11"/>
        </w:rPr>
        <w:t xml:space="preserve"> </w:t>
      </w:r>
      <w:r w:rsidRPr="00FB5195">
        <w:t>qualified</w:t>
      </w:r>
      <w:r w:rsidRPr="00FB5195">
        <w:rPr>
          <w:spacing w:val="-9"/>
        </w:rPr>
        <w:t xml:space="preserve"> </w:t>
      </w:r>
      <w:r w:rsidRPr="00FB5195">
        <w:t>and</w:t>
      </w:r>
      <w:r w:rsidRPr="00FB5195">
        <w:rPr>
          <w:spacing w:val="-9"/>
        </w:rPr>
        <w:t xml:space="preserve"> </w:t>
      </w:r>
      <w:r w:rsidRPr="00FB5195">
        <w:t>prepared</w:t>
      </w:r>
      <w:r w:rsidRPr="00FB5195">
        <w:rPr>
          <w:spacing w:val="-9"/>
        </w:rPr>
        <w:t xml:space="preserve"> </w:t>
      </w:r>
      <w:r w:rsidRPr="00FB5195">
        <w:t>to</w:t>
      </w:r>
      <w:r w:rsidR="00826408" w:rsidRPr="00FB5195">
        <w:t xml:space="preserve"> provide,</w:t>
      </w:r>
      <w:r w:rsidRPr="00FB5195">
        <w:rPr>
          <w:spacing w:val="-11"/>
        </w:rPr>
        <w:t xml:space="preserve"> </w:t>
      </w:r>
      <w:r w:rsidRPr="00FB5195">
        <w:t>manage</w:t>
      </w:r>
      <w:r w:rsidR="002C6520" w:rsidRPr="00FB5195">
        <w:t>,</w:t>
      </w:r>
      <w:r w:rsidRPr="00FB5195">
        <w:rPr>
          <w:spacing w:val="-6"/>
        </w:rPr>
        <w:t xml:space="preserve"> </w:t>
      </w:r>
      <w:r w:rsidRPr="00FB5195">
        <w:t>and</w:t>
      </w:r>
      <w:r w:rsidRPr="00FB5195">
        <w:rPr>
          <w:spacing w:val="-8"/>
        </w:rPr>
        <w:t xml:space="preserve"> </w:t>
      </w:r>
      <w:r w:rsidRPr="00FB5195">
        <w:t>operate</w:t>
      </w:r>
      <w:r w:rsidRPr="00FB5195">
        <w:rPr>
          <w:spacing w:val="-9"/>
        </w:rPr>
        <w:t xml:space="preserve"> </w:t>
      </w:r>
      <w:r w:rsidRPr="00FB5195">
        <w:t>an</w:t>
      </w:r>
      <w:r w:rsidRPr="00FB5195">
        <w:rPr>
          <w:spacing w:val="-7"/>
        </w:rPr>
        <w:t xml:space="preserve"> </w:t>
      </w:r>
      <w:r w:rsidR="007059CD">
        <w:t>LRA Residence</w:t>
      </w:r>
      <w:r w:rsidR="002C6520" w:rsidRPr="00FB5195">
        <w:t xml:space="preserve"> and meet the statutory and court-ordered </w:t>
      </w:r>
      <w:r w:rsidR="00C50B8A" w:rsidRPr="00FB5195">
        <w:t xml:space="preserve">requirements of the </w:t>
      </w:r>
      <w:r w:rsidR="001C5750">
        <w:t>Resident</w:t>
      </w:r>
      <w:r w:rsidR="00C50B8A" w:rsidRPr="00FB5195">
        <w:t xml:space="preserve">s placed </w:t>
      </w:r>
      <w:r w:rsidR="00ED1A8C" w:rsidRPr="00FB5195">
        <w:t xml:space="preserve">in such </w:t>
      </w:r>
      <w:r w:rsidR="007059CD">
        <w:t>Residences</w:t>
      </w:r>
      <w:r w:rsidR="003057B2" w:rsidRPr="00FB5195">
        <w:t>,</w:t>
      </w:r>
      <w:r w:rsidR="00ED1A8C" w:rsidRPr="00FB5195">
        <w:t xml:space="preserve"> are encouraged to respond</w:t>
      </w:r>
      <w:r w:rsidR="00C50B8A" w:rsidRPr="00FB5195">
        <w:t>.</w:t>
      </w:r>
      <w:r w:rsidR="002C6520" w:rsidRPr="00FB5195">
        <w:t xml:space="preserve"> </w:t>
      </w:r>
      <w:r w:rsidR="007A1AF4" w:rsidRPr="00FB5195">
        <w:t xml:space="preserve"> </w:t>
      </w:r>
    </w:p>
    <w:p w14:paraId="0832A981" w14:textId="311E63BB" w:rsidR="00523029" w:rsidRPr="00FB5195" w:rsidRDefault="00523029" w:rsidP="00CB020C">
      <w:pPr>
        <w:pStyle w:val="BodyText"/>
        <w:ind w:left="0"/>
        <w:jc w:val="both"/>
      </w:pPr>
      <w:r w:rsidRPr="00FB5195">
        <w:t xml:space="preserve">Two types of </w:t>
      </w:r>
      <w:r w:rsidR="007059CD">
        <w:t>LRA Residences</w:t>
      </w:r>
      <w:r w:rsidRPr="00FB5195">
        <w:t xml:space="preserve"> are being sought: Independent </w:t>
      </w:r>
      <w:r w:rsidR="007059CD">
        <w:t>Residences</w:t>
      </w:r>
      <w:r w:rsidRPr="00FB5195">
        <w:t xml:space="preserve"> and Staffed </w:t>
      </w:r>
      <w:r w:rsidR="007059CD">
        <w:t>Residences</w:t>
      </w:r>
      <w:r w:rsidRPr="00FB5195">
        <w:t xml:space="preserve">.  All </w:t>
      </w:r>
      <w:r w:rsidR="001C5750">
        <w:t>Resident</w:t>
      </w:r>
      <w:r w:rsidRPr="00FB5195">
        <w:t xml:space="preserve">s assigned to </w:t>
      </w:r>
      <w:r w:rsidR="007059CD">
        <w:t>LRA Residences</w:t>
      </w:r>
      <w:r w:rsidR="004708BC" w:rsidRPr="00FB5195">
        <w:t xml:space="preserve"> (both Independent and Staffed)</w:t>
      </w:r>
      <w:r w:rsidRPr="00FB5195">
        <w:t xml:space="preserve"> will be subject to continuous electronic monitoring, and while </w:t>
      </w:r>
      <w:r w:rsidR="001C5750">
        <w:t>Resident</w:t>
      </w:r>
      <w:r w:rsidRPr="00FB5195">
        <w:t xml:space="preserve">s assigned to Independent </w:t>
      </w:r>
      <w:r w:rsidR="007059CD">
        <w:t>Residences</w:t>
      </w:r>
      <w:r w:rsidRPr="00FB5195">
        <w:t xml:space="preserve"> do not require daily direct supervision or services</w:t>
      </w:r>
      <w:r w:rsidR="00834146" w:rsidRPr="00FB5195">
        <w:t>,</w:t>
      </w:r>
      <w:r w:rsidRPr="00FB5195">
        <w:t xml:space="preserve"> </w:t>
      </w:r>
      <w:r w:rsidR="00834146" w:rsidRPr="00FB5195">
        <w:t xml:space="preserve">the </w:t>
      </w:r>
      <w:r w:rsidR="001C5750">
        <w:t>Resident</w:t>
      </w:r>
      <w:r w:rsidRPr="00FB5195">
        <w:t xml:space="preserve">s </w:t>
      </w:r>
      <w:r w:rsidR="00834146" w:rsidRPr="00FB5195">
        <w:t xml:space="preserve">that are </w:t>
      </w:r>
      <w:r w:rsidRPr="00FB5195">
        <w:t xml:space="preserve">assigned to Staffed </w:t>
      </w:r>
      <w:r w:rsidR="007059CD">
        <w:t>Residences</w:t>
      </w:r>
      <w:r w:rsidRPr="00FB5195">
        <w:t xml:space="preserve"> </w:t>
      </w:r>
      <w:r w:rsidRPr="00FB5195">
        <w:lastRenderedPageBreak/>
        <w:t>require supervision and</w:t>
      </w:r>
      <w:r w:rsidR="00631C4E" w:rsidRPr="00FB5195">
        <w:t xml:space="preserve"> daily, sometimes</w:t>
      </w:r>
      <w:r w:rsidRPr="00FB5195">
        <w:t xml:space="preserve"> extensive</w:t>
      </w:r>
      <w:r w:rsidR="00631C4E" w:rsidRPr="00FB5195">
        <w:t>,</w:t>
      </w:r>
      <w:r w:rsidRPr="00FB5195">
        <w:t xml:space="preserve"> services. </w:t>
      </w:r>
      <w:r w:rsidR="00966F9F" w:rsidRPr="00FB5195">
        <w:t xml:space="preserve">The details of the scope of services and DSHS expectations for each type of </w:t>
      </w:r>
      <w:r w:rsidR="007059CD">
        <w:t xml:space="preserve">Residence </w:t>
      </w:r>
      <w:r w:rsidR="00966F9F" w:rsidRPr="00FB5195">
        <w:t>and related services to be provided by Contractors are set forth in the two applicable Sample Contracts included in Attachment A to this RFP.</w:t>
      </w:r>
      <w:r w:rsidR="00DA56F3">
        <w:t xml:space="preserve"> </w:t>
      </w:r>
      <w:r w:rsidRPr="00FB5195">
        <w:t xml:space="preserve"> Bidder</w:t>
      </w:r>
      <w:r w:rsidR="00966F9F" w:rsidRPr="00FB5195">
        <w:t>s are</w:t>
      </w:r>
      <w:r w:rsidRPr="00FB5195">
        <w:t xml:space="preserve"> asked to select the type of </w:t>
      </w:r>
      <w:r w:rsidR="007059CD">
        <w:t>Residence(s)</w:t>
      </w:r>
      <w:r w:rsidRPr="00FB5195">
        <w:t xml:space="preserve"> that is/are being offered in </w:t>
      </w:r>
      <w:r w:rsidR="00A7329C" w:rsidRPr="00FB5195">
        <w:t>their</w:t>
      </w:r>
      <w:r w:rsidRPr="00FB5195">
        <w:t xml:space="preserve"> proposal</w:t>
      </w:r>
      <w:r w:rsidR="00A7329C" w:rsidRPr="00FB5195">
        <w:t>s</w:t>
      </w:r>
      <w:r w:rsidRPr="00FB5195">
        <w:t xml:space="preserve"> by checking the appropriate box or boxes in the Bidder Response Form (Attachment D).  While one </w:t>
      </w:r>
      <w:r w:rsidR="007059CD">
        <w:t>LRA Residence</w:t>
      </w:r>
      <w:r w:rsidRPr="00FB5195">
        <w:t xml:space="preserve"> cannot be designated as both Independent and Staffed, we realize that a Bidder may </w:t>
      </w:r>
      <w:r w:rsidR="007059CD">
        <w:t>wish to propose</w:t>
      </w:r>
      <w:r w:rsidRPr="00FB5195">
        <w:t xml:space="preserve"> more than one </w:t>
      </w:r>
      <w:r w:rsidR="007059CD">
        <w:t xml:space="preserve">potential LRA Residence </w:t>
      </w:r>
      <w:r w:rsidR="00751B84" w:rsidRPr="00FB5195">
        <w:t>in response to this RFP</w:t>
      </w:r>
      <w:r w:rsidRPr="00FB5195">
        <w:t>.</w:t>
      </w:r>
    </w:p>
    <w:p w14:paraId="3475814F" w14:textId="46A3AB29" w:rsidR="00CE19A5" w:rsidRPr="00CE19A5" w:rsidRDefault="00B20937" w:rsidP="00B20937">
      <w:pPr>
        <w:pStyle w:val="Section1Text"/>
        <w:ind w:left="0"/>
      </w:pPr>
      <w:r w:rsidRPr="00FB5195">
        <w:t xml:space="preserve">Prior to </w:t>
      </w:r>
      <w:r w:rsidR="008E4116" w:rsidRPr="00FB5195">
        <w:t xml:space="preserve">deciding whether to submit a proposal for either an Independent </w:t>
      </w:r>
      <w:r w:rsidR="007059CD">
        <w:t>LRA Residence</w:t>
      </w:r>
      <w:r w:rsidR="008E4116" w:rsidRPr="00FB5195">
        <w:t xml:space="preserve">, or a Staffed </w:t>
      </w:r>
      <w:r w:rsidR="007059CD">
        <w:t>LRA Residence</w:t>
      </w:r>
      <w:r w:rsidR="008E4116" w:rsidRPr="00FB5195">
        <w:t>, B</w:t>
      </w:r>
      <w:r w:rsidR="00CE19A5" w:rsidRPr="00FB5195">
        <w:t>idder</w:t>
      </w:r>
      <w:r w:rsidR="00C80448" w:rsidRPr="00FB5195">
        <w:t>s</w:t>
      </w:r>
      <w:r w:rsidR="00CE19A5" w:rsidRPr="00FB5195">
        <w:t xml:space="preserve"> </w:t>
      </w:r>
      <w:r w:rsidR="00C80448" w:rsidRPr="00FB5195">
        <w:t>are</w:t>
      </w:r>
      <w:r w:rsidRPr="00FB5195">
        <w:t xml:space="preserve"> advised to carefully review </w:t>
      </w:r>
      <w:r w:rsidR="00655172" w:rsidRPr="00FB5195">
        <w:t xml:space="preserve">the contract that corresponds to the type of </w:t>
      </w:r>
      <w:r w:rsidR="007059CD">
        <w:t>LRA Residence</w:t>
      </w:r>
      <w:r w:rsidR="00655172" w:rsidRPr="00FB5195">
        <w:t xml:space="preserve"> Bidder </w:t>
      </w:r>
      <w:r w:rsidR="008E4116" w:rsidRPr="00FB5195">
        <w:t>is considering</w:t>
      </w:r>
      <w:r w:rsidR="00861584" w:rsidRPr="00FB5195">
        <w:t xml:space="preserve">. </w:t>
      </w:r>
      <w:r w:rsidR="00655172" w:rsidRPr="00FB5195">
        <w:t xml:space="preserve"> The </w:t>
      </w:r>
      <w:r w:rsidR="00192C84" w:rsidRPr="00FB5195">
        <w:t xml:space="preserve">contractual obligations </w:t>
      </w:r>
      <w:r w:rsidR="00861584" w:rsidRPr="00FB5195">
        <w:t>required by the</w:t>
      </w:r>
      <w:r w:rsidR="00192C84" w:rsidRPr="00FB5195">
        <w:t xml:space="preserve"> Staffed </w:t>
      </w:r>
      <w:r w:rsidR="007059CD">
        <w:t>LRA Residence</w:t>
      </w:r>
      <w:r w:rsidR="00192C84" w:rsidRPr="00FB5195">
        <w:t xml:space="preserve"> </w:t>
      </w:r>
      <w:r w:rsidR="00C80448" w:rsidRPr="00FB5195">
        <w:t>C</w:t>
      </w:r>
      <w:r w:rsidR="00861584" w:rsidRPr="00FB5195">
        <w:t xml:space="preserve">ontract </w:t>
      </w:r>
      <w:r w:rsidR="00192C84" w:rsidRPr="00FB5195">
        <w:t>are</w:t>
      </w:r>
      <w:r w:rsidR="00861584" w:rsidRPr="00FB5195">
        <w:t xml:space="preserve"> far</w:t>
      </w:r>
      <w:r w:rsidR="00192C84" w:rsidRPr="00FB5195">
        <w:t xml:space="preserve"> more extensive than those </w:t>
      </w:r>
      <w:r w:rsidR="00861584" w:rsidRPr="00FB5195">
        <w:t>required by the</w:t>
      </w:r>
      <w:r w:rsidR="00192C84" w:rsidRPr="00FB5195">
        <w:t xml:space="preserve"> Independent</w:t>
      </w:r>
      <w:r w:rsidR="00861584" w:rsidRPr="00FB5195">
        <w:t xml:space="preserve"> </w:t>
      </w:r>
      <w:r w:rsidR="007059CD">
        <w:t>LRA Residence</w:t>
      </w:r>
      <w:r w:rsidR="00861584" w:rsidRPr="00FB5195">
        <w:t xml:space="preserve"> </w:t>
      </w:r>
      <w:r w:rsidR="00C80448" w:rsidRPr="00FB5195">
        <w:t>C</w:t>
      </w:r>
      <w:r w:rsidR="00861584" w:rsidRPr="00FB5195">
        <w:t>ontract.</w:t>
      </w:r>
      <w:r w:rsidR="00C80448" w:rsidRPr="00FB5195">
        <w:t xml:space="preserve">  Bidders are also advised that they</w:t>
      </w:r>
      <w:r w:rsidR="00192C84" w:rsidRPr="00FB5195">
        <w:t xml:space="preserve"> </w:t>
      </w:r>
      <w:r w:rsidR="007A1AF4" w:rsidRPr="00FB5195">
        <w:t xml:space="preserve">must </w:t>
      </w:r>
      <w:r w:rsidR="00CE19A5" w:rsidRPr="00FB5195">
        <w:t xml:space="preserve">identify the key personnel </w:t>
      </w:r>
      <w:r w:rsidR="00C80448" w:rsidRPr="00FB5195">
        <w:t xml:space="preserve">who will </w:t>
      </w:r>
      <w:r w:rsidR="00CE19A5" w:rsidRPr="00FB5195">
        <w:t>perform</w:t>
      </w:r>
      <w:r w:rsidR="00C80448" w:rsidRPr="00FB5195">
        <w:t xml:space="preserve"> </w:t>
      </w:r>
      <w:r w:rsidR="00CF688F" w:rsidRPr="00FB5195">
        <w:t xml:space="preserve">the functions required by the </w:t>
      </w:r>
      <w:r w:rsidRPr="00FB5195">
        <w:t xml:space="preserve">applicable </w:t>
      </w:r>
      <w:r w:rsidR="00C80448" w:rsidRPr="00FB5195">
        <w:t>C</w:t>
      </w:r>
      <w:r w:rsidR="00CE19A5" w:rsidRPr="00FB5195">
        <w:t>ontract, and</w:t>
      </w:r>
      <w:r w:rsidR="001D56B9" w:rsidRPr="00FB5195">
        <w:t xml:space="preserve"> detail</w:t>
      </w:r>
      <w:r w:rsidR="00CE19A5" w:rsidRPr="00FB5195">
        <w:t xml:space="preserve"> t</w:t>
      </w:r>
      <w:r w:rsidR="001D56B9" w:rsidRPr="00FB5195">
        <w:t>he</w:t>
      </w:r>
      <w:r w:rsidR="00CE19A5" w:rsidRPr="00FB5195">
        <w:t xml:space="preserve"> experience and qualifications</w:t>
      </w:r>
      <w:r w:rsidR="001D56B9" w:rsidRPr="00FB5195">
        <w:t xml:space="preserve"> of </w:t>
      </w:r>
      <w:proofErr w:type="gramStart"/>
      <w:r w:rsidR="00C80448" w:rsidRPr="00FB5195">
        <w:t xml:space="preserve">such </w:t>
      </w:r>
      <w:r w:rsidR="001D56B9" w:rsidRPr="00FB5195">
        <w:t xml:space="preserve"> personne</w:t>
      </w:r>
      <w:r w:rsidR="0093041B" w:rsidRPr="00FB5195">
        <w:t>l</w:t>
      </w:r>
      <w:proofErr w:type="gramEnd"/>
      <w:r w:rsidR="00CE19A5" w:rsidRPr="00FB5195">
        <w:t xml:space="preserve"> </w:t>
      </w:r>
      <w:r w:rsidR="0091497F" w:rsidRPr="00FB5195">
        <w:t>in the</w:t>
      </w:r>
      <w:r w:rsidR="00CE19A5" w:rsidRPr="00FB5195">
        <w:t xml:space="preserve"> Response. If awarded a Contract, Bidder</w:t>
      </w:r>
      <w:r w:rsidR="0091497F" w:rsidRPr="00FB5195">
        <w:t>s</w:t>
      </w:r>
      <w:r w:rsidR="00CE19A5" w:rsidRPr="00FB5195">
        <w:t xml:space="preserve"> </w:t>
      </w:r>
      <w:r w:rsidR="0091497F" w:rsidRPr="00FB5195">
        <w:t>may</w:t>
      </w:r>
      <w:r w:rsidR="00CE19A5" w:rsidRPr="00FB5195">
        <w:t xml:space="preserve"> not make changes to such </w:t>
      </w:r>
      <w:r w:rsidR="00AF038F" w:rsidRPr="00FB5195">
        <w:t>k</w:t>
      </w:r>
      <w:r w:rsidR="00CE19A5" w:rsidRPr="00FB5195">
        <w:t xml:space="preserve">ey </w:t>
      </w:r>
      <w:r w:rsidR="00AF038F" w:rsidRPr="00FB5195">
        <w:t>p</w:t>
      </w:r>
      <w:r w:rsidR="00CE19A5" w:rsidRPr="00FB5195">
        <w:t>ersonnel during the term of the Contract except as requested or approved by DSHS.</w:t>
      </w:r>
      <w:r w:rsidR="00CE19A5">
        <w:t xml:space="preserve"> </w:t>
      </w:r>
    </w:p>
    <w:p w14:paraId="1AEE945C" w14:textId="2922650E" w:rsidR="005813E7" w:rsidRPr="00AA796F" w:rsidRDefault="00451B7D" w:rsidP="00230A84">
      <w:pPr>
        <w:pStyle w:val="Heading1"/>
        <w:numPr>
          <w:ilvl w:val="0"/>
          <w:numId w:val="27"/>
        </w:numPr>
        <w:jc w:val="both"/>
        <w:rPr>
          <w:b/>
        </w:rPr>
      </w:pPr>
      <w:r>
        <w:rPr>
          <w:b/>
        </w:rPr>
        <w:t xml:space="preserve">Bidder </w:t>
      </w:r>
      <w:r w:rsidR="005813E7" w:rsidRPr="00AA796F">
        <w:rPr>
          <w:b/>
        </w:rPr>
        <w:t>Minimum Qualifications</w:t>
      </w:r>
    </w:p>
    <w:p w14:paraId="6AAEBCA3" w14:textId="699C9FCD" w:rsidR="00273264" w:rsidRPr="00273264" w:rsidRDefault="00273264" w:rsidP="00273264">
      <w:pPr>
        <w:pStyle w:val="BodyText"/>
        <w:ind w:left="119"/>
        <w:jc w:val="both"/>
      </w:pPr>
      <w:r>
        <w:t>Utilizing</w:t>
      </w:r>
      <w:r>
        <w:rPr>
          <w:spacing w:val="-2"/>
        </w:rPr>
        <w:t xml:space="preserve"> </w:t>
      </w:r>
      <w:r>
        <w:t>Exhibit</w:t>
      </w:r>
      <w:r>
        <w:rPr>
          <w:spacing w:val="-2"/>
        </w:rPr>
        <w:t xml:space="preserve"> </w:t>
      </w:r>
      <w:r>
        <w:t>D,</w:t>
      </w:r>
      <w:r>
        <w:rPr>
          <w:spacing w:val="-2"/>
        </w:rPr>
        <w:t xml:space="preserve"> </w:t>
      </w:r>
      <w:r>
        <w:t>Bidder</w:t>
      </w:r>
      <w:r>
        <w:rPr>
          <w:spacing w:val="-2"/>
        </w:rPr>
        <w:t xml:space="preserve"> </w:t>
      </w:r>
      <w:r>
        <w:t>Response</w:t>
      </w:r>
      <w:r>
        <w:rPr>
          <w:spacing w:val="-6"/>
        </w:rPr>
        <w:t xml:space="preserve"> </w:t>
      </w:r>
      <w:r>
        <w:t>Form,</w:t>
      </w:r>
      <w:r>
        <w:rPr>
          <w:spacing w:val="-2"/>
        </w:rPr>
        <w:t xml:space="preserve"> </w:t>
      </w:r>
      <w:r>
        <w:t>Bidders</w:t>
      </w:r>
      <w:r>
        <w:rPr>
          <w:spacing w:val="-3"/>
        </w:rPr>
        <w:t xml:space="preserve"> </w:t>
      </w:r>
      <w:r>
        <w:t>shall</w:t>
      </w:r>
      <w:r>
        <w:rPr>
          <w:spacing w:val="-3"/>
        </w:rPr>
        <w:t xml:space="preserve"> </w:t>
      </w:r>
      <w:r>
        <w:t>identify</w:t>
      </w:r>
      <w:r>
        <w:rPr>
          <w:spacing w:val="-6"/>
        </w:rPr>
        <w:t xml:space="preserve"> </w:t>
      </w:r>
      <w:r>
        <w:t>the</w:t>
      </w:r>
      <w:r>
        <w:rPr>
          <w:spacing w:val="-6"/>
        </w:rPr>
        <w:t xml:space="preserve"> </w:t>
      </w:r>
      <w:r>
        <w:t>county</w:t>
      </w:r>
      <w:r>
        <w:rPr>
          <w:spacing w:val="-6"/>
        </w:rPr>
        <w:t xml:space="preserve"> </w:t>
      </w:r>
      <w:r>
        <w:t>in</w:t>
      </w:r>
      <w:r>
        <w:rPr>
          <w:spacing w:val="-4"/>
        </w:rPr>
        <w:t xml:space="preserve"> </w:t>
      </w:r>
      <w:r>
        <w:t>which</w:t>
      </w:r>
      <w:r>
        <w:rPr>
          <w:spacing w:val="-4"/>
        </w:rPr>
        <w:t xml:space="preserve"> </w:t>
      </w:r>
      <w:r>
        <w:t>they propose</w:t>
      </w:r>
      <w:r>
        <w:rPr>
          <w:spacing w:val="13"/>
        </w:rPr>
        <w:t xml:space="preserve"> </w:t>
      </w:r>
      <w:r>
        <w:t>to</w:t>
      </w:r>
      <w:r>
        <w:rPr>
          <w:spacing w:val="13"/>
        </w:rPr>
        <w:t xml:space="preserve"> </w:t>
      </w:r>
      <w:r>
        <w:t>provide</w:t>
      </w:r>
      <w:r>
        <w:rPr>
          <w:spacing w:val="16"/>
        </w:rPr>
        <w:t xml:space="preserve"> </w:t>
      </w:r>
      <w:r>
        <w:t>LRA</w:t>
      </w:r>
      <w:r>
        <w:rPr>
          <w:spacing w:val="12"/>
        </w:rPr>
        <w:t xml:space="preserve"> </w:t>
      </w:r>
      <w:r>
        <w:t>Services,</w:t>
      </w:r>
      <w:r>
        <w:rPr>
          <w:spacing w:val="17"/>
        </w:rPr>
        <w:t xml:space="preserve"> </w:t>
      </w:r>
      <w:r>
        <w:t>the</w:t>
      </w:r>
      <w:r>
        <w:rPr>
          <w:spacing w:val="13"/>
        </w:rPr>
        <w:t xml:space="preserve"> </w:t>
      </w:r>
      <w:r>
        <w:t>estimated</w:t>
      </w:r>
      <w:r>
        <w:rPr>
          <w:spacing w:val="11"/>
        </w:rPr>
        <w:t xml:space="preserve"> </w:t>
      </w:r>
      <w:r>
        <w:t>date</w:t>
      </w:r>
      <w:r>
        <w:rPr>
          <w:spacing w:val="14"/>
        </w:rPr>
        <w:t xml:space="preserve"> </w:t>
      </w:r>
      <w:r>
        <w:t>they</w:t>
      </w:r>
      <w:r>
        <w:rPr>
          <w:spacing w:val="13"/>
        </w:rPr>
        <w:t xml:space="preserve"> </w:t>
      </w:r>
      <w:r>
        <w:t>would</w:t>
      </w:r>
      <w:r>
        <w:rPr>
          <w:spacing w:val="15"/>
        </w:rPr>
        <w:t xml:space="preserve"> </w:t>
      </w:r>
      <w:r>
        <w:t>be</w:t>
      </w:r>
      <w:r>
        <w:rPr>
          <w:spacing w:val="15"/>
        </w:rPr>
        <w:t xml:space="preserve"> </w:t>
      </w:r>
      <w:r>
        <w:t>able</w:t>
      </w:r>
      <w:r>
        <w:rPr>
          <w:spacing w:val="15"/>
        </w:rPr>
        <w:t xml:space="preserve"> </w:t>
      </w:r>
      <w:r>
        <w:t>to</w:t>
      </w:r>
      <w:r>
        <w:rPr>
          <w:spacing w:val="13"/>
        </w:rPr>
        <w:t xml:space="preserve"> </w:t>
      </w:r>
      <w:r>
        <w:t>commence providing</w:t>
      </w:r>
      <w:r>
        <w:rPr>
          <w:spacing w:val="-10"/>
        </w:rPr>
        <w:t xml:space="preserve"> </w:t>
      </w:r>
      <w:r>
        <w:t>services,</w:t>
      </w:r>
      <w:r>
        <w:rPr>
          <w:spacing w:val="-13"/>
        </w:rPr>
        <w:t xml:space="preserve"> </w:t>
      </w:r>
      <w:r>
        <w:t>if</w:t>
      </w:r>
      <w:r>
        <w:rPr>
          <w:spacing w:val="-8"/>
        </w:rPr>
        <w:t xml:space="preserve"> </w:t>
      </w:r>
      <w:r>
        <w:t>selected</w:t>
      </w:r>
      <w:r>
        <w:rPr>
          <w:spacing w:val="-14"/>
        </w:rPr>
        <w:t xml:space="preserve"> </w:t>
      </w:r>
      <w:r>
        <w:t>for</w:t>
      </w:r>
      <w:r>
        <w:rPr>
          <w:spacing w:val="-13"/>
        </w:rPr>
        <w:t xml:space="preserve"> </w:t>
      </w:r>
      <w:r>
        <w:t>a</w:t>
      </w:r>
      <w:r>
        <w:rPr>
          <w:spacing w:val="-15"/>
        </w:rPr>
        <w:t xml:space="preserve"> </w:t>
      </w:r>
      <w:r>
        <w:t>contract,</w:t>
      </w:r>
      <w:r>
        <w:rPr>
          <w:spacing w:val="-12"/>
        </w:rPr>
        <w:t xml:space="preserve"> </w:t>
      </w:r>
      <w:r>
        <w:t>the</w:t>
      </w:r>
      <w:r>
        <w:rPr>
          <w:spacing w:val="-15"/>
        </w:rPr>
        <w:t xml:space="preserve"> </w:t>
      </w:r>
      <w:r>
        <w:t>characteristics</w:t>
      </w:r>
      <w:r>
        <w:rPr>
          <w:spacing w:val="-14"/>
        </w:rPr>
        <w:t xml:space="preserve"> </w:t>
      </w:r>
      <w:r>
        <w:t>and</w:t>
      </w:r>
      <w:r>
        <w:rPr>
          <w:spacing w:val="-11"/>
        </w:rPr>
        <w:t xml:space="preserve"> </w:t>
      </w:r>
      <w:r>
        <w:t>capacity</w:t>
      </w:r>
      <w:r>
        <w:rPr>
          <w:spacing w:val="-14"/>
        </w:rPr>
        <w:t xml:space="preserve"> </w:t>
      </w:r>
      <w:r>
        <w:t>of</w:t>
      </w:r>
      <w:r>
        <w:rPr>
          <w:spacing w:val="-11"/>
        </w:rPr>
        <w:t xml:space="preserve"> </w:t>
      </w:r>
      <w:r>
        <w:t>the</w:t>
      </w:r>
      <w:r>
        <w:rPr>
          <w:spacing w:val="-14"/>
        </w:rPr>
        <w:t xml:space="preserve"> </w:t>
      </w:r>
      <w:r>
        <w:t>LRA that will used to deliver the Services and shall describe the specific experience and qualifications they possess to provide these Services. Bidder and its proposed</w:t>
      </w:r>
      <w:r w:rsidR="007059CD">
        <w:t xml:space="preserve"> LRA Residence </w:t>
      </w:r>
      <w:r>
        <w:t>must meet the following</w:t>
      </w:r>
      <w:r>
        <w:rPr>
          <w:spacing w:val="-6"/>
        </w:rPr>
        <w:t xml:space="preserve"> </w:t>
      </w:r>
      <w:r>
        <w:t>requirements:</w:t>
      </w:r>
    </w:p>
    <w:p w14:paraId="0A071BE8" w14:textId="4784FC91" w:rsidR="00273264" w:rsidRPr="00FB5195" w:rsidRDefault="00273264" w:rsidP="00273264">
      <w:pPr>
        <w:pStyle w:val="ListParagraph"/>
        <w:widowControl w:val="0"/>
        <w:numPr>
          <w:ilvl w:val="1"/>
          <w:numId w:val="32"/>
        </w:numPr>
        <w:tabs>
          <w:tab w:val="left" w:pos="720"/>
        </w:tabs>
        <w:autoSpaceDE w:val="0"/>
        <w:autoSpaceDN w:val="0"/>
        <w:ind w:left="720"/>
        <w:jc w:val="both"/>
      </w:pPr>
      <w:bookmarkStart w:id="4" w:name="a._Experience_Requirements.__Each_Bidder"/>
      <w:bookmarkEnd w:id="4"/>
      <w:r>
        <w:rPr>
          <w:b/>
        </w:rPr>
        <w:t>Experience</w:t>
      </w:r>
      <w:r>
        <w:rPr>
          <w:b/>
          <w:spacing w:val="-12"/>
        </w:rPr>
        <w:t xml:space="preserve"> </w:t>
      </w:r>
      <w:r>
        <w:rPr>
          <w:b/>
        </w:rPr>
        <w:t>Requirements</w:t>
      </w:r>
      <w:r>
        <w:t>.</w:t>
      </w:r>
      <w:r>
        <w:rPr>
          <w:spacing w:val="36"/>
        </w:rPr>
        <w:t xml:space="preserve"> </w:t>
      </w:r>
      <w:r>
        <w:t>Each</w:t>
      </w:r>
      <w:r>
        <w:rPr>
          <w:spacing w:val="-14"/>
        </w:rPr>
        <w:t xml:space="preserve"> </w:t>
      </w:r>
      <w:r>
        <w:t>Bidder</w:t>
      </w:r>
      <w:r>
        <w:rPr>
          <w:spacing w:val="-12"/>
        </w:rPr>
        <w:t xml:space="preserve"> </w:t>
      </w:r>
      <w:r>
        <w:t>must</w:t>
      </w:r>
      <w:r>
        <w:rPr>
          <w:spacing w:val="-13"/>
        </w:rPr>
        <w:t xml:space="preserve"> </w:t>
      </w:r>
      <w:r>
        <w:t>employ</w:t>
      </w:r>
      <w:r>
        <w:rPr>
          <w:spacing w:val="-14"/>
        </w:rPr>
        <w:t xml:space="preserve"> </w:t>
      </w:r>
      <w:r>
        <w:t>an</w:t>
      </w:r>
      <w:r>
        <w:rPr>
          <w:spacing w:val="-12"/>
        </w:rPr>
        <w:t xml:space="preserve"> </w:t>
      </w:r>
      <w:r>
        <w:t>individual</w:t>
      </w:r>
      <w:r>
        <w:rPr>
          <w:spacing w:val="-10"/>
        </w:rPr>
        <w:t xml:space="preserve"> </w:t>
      </w:r>
      <w:r>
        <w:t>who</w:t>
      </w:r>
      <w:r>
        <w:rPr>
          <w:spacing w:val="-12"/>
        </w:rPr>
        <w:t xml:space="preserve"> </w:t>
      </w:r>
      <w:r>
        <w:t>shall be tasked with managing and administering the LRA</w:t>
      </w:r>
      <w:r w:rsidR="007059CD">
        <w:t xml:space="preserve"> Residence</w:t>
      </w:r>
      <w:r>
        <w:t xml:space="preserve">. The manager should have some managerial and/or administrative experience and preferably will have some experience in the field of social services or behavioral health. </w:t>
      </w:r>
      <w:r w:rsidRPr="00FB5195">
        <w:t>Contractor</w:t>
      </w:r>
      <w:r w:rsidR="0060068B" w:rsidRPr="00FB5195">
        <w:t xml:space="preserve">s who offer Staffed LRA </w:t>
      </w:r>
      <w:r w:rsidR="007059CD">
        <w:t>Residences</w:t>
      </w:r>
      <w:r w:rsidRPr="00FB5195">
        <w:t xml:space="preserve"> must also employ Contractor Personnel to provide Supported Transitional Living (STL) services who shall possess at least a high school diploma</w:t>
      </w:r>
      <w:r w:rsidRPr="00FB5195">
        <w:rPr>
          <w:spacing w:val="-18"/>
        </w:rPr>
        <w:t xml:space="preserve"> </w:t>
      </w:r>
      <w:r w:rsidRPr="00FB5195">
        <w:t>or</w:t>
      </w:r>
      <w:r w:rsidRPr="00FB5195">
        <w:rPr>
          <w:spacing w:val="-16"/>
        </w:rPr>
        <w:t xml:space="preserve"> </w:t>
      </w:r>
      <w:r w:rsidRPr="00FB5195">
        <w:t>equivalency</w:t>
      </w:r>
      <w:r w:rsidRPr="00FB5195">
        <w:rPr>
          <w:spacing w:val="-19"/>
        </w:rPr>
        <w:t xml:space="preserve"> </w:t>
      </w:r>
      <w:r w:rsidRPr="00FB5195">
        <w:t>certificate</w:t>
      </w:r>
      <w:r w:rsidR="00A30AB5" w:rsidRPr="00FB5195">
        <w:t xml:space="preserve">, who are able to effectively communicate with </w:t>
      </w:r>
      <w:r w:rsidR="001C5750">
        <w:t>Resident</w:t>
      </w:r>
      <w:r w:rsidR="00A30AB5" w:rsidRPr="00FB5195">
        <w:t>s</w:t>
      </w:r>
      <w:r w:rsidR="00FE6D12" w:rsidRPr="00FB5195">
        <w:t xml:space="preserve"> and DSHS staff</w:t>
      </w:r>
      <w:r w:rsidR="00A30AB5" w:rsidRPr="00FB5195">
        <w:t>,</w:t>
      </w:r>
      <w:r w:rsidRPr="00FB5195">
        <w:rPr>
          <w:spacing w:val="-17"/>
        </w:rPr>
        <w:t xml:space="preserve"> </w:t>
      </w:r>
      <w:r w:rsidRPr="00FB5195">
        <w:t>and</w:t>
      </w:r>
      <w:r w:rsidRPr="00FB5195">
        <w:rPr>
          <w:spacing w:val="-17"/>
        </w:rPr>
        <w:t xml:space="preserve"> </w:t>
      </w:r>
      <w:r w:rsidRPr="00FB5195">
        <w:t>who</w:t>
      </w:r>
      <w:r w:rsidRPr="00FB5195">
        <w:rPr>
          <w:spacing w:val="-17"/>
        </w:rPr>
        <w:t xml:space="preserve"> </w:t>
      </w:r>
      <w:r w:rsidRPr="00FB5195">
        <w:t>demonstrate</w:t>
      </w:r>
      <w:r w:rsidRPr="00FB5195">
        <w:rPr>
          <w:spacing w:val="-17"/>
        </w:rPr>
        <w:t xml:space="preserve"> </w:t>
      </w:r>
      <w:r w:rsidRPr="00FB5195">
        <w:t>the</w:t>
      </w:r>
      <w:r w:rsidRPr="00FB5195">
        <w:rPr>
          <w:spacing w:val="-20"/>
        </w:rPr>
        <w:t xml:space="preserve"> </w:t>
      </w:r>
      <w:r w:rsidRPr="00FB5195">
        <w:t>maturity,</w:t>
      </w:r>
      <w:r w:rsidRPr="00FB5195">
        <w:rPr>
          <w:spacing w:val="-16"/>
        </w:rPr>
        <w:t xml:space="preserve"> </w:t>
      </w:r>
      <w:r w:rsidRPr="00FB5195">
        <w:t xml:space="preserve">reliability, </w:t>
      </w:r>
      <w:proofErr w:type="gramStart"/>
      <w:r w:rsidRPr="00FB5195">
        <w:t>ethics</w:t>
      </w:r>
      <w:proofErr w:type="gramEnd"/>
      <w:r w:rsidRPr="00FB5195">
        <w:rPr>
          <w:spacing w:val="-10"/>
        </w:rPr>
        <w:t xml:space="preserve"> </w:t>
      </w:r>
      <w:r w:rsidRPr="00FB5195">
        <w:t>and</w:t>
      </w:r>
      <w:r w:rsidRPr="00FB5195">
        <w:rPr>
          <w:spacing w:val="-11"/>
        </w:rPr>
        <w:t xml:space="preserve"> </w:t>
      </w:r>
      <w:r w:rsidRPr="00FB5195">
        <w:t>judgment</w:t>
      </w:r>
      <w:r w:rsidRPr="00FB5195">
        <w:rPr>
          <w:spacing w:val="-11"/>
        </w:rPr>
        <w:t xml:space="preserve"> </w:t>
      </w:r>
      <w:r w:rsidRPr="00FB5195">
        <w:t>appropriate</w:t>
      </w:r>
      <w:r w:rsidRPr="00FB5195">
        <w:rPr>
          <w:spacing w:val="-12"/>
        </w:rPr>
        <w:t xml:space="preserve"> </w:t>
      </w:r>
      <w:r w:rsidRPr="00FB5195">
        <w:t>for</w:t>
      </w:r>
      <w:r w:rsidRPr="00FB5195">
        <w:rPr>
          <w:spacing w:val="-11"/>
        </w:rPr>
        <w:t xml:space="preserve"> </w:t>
      </w:r>
      <w:r w:rsidRPr="00FB5195">
        <w:t>individuals</w:t>
      </w:r>
      <w:r w:rsidRPr="00FB5195">
        <w:rPr>
          <w:spacing w:val="-9"/>
        </w:rPr>
        <w:t xml:space="preserve"> </w:t>
      </w:r>
      <w:r w:rsidRPr="00FB5195">
        <w:t>who</w:t>
      </w:r>
      <w:r w:rsidRPr="00FB5195">
        <w:rPr>
          <w:spacing w:val="-10"/>
        </w:rPr>
        <w:t xml:space="preserve"> </w:t>
      </w:r>
      <w:r w:rsidRPr="00FB5195">
        <w:t>will</w:t>
      </w:r>
      <w:r w:rsidRPr="00FB5195">
        <w:rPr>
          <w:spacing w:val="-11"/>
        </w:rPr>
        <w:t xml:space="preserve"> </w:t>
      </w:r>
      <w:r w:rsidRPr="00FB5195">
        <w:t>perform</w:t>
      </w:r>
      <w:r w:rsidRPr="00FB5195">
        <w:rPr>
          <w:spacing w:val="-9"/>
        </w:rPr>
        <w:t xml:space="preserve"> </w:t>
      </w:r>
      <w:r w:rsidRPr="00FB5195">
        <w:t>STL</w:t>
      </w:r>
      <w:r w:rsidRPr="00FB5195">
        <w:rPr>
          <w:spacing w:val="-12"/>
        </w:rPr>
        <w:t xml:space="preserve"> </w:t>
      </w:r>
      <w:r w:rsidRPr="00FB5195">
        <w:t>Services.</w:t>
      </w:r>
    </w:p>
    <w:p w14:paraId="17338734" w14:textId="77777777" w:rsidR="00273264" w:rsidRPr="00FB5195" w:rsidRDefault="00273264" w:rsidP="00273264">
      <w:pPr>
        <w:pStyle w:val="ListParagraph"/>
        <w:widowControl w:val="0"/>
        <w:tabs>
          <w:tab w:val="left" w:pos="720"/>
        </w:tabs>
        <w:autoSpaceDE w:val="0"/>
        <w:autoSpaceDN w:val="0"/>
        <w:jc w:val="both"/>
      </w:pPr>
    </w:p>
    <w:p w14:paraId="4AAB1300" w14:textId="74E89E77" w:rsidR="00273264" w:rsidRPr="00FB5195" w:rsidRDefault="00273264" w:rsidP="002E0973">
      <w:pPr>
        <w:pStyle w:val="ListParagraph"/>
        <w:widowControl w:val="0"/>
        <w:numPr>
          <w:ilvl w:val="1"/>
          <w:numId w:val="32"/>
        </w:numPr>
        <w:tabs>
          <w:tab w:val="left" w:pos="720"/>
        </w:tabs>
        <w:autoSpaceDE w:val="0"/>
        <w:autoSpaceDN w:val="0"/>
        <w:spacing w:line="242" w:lineRule="auto"/>
        <w:ind w:left="720"/>
        <w:jc w:val="both"/>
      </w:pPr>
      <w:bookmarkStart w:id="5" w:name="b._Licensure_and_Contract_Requirements._"/>
      <w:bookmarkEnd w:id="5"/>
      <w:r w:rsidRPr="00FB5195">
        <w:rPr>
          <w:b/>
        </w:rPr>
        <w:t>Licensure</w:t>
      </w:r>
      <w:r w:rsidR="00D86B5E" w:rsidRPr="00FB5195">
        <w:rPr>
          <w:b/>
        </w:rPr>
        <w:t>, Insurance</w:t>
      </w:r>
      <w:r w:rsidRPr="00FB5195">
        <w:rPr>
          <w:b/>
        </w:rPr>
        <w:t xml:space="preserve"> and</w:t>
      </w:r>
      <w:r w:rsidR="00B54EDB" w:rsidRPr="00FB5195">
        <w:rPr>
          <w:b/>
        </w:rPr>
        <w:t xml:space="preserve"> Other</w:t>
      </w:r>
      <w:r w:rsidRPr="00FB5195">
        <w:rPr>
          <w:b/>
        </w:rPr>
        <w:t xml:space="preserve"> Contract Requirements</w:t>
      </w:r>
      <w:r w:rsidRPr="00FB5195">
        <w:t xml:space="preserve">. If awarded a </w:t>
      </w:r>
      <w:r w:rsidR="00B54EDB" w:rsidRPr="00FB5195">
        <w:t>C</w:t>
      </w:r>
      <w:r w:rsidRPr="00FB5195">
        <w:t>ontract, Contractor must secure a Washington business license and any required local licenses and</w:t>
      </w:r>
      <w:r w:rsidRPr="00FB5195">
        <w:rPr>
          <w:spacing w:val="-1"/>
        </w:rPr>
        <w:t xml:space="preserve"> </w:t>
      </w:r>
      <w:r w:rsidRPr="00FB5195">
        <w:t xml:space="preserve">permits. </w:t>
      </w:r>
      <w:r w:rsidR="00D86B5E" w:rsidRPr="00FB5195">
        <w:t xml:space="preserve">Contractor must </w:t>
      </w:r>
      <w:r w:rsidR="00AE1C03" w:rsidRPr="00FB5195">
        <w:t>obtain</w:t>
      </w:r>
      <w:r w:rsidR="00895FE1" w:rsidRPr="00FB5195">
        <w:t xml:space="preserve">, and provide the </w:t>
      </w:r>
      <w:r w:rsidR="00E24198" w:rsidRPr="00FB5195">
        <w:t xml:space="preserve">contractually </w:t>
      </w:r>
      <w:r w:rsidR="00895FE1" w:rsidRPr="00FB5195">
        <w:t>required proof o</w:t>
      </w:r>
      <w:r w:rsidR="00E24198" w:rsidRPr="00FB5195">
        <w:t>f,</w:t>
      </w:r>
      <w:r w:rsidR="00AE1C03" w:rsidRPr="00FB5195">
        <w:t xml:space="preserve"> insurance </w:t>
      </w:r>
      <w:r w:rsidR="00F07517" w:rsidRPr="00FB5195">
        <w:t xml:space="preserve">policies and coverages that satisfy the Contract terms </w:t>
      </w:r>
      <w:r w:rsidR="00F15ECA" w:rsidRPr="00FB5195">
        <w:t xml:space="preserve">in </w:t>
      </w:r>
      <w:r w:rsidR="00E24198" w:rsidRPr="00FB5195">
        <w:t>“</w:t>
      </w:r>
      <w:r w:rsidR="00634D6D" w:rsidRPr="00FB5195">
        <w:t>Paragraph 6. Insurance</w:t>
      </w:r>
      <w:r w:rsidR="00E24198" w:rsidRPr="00FB5195">
        <w:t>”</w:t>
      </w:r>
      <w:r w:rsidR="00895FE1" w:rsidRPr="00FB5195">
        <w:t xml:space="preserve"> o</w:t>
      </w:r>
      <w:r w:rsidR="00634D6D" w:rsidRPr="00FB5195">
        <w:t>f</w:t>
      </w:r>
      <w:r w:rsidR="00F15ECA" w:rsidRPr="00FB5195">
        <w:t xml:space="preserve"> the Special Terms and Conditions </w:t>
      </w:r>
      <w:r w:rsidR="00634D6D" w:rsidRPr="00FB5195">
        <w:t>Section</w:t>
      </w:r>
      <w:r w:rsidR="00F15ECA" w:rsidRPr="00FB5195">
        <w:t xml:space="preserve"> </w:t>
      </w:r>
      <w:r w:rsidR="00634D6D" w:rsidRPr="00FB5195">
        <w:t xml:space="preserve">of each of </w:t>
      </w:r>
      <w:r w:rsidR="00F15ECA" w:rsidRPr="00FB5195">
        <w:t>the two proposed</w:t>
      </w:r>
      <w:r w:rsidR="00634D6D" w:rsidRPr="00FB5195">
        <w:t xml:space="preserve"> </w:t>
      </w:r>
      <w:r w:rsidR="00110F2D" w:rsidRPr="00FB5195">
        <w:t>C</w:t>
      </w:r>
      <w:r w:rsidR="00634D6D" w:rsidRPr="00FB5195">
        <w:t>ontracts</w:t>
      </w:r>
      <w:r w:rsidR="00110F2D" w:rsidRPr="00FB5195">
        <w:t xml:space="preserve"> presented with this RFP,</w:t>
      </w:r>
      <w:r w:rsidR="001B2EF6" w:rsidRPr="00FB5195">
        <w:t xml:space="preserve"> including</w:t>
      </w:r>
      <w:r w:rsidR="00110F2D" w:rsidRPr="00FB5195">
        <w:t>:</w:t>
      </w:r>
      <w:r w:rsidR="001B2EF6" w:rsidRPr="00FB5195">
        <w:t xml:space="preserve"> </w:t>
      </w:r>
      <w:r w:rsidR="002107DD" w:rsidRPr="00FB5195">
        <w:t>g</w:t>
      </w:r>
      <w:r w:rsidR="008B1784" w:rsidRPr="00FB5195">
        <w:t xml:space="preserve">eneral </w:t>
      </w:r>
      <w:r w:rsidR="002107DD" w:rsidRPr="00FB5195">
        <w:t>l</w:t>
      </w:r>
      <w:r w:rsidR="008B1784" w:rsidRPr="00FB5195">
        <w:t xml:space="preserve">iability </w:t>
      </w:r>
      <w:r w:rsidR="002107DD" w:rsidRPr="00FB5195">
        <w:t>i</w:t>
      </w:r>
      <w:r w:rsidR="008B1784" w:rsidRPr="00FB5195">
        <w:t xml:space="preserve">nsurance, </w:t>
      </w:r>
      <w:r w:rsidR="002107DD" w:rsidRPr="00FB5195">
        <w:t>s</w:t>
      </w:r>
      <w:r w:rsidR="008B1784" w:rsidRPr="00FB5195">
        <w:t xml:space="preserve">upplemental </w:t>
      </w:r>
      <w:r w:rsidR="002107DD" w:rsidRPr="00FB5195">
        <w:t>l</w:t>
      </w:r>
      <w:r w:rsidR="008B1784" w:rsidRPr="00FB5195">
        <w:t xml:space="preserve">iability </w:t>
      </w:r>
      <w:r w:rsidR="002107DD" w:rsidRPr="00FB5195">
        <w:t>i</w:t>
      </w:r>
      <w:r w:rsidR="008B1784" w:rsidRPr="00FB5195">
        <w:t xml:space="preserve">nsurance, </w:t>
      </w:r>
      <w:r w:rsidR="002107DD" w:rsidRPr="00FB5195">
        <w:t>w</w:t>
      </w:r>
      <w:r w:rsidR="009B5102" w:rsidRPr="00FB5195">
        <w:t xml:space="preserve">orkplace </w:t>
      </w:r>
      <w:r w:rsidR="002107DD" w:rsidRPr="00FB5195">
        <w:t>l</w:t>
      </w:r>
      <w:r w:rsidR="009B5102" w:rsidRPr="00FB5195">
        <w:t xml:space="preserve">iability </w:t>
      </w:r>
      <w:r w:rsidR="002107DD" w:rsidRPr="00FB5195">
        <w:t>i</w:t>
      </w:r>
      <w:r w:rsidR="009B5102" w:rsidRPr="00FB5195">
        <w:t xml:space="preserve">nsurance, </w:t>
      </w:r>
      <w:r w:rsidR="002107DD" w:rsidRPr="00FB5195">
        <w:t>p</w:t>
      </w:r>
      <w:r w:rsidR="009B5102" w:rsidRPr="00FB5195">
        <w:t xml:space="preserve">remises </w:t>
      </w:r>
      <w:r w:rsidR="002107DD" w:rsidRPr="00FB5195">
        <w:t>l</w:t>
      </w:r>
      <w:r w:rsidR="009B5102" w:rsidRPr="00FB5195">
        <w:t xml:space="preserve">iability </w:t>
      </w:r>
      <w:r w:rsidR="002107DD" w:rsidRPr="00FB5195">
        <w:t>i</w:t>
      </w:r>
      <w:r w:rsidR="009B5102" w:rsidRPr="00FB5195">
        <w:t xml:space="preserve">nsurance, </w:t>
      </w:r>
      <w:r w:rsidR="002107DD" w:rsidRPr="00FB5195">
        <w:t>b</w:t>
      </w:r>
      <w:r w:rsidR="00B47D02" w:rsidRPr="00FB5195">
        <w:t xml:space="preserve">usiness </w:t>
      </w:r>
      <w:r w:rsidR="002107DD" w:rsidRPr="00FB5195">
        <w:t>a</w:t>
      </w:r>
      <w:r w:rsidR="00B47D02" w:rsidRPr="00FB5195">
        <w:t xml:space="preserve">utomobile </w:t>
      </w:r>
      <w:r w:rsidR="002107DD" w:rsidRPr="00FB5195">
        <w:t>i</w:t>
      </w:r>
      <w:r w:rsidR="00B47D02" w:rsidRPr="00FB5195">
        <w:t xml:space="preserve">nsurance, </w:t>
      </w:r>
      <w:r w:rsidR="002107DD" w:rsidRPr="00FB5195">
        <w:t>p</w:t>
      </w:r>
      <w:r w:rsidR="00B47D02" w:rsidRPr="00FB5195">
        <w:t xml:space="preserve">rofessional </w:t>
      </w:r>
      <w:r w:rsidR="002107DD" w:rsidRPr="00FB5195">
        <w:t>l</w:t>
      </w:r>
      <w:r w:rsidR="00B47D02" w:rsidRPr="00FB5195">
        <w:t>iability</w:t>
      </w:r>
      <w:r w:rsidR="002107DD" w:rsidRPr="00FB5195">
        <w:t xml:space="preserve"> i</w:t>
      </w:r>
      <w:r w:rsidR="00B47D02" w:rsidRPr="00FB5195">
        <w:t xml:space="preserve">nsurance, </w:t>
      </w:r>
      <w:r w:rsidR="002107DD" w:rsidRPr="00FB5195">
        <w:t>w</w:t>
      </w:r>
      <w:r w:rsidR="00511AAD" w:rsidRPr="00FB5195">
        <w:t xml:space="preserve">orkers </w:t>
      </w:r>
      <w:r w:rsidR="002107DD" w:rsidRPr="00FB5195">
        <w:t>c</w:t>
      </w:r>
      <w:r w:rsidR="00511AAD" w:rsidRPr="00FB5195">
        <w:t xml:space="preserve">ompensation </w:t>
      </w:r>
      <w:r w:rsidR="002107DD" w:rsidRPr="00FB5195">
        <w:t>i</w:t>
      </w:r>
      <w:r w:rsidR="00511AAD" w:rsidRPr="00FB5195">
        <w:t>nsurance, insurance coverage for the acts of employees and volunteers</w:t>
      </w:r>
      <w:r w:rsidR="00E24198" w:rsidRPr="00FB5195">
        <w:t xml:space="preserve">. </w:t>
      </w:r>
      <w:r w:rsidR="00A40149" w:rsidRPr="00FB5195">
        <w:t>Furthermore,</w:t>
      </w:r>
      <w:r w:rsidR="00E24198" w:rsidRPr="00FB5195">
        <w:t xml:space="preserve"> DSHS must be</w:t>
      </w:r>
      <w:r w:rsidR="0015256A" w:rsidRPr="00FB5195">
        <w:t xml:space="preserve"> identified as</w:t>
      </w:r>
      <w:r w:rsidR="00E24198" w:rsidRPr="00FB5195">
        <w:t xml:space="preserve"> </w:t>
      </w:r>
      <w:r w:rsidR="0015256A" w:rsidRPr="00FB5195">
        <w:t>an additional insured on the Certificate of Insurance, and a</w:t>
      </w:r>
      <w:r w:rsidR="00747FB1" w:rsidRPr="00FB5195">
        <w:t xml:space="preserve">n insurance certificate holder.  </w:t>
      </w:r>
      <w:proofErr w:type="gramStart"/>
      <w:r w:rsidR="00747FB1" w:rsidRPr="00FB5195">
        <w:t>Contractor</w:t>
      </w:r>
      <w:proofErr w:type="gramEnd"/>
      <w:r w:rsidR="00747FB1" w:rsidRPr="00FB5195">
        <w:t xml:space="preserve"> will be expected to </w:t>
      </w:r>
      <w:r w:rsidR="007D5B0E" w:rsidRPr="00FB5195">
        <w:t>fulfill all obligations stated in the contract and</w:t>
      </w:r>
      <w:r w:rsidR="00AB7B76" w:rsidRPr="00FB5195">
        <w:t xml:space="preserve"> must cooperate with DSHS and SCC personnel, as well as other stakeholders, in the contract fulfillment monitoring process which will include unannounced inspections.</w:t>
      </w:r>
    </w:p>
    <w:p w14:paraId="0FC96FD1" w14:textId="6D4A9A24" w:rsidR="00184E9F" w:rsidRPr="00FB5195" w:rsidRDefault="00184E9F" w:rsidP="001E0579">
      <w:pPr>
        <w:widowControl w:val="0"/>
        <w:tabs>
          <w:tab w:val="left" w:pos="720"/>
        </w:tabs>
        <w:autoSpaceDE w:val="0"/>
        <w:autoSpaceDN w:val="0"/>
        <w:spacing w:line="242" w:lineRule="auto"/>
        <w:jc w:val="both"/>
      </w:pPr>
    </w:p>
    <w:p w14:paraId="401C2C7D" w14:textId="71498331" w:rsidR="00273264" w:rsidRPr="00FB5195" w:rsidRDefault="007059CD" w:rsidP="00273264">
      <w:pPr>
        <w:pStyle w:val="ListParagraph"/>
        <w:widowControl w:val="0"/>
        <w:numPr>
          <w:ilvl w:val="1"/>
          <w:numId w:val="32"/>
        </w:numPr>
        <w:tabs>
          <w:tab w:val="left" w:pos="720"/>
        </w:tabs>
        <w:autoSpaceDE w:val="0"/>
        <w:autoSpaceDN w:val="0"/>
        <w:ind w:left="720"/>
        <w:jc w:val="both"/>
      </w:pPr>
      <w:bookmarkStart w:id="6" w:name="c._Facility_Requirements.__Bidder_must_i"/>
      <w:bookmarkEnd w:id="6"/>
      <w:r>
        <w:rPr>
          <w:b/>
        </w:rPr>
        <w:t>LRA Residence</w:t>
      </w:r>
      <w:r w:rsidR="00273264" w:rsidRPr="00FB5195">
        <w:rPr>
          <w:b/>
        </w:rPr>
        <w:t xml:space="preserve"> Requirements. </w:t>
      </w:r>
      <w:r w:rsidR="00273264" w:rsidRPr="00FB5195">
        <w:t xml:space="preserve">Bidder must identify the county where its </w:t>
      </w:r>
      <w:r w:rsidR="007950FA" w:rsidRPr="00FB5195">
        <w:t xml:space="preserve">proposed </w:t>
      </w:r>
      <w:r>
        <w:t xml:space="preserve">LRA </w:t>
      </w:r>
      <w:proofErr w:type="spellStart"/>
      <w:r>
        <w:t>Residence</w:t>
      </w:r>
      <w:r w:rsidR="00273264" w:rsidRPr="00FB5195">
        <w:t>will</w:t>
      </w:r>
      <w:proofErr w:type="spellEnd"/>
      <w:r w:rsidR="00273264" w:rsidRPr="00FB5195">
        <w:t xml:space="preserve"> be located</w:t>
      </w:r>
      <w:r w:rsidR="000754D8" w:rsidRPr="00FB5195">
        <w:t xml:space="preserve">, </w:t>
      </w:r>
      <w:r w:rsidR="007950FA" w:rsidRPr="00FB5195">
        <w:t xml:space="preserve">must </w:t>
      </w:r>
      <w:r w:rsidR="000754D8" w:rsidRPr="00FB5195">
        <w:t>demonstrate that</w:t>
      </w:r>
      <w:r w:rsidR="00441F37" w:rsidRPr="00FB5195">
        <w:t xml:space="preserve"> the proposed </w:t>
      </w:r>
      <w:r>
        <w:t>LRA Residence</w:t>
      </w:r>
      <w:r w:rsidR="00441F37" w:rsidRPr="00FB5195">
        <w:t xml:space="preserve"> is in </w:t>
      </w:r>
      <w:r w:rsidR="00441F37" w:rsidRPr="00FB5195">
        <w:lastRenderedPageBreak/>
        <w:t xml:space="preserve">compliance </w:t>
      </w:r>
      <w:r w:rsidR="000754D8" w:rsidRPr="00FB5195">
        <w:t xml:space="preserve">with all applicable laws and ordinances regarding the location, condition, and operation of the </w:t>
      </w:r>
      <w:r>
        <w:t>LRA Residence</w:t>
      </w:r>
      <w:r w:rsidR="00375F4B" w:rsidRPr="00FB5195">
        <w:t xml:space="preserve">, must </w:t>
      </w:r>
      <w:r w:rsidR="00FB7CEF" w:rsidRPr="00FB5195">
        <w:t xml:space="preserve">demonstrate that the proposed </w:t>
      </w:r>
      <w:r>
        <w:t>LRA Residence</w:t>
      </w:r>
      <w:r w:rsidR="00FB7CEF" w:rsidRPr="00FB5195">
        <w:t xml:space="preserve"> meets all</w:t>
      </w:r>
      <w:r w:rsidR="00D859FE" w:rsidRPr="00FB5195">
        <w:t xml:space="preserve"> </w:t>
      </w:r>
      <w:r w:rsidR="00FB7CEF" w:rsidRPr="00FB5195">
        <w:t>statutory re</w:t>
      </w:r>
      <w:r w:rsidR="00D859FE" w:rsidRPr="00FB5195">
        <w:t>quirements</w:t>
      </w:r>
      <w:r w:rsidR="00441F37" w:rsidRPr="00FB5195">
        <w:t xml:space="preserve"> e</w:t>
      </w:r>
      <w:r w:rsidR="00375F4B" w:rsidRPr="00FB5195">
        <w:t xml:space="preserve">stablished by the Legislature for </w:t>
      </w:r>
      <w:r>
        <w:t>LRA Residences</w:t>
      </w:r>
      <w:r w:rsidR="00D859FE" w:rsidRPr="00FB5195">
        <w:t>,</w:t>
      </w:r>
      <w:r w:rsidR="000754D8" w:rsidRPr="00FB5195">
        <w:t xml:space="preserve"> and </w:t>
      </w:r>
      <w:r w:rsidR="001D1CD5" w:rsidRPr="00FB5195">
        <w:t xml:space="preserve">must demonstrate that the proposed </w:t>
      </w:r>
      <w:r>
        <w:t>LRA Residence</w:t>
      </w:r>
      <w:r w:rsidR="001D1CD5" w:rsidRPr="00FB5195">
        <w:t xml:space="preserve"> </w:t>
      </w:r>
      <w:r w:rsidR="000754D8" w:rsidRPr="00FB5195">
        <w:t xml:space="preserve">will meet the needs of </w:t>
      </w:r>
      <w:r w:rsidR="001C5750">
        <w:t>Resident</w:t>
      </w:r>
      <w:r w:rsidR="000754D8" w:rsidRPr="00FB5195">
        <w:t>s that are placed there.</w:t>
      </w:r>
      <w:r w:rsidR="00375F4B" w:rsidRPr="00FB5195">
        <w:t xml:space="preserve">  The statutory requirements are </w:t>
      </w:r>
      <w:r w:rsidR="008C2DFB" w:rsidRPr="00FB5195">
        <w:t xml:space="preserve">set forth in RCW </w:t>
      </w:r>
      <w:proofErr w:type="gramStart"/>
      <w:r w:rsidR="00BC7114" w:rsidRPr="00FB5195">
        <w:t>71.09.097, and</w:t>
      </w:r>
      <w:proofErr w:type="gramEnd"/>
      <w:r w:rsidR="00BC7114" w:rsidRPr="00FB5195">
        <w:t xml:space="preserve"> </w:t>
      </w:r>
      <w:proofErr w:type="gramStart"/>
      <w:r w:rsidR="00BC7114" w:rsidRPr="00FB5195">
        <w:t>is</w:t>
      </w:r>
      <w:proofErr w:type="gramEnd"/>
      <w:r w:rsidR="00BC7114" w:rsidRPr="00FB5195">
        <w:t xml:space="preserve"> explained </w:t>
      </w:r>
      <w:r w:rsidR="00997FFE" w:rsidRPr="00FB5195">
        <w:t xml:space="preserve">in further detail in Paragraph 4.c. of the Special Terms and Conditions Section </w:t>
      </w:r>
      <w:r w:rsidR="00F82442" w:rsidRPr="00FB5195">
        <w:t>in each of the two proposed Contracts presented with this RFP.</w:t>
      </w:r>
    </w:p>
    <w:p w14:paraId="13E38C28" w14:textId="77777777" w:rsidR="00273264" w:rsidRDefault="00273264" w:rsidP="00273264">
      <w:pPr>
        <w:pStyle w:val="BodyText"/>
        <w:jc w:val="both"/>
        <w:rPr>
          <w:sz w:val="21"/>
        </w:rPr>
      </w:pPr>
    </w:p>
    <w:p w14:paraId="7987C202" w14:textId="7AA2DDFD" w:rsidR="0010192F" w:rsidRDefault="00273264" w:rsidP="004A45AA">
      <w:pPr>
        <w:pStyle w:val="BodyText"/>
        <w:ind w:left="119" w:hanging="1"/>
        <w:jc w:val="both"/>
      </w:pPr>
      <w:r>
        <w:t xml:space="preserve">Bidders failing to demonstrate and acknowledge on Attachment D, Bidder Response Form, that they </w:t>
      </w:r>
      <w:proofErr w:type="gramStart"/>
      <w:r>
        <w:t>are able to</w:t>
      </w:r>
      <w:proofErr w:type="gramEnd"/>
      <w:r>
        <w:t xml:space="preserve"> meet these minimum qualifications will be considered non-responsive</w:t>
      </w:r>
      <w:r w:rsidR="00815EC5">
        <w:t>.</w:t>
      </w:r>
    </w:p>
    <w:p w14:paraId="46AD46DA" w14:textId="5F70DEE2" w:rsidR="00F61D99" w:rsidRPr="00F61D99" w:rsidRDefault="00F61D99" w:rsidP="00230A84">
      <w:pPr>
        <w:pStyle w:val="Heading1"/>
        <w:numPr>
          <w:ilvl w:val="0"/>
          <w:numId w:val="27"/>
        </w:numPr>
        <w:rPr>
          <w:b/>
        </w:rPr>
      </w:pPr>
      <w:r w:rsidRPr="00F61D99">
        <w:rPr>
          <w:b/>
        </w:rPr>
        <w:t>Period of Contract Performance</w:t>
      </w:r>
    </w:p>
    <w:p w14:paraId="63E738FD" w14:textId="2B3F340D" w:rsidR="00353BDA" w:rsidRPr="00C35297" w:rsidRDefault="00353BDA" w:rsidP="006F7D58">
      <w:pPr>
        <w:pStyle w:val="BodyText"/>
        <w:spacing w:before="94"/>
        <w:ind w:left="120"/>
        <w:jc w:val="both"/>
      </w:pPr>
      <w:r w:rsidRPr="00C35297">
        <w:t>DSHS intends to award</w:t>
      </w:r>
      <w:r w:rsidR="00E22615" w:rsidRPr="00C35297">
        <w:t xml:space="preserve"> multiple</w:t>
      </w:r>
      <w:r w:rsidRPr="00C35297">
        <w:t xml:space="preserve"> initial contracts</w:t>
      </w:r>
      <w:r w:rsidR="00E22615" w:rsidRPr="00C35297">
        <w:t xml:space="preserve"> to qualified Bidders</w:t>
      </w:r>
      <w:r w:rsidRPr="00C35297">
        <w:t xml:space="preserve"> for a period of up to 2 years with the option to renew the contracts for up to three subsequent 2-year periods</w:t>
      </w:r>
      <w:r w:rsidR="00134B01" w:rsidRPr="00C35297">
        <w:t>, which may be exercised at DSHS’s sole discretion</w:t>
      </w:r>
      <w:r w:rsidRPr="00C35297">
        <w:t xml:space="preserve">. </w:t>
      </w:r>
      <w:r w:rsidR="00134B01" w:rsidRPr="00C35297">
        <w:t xml:space="preserve"> </w:t>
      </w:r>
      <w:r w:rsidRPr="00C35297">
        <w:t xml:space="preserve">DSHS may elect to establish the initial contract period so that it expires at the end of a state fiscal year. Additional services that are appropriate to the scope of this Solicitation as determined by DSHS may be added to the Contract in a mutually agreeable written </w:t>
      </w:r>
      <w:r w:rsidR="001C5750">
        <w:t>Amendment</w:t>
      </w:r>
      <w:r w:rsidRPr="00C35297">
        <w:t>. Contract</w:t>
      </w:r>
      <w:r w:rsidRPr="00C35297">
        <w:rPr>
          <w:spacing w:val="-5"/>
        </w:rPr>
        <w:t xml:space="preserve"> </w:t>
      </w:r>
      <w:r w:rsidRPr="00C35297">
        <w:t>start</w:t>
      </w:r>
      <w:r w:rsidRPr="00C35297">
        <w:rPr>
          <w:spacing w:val="-5"/>
        </w:rPr>
        <w:t xml:space="preserve"> </w:t>
      </w:r>
      <w:r w:rsidRPr="00C35297">
        <w:t>dates</w:t>
      </w:r>
      <w:r w:rsidRPr="00C35297">
        <w:rPr>
          <w:spacing w:val="-8"/>
        </w:rPr>
        <w:t xml:space="preserve"> </w:t>
      </w:r>
      <w:r w:rsidRPr="00C35297">
        <w:t>may</w:t>
      </w:r>
      <w:r w:rsidRPr="00C35297">
        <w:rPr>
          <w:spacing w:val="-8"/>
        </w:rPr>
        <w:t xml:space="preserve"> </w:t>
      </w:r>
      <w:r w:rsidRPr="00C35297">
        <w:t>vary</w:t>
      </w:r>
      <w:r w:rsidRPr="00C35297">
        <w:rPr>
          <w:spacing w:val="-8"/>
        </w:rPr>
        <w:t xml:space="preserve"> </w:t>
      </w:r>
      <w:r w:rsidRPr="00C35297">
        <w:t>depending</w:t>
      </w:r>
      <w:r w:rsidRPr="00C35297">
        <w:rPr>
          <w:spacing w:val="-4"/>
        </w:rPr>
        <w:t xml:space="preserve"> </w:t>
      </w:r>
      <w:r w:rsidRPr="00C35297">
        <w:t>upon</w:t>
      </w:r>
      <w:r w:rsidRPr="00C35297">
        <w:rPr>
          <w:spacing w:val="-6"/>
        </w:rPr>
        <w:t xml:space="preserve"> </w:t>
      </w:r>
      <w:r w:rsidRPr="00C35297">
        <w:t>the</w:t>
      </w:r>
      <w:r w:rsidRPr="00C35297">
        <w:rPr>
          <w:spacing w:val="-6"/>
        </w:rPr>
        <w:t xml:space="preserve"> </w:t>
      </w:r>
      <w:r w:rsidRPr="00C35297">
        <w:t>needs</w:t>
      </w:r>
      <w:r w:rsidRPr="00C35297">
        <w:rPr>
          <w:spacing w:val="-6"/>
        </w:rPr>
        <w:t xml:space="preserve"> </w:t>
      </w:r>
      <w:r w:rsidRPr="00C35297">
        <w:t>of</w:t>
      </w:r>
      <w:r w:rsidRPr="00C35297">
        <w:rPr>
          <w:spacing w:val="-3"/>
        </w:rPr>
        <w:t xml:space="preserve"> </w:t>
      </w:r>
      <w:r w:rsidRPr="00C35297">
        <w:t>the</w:t>
      </w:r>
      <w:r w:rsidRPr="00C35297">
        <w:rPr>
          <w:spacing w:val="-6"/>
        </w:rPr>
        <w:t xml:space="preserve"> </w:t>
      </w:r>
      <w:r w:rsidRPr="00C35297">
        <w:t>SCC</w:t>
      </w:r>
      <w:r w:rsidRPr="00C35297">
        <w:rPr>
          <w:spacing w:val="-7"/>
        </w:rPr>
        <w:t xml:space="preserve"> </w:t>
      </w:r>
      <w:r w:rsidRPr="00C35297">
        <w:t>and</w:t>
      </w:r>
      <w:r w:rsidRPr="00C35297">
        <w:rPr>
          <w:spacing w:val="-6"/>
        </w:rPr>
        <w:t xml:space="preserve"> </w:t>
      </w:r>
      <w:r w:rsidRPr="00C35297">
        <w:t>the</w:t>
      </w:r>
      <w:r w:rsidRPr="00C35297">
        <w:rPr>
          <w:spacing w:val="-6"/>
        </w:rPr>
        <w:t xml:space="preserve"> </w:t>
      </w:r>
      <w:r w:rsidRPr="00C35297">
        <w:t>capability</w:t>
      </w:r>
      <w:r w:rsidRPr="00C35297">
        <w:rPr>
          <w:spacing w:val="-8"/>
        </w:rPr>
        <w:t xml:space="preserve"> </w:t>
      </w:r>
      <w:r w:rsidRPr="00C35297">
        <w:t>of the Contractor to serve LRA</w:t>
      </w:r>
      <w:r w:rsidRPr="00C35297">
        <w:rPr>
          <w:spacing w:val="-4"/>
        </w:rPr>
        <w:t xml:space="preserve"> </w:t>
      </w:r>
      <w:r w:rsidR="001C5750">
        <w:t>Resident</w:t>
      </w:r>
      <w:r w:rsidRPr="00C35297">
        <w:t>s.</w:t>
      </w:r>
    </w:p>
    <w:p w14:paraId="38822B7C" w14:textId="3E403F58" w:rsidR="00353BDA" w:rsidRDefault="00353BDA" w:rsidP="00353BDA">
      <w:pPr>
        <w:pStyle w:val="BodyText"/>
        <w:spacing w:before="1"/>
        <w:ind w:left="120"/>
        <w:jc w:val="both"/>
      </w:pPr>
      <w:r w:rsidRPr="00C35297">
        <w:t>Prior to or after the initial renewal periods described above, the parties may agree to amend the contract and may reissue the contract with new or additional terms</w:t>
      </w:r>
      <w:r w:rsidR="006F7D58" w:rsidRPr="00C35297">
        <w:t xml:space="preserve"> within the scope of </w:t>
      </w:r>
      <w:r w:rsidR="008620EF" w:rsidRPr="00C35297">
        <w:t>this Solicitation</w:t>
      </w:r>
      <w:r w:rsidR="006F7D58" w:rsidRPr="00C35297">
        <w:t>,</w:t>
      </w:r>
      <w:r w:rsidRPr="00C35297">
        <w:t xml:space="preserve"> for any contract period that is mutually agreed upon.</w:t>
      </w:r>
    </w:p>
    <w:p w14:paraId="5F7D040C" w14:textId="051828AC" w:rsidR="00F61D99" w:rsidRPr="00F61D99" w:rsidRDefault="003D0949" w:rsidP="00230A84">
      <w:pPr>
        <w:pStyle w:val="Heading1"/>
        <w:numPr>
          <w:ilvl w:val="0"/>
          <w:numId w:val="27"/>
        </w:numPr>
        <w:rPr>
          <w:b/>
          <w:kern w:val="0"/>
          <w:szCs w:val="24"/>
        </w:rPr>
      </w:pPr>
      <w:r>
        <w:rPr>
          <w:b/>
        </w:rPr>
        <w:t>Funding</w:t>
      </w:r>
    </w:p>
    <w:p w14:paraId="04C12B43" w14:textId="4FA279D9" w:rsidR="00C32609" w:rsidRDefault="00C32609" w:rsidP="00C32609">
      <w:pPr>
        <w:pStyle w:val="BodyText"/>
        <w:ind w:left="120"/>
        <w:jc w:val="both"/>
      </w:pPr>
      <w:r>
        <w:t xml:space="preserve">Contractor’s proposed rates are sought in Exhibit D, Bidder Response Form. Details about the services covered by these rates </w:t>
      </w:r>
      <w:proofErr w:type="gramStart"/>
      <w:r>
        <w:t>is</w:t>
      </w:r>
      <w:proofErr w:type="gramEnd"/>
      <w:r>
        <w:t xml:space="preserve"> provided in </w:t>
      </w:r>
      <w:r w:rsidR="00C35297">
        <w:t xml:space="preserve">each of the </w:t>
      </w:r>
      <w:r>
        <w:t>Sample Contract</w:t>
      </w:r>
      <w:r w:rsidR="00C35297">
        <w:t xml:space="preserve">s </w:t>
      </w:r>
      <w:r w:rsidR="007C7865">
        <w:t xml:space="preserve">(for Independent and for Staffed </w:t>
      </w:r>
      <w:r w:rsidR="007059CD">
        <w:t>Residences</w:t>
      </w:r>
      <w:r w:rsidR="007C7865">
        <w:t>) provided in Exhibit A</w:t>
      </w:r>
      <w:r>
        <w:t>. Any Contract awarded is contingent upon the availability of funding and the negotiation of rates acceptable to DSHS.</w:t>
      </w:r>
    </w:p>
    <w:p w14:paraId="01A56AE8" w14:textId="20E17804" w:rsidR="00352AB6" w:rsidRDefault="00C32609" w:rsidP="00C32609">
      <w:pPr>
        <w:pStyle w:val="BodyText"/>
        <w:ind w:left="120"/>
        <w:jc w:val="both"/>
      </w:pPr>
      <w:r>
        <w:t xml:space="preserve">Nothing in this RFP shall be interpreted to limit the ability of DSHS to </w:t>
      </w:r>
      <w:proofErr w:type="gramStart"/>
      <w:r>
        <w:t>enter into</w:t>
      </w:r>
      <w:proofErr w:type="gramEnd"/>
      <w:r>
        <w:t xml:space="preserve"> a direct contract</w:t>
      </w:r>
      <w:r>
        <w:rPr>
          <w:spacing w:val="-10"/>
        </w:rPr>
        <w:t xml:space="preserve"> </w:t>
      </w:r>
      <w:r>
        <w:t>for</w:t>
      </w:r>
      <w:r>
        <w:rPr>
          <w:spacing w:val="-9"/>
        </w:rPr>
        <w:t xml:space="preserve"> </w:t>
      </w:r>
      <w:r>
        <w:t>LRA</w:t>
      </w:r>
      <w:r>
        <w:rPr>
          <w:spacing w:val="-9"/>
        </w:rPr>
        <w:t xml:space="preserve"> </w:t>
      </w:r>
      <w:r>
        <w:t>Services.</w:t>
      </w:r>
      <w:r>
        <w:rPr>
          <w:spacing w:val="44"/>
        </w:rPr>
        <w:t xml:space="preserve"> </w:t>
      </w:r>
      <w:r>
        <w:t>Nothing</w:t>
      </w:r>
      <w:r>
        <w:rPr>
          <w:spacing w:val="-6"/>
        </w:rPr>
        <w:t xml:space="preserve"> </w:t>
      </w:r>
      <w:r>
        <w:t>in</w:t>
      </w:r>
      <w:r>
        <w:rPr>
          <w:spacing w:val="-11"/>
        </w:rPr>
        <w:t xml:space="preserve"> </w:t>
      </w:r>
      <w:r>
        <w:t>this</w:t>
      </w:r>
      <w:r>
        <w:rPr>
          <w:spacing w:val="-8"/>
        </w:rPr>
        <w:t xml:space="preserve"> </w:t>
      </w:r>
      <w:r>
        <w:t>RFP</w:t>
      </w:r>
      <w:r>
        <w:rPr>
          <w:spacing w:val="-11"/>
        </w:rPr>
        <w:t xml:space="preserve"> </w:t>
      </w:r>
      <w:r>
        <w:t>shall</w:t>
      </w:r>
      <w:r>
        <w:rPr>
          <w:spacing w:val="-9"/>
        </w:rPr>
        <w:t xml:space="preserve"> </w:t>
      </w:r>
      <w:r>
        <w:t>require</w:t>
      </w:r>
      <w:r>
        <w:rPr>
          <w:spacing w:val="-11"/>
        </w:rPr>
        <w:t xml:space="preserve"> </w:t>
      </w:r>
      <w:r>
        <w:t>DSHS</w:t>
      </w:r>
      <w:r>
        <w:rPr>
          <w:spacing w:val="-9"/>
        </w:rPr>
        <w:t xml:space="preserve"> </w:t>
      </w:r>
      <w:r>
        <w:t>to</w:t>
      </w:r>
      <w:r>
        <w:rPr>
          <w:spacing w:val="-10"/>
        </w:rPr>
        <w:t xml:space="preserve"> </w:t>
      </w:r>
      <w:proofErr w:type="gramStart"/>
      <w:r>
        <w:t>enter</w:t>
      </w:r>
      <w:r>
        <w:rPr>
          <w:spacing w:val="-10"/>
        </w:rPr>
        <w:t xml:space="preserve"> </w:t>
      </w:r>
      <w:r>
        <w:t>into</w:t>
      </w:r>
      <w:proofErr w:type="gramEnd"/>
      <w:r>
        <w:rPr>
          <w:spacing w:val="-9"/>
        </w:rPr>
        <w:t xml:space="preserve"> </w:t>
      </w:r>
      <w:r>
        <w:t>a</w:t>
      </w:r>
      <w:r>
        <w:rPr>
          <w:spacing w:val="-11"/>
        </w:rPr>
        <w:t xml:space="preserve"> </w:t>
      </w:r>
      <w:r>
        <w:t>contract with any</w:t>
      </w:r>
      <w:r>
        <w:rPr>
          <w:spacing w:val="-3"/>
        </w:rPr>
        <w:t xml:space="preserve"> </w:t>
      </w:r>
      <w:r>
        <w:t>Bidder.</w:t>
      </w:r>
    </w:p>
    <w:p w14:paraId="04C5EAC7" w14:textId="77777777" w:rsidR="00352AB6" w:rsidRDefault="00352AB6">
      <w:pPr>
        <w:rPr>
          <w:rFonts w:cs="Arial"/>
        </w:rPr>
      </w:pPr>
      <w:r>
        <w:br w:type="page"/>
      </w: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FE5C6D" w:rsidRPr="001B5274" w14:paraId="071CED87" w14:textId="77777777" w:rsidTr="004A45AA">
        <w:tc>
          <w:tcPr>
            <w:tcW w:w="9540" w:type="dxa"/>
            <w:shd w:val="clear" w:color="auto" w:fill="B6DDE8"/>
          </w:tcPr>
          <w:p w14:paraId="42385C99" w14:textId="1DDC83BD" w:rsidR="00D5623F" w:rsidRDefault="00FE5C6D" w:rsidP="00D5623F">
            <w:pPr>
              <w:widowControl w:val="0"/>
              <w:jc w:val="center"/>
              <w:rPr>
                <w:b/>
                <w:szCs w:val="22"/>
              </w:rPr>
            </w:pPr>
            <w:r>
              <w:lastRenderedPageBreak/>
              <w:br w:type="page"/>
            </w:r>
            <w:r w:rsidRPr="001B5274">
              <w:rPr>
                <w:rFonts w:cs="Arial"/>
              </w:rPr>
              <w:br w:type="page"/>
            </w:r>
            <w:r w:rsidRPr="001B5274">
              <w:rPr>
                <w:rFonts w:cs="Arial"/>
              </w:rPr>
              <w:br w:type="page"/>
            </w:r>
            <w:r>
              <w:br w:type="page"/>
            </w:r>
            <w:r>
              <w:br w:type="page"/>
            </w:r>
            <w:r w:rsidRPr="001B5274">
              <w:rPr>
                <w:rFonts w:cs="Arial"/>
              </w:rPr>
              <w:br w:type="page"/>
            </w:r>
            <w:r w:rsidR="00980235" w:rsidRPr="001B5274">
              <w:rPr>
                <w:rFonts w:cs="Arial"/>
              </w:rPr>
              <w:br w:type="page"/>
            </w:r>
            <w:r w:rsidRPr="00D5623F">
              <w:rPr>
                <w:b/>
                <w:szCs w:val="22"/>
              </w:rPr>
              <w:t>SECTION B</w:t>
            </w:r>
          </w:p>
          <w:p w14:paraId="074542B6" w14:textId="77777777" w:rsidR="00FE5C6D" w:rsidRPr="00D5623F" w:rsidRDefault="00FE5C6D" w:rsidP="00D5623F">
            <w:pPr>
              <w:widowControl w:val="0"/>
              <w:jc w:val="center"/>
              <w:rPr>
                <w:b/>
                <w:szCs w:val="22"/>
              </w:rPr>
            </w:pPr>
            <w:r w:rsidRPr="00D5623F">
              <w:rPr>
                <w:b/>
                <w:szCs w:val="22"/>
              </w:rPr>
              <w:t xml:space="preserve"> DEFINITIONS</w:t>
            </w:r>
          </w:p>
        </w:tc>
      </w:tr>
    </w:tbl>
    <w:p w14:paraId="7BD10A5D" w14:textId="77777777" w:rsidR="00480438" w:rsidRDefault="00480438" w:rsidP="00480438">
      <w:pPr>
        <w:ind w:left="360"/>
        <w:jc w:val="center"/>
        <w:rPr>
          <w:szCs w:val="22"/>
        </w:rPr>
      </w:pPr>
    </w:p>
    <w:p w14:paraId="1D878614" w14:textId="77777777" w:rsidR="00480438" w:rsidRPr="00347B40" w:rsidRDefault="00480438" w:rsidP="0069207C">
      <w:pPr>
        <w:pStyle w:val="Heading1"/>
        <w:jc w:val="both"/>
      </w:pPr>
      <w:r w:rsidRPr="00FE2BD5">
        <w:t xml:space="preserve">Additional definitions for </w:t>
      </w:r>
      <w:r w:rsidR="006B4405">
        <w:t>Contract</w:t>
      </w:r>
      <w:r w:rsidRPr="00FE2BD5">
        <w:t xml:space="preserve">-specific terms are found in the Sample Contract set forth as Attachment </w:t>
      </w:r>
      <w:r w:rsidR="00620E11">
        <w:t>A</w:t>
      </w:r>
      <w:r w:rsidRPr="00FE2BD5">
        <w:t xml:space="preserve"> to this </w:t>
      </w:r>
      <w:r w:rsidR="0049314B">
        <w:t xml:space="preserve">Solicitation </w:t>
      </w:r>
      <w:r w:rsidRPr="00FE2BD5">
        <w:t xml:space="preserve">and shall apply to those terms as they are used in this </w:t>
      </w:r>
      <w:r w:rsidR="0049314B">
        <w:t>Solicitation</w:t>
      </w:r>
      <w:r w:rsidRPr="00FE2BD5">
        <w:t xml:space="preserve">. </w:t>
      </w:r>
      <w:r w:rsidRPr="00414EEB">
        <w:t>The following terms have the meanin</w:t>
      </w:r>
      <w:r>
        <w:t>gs</w:t>
      </w:r>
      <w:r w:rsidR="0049314B">
        <w:t xml:space="preserve"> set forth below</w:t>
      </w:r>
      <w:r>
        <w:t xml:space="preserve">:  </w:t>
      </w:r>
    </w:p>
    <w:p w14:paraId="732F5D24" w14:textId="77777777" w:rsidR="00480438" w:rsidRPr="00605A91" w:rsidRDefault="00480438" w:rsidP="0069207C">
      <w:pPr>
        <w:pStyle w:val="Heading2"/>
        <w:numPr>
          <w:ilvl w:val="0"/>
          <w:numId w:val="0"/>
        </w:numPr>
        <w:jc w:val="both"/>
      </w:pPr>
      <w:r w:rsidRPr="00605A91">
        <w:rPr>
          <w:u w:val="single"/>
        </w:rPr>
        <w:t>Agency</w:t>
      </w:r>
      <w:r w:rsidRPr="00605A91">
        <w:t xml:space="preserve"> </w:t>
      </w:r>
      <w:r w:rsidR="00893D5E">
        <w:t xml:space="preserve">or </w:t>
      </w:r>
      <w:r w:rsidR="00893D5E" w:rsidRPr="00893D5E">
        <w:rPr>
          <w:u w:val="single"/>
        </w:rPr>
        <w:t>DSHS</w:t>
      </w:r>
      <w:r w:rsidR="00893D5E">
        <w:t xml:space="preserve"> </w:t>
      </w:r>
      <w:r w:rsidRPr="00605A91">
        <w:t>–</w:t>
      </w:r>
      <w:r>
        <w:t xml:space="preserve"> The Washington State Department of Social </w:t>
      </w:r>
      <w:r w:rsidR="0049314B">
        <w:t>and</w:t>
      </w:r>
      <w:r>
        <w:t xml:space="preserve"> Health Services</w:t>
      </w:r>
      <w:r w:rsidR="00893D5E">
        <w:t>.</w:t>
      </w:r>
      <w:r>
        <w:t xml:space="preserve"> </w:t>
      </w:r>
    </w:p>
    <w:p w14:paraId="7B1530E6" w14:textId="07D4C3C5" w:rsidR="006B4405" w:rsidRPr="001129D2" w:rsidRDefault="001C5750" w:rsidP="006B4405">
      <w:pPr>
        <w:pStyle w:val="Heading2"/>
        <w:numPr>
          <w:ilvl w:val="0"/>
          <w:numId w:val="0"/>
        </w:numPr>
        <w:jc w:val="both"/>
      </w:pPr>
      <w:r>
        <w:rPr>
          <w:u w:val="single"/>
        </w:rPr>
        <w:t>Amendment</w:t>
      </w:r>
      <w:r w:rsidR="006B4405">
        <w:t xml:space="preserve"> – A unilateral change to the Solicitation that is issued by DSHS at its sole discretion and posted on WEBS.</w:t>
      </w:r>
    </w:p>
    <w:p w14:paraId="7701ED73" w14:textId="77777777" w:rsidR="00480438" w:rsidRPr="0049314B" w:rsidRDefault="00480438" w:rsidP="0069207C">
      <w:pPr>
        <w:pStyle w:val="Heading2"/>
        <w:numPr>
          <w:ilvl w:val="0"/>
          <w:numId w:val="0"/>
        </w:numPr>
        <w:jc w:val="both"/>
      </w:pPr>
      <w:r>
        <w:rPr>
          <w:u w:val="single"/>
        </w:rPr>
        <w:t>Apparent</w:t>
      </w:r>
      <w:r w:rsidRPr="00FF7101">
        <w:rPr>
          <w:u w:val="single"/>
        </w:rPr>
        <w:t xml:space="preserve"> Successful Bidder (ASB)</w:t>
      </w:r>
      <w:r>
        <w:t xml:space="preserve"> </w:t>
      </w:r>
      <w:proofErr w:type="gramStart"/>
      <w:r>
        <w:t xml:space="preserve">– </w:t>
      </w:r>
      <w:r w:rsidRPr="00414EEB">
        <w:t xml:space="preserve"> </w:t>
      </w:r>
      <w:r w:rsidRPr="00C63EBB">
        <w:t>A</w:t>
      </w:r>
      <w:proofErr w:type="gramEnd"/>
      <w:r w:rsidRPr="00C63EBB">
        <w:t xml:space="preserve"> Bidder submitting a Response to this </w:t>
      </w:r>
      <w:r w:rsidR="0049314B">
        <w:t>Solicitation</w:t>
      </w:r>
      <w:r w:rsidRPr="00C63EBB">
        <w:t xml:space="preserve"> that is evaluated</w:t>
      </w:r>
      <w:r w:rsidR="00047390">
        <w:t>, identified,</w:t>
      </w:r>
      <w:r w:rsidRPr="00C63EBB">
        <w:t xml:space="preserve"> </w:t>
      </w:r>
      <w:r>
        <w:t xml:space="preserve">and announced by DSHS </w:t>
      </w:r>
      <w:r w:rsidRPr="00C63EBB">
        <w:t xml:space="preserve">as providing the best value to </w:t>
      </w:r>
      <w:r w:rsidR="0049314B">
        <w:t>the Agency.</w:t>
      </w:r>
      <w:r>
        <w:t xml:space="preserve"> </w:t>
      </w:r>
      <w:r w:rsidRPr="0049314B">
        <w:t xml:space="preserve">Upon execution of a Contract, the ASB is referred to as </w:t>
      </w:r>
      <w:r w:rsidR="0049314B" w:rsidRPr="0049314B">
        <w:t xml:space="preserve">the successful bidder or the </w:t>
      </w:r>
      <w:r w:rsidRPr="0049314B">
        <w:t>Contractor.</w:t>
      </w:r>
    </w:p>
    <w:p w14:paraId="1FFF4566" w14:textId="77777777" w:rsidR="00480438" w:rsidRPr="00347B40" w:rsidRDefault="00480438" w:rsidP="0069207C">
      <w:pPr>
        <w:pStyle w:val="Heading2"/>
        <w:numPr>
          <w:ilvl w:val="0"/>
          <w:numId w:val="0"/>
        </w:numPr>
        <w:jc w:val="both"/>
      </w:pPr>
      <w:r w:rsidRPr="00FF7101">
        <w:rPr>
          <w:u w:val="single"/>
        </w:rPr>
        <w:t>Authorized Representative</w:t>
      </w:r>
      <w:r>
        <w:t xml:space="preserve"> – An individual designated by the Bidder to act on its behalf </w:t>
      </w:r>
      <w:r w:rsidR="0049314B">
        <w:t xml:space="preserve">who has </w:t>
      </w:r>
      <w:r>
        <w:t xml:space="preserve">the authority to legally bind the Bidder concerning the terms and conditions </w:t>
      </w:r>
      <w:r w:rsidR="00047390">
        <w:t>outlined in</w:t>
      </w:r>
      <w:r>
        <w:t xml:space="preserve"> this </w:t>
      </w:r>
      <w:r w:rsidR="0049314B">
        <w:t xml:space="preserve">Solicitation </w:t>
      </w:r>
      <w:r>
        <w:t>and related documents.</w:t>
      </w:r>
    </w:p>
    <w:p w14:paraId="1F160DD5" w14:textId="77777777" w:rsidR="00480438" w:rsidRPr="003D0949" w:rsidRDefault="00480438" w:rsidP="0069207C">
      <w:pPr>
        <w:pStyle w:val="Heading2"/>
        <w:numPr>
          <w:ilvl w:val="0"/>
          <w:numId w:val="0"/>
        </w:numPr>
        <w:jc w:val="both"/>
      </w:pPr>
      <w:r w:rsidRPr="003D0949">
        <w:rPr>
          <w:u w:val="single"/>
        </w:rPr>
        <w:t xml:space="preserve">Bid </w:t>
      </w:r>
      <w:r w:rsidRPr="003D0949">
        <w:t xml:space="preserve">- An offer, proposal or quote for goods or services and all related materials prepared and submitted by a Bidder in response to this </w:t>
      </w:r>
      <w:r w:rsidR="0049314B" w:rsidRPr="003D0949">
        <w:t>Solicitation</w:t>
      </w:r>
      <w:r w:rsidRPr="003D0949">
        <w:t>.</w:t>
      </w:r>
      <w:r w:rsidR="0049314B" w:rsidRPr="003D0949">
        <w:t xml:space="preserve"> The terms Bid, Quotation, Response and Proposal are all intended to mean the same thing.</w:t>
      </w:r>
    </w:p>
    <w:p w14:paraId="2C1D6B90" w14:textId="77777777" w:rsidR="0049314B" w:rsidRDefault="00480438" w:rsidP="0069207C">
      <w:pPr>
        <w:pStyle w:val="Heading2"/>
        <w:numPr>
          <w:ilvl w:val="0"/>
          <w:numId w:val="0"/>
        </w:numPr>
        <w:jc w:val="both"/>
      </w:pPr>
      <w:r w:rsidRPr="0049314B">
        <w:rPr>
          <w:u w:val="single"/>
        </w:rPr>
        <w:t>Bidder</w:t>
      </w:r>
      <w:r w:rsidRPr="001129D2">
        <w:t xml:space="preserve"> </w:t>
      </w:r>
      <w:r>
        <w:t xml:space="preserve">– </w:t>
      </w:r>
      <w:r w:rsidRPr="001129D2">
        <w:t xml:space="preserve">An individual, organization, public or private </w:t>
      </w:r>
      <w:r w:rsidR="00857033">
        <w:t>A</w:t>
      </w:r>
      <w:r w:rsidR="00857033" w:rsidRPr="001129D2">
        <w:t xml:space="preserve">gency </w:t>
      </w:r>
      <w:r w:rsidRPr="001129D2">
        <w:t xml:space="preserve">or other entity submitting a </w:t>
      </w:r>
      <w:r>
        <w:t>bid, quotation</w:t>
      </w:r>
      <w:r w:rsidR="0049314B">
        <w:t xml:space="preserve">, </w:t>
      </w:r>
      <w:proofErr w:type="gramStart"/>
      <w:r w:rsidR="0049314B">
        <w:t>response</w:t>
      </w:r>
      <w:proofErr w:type="gramEnd"/>
      <w:r>
        <w:t xml:space="preserve"> or proposal in response to </w:t>
      </w:r>
      <w:r w:rsidRPr="001129D2">
        <w:t xml:space="preserve">this </w:t>
      </w:r>
      <w:r w:rsidR="0049314B">
        <w:t>Solicitation</w:t>
      </w:r>
      <w:r w:rsidRPr="001129D2">
        <w:t>.</w:t>
      </w:r>
    </w:p>
    <w:p w14:paraId="2E3D4931" w14:textId="4C9C122C" w:rsidR="00D159FB" w:rsidRDefault="00D159FB" w:rsidP="00D159FB">
      <w:r w:rsidRPr="00D159FB">
        <w:rPr>
          <w:u w:val="single"/>
        </w:rPr>
        <w:t xml:space="preserve">“Client” </w:t>
      </w:r>
      <w:r>
        <w:rPr>
          <w:u w:val="single"/>
        </w:rPr>
        <w:t xml:space="preserve">or </w:t>
      </w:r>
      <w:r w:rsidRPr="00D159FB">
        <w:rPr>
          <w:u w:val="single"/>
        </w:rPr>
        <w:t>“</w:t>
      </w:r>
      <w:r w:rsidR="001C5750">
        <w:rPr>
          <w:u w:val="single"/>
        </w:rPr>
        <w:t>Resident</w:t>
      </w:r>
      <w:r w:rsidRPr="00D159FB">
        <w:rPr>
          <w:u w:val="single"/>
        </w:rPr>
        <w:t>”</w:t>
      </w:r>
      <w:r>
        <w:rPr>
          <w:u w:val="single"/>
        </w:rPr>
        <w:t xml:space="preserve"> </w:t>
      </w:r>
      <w:r>
        <w:t xml:space="preserve">means a person who has been conditionally released </w:t>
      </w:r>
      <w:r w:rsidR="002A2F62">
        <w:t xml:space="preserve">from the Special Commitment Center </w:t>
      </w:r>
      <w:r>
        <w:t xml:space="preserve">by </w:t>
      </w:r>
      <w:r w:rsidR="002A2F62">
        <w:t>a court</w:t>
      </w:r>
      <w:r>
        <w:t xml:space="preserve"> to a Less Restrictive Alternative </w:t>
      </w:r>
      <w:r w:rsidR="009246EB">
        <w:t xml:space="preserve">situation </w:t>
      </w:r>
      <w:r>
        <w:t>and has been placed at a</w:t>
      </w:r>
      <w:r w:rsidR="007059CD">
        <w:t>n LRA Residence</w:t>
      </w:r>
      <w:r>
        <w:t xml:space="preserve">. </w:t>
      </w:r>
    </w:p>
    <w:p w14:paraId="7D3C3ECA" w14:textId="77777777" w:rsidR="00D159FB" w:rsidRDefault="00D159FB" w:rsidP="00D159FB"/>
    <w:p w14:paraId="7FB43C37" w14:textId="77777777" w:rsidR="00480438" w:rsidRDefault="00480438" w:rsidP="0069207C">
      <w:pPr>
        <w:pStyle w:val="Heading2"/>
        <w:numPr>
          <w:ilvl w:val="0"/>
          <w:numId w:val="0"/>
        </w:numPr>
        <w:jc w:val="both"/>
      </w:pPr>
      <w:r w:rsidRPr="0049314B">
        <w:rPr>
          <w:u w:val="single"/>
        </w:rPr>
        <w:t>Contract</w:t>
      </w:r>
      <w:r w:rsidRPr="00C63EBB">
        <w:t xml:space="preserve"> – A</w:t>
      </w:r>
      <w:r>
        <w:t xml:space="preserve"> written</w:t>
      </w:r>
      <w:r w:rsidRPr="00C63EBB">
        <w:t xml:space="preserve"> agreement</w:t>
      </w:r>
      <w:r>
        <w:t xml:space="preserve"> </w:t>
      </w:r>
      <w:proofErr w:type="gramStart"/>
      <w:r>
        <w:t>entered into</w:t>
      </w:r>
      <w:proofErr w:type="gramEnd"/>
      <w:r>
        <w:t xml:space="preserve"> between a successful </w:t>
      </w:r>
      <w:r w:rsidR="006B4405">
        <w:t>B</w:t>
      </w:r>
      <w:r>
        <w:t xml:space="preserve">idder and DSHS as a result of this </w:t>
      </w:r>
      <w:r w:rsidR="0049314B">
        <w:t>Solicitation</w:t>
      </w:r>
      <w:r>
        <w:t>.</w:t>
      </w:r>
    </w:p>
    <w:p w14:paraId="40770011" w14:textId="77777777" w:rsidR="00D56A51" w:rsidRDefault="00D56A51" w:rsidP="0069207C">
      <w:pPr>
        <w:pStyle w:val="Heading2"/>
        <w:numPr>
          <w:ilvl w:val="0"/>
          <w:numId w:val="0"/>
        </w:numPr>
        <w:jc w:val="both"/>
      </w:pPr>
      <w:r w:rsidRPr="00D56A51">
        <w:rPr>
          <w:u w:val="single"/>
        </w:rPr>
        <w:t>Complaint</w:t>
      </w:r>
      <w:r>
        <w:t xml:space="preserve"> – A process that may be followed by a Bidder prior to the deadline for bid submission to alert DSHS of certain types of asserted deficiencies in the Solicitation.</w:t>
      </w:r>
    </w:p>
    <w:p w14:paraId="304A7035" w14:textId="77777777" w:rsidR="00480438" w:rsidRDefault="00480438" w:rsidP="0069207C">
      <w:pPr>
        <w:pStyle w:val="Heading2"/>
        <w:numPr>
          <w:ilvl w:val="0"/>
          <w:numId w:val="0"/>
        </w:numPr>
        <w:jc w:val="both"/>
      </w:pPr>
      <w:r w:rsidRPr="00ED0BE1">
        <w:rPr>
          <w:u w:val="single"/>
        </w:rPr>
        <w:t>Coordinator</w:t>
      </w:r>
      <w:r>
        <w:t xml:space="preserve"> or </w:t>
      </w:r>
      <w:r w:rsidR="006B4405" w:rsidRPr="006B4405">
        <w:rPr>
          <w:u w:val="single"/>
        </w:rPr>
        <w:t>Solicitation</w:t>
      </w:r>
      <w:r w:rsidR="0049314B" w:rsidRPr="00D56A51">
        <w:rPr>
          <w:u w:val="single"/>
        </w:rPr>
        <w:t xml:space="preserve"> </w:t>
      </w:r>
      <w:r w:rsidRPr="00D56A51">
        <w:rPr>
          <w:u w:val="single"/>
        </w:rPr>
        <w:t>Coordinator</w:t>
      </w:r>
      <w:r>
        <w:t xml:space="preserve"> – </w:t>
      </w:r>
      <w:r w:rsidR="0049314B">
        <w:t>An</w:t>
      </w:r>
      <w:r>
        <w:t xml:space="preserve"> individual or designee who is employed by DSHS within the DSHS </w:t>
      </w:r>
      <w:r w:rsidRPr="00414EEB">
        <w:t>Central Contract</w:t>
      </w:r>
      <w:r>
        <w:t>s and Legal</w:t>
      </w:r>
      <w:r w:rsidRPr="00414EEB">
        <w:t xml:space="preserve"> Services</w:t>
      </w:r>
      <w:r>
        <w:t xml:space="preserve"> </w:t>
      </w:r>
      <w:r w:rsidR="00DD0322">
        <w:t xml:space="preserve">Office </w:t>
      </w:r>
      <w:r>
        <w:t xml:space="preserve">and </w:t>
      </w:r>
      <w:r w:rsidR="0049314B">
        <w:t xml:space="preserve">who </w:t>
      </w:r>
      <w:r>
        <w:t xml:space="preserve">is responsible for conducting this </w:t>
      </w:r>
      <w:r w:rsidR="0049314B">
        <w:t>Solicitation</w:t>
      </w:r>
      <w:r>
        <w:t>.</w:t>
      </w:r>
    </w:p>
    <w:p w14:paraId="5F959A1B" w14:textId="7D8E5868" w:rsidR="004952FF" w:rsidRPr="004952FF" w:rsidRDefault="00D56A51" w:rsidP="0015170C">
      <w:pPr>
        <w:pStyle w:val="Heading2"/>
        <w:numPr>
          <w:ilvl w:val="0"/>
          <w:numId w:val="0"/>
        </w:numPr>
        <w:jc w:val="both"/>
        <w:rPr>
          <w:color w:val="FF0000"/>
          <w:u w:val="single"/>
        </w:rPr>
      </w:pPr>
      <w:r w:rsidRPr="00D56A51">
        <w:rPr>
          <w:u w:val="single"/>
        </w:rPr>
        <w:t>Debriefing</w:t>
      </w:r>
      <w:r>
        <w:t xml:space="preserve"> – </w:t>
      </w:r>
      <w:r w:rsidR="009F72C5">
        <w:t xml:space="preserve">A short </w:t>
      </w:r>
      <w:r w:rsidR="00372717">
        <w:t>meeting a</w:t>
      </w:r>
      <w:r>
        <w:t xml:space="preserve"> Bidder may request with the </w:t>
      </w:r>
      <w:proofErr w:type="gramStart"/>
      <w:r>
        <w:t>Coordinator</w:t>
      </w:r>
      <w:proofErr w:type="gramEnd"/>
      <w:r>
        <w:t xml:space="preserve"> following the announcement of the Apparent Successful Bidder for the purpose of receiving information regarding the </w:t>
      </w:r>
      <w:r w:rsidR="001D57D9">
        <w:t xml:space="preserve">review and </w:t>
      </w:r>
      <w:r>
        <w:t xml:space="preserve">evaluation of that Bidder’s </w:t>
      </w:r>
      <w:r w:rsidR="00D8247D">
        <w:t>R</w:t>
      </w:r>
      <w:r>
        <w:t xml:space="preserve">esponse. </w:t>
      </w:r>
    </w:p>
    <w:p w14:paraId="0B033C5A" w14:textId="5D5194EE" w:rsidR="00A50580" w:rsidRDefault="00371EB7" w:rsidP="00950599">
      <w:pPr>
        <w:pStyle w:val="Heading2"/>
        <w:numPr>
          <w:ilvl w:val="0"/>
          <w:numId w:val="0"/>
        </w:numPr>
        <w:jc w:val="both"/>
      </w:pPr>
      <w:r w:rsidRPr="0029569A">
        <w:rPr>
          <w:u w:val="single"/>
        </w:rPr>
        <w:t>Inclusion plan</w:t>
      </w:r>
      <w:r>
        <w:t xml:space="preserve"> -</w:t>
      </w:r>
      <w:r w:rsidR="006D23D1">
        <w:t xml:space="preserve"> a detailed plan showing a Bidder’s </w:t>
      </w:r>
      <w:r w:rsidRPr="0029569A">
        <w:t xml:space="preserve">actions toward meeting </w:t>
      </w:r>
      <w:r w:rsidR="00750CC2">
        <w:t xml:space="preserve">Washington </w:t>
      </w:r>
      <w:r w:rsidRPr="0029569A">
        <w:t>Small and Diverse Business goals on a specific competitive procurement.</w:t>
      </w:r>
    </w:p>
    <w:p w14:paraId="50CC96BF" w14:textId="21834314" w:rsidR="00933B28" w:rsidRDefault="00933B28" w:rsidP="00950599">
      <w:pPr>
        <w:pStyle w:val="Heading2"/>
        <w:numPr>
          <w:ilvl w:val="0"/>
          <w:numId w:val="0"/>
        </w:numPr>
        <w:jc w:val="both"/>
      </w:pPr>
      <w:r w:rsidRPr="00933B28">
        <w:rPr>
          <w:rStyle w:val="ui-provider"/>
          <w:u w:val="single"/>
        </w:rPr>
        <w:t>Less Restrictive Alternative or “LRA</w:t>
      </w:r>
      <w:r>
        <w:rPr>
          <w:rStyle w:val="ui-provider"/>
        </w:rPr>
        <w:t xml:space="preserve">” </w:t>
      </w:r>
      <w:r w:rsidR="007C13C2">
        <w:rPr>
          <w:rStyle w:val="ui-provider"/>
        </w:rPr>
        <w:t>-</w:t>
      </w:r>
      <w:r>
        <w:rPr>
          <w:rStyle w:val="ui-provider"/>
        </w:rPr>
        <w:t xml:space="preserve"> a court-ordered placement in a </w:t>
      </w:r>
      <w:r w:rsidR="001C5750">
        <w:rPr>
          <w:rStyle w:val="ui-provider"/>
        </w:rPr>
        <w:t>Resident</w:t>
      </w:r>
      <w:r>
        <w:rPr>
          <w:rStyle w:val="ui-provider"/>
        </w:rPr>
        <w:t>ial treatment setting that is operated by Contractor which is less restrictive than total confinement and which satisfies the conditions set forth in RCW 71.09.092.</w:t>
      </w:r>
    </w:p>
    <w:p w14:paraId="60311961" w14:textId="16A57736" w:rsidR="00D56B76" w:rsidRDefault="00592F6D" w:rsidP="00775E70">
      <w:pPr>
        <w:pStyle w:val="Heading2"/>
        <w:numPr>
          <w:ilvl w:val="0"/>
          <w:numId w:val="0"/>
        </w:numPr>
        <w:tabs>
          <w:tab w:val="num" w:pos="720"/>
          <w:tab w:val="num" w:pos="1440"/>
        </w:tabs>
        <w:jc w:val="both"/>
        <w:rPr>
          <w:rFonts w:eastAsia="Arial Unicode MS"/>
        </w:rPr>
      </w:pPr>
      <w:r w:rsidRPr="00775E70">
        <w:rPr>
          <w:u w:val="single"/>
        </w:rPr>
        <w:lastRenderedPageBreak/>
        <w:t>LRA Residence</w:t>
      </w:r>
      <w:r>
        <w:t xml:space="preserve"> -</w:t>
      </w:r>
      <w:r w:rsidR="00511FB5">
        <w:rPr>
          <w:rFonts w:eastAsia="Arial Unicode MS"/>
        </w:rPr>
        <w:t xml:space="preserve"> the Less Restrictive Alternative </w:t>
      </w:r>
      <w:r w:rsidR="001C5750">
        <w:rPr>
          <w:rFonts w:eastAsia="Arial Unicode MS"/>
        </w:rPr>
        <w:t>Resident</w:t>
      </w:r>
      <w:r w:rsidR="00511FB5">
        <w:rPr>
          <w:rFonts w:eastAsia="Arial Unicode MS"/>
        </w:rPr>
        <w:t xml:space="preserve">ial setting that is operated by Contractor, to which a court has ordered the placement of </w:t>
      </w:r>
      <w:r w:rsidR="001C5750">
        <w:rPr>
          <w:rFonts w:eastAsia="Arial Unicode MS"/>
        </w:rPr>
        <w:t>Resident</w:t>
      </w:r>
      <w:r w:rsidR="00511FB5">
        <w:rPr>
          <w:rFonts w:eastAsia="Arial Unicode MS"/>
        </w:rPr>
        <w:t xml:space="preserve">s.  “Residence” includes the grounds that are part of the property associated with the </w:t>
      </w:r>
      <w:r w:rsidR="00D578F7">
        <w:rPr>
          <w:rFonts w:eastAsia="Arial Unicode MS"/>
        </w:rPr>
        <w:t>R</w:t>
      </w:r>
      <w:r w:rsidR="00511FB5">
        <w:rPr>
          <w:rFonts w:eastAsia="Arial Unicode MS"/>
        </w:rPr>
        <w:t>esidence</w:t>
      </w:r>
      <w:r w:rsidR="00D3453A">
        <w:rPr>
          <w:rFonts w:eastAsia="Arial Unicode MS"/>
        </w:rPr>
        <w:t>.</w:t>
      </w:r>
    </w:p>
    <w:p w14:paraId="4FF489C9" w14:textId="42490F99" w:rsidR="00D578F7" w:rsidRPr="00775E70" w:rsidRDefault="00D578F7" w:rsidP="00775E70">
      <w:pPr>
        <w:pStyle w:val="Heading2"/>
        <w:numPr>
          <w:ilvl w:val="0"/>
          <w:numId w:val="0"/>
        </w:numPr>
        <w:tabs>
          <w:tab w:val="num" w:pos="720"/>
          <w:tab w:val="num" w:pos="1440"/>
        </w:tabs>
        <w:jc w:val="both"/>
        <w:rPr>
          <w:rFonts w:eastAsia="Arial Unicode MS"/>
        </w:rPr>
      </w:pPr>
      <w:r w:rsidRPr="00D578F7">
        <w:rPr>
          <w:rStyle w:val="ui-provider"/>
          <w:u w:val="single"/>
        </w:rPr>
        <w:t>LRA Services” or “Services”</w:t>
      </w:r>
      <w:r>
        <w:rPr>
          <w:rStyle w:val="ui-provider"/>
        </w:rPr>
        <w:t xml:space="preserve"> </w:t>
      </w:r>
      <w:r w:rsidR="002540C8">
        <w:rPr>
          <w:rStyle w:val="ui-provider"/>
        </w:rPr>
        <w:t xml:space="preserve">- </w:t>
      </w:r>
      <w:r>
        <w:rPr>
          <w:rStyle w:val="ui-provider"/>
        </w:rPr>
        <w:t xml:space="preserve">Administrative Services and Housing provided to </w:t>
      </w:r>
      <w:r w:rsidR="001C5750">
        <w:rPr>
          <w:rStyle w:val="ui-provider"/>
        </w:rPr>
        <w:t>Resident</w:t>
      </w:r>
      <w:r>
        <w:rPr>
          <w:rStyle w:val="ui-provider"/>
        </w:rPr>
        <w:t>s pursuant to this Contract.</w:t>
      </w:r>
    </w:p>
    <w:p w14:paraId="6D2AF541" w14:textId="77777777" w:rsidR="003D0949" w:rsidRDefault="00480438" w:rsidP="0069207C">
      <w:pPr>
        <w:pStyle w:val="Heading2"/>
        <w:numPr>
          <w:ilvl w:val="0"/>
          <w:numId w:val="0"/>
        </w:numPr>
        <w:jc w:val="both"/>
      </w:pPr>
      <w:r w:rsidRPr="00146F89">
        <w:rPr>
          <w:u w:val="single"/>
        </w:rPr>
        <w:t>Procurement</w:t>
      </w:r>
      <w:r w:rsidRPr="00146F89">
        <w:t xml:space="preserve"> - The </w:t>
      </w:r>
      <w:r w:rsidR="0049314B" w:rsidRPr="00146F89">
        <w:t xml:space="preserve">broad </w:t>
      </w:r>
      <w:r w:rsidRPr="00146F89">
        <w:t>process of identifying goods and services for purchase</w:t>
      </w:r>
      <w:r w:rsidR="0049314B" w:rsidRPr="00146F89">
        <w:t xml:space="preserve"> or acquisition, </w:t>
      </w:r>
      <w:r w:rsidRPr="00146F89">
        <w:t xml:space="preserve">of </w:t>
      </w:r>
      <w:r w:rsidR="002650B1" w:rsidRPr="00146F89">
        <w:t>effecting</w:t>
      </w:r>
      <w:r w:rsidRPr="00146F89">
        <w:t xml:space="preserve"> the purchase</w:t>
      </w:r>
      <w:r w:rsidR="0049314B" w:rsidRPr="00146F89">
        <w:t xml:space="preserve"> or acquisition, and of managing the purchase or acquisition</w:t>
      </w:r>
      <w:r w:rsidRPr="00146F89">
        <w:t xml:space="preserve">. This </w:t>
      </w:r>
      <w:r w:rsidR="0049314B" w:rsidRPr="00146F89">
        <w:t>S</w:t>
      </w:r>
      <w:r w:rsidRPr="00146F89">
        <w:t xml:space="preserve">olicitation is a part of an overall </w:t>
      </w:r>
      <w:r w:rsidR="0049314B" w:rsidRPr="00146F89">
        <w:t>P</w:t>
      </w:r>
      <w:r w:rsidRPr="00146F89">
        <w:t xml:space="preserve">rocurement process. </w:t>
      </w:r>
      <w:r w:rsidR="001D57D9">
        <w:t>Despite the broader meaning attributed to “procurement”, f</w:t>
      </w:r>
      <w:r w:rsidRPr="00146F89">
        <w:t xml:space="preserve">or purposes of this </w:t>
      </w:r>
      <w:r w:rsidR="0049314B" w:rsidRPr="00146F89">
        <w:t>Solicitation</w:t>
      </w:r>
      <w:r w:rsidRPr="00146F89">
        <w:t xml:space="preserve">, the terms </w:t>
      </w:r>
      <w:r w:rsidR="0049314B" w:rsidRPr="00146F89">
        <w:t>S</w:t>
      </w:r>
      <w:r w:rsidRPr="00146F89">
        <w:t>olicitation</w:t>
      </w:r>
      <w:r w:rsidR="00313C5C">
        <w:t>, RFP/RFQ/RFQQ</w:t>
      </w:r>
      <w:r w:rsidRPr="00146F89">
        <w:t xml:space="preserve"> and </w:t>
      </w:r>
      <w:r w:rsidR="0049314B" w:rsidRPr="00146F89">
        <w:t>P</w:t>
      </w:r>
      <w:r w:rsidRPr="00146F89">
        <w:t xml:space="preserve">rocurement are interchangeable. </w:t>
      </w:r>
    </w:p>
    <w:p w14:paraId="240F9E26" w14:textId="77777777" w:rsidR="00480438" w:rsidRDefault="00480438" w:rsidP="00D25314">
      <w:pPr>
        <w:pStyle w:val="Heading2"/>
        <w:numPr>
          <w:ilvl w:val="0"/>
          <w:numId w:val="0"/>
        </w:numPr>
        <w:jc w:val="both"/>
      </w:pPr>
      <w:r w:rsidRPr="00C63EBB">
        <w:rPr>
          <w:u w:val="single"/>
        </w:rPr>
        <w:t>Project</w:t>
      </w:r>
      <w:r>
        <w:t xml:space="preserve"> - The undertaking </w:t>
      </w:r>
      <w:r w:rsidR="006B4405">
        <w:t xml:space="preserve">or work </w:t>
      </w:r>
      <w:r>
        <w:t xml:space="preserve">for which contracted Services are </w:t>
      </w:r>
      <w:proofErr w:type="gramStart"/>
      <w:r>
        <w:t xml:space="preserve">being </w:t>
      </w:r>
      <w:r w:rsidR="0049314B">
        <w:t>requested</w:t>
      </w:r>
      <w:proofErr w:type="gramEnd"/>
      <w:r w:rsidR="0049314B">
        <w:t xml:space="preserve"> </w:t>
      </w:r>
      <w:r>
        <w:t xml:space="preserve">pursuant to this </w:t>
      </w:r>
      <w:r w:rsidR="0049314B">
        <w:t>Solicitation</w:t>
      </w:r>
      <w:r>
        <w:t>.</w:t>
      </w:r>
    </w:p>
    <w:p w14:paraId="0632E210" w14:textId="77777777" w:rsidR="00D56A51" w:rsidRPr="00FE2BD5" w:rsidRDefault="00D56A51" w:rsidP="00D25314">
      <w:pPr>
        <w:pStyle w:val="Heading2"/>
        <w:numPr>
          <w:ilvl w:val="0"/>
          <w:numId w:val="0"/>
        </w:numPr>
        <w:jc w:val="both"/>
      </w:pPr>
      <w:r w:rsidRPr="00D56A51">
        <w:rPr>
          <w:u w:val="single"/>
        </w:rPr>
        <w:t>Protest</w:t>
      </w:r>
      <w:r>
        <w:t xml:space="preserve"> – </w:t>
      </w:r>
      <w:r w:rsidR="006B4405">
        <w:t>A</w:t>
      </w:r>
      <w:r>
        <w:t xml:space="preserve"> process </w:t>
      </w:r>
      <w:r w:rsidRPr="00D56A51">
        <w:t xml:space="preserve">that may be followed by a Bidder </w:t>
      </w:r>
      <w:r>
        <w:t xml:space="preserve">after the announcement of the apparent Successful Bidder to alert DSHS to certain types of alleged errors in the evaluation of the Solicitation. </w:t>
      </w:r>
    </w:p>
    <w:p w14:paraId="69173383" w14:textId="77777777" w:rsidR="00F77501" w:rsidRDefault="00480438" w:rsidP="00D25314">
      <w:pPr>
        <w:pStyle w:val="Heading2"/>
        <w:numPr>
          <w:ilvl w:val="0"/>
          <w:numId w:val="0"/>
        </w:numPr>
        <w:jc w:val="both"/>
      </w:pPr>
      <w:r w:rsidRPr="00414EEB">
        <w:rPr>
          <w:u w:val="single"/>
        </w:rPr>
        <w:t>RCW</w:t>
      </w:r>
      <w:r w:rsidRPr="00414EEB">
        <w:t xml:space="preserve"> </w:t>
      </w:r>
      <w:r>
        <w:t>–</w:t>
      </w:r>
      <w:r w:rsidRPr="00414EEB">
        <w:t xml:space="preserve"> </w:t>
      </w:r>
      <w:r>
        <w:t xml:space="preserve">The Revised Code of Washington. </w:t>
      </w:r>
      <w:r w:rsidRPr="00414EEB">
        <w:t>All references to RCW chapters or sections shall include any successor, a</w:t>
      </w:r>
      <w:r>
        <w:t>mended, or replacement statute.</w:t>
      </w:r>
    </w:p>
    <w:p w14:paraId="2F7FA287" w14:textId="714467DB" w:rsidR="00D159FB" w:rsidRDefault="00D159FB" w:rsidP="00D159FB">
      <w:r w:rsidRPr="00D159FB">
        <w:rPr>
          <w:u w:val="single"/>
        </w:rPr>
        <w:t>“</w:t>
      </w:r>
      <w:r w:rsidR="001C5750">
        <w:rPr>
          <w:u w:val="single"/>
        </w:rPr>
        <w:t>Resident</w:t>
      </w:r>
      <w:r w:rsidRPr="00D159FB">
        <w:rPr>
          <w:u w:val="single"/>
        </w:rPr>
        <w:t>” or “Client”</w:t>
      </w:r>
      <w:r>
        <w:t xml:space="preserve"> means a person who has been conditionally released </w:t>
      </w:r>
      <w:r w:rsidR="002A2F62">
        <w:t xml:space="preserve">from the </w:t>
      </w:r>
      <w:r w:rsidR="009246EB">
        <w:t xml:space="preserve">Special Commitment Center </w:t>
      </w:r>
      <w:r>
        <w:t xml:space="preserve">by </w:t>
      </w:r>
      <w:r w:rsidR="009246EB">
        <w:t xml:space="preserve">a </w:t>
      </w:r>
      <w:r>
        <w:t xml:space="preserve">Court to a Less Restrictive Alternative </w:t>
      </w:r>
      <w:r w:rsidR="009246EB">
        <w:t xml:space="preserve">situation </w:t>
      </w:r>
      <w:r>
        <w:t>and has been placed at a</w:t>
      </w:r>
      <w:r w:rsidR="007059CD">
        <w:t>n LRA Residence</w:t>
      </w:r>
      <w:r>
        <w:t xml:space="preserve">. </w:t>
      </w:r>
    </w:p>
    <w:p w14:paraId="34AC2F7D" w14:textId="77777777" w:rsidR="00D159FB" w:rsidRDefault="00D159FB" w:rsidP="00D159FB">
      <w:pPr>
        <w:rPr>
          <w:rFonts w:ascii="Calibri" w:hAnsi="Calibri"/>
          <w:szCs w:val="22"/>
        </w:rPr>
      </w:pPr>
    </w:p>
    <w:p w14:paraId="3A200F2B" w14:textId="38CA259A" w:rsidR="00F77501" w:rsidRPr="00F77501" w:rsidRDefault="00480438" w:rsidP="00D25314">
      <w:pPr>
        <w:pStyle w:val="Heading2"/>
        <w:numPr>
          <w:ilvl w:val="0"/>
          <w:numId w:val="0"/>
        </w:numPr>
        <w:jc w:val="both"/>
      </w:pPr>
      <w:r w:rsidRPr="00FF7101">
        <w:rPr>
          <w:u w:val="single"/>
        </w:rPr>
        <w:t>Responsible Bidder</w:t>
      </w:r>
      <w:r>
        <w:t xml:space="preserve"> – </w:t>
      </w:r>
      <w:r w:rsidRPr="00FF7101">
        <w:t xml:space="preserve">An individual, organization, public or private </w:t>
      </w:r>
      <w:r w:rsidR="00857033">
        <w:t>A</w:t>
      </w:r>
      <w:r w:rsidR="00857033" w:rsidRPr="00FF7101">
        <w:t>gency</w:t>
      </w:r>
      <w:r w:rsidRPr="00FF7101">
        <w:t xml:space="preserve">, or other entity that </w:t>
      </w:r>
      <w:r w:rsidR="0049314B">
        <w:t xml:space="preserve">has demonstrated the capability </w:t>
      </w:r>
      <w:r w:rsidRPr="00FF7101">
        <w:t xml:space="preserve">to meet all the requirements of the </w:t>
      </w:r>
      <w:r w:rsidR="0049314B">
        <w:t>Solicitation</w:t>
      </w:r>
      <w:r w:rsidR="00F77501">
        <w:t xml:space="preserve"> and to meet the elements of responsibility</w:t>
      </w:r>
      <w:r>
        <w:t>.</w:t>
      </w:r>
      <w:r w:rsidR="00F77501">
        <w:t xml:space="preserve"> </w:t>
      </w:r>
      <w:r w:rsidR="00F77501" w:rsidRPr="00313C5C">
        <w:t xml:space="preserve">(See </w:t>
      </w:r>
      <w:hyperlink r:id="rId17" w:history="1">
        <w:r w:rsidR="00F77501" w:rsidRPr="00313C5C">
          <w:rPr>
            <w:rStyle w:val="Hyperlink"/>
          </w:rPr>
          <w:t>RCW 39.26.160 (2)</w:t>
        </w:r>
      </w:hyperlink>
      <w:r w:rsidR="00F77501" w:rsidRPr="00313C5C">
        <w:t>)</w:t>
      </w:r>
    </w:p>
    <w:p w14:paraId="7AF2B1A5" w14:textId="77777777" w:rsidR="00480438" w:rsidRPr="00337A27" w:rsidRDefault="00480438" w:rsidP="00D25314">
      <w:pPr>
        <w:pStyle w:val="Heading2"/>
        <w:numPr>
          <w:ilvl w:val="0"/>
          <w:numId w:val="0"/>
        </w:numPr>
        <w:jc w:val="both"/>
      </w:pPr>
      <w:r w:rsidRPr="00FF7101">
        <w:rPr>
          <w:u w:val="single"/>
        </w:rPr>
        <w:t>Responsive Bidder</w:t>
      </w:r>
      <w:r>
        <w:t xml:space="preserve"> – </w:t>
      </w:r>
      <w:r w:rsidRPr="00FF7101">
        <w:rPr>
          <w:szCs w:val="24"/>
        </w:rPr>
        <w:t xml:space="preserve">An individual, organization, public or private </w:t>
      </w:r>
      <w:r w:rsidR="00857033">
        <w:rPr>
          <w:szCs w:val="24"/>
        </w:rPr>
        <w:t>A</w:t>
      </w:r>
      <w:r w:rsidR="00857033" w:rsidRPr="00FF7101">
        <w:rPr>
          <w:szCs w:val="24"/>
        </w:rPr>
        <w:t>gency</w:t>
      </w:r>
      <w:r w:rsidRPr="00FF7101">
        <w:rPr>
          <w:szCs w:val="24"/>
        </w:rPr>
        <w:t xml:space="preserve">, or other entity who has submitted a </w:t>
      </w:r>
      <w:r w:rsidR="0049314B">
        <w:rPr>
          <w:szCs w:val="24"/>
        </w:rPr>
        <w:t>Bid</w:t>
      </w:r>
      <w:r w:rsidRPr="00FF7101">
        <w:rPr>
          <w:szCs w:val="24"/>
        </w:rPr>
        <w:t xml:space="preserve"> that fully conforms in all material respects to the </w:t>
      </w:r>
      <w:r w:rsidR="0049314B">
        <w:rPr>
          <w:szCs w:val="24"/>
        </w:rPr>
        <w:t xml:space="preserve">Solicitation </w:t>
      </w:r>
      <w:r w:rsidRPr="00FF7101">
        <w:rPr>
          <w:szCs w:val="24"/>
        </w:rPr>
        <w:t xml:space="preserve">and all its requirements, </w:t>
      </w:r>
      <w:r w:rsidR="0049314B">
        <w:rPr>
          <w:szCs w:val="24"/>
        </w:rPr>
        <w:t xml:space="preserve">in both </w:t>
      </w:r>
      <w:r w:rsidRPr="00FF7101">
        <w:rPr>
          <w:szCs w:val="24"/>
        </w:rPr>
        <w:t>form and substance.</w:t>
      </w:r>
    </w:p>
    <w:p w14:paraId="4B95FCA7" w14:textId="77777777" w:rsidR="00480438" w:rsidRPr="003D0949" w:rsidRDefault="00480438" w:rsidP="00D25314">
      <w:pPr>
        <w:pStyle w:val="Heading2"/>
        <w:numPr>
          <w:ilvl w:val="0"/>
          <w:numId w:val="0"/>
        </w:numPr>
        <w:jc w:val="both"/>
      </w:pPr>
      <w:r w:rsidRPr="003D0949">
        <w:rPr>
          <w:u w:val="single"/>
        </w:rPr>
        <w:t>RF</w:t>
      </w:r>
      <w:r w:rsidR="00313C5C">
        <w:rPr>
          <w:u w:val="single"/>
        </w:rPr>
        <w:t>P/RFQ/RFQQ</w:t>
      </w:r>
      <w:r w:rsidRPr="003D0949">
        <w:t xml:space="preserve"> – </w:t>
      </w:r>
      <w:r w:rsidR="0049314B" w:rsidRPr="003D0949">
        <w:t>The r</w:t>
      </w:r>
      <w:r w:rsidRPr="003D0949">
        <w:t xml:space="preserve">equest for </w:t>
      </w:r>
      <w:r w:rsidR="003D0949" w:rsidRPr="003D0949">
        <w:t>proposals, qualifications, quotations, or qualifications and quotations</w:t>
      </w:r>
      <w:r w:rsidRPr="003D0949">
        <w:t xml:space="preserve"> </w:t>
      </w:r>
      <w:r w:rsidR="0049314B" w:rsidRPr="003D0949">
        <w:t>set forth in t</w:t>
      </w:r>
      <w:r w:rsidRPr="003D0949">
        <w:t xml:space="preserve">his </w:t>
      </w:r>
      <w:r w:rsidR="0049314B" w:rsidRPr="003D0949">
        <w:t>Solicitation</w:t>
      </w:r>
      <w:r w:rsidRPr="003D0949">
        <w:t xml:space="preserve"> document.</w:t>
      </w:r>
    </w:p>
    <w:p w14:paraId="540A7A4B" w14:textId="77777777" w:rsidR="0049314B" w:rsidRPr="006A2486" w:rsidRDefault="0049314B" w:rsidP="00D25314">
      <w:pPr>
        <w:pStyle w:val="Heading2"/>
        <w:numPr>
          <w:ilvl w:val="0"/>
          <w:numId w:val="0"/>
        </w:numPr>
        <w:jc w:val="both"/>
      </w:pPr>
      <w:r w:rsidRPr="006A2486">
        <w:rPr>
          <w:u w:val="single"/>
        </w:rPr>
        <w:t xml:space="preserve">Scope of Work </w:t>
      </w:r>
      <w:r w:rsidRPr="006A2486">
        <w:t xml:space="preserve">– </w:t>
      </w:r>
      <w:r w:rsidR="006A2486">
        <w:t>T</w:t>
      </w:r>
      <w:r w:rsidRPr="006A2486">
        <w:t xml:space="preserve">he </w:t>
      </w:r>
      <w:r w:rsidR="006A2486">
        <w:t xml:space="preserve">Project </w:t>
      </w:r>
      <w:r w:rsidR="00F77501">
        <w:t>or work s</w:t>
      </w:r>
      <w:r w:rsidR="006A2486">
        <w:t xml:space="preserve">cope set forth in this Solicitation Document that identifies DSHS’ </w:t>
      </w:r>
      <w:r w:rsidRPr="006A2486">
        <w:t>contractual needs and requirements.</w:t>
      </w:r>
    </w:p>
    <w:p w14:paraId="3102711B" w14:textId="77777777" w:rsidR="00480438" w:rsidRDefault="00480438" w:rsidP="005E3566">
      <w:pPr>
        <w:pStyle w:val="Heading2"/>
        <w:numPr>
          <w:ilvl w:val="0"/>
          <w:numId w:val="0"/>
        </w:numPr>
        <w:jc w:val="both"/>
      </w:pPr>
      <w:r>
        <w:rPr>
          <w:u w:val="single"/>
        </w:rPr>
        <w:t xml:space="preserve">Services </w:t>
      </w:r>
      <w:r>
        <w:t xml:space="preserve">– </w:t>
      </w:r>
      <w:r w:rsidR="00146F89">
        <w:t>L</w:t>
      </w:r>
      <w:r>
        <w:t>abor, work, analysis, or similar activities provided by a contractor to accomplish a specific scope of work.</w:t>
      </w:r>
    </w:p>
    <w:p w14:paraId="45B9D4D3" w14:textId="77777777" w:rsidR="00372717" w:rsidRPr="00372717" w:rsidRDefault="00372717" w:rsidP="005E3566">
      <w:pPr>
        <w:suppressAutoHyphens/>
        <w:spacing w:after="240"/>
        <w:jc w:val="both"/>
        <w:rPr>
          <w:rFonts w:ascii="Calibri" w:hAnsi="Calibri" w:cs="Calibri"/>
        </w:rPr>
      </w:pPr>
      <w:r w:rsidRPr="00372717">
        <w:rPr>
          <w:rFonts w:cs="Arial"/>
          <w:iCs/>
          <w:kern w:val="32"/>
          <w:szCs w:val="22"/>
          <w:u w:val="single"/>
        </w:rPr>
        <w:t>Small Business</w:t>
      </w:r>
      <w:r w:rsidRPr="00372717">
        <w:rPr>
          <w:rFonts w:ascii="Calibri" w:hAnsi="Calibri" w:cs="Calibri"/>
        </w:rPr>
        <w:t xml:space="preserve"> </w:t>
      </w:r>
      <w:r w:rsidRPr="00D8506A">
        <w:t>–</w:t>
      </w:r>
      <w:r>
        <w:t xml:space="preserve"> </w:t>
      </w:r>
      <w:r w:rsidRPr="00372717">
        <w:rPr>
          <w:rFonts w:cs="Arial"/>
          <w:iCs/>
          <w:kern w:val="32"/>
          <w:szCs w:val="22"/>
        </w:rPr>
        <w:t xml:space="preserve">An in-state business, including a sole proprietorship, corporation, partnership, or other legal entity, that certifies under penalty of perjury that they are </w:t>
      </w:r>
      <w:r w:rsidR="00750CC2">
        <w:rPr>
          <w:rFonts w:cs="Arial"/>
          <w:iCs/>
          <w:kern w:val="32"/>
          <w:szCs w:val="22"/>
        </w:rPr>
        <w:t xml:space="preserve">Washington </w:t>
      </w:r>
      <w:r w:rsidRPr="00372717">
        <w:rPr>
          <w:rFonts w:cs="Arial"/>
          <w:iCs/>
          <w:kern w:val="32"/>
          <w:szCs w:val="22"/>
        </w:rPr>
        <w:t>Small Business as defined in</w:t>
      </w:r>
      <w:r w:rsidRPr="00372717">
        <w:rPr>
          <w:rFonts w:ascii="Calibri" w:hAnsi="Calibri" w:cs="Calibri"/>
        </w:rPr>
        <w:t xml:space="preserve"> </w:t>
      </w:r>
      <w:hyperlink r:id="rId18" w:history="1">
        <w:r w:rsidRPr="00372717">
          <w:rPr>
            <w:rStyle w:val="Hyperlink"/>
            <w:rFonts w:cs="Arial"/>
            <w:iCs/>
            <w:kern w:val="32"/>
            <w:szCs w:val="22"/>
          </w:rPr>
          <w:t>RCW 39.26.010(22)</w:t>
        </w:r>
      </w:hyperlink>
      <w:r w:rsidRPr="00372717">
        <w:rPr>
          <w:rFonts w:ascii="Calibri" w:hAnsi="Calibri" w:cs="Calibri"/>
        </w:rPr>
        <w:t>.</w:t>
      </w:r>
    </w:p>
    <w:p w14:paraId="05268F74" w14:textId="77777777" w:rsidR="00480438" w:rsidRDefault="00480438" w:rsidP="00D25314">
      <w:pPr>
        <w:pStyle w:val="Heading2"/>
        <w:numPr>
          <w:ilvl w:val="0"/>
          <w:numId w:val="0"/>
        </w:numPr>
        <w:jc w:val="both"/>
      </w:pPr>
      <w:r w:rsidRPr="00480438">
        <w:rPr>
          <w:u w:val="single"/>
        </w:rPr>
        <w:t>Solicitation</w:t>
      </w:r>
      <w:r w:rsidRPr="00480438">
        <w:t xml:space="preserve"> or </w:t>
      </w:r>
      <w:r w:rsidRPr="00480438">
        <w:rPr>
          <w:u w:val="single"/>
        </w:rPr>
        <w:t>Competitive Solicitation</w:t>
      </w:r>
      <w:r w:rsidRPr="00480438">
        <w:t xml:space="preserve"> – A formal </w:t>
      </w:r>
      <w:r w:rsidR="00D56A51">
        <w:t xml:space="preserve">process providing </w:t>
      </w:r>
      <w:r w:rsidR="007B1772">
        <w:t xml:space="preserve">an </w:t>
      </w:r>
      <w:r w:rsidR="00D56A51">
        <w:t xml:space="preserve">equal and open opportunity for bidders culminating in a selection based upon predetermined criteria. A Competitive Solicitation requests </w:t>
      </w:r>
      <w:r>
        <w:t xml:space="preserve">the submission of </w:t>
      </w:r>
      <w:r w:rsidRPr="00480438">
        <w:t xml:space="preserve">bids, </w:t>
      </w:r>
      <w:r w:rsidR="00114AD0" w:rsidRPr="00480438">
        <w:t>quotations,</w:t>
      </w:r>
      <w:r w:rsidRPr="00480438">
        <w:t xml:space="preserve"> or proposals </w:t>
      </w:r>
      <w:r>
        <w:t xml:space="preserve">for the consideration of </w:t>
      </w:r>
      <w:r w:rsidR="00B7628F">
        <w:t xml:space="preserve">DSHS </w:t>
      </w:r>
      <w:r>
        <w:t>in contracting to meet its needs</w:t>
      </w:r>
      <w:r w:rsidRPr="00480438">
        <w:t xml:space="preserve">. This </w:t>
      </w:r>
      <w:r w:rsidR="00313C5C">
        <w:t>RFP/RFQ/RFQQ</w:t>
      </w:r>
      <w:r w:rsidRPr="00480438">
        <w:t xml:space="preserve"> is a </w:t>
      </w:r>
      <w:r w:rsidR="00893D5E">
        <w:t>S</w:t>
      </w:r>
      <w:r w:rsidRPr="00480438">
        <w:t xml:space="preserve">olicitation. </w:t>
      </w:r>
    </w:p>
    <w:p w14:paraId="0B6EFF05" w14:textId="74F646A1" w:rsidR="004952FF" w:rsidRPr="004952FF" w:rsidRDefault="00893D5E" w:rsidP="00950599">
      <w:pPr>
        <w:pStyle w:val="Heading2"/>
        <w:numPr>
          <w:ilvl w:val="0"/>
          <w:numId w:val="0"/>
        </w:numPr>
        <w:jc w:val="both"/>
        <w:rPr>
          <w:color w:val="FF0000"/>
          <w:u w:val="single"/>
        </w:rPr>
      </w:pPr>
      <w:r w:rsidRPr="00893D5E">
        <w:rPr>
          <w:u w:val="single"/>
        </w:rPr>
        <w:lastRenderedPageBreak/>
        <w:t>Solicitation Document</w:t>
      </w:r>
      <w:r>
        <w:t xml:space="preserve"> – This </w:t>
      </w:r>
      <w:r w:rsidR="00313C5C">
        <w:t>RFP/RFQ/RFQQ</w:t>
      </w:r>
      <w:r>
        <w:t xml:space="preserve"> document, including all attachments and all </w:t>
      </w:r>
      <w:r w:rsidR="001C5750">
        <w:t>Amendment</w:t>
      </w:r>
      <w:r>
        <w:t xml:space="preserve">s that are issued by the </w:t>
      </w:r>
      <w:proofErr w:type="gramStart"/>
      <w:r>
        <w:t>Coordinator</w:t>
      </w:r>
      <w:proofErr w:type="gramEnd"/>
      <w:r>
        <w:t>.</w:t>
      </w:r>
    </w:p>
    <w:p w14:paraId="1E8DF825" w14:textId="77777777" w:rsidR="00480438" w:rsidRDefault="00480438" w:rsidP="00D25314">
      <w:pPr>
        <w:pStyle w:val="Heading2"/>
        <w:numPr>
          <w:ilvl w:val="0"/>
          <w:numId w:val="0"/>
        </w:numPr>
        <w:jc w:val="both"/>
      </w:pPr>
      <w:r w:rsidRPr="006A2486">
        <w:rPr>
          <w:u w:val="single"/>
        </w:rPr>
        <w:t>Statement of Work</w:t>
      </w:r>
      <w:r w:rsidRPr="006A2486">
        <w:t xml:space="preserve"> – The </w:t>
      </w:r>
      <w:r w:rsidR="0049314B" w:rsidRPr="006A2486">
        <w:t xml:space="preserve">detailed description </w:t>
      </w:r>
      <w:r w:rsidR="007B1772">
        <w:t xml:space="preserve">of </w:t>
      </w:r>
      <w:r w:rsidRPr="006A2486">
        <w:t>services to be performed by the Contractor</w:t>
      </w:r>
      <w:r w:rsidR="006A2486">
        <w:t xml:space="preserve"> and </w:t>
      </w:r>
      <w:r w:rsidR="007B1772">
        <w:t>outlined in</w:t>
      </w:r>
      <w:r w:rsidR="006A2486">
        <w:t xml:space="preserve"> the Contract</w:t>
      </w:r>
      <w:r w:rsidRPr="006A2486">
        <w:t>.</w:t>
      </w:r>
      <w:r>
        <w:t xml:space="preserve">  </w:t>
      </w:r>
    </w:p>
    <w:p w14:paraId="47755D5C" w14:textId="77777777" w:rsidR="0049314B" w:rsidRDefault="00480438" w:rsidP="00D25314">
      <w:pPr>
        <w:pStyle w:val="Heading2"/>
        <w:numPr>
          <w:ilvl w:val="0"/>
          <w:numId w:val="0"/>
        </w:numPr>
        <w:jc w:val="both"/>
      </w:pPr>
      <w:r w:rsidRPr="0049314B">
        <w:rPr>
          <w:u w:val="single"/>
        </w:rPr>
        <w:t>Subcontractor</w:t>
      </w:r>
      <w:r w:rsidRPr="00D8506A">
        <w:t xml:space="preserve"> </w:t>
      </w:r>
      <w:bookmarkStart w:id="7" w:name="_Hlk122534336"/>
      <w:r w:rsidRPr="00D8506A">
        <w:t>–</w:t>
      </w:r>
      <w:bookmarkEnd w:id="7"/>
      <w:r w:rsidRPr="00D8506A">
        <w:t xml:space="preserve"> An individual</w:t>
      </w:r>
      <w:r w:rsidR="00D812C3">
        <w:t xml:space="preserve"> </w:t>
      </w:r>
      <w:r w:rsidRPr="00D8506A">
        <w:t xml:space="preserve">or other entity </w:t>
      </w:r>
      <w:r w:rsidR="0049314B">
        <w:t xml:space="preserve">contracted by </w:t>
      </w:r>
      <w:r w:rsidRPr="00D8506A">
        <w:t xml:space="preserve">Bidder </w:t>
      </w:r>
      <w:r w:rsidR="0049314B">
        <w:t>to perform p</w:t>
      </w:r>
      <w:r w:rsidRPr="00D8506A">
        <w:t xml:space="preserve">art of the services </w:t>
      </w:r>
      <w:r w:rsidR="0049314B">
        <w:t xml:space="preserve">or to provide goods </w:t>
      </w:r>
      <w:r w:rsidRPr="00D8506A">
        <w:t xml:space="preserve">under the </w:t>
      </w:r>
      <w:r w:rsidR="0049314B">
        <w:t>C</w:t>
      </w:r>
      <w:r w:rsidRPr="00D8506A">
        <w:t>ontract</w:t>
      </w:r>
      <w:r w:rsidR="0049314B">
        <w:t xml:space="preserve"> resulting from this Solicitation.</w:t>
      </w:r>
      <w:r w:rsidR="006B4405">
        <w:t xml:space="preserve"> Subcontractors, if allowed, are subject to the advance approval of DSHS.</w:t>
      </w:r>
    </w:p>
    <w:p w14:paraId="7C8B7BEB" w14:textId="77777777" w:rsidR="00FF48C3" w:rsidRDefault="00FF48C3" w:rsidP="00114AD0">
      <w:pPr>
        <w:suppressAutoHyphens/>
        <w:jc w:val="both"/>
        <w:rPr>
          <w:rFonts w:cs="Arial"/>
          <w:iCs/>
          <w:kern w:val="32"/>
          <w:szCs w:val="22"/>
        </w:rPr>
      </w:pPr>
      <w:r w:rsidRPr="00FF48C3">
        <w:rPr>
          <w:rFonts w:cs="Arial"/>
          <w:iCs/>
          <w:kern w:val="32"/>
          <w:szCs w:val="22"/>
          <w:u w:val="single"/>
        </w:rPr>
        <w:t xml:space="preserve">Veteran-owned business </w:t>
      </w:r>
      <w:r w:rsidRPr="00D8506A">
        <w:t>–</w:t>
      </w:r>
      <w:r>
        <w:t xml:space="preserve"> </w:t>
      </w:r>
      <w:r w:rsidRPr="00FF48C3">
        <w:rPr>
          <w:rFonts w:cs="Arial"/>
          <w:iCs/>
          <w:kern w:val="32"/>
          <w:szCs w:val="22"/>
        </w:rPr>
        <w:t xml:space="preserve">A business that is certified by the Department of Veterans </w:t>
      </w:r>
      <w:r w:rsidR="00114AD0">
        <w:rPr>
          <w:rFonts w:cs="Arial"/>
          <w:iCs/>
          <w:kern w:val="32"/>
          <w:szCs w:val="22"/>
        </w:rPr>
        <w:t>A</w:t>
      </w:r>
      <w:r w:rsidRPr="00FF48C3">
        <w:rPr>
          <w:rFonts w:cs="Arial"/>
          <w:iCs/>
          <w:kern w:val="32"/>
          <w:szCs w:val="22"/>
        </w:rPr>
        <w:t>ffairs (DVA) in the state of Washington.</w:t>
      </w:r>
      <w:r>
        <w:rPr>
          <w:rFonts w:cs="Arial"/>
          <w:iCs/>
          <w:kern w:val="32"/>
          <w:szCs w:val="22"/>
        </w:rPr>
        <w:t xml:space="preserve"> (See </w:t>
      </w:r>
      <w:hyperlink r:id="rId19" w:history="1">
        <w:r w:rsidRPr="00FF48C3">
          <w:rPr>
            <w:rStyle w:val="Hyperlink"/>
            <w:rFonts w:cs="Arial"/>
            <w:iCs/>
            <w:kern w:val="32"/>
            <w:szCs w:val="22"/>
          </w:rPr>
          <w:t>RCW 43.60A.200</w:t>
        </w:r>
      </w:hyperlink>
      <w:r>
        <w:rPr>
          <w:rFonts w:cs="Arial"/>
          <w:iCs/>
          <w:kern w:val="32"/>
          <w:szCs w:val="22"/>
        </w:rPr>
        <w:t>)</w:t>
      </w:r>
    </w:p>
    <w:p w14:paraId="0E1DDCFC" w14:textId="77777777" w:rsidR="0029569A" w:rsidRPr="00FF48C3" w:rsidRDefault="0029569A" w:rsidP="00114AD0">
      <w:pPr>
        <w:suppressAutoHyphens/>
        <w:jc w:val="both"/>
      </w:pPr>
    </w:p>
    <w:p w14:paraId="2AB377B4" w14:textId="77777777" w:rsidR="00B262A3" w:rsidRDefault="00480438" w:rsidP="00D25314">
      <w:pPr>
        <w:pStyle w:val="Heading2"/>
        <w:numPr>
          <w:ilvl w:val="0"/>
          <w:numId w:val="0"/>
        </w:numPr>
        <w:jc w:val="both"/>
      </w:pPr>
      <w:r w:rsidRPr="008B44CB">
        <w:rPr>
          <w:u w:val="single"/>
        </w:rPr>
        <w:t>WEBS</w:t>
      </w:r>
      <w:r w:rsidRPr="00414EEB">
        <w:t xml:space="preserve"> – Washington</w:t>
      </w:r>
      <w:r>
        <w:t>’s Electronic Business Solution</w:t>
      </w:r>
      <w:r w:rsidR="0049314B">
        <w:t xml:space="preserve">, </w:t>
      </w:r>
      <w:r>
        <w:t>the Bidder notification system</w:t>
      </w:r>
      <w:r w:rsidR="006B4405">
        <w:t xml:space="preserve"> found at </w:t>
      </w:r>
      <w:hyperlink r:id="rId20" w:history="1">
        <w:r w:rsidR="00DB2BE9" w:rsidRPr="00411477">
          <w:rPr>
            <w:rStyle w:val="Hyperlink"/>
          </w:rPr>
          <w:t>https://pr-webs-vendor.des.wa.gov/</w:t>
        </w:r>
      </w:hyperlink>
      <w:r w:rsidR="00DB2BE9">
        <w:t xml:space="preserve"> </w:t>
      </w:r>
      <w:r w:rsidR="006B4405">
        <w:t xml:space="preserve">and </w:t>
      </w:r>
      <w:r>
        <w:t xml:space="preserve">maintained by the Washington State Department of Enterprise Services. </w:t>
      </w: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FE5C6D" w:rsidRPr="001B5274" w14:paraId="42C7C270" w14:textId="77777777" w:rsidTr="0073628A">
        <w:tc>
          <w:tcPr>
            <w:tcW w:w="9630" w:type="dxa"/>
            <w:shd w:val="clear" w:color="auto" w:fill="B6DDE8"/>
          </w:tcPr>
          <w:p w14:paraId="302CE469" w14:textId="64376F80" w:rsidR="00FE5C6D" w:rsidRPr="00D5623F" w:rsidRDefault="00750CC2" w:rsidP="001B5274">
            <w:pPr>
              <w:jc w:val="center"/>
              <w:rPr>
                <w:b/>
                <w:szCs w:val="22"/>
              </w:rPr>
            </w:pPr>
            <w:r>
              <w:br w:type="page"/>
            </w:r>
            <w:r w:rsidR="00E948E3">
              <w:br w:type="page"/>
            </w:r>
            <w:r w:rsidR="00B262A3">
              <w:br w:type="page"/>
            </w:r>
            <w:r w:rsidR="00FE5C6D">
              <w:br w:type="page"/>
            </w:r>
            <w:r w:rsidR="00FE5C6D">
              <w:br w:type="page"/>
            </w:r>
            <w:r w:rsidR="00FE5C6D">
              <w:br w:type="page"/>
            </w:r>
            <w:r w:rsidR="0049314B" w:rsidRPr="001B5274">
              <w:rPr>
                <w:b/>
                <w:sz w:val="28"/>
                <w:szCs w:val="28"/>
              </w:rPr>
              <w:br w:type="page"/>
            </w:r>
            <w:r w:rsidR="00FE5C6D" w:rsidRPr="00D5623F">
              <w:rPr>
                <w:b/>
                <w:szCs w:val="22"/>
              </w:rPr>
              <w:t>SECTION C</w:t>
            </w:r>
          </w:p>
          <w:p w14:paraId="454352AE" w14:textId="11AE2ED7" w:rsidR="00FE5C6D" w:rsidRPr="001B5274" w:rsidRDefault="00FE5C6D" w:rsidP="001B5274">
            <w:pPr>
              <w:jc w:val="center"/>
              <w:rPr>
                <w:b/>
                <w:sz w:val="28"/>
                <w:szCs w:val="28"/>
              </w:rPr>
            </w:pPr>
            <w:r w:rsidRPr="00D5623F">
              <w:rPr>
                <w:b/>
                <w:szCs w:val="22"/>
              </w:rPr>
              <w:t>EXPLANATION OF SOLICITATION PROCESS</w:t>
            </w:r>
          </w:p>
        </w:tc>
      </w:tr>
    </w:tbl>
    <w:p w14:paraId="047B2BBE" w14:textId="77777777" w:rsidR="00FE5C6D" w:rsidRPr="00480438" w:rsidRDefault="00FE5C6D" w:rsidP="00FE5C6D">
      <w:pPr>
        <w:ind w:left="360"/>
        <w:jc w:val="center"/>
        <w:rPr>
          <w:b/>
          <w:sz w:val="28"/>
          <w:szCs w:val="28"/>
        </w:rPr>
      </w:pPr>
    </w:p>
    <w:p w14:paraId="0449BE77" w14:textId="2A7C03BC" w:rsidR="001D57D9" w:rsidRPr="008D2EB7" w:rsidRDefault="005004DC" w:rsidP="005004DC">
      <w:pPr>
        <w:pStyle w:val="Heading1"/>
        <w:rPr>
          <w:b/>
          <w:bCs w:val="0"/>
        </w:rPr>
      </w:pPr>
      <w:bookmarkStart w:id="8" w:name="_Toc523795155"/>
      <w:r w:rsidRPr="00981A60">
        <w:rPr>
          <w:b/>
          <w:bCs w:val="0"/>
        </w:rPr>
        <w:t>1-A</w:t>
      </w:r>
      <w:r w:rsidRPr="00981A60">
        <w:rPr>
          <w:b/>
          <w:bCs w:val="0"/>
        </w:rPr>
        <w:tab/>
      </w:r>
      <w:r w:rsidR="00343EEF" w:rsidRPr="00981A60">
        <w:rPr>
          <w:b/>
          <w:bCs w:val="0"/>
        </w:rPr>
        <w:t xml:space="preserve">Initial </w:t>
      </w:r>
      <w:r w:rsidR="001D57D9" w:rsidRPr="008D2EB7">
        <w:rPr>
          <w:b/>
          <w:bCs w:val="0"/>
        </w:rPr>
        <w:t>Solicitation Schedule</w:t>
      </w:r>
    </w:p>
    <w:p w14:paraId="6F9B4D33" w14:textId="38806455" w:rsidR="00190DC9" w:rsidRDefault="001D57D9" w:rsidP="001D57D9">
      <w:pPr>
        <w:pStyle w:val="Heading1"/>
        <w:jc w:val="both"/>
      </w:pPr>
      <w:r w:rsidRPr="0069207C">
        <w:t xml:space="preserve">The </w:t>
      </w:r>
      <w:r w:rsidR="00343EEF">
        <w:t xml:space="preserve">Initial </w:t>
      </w:r>
      <w:r w:rsidRPr="0069207C">
        <w:t xml:space="preserve">Solicitation Schedule set forth </w:t>
      </w:r>
      <w:r>
        <w:t xml:space="preserve">below </w:t>
      </w:r>
      <w:r w:rsidRPr="0069207C">
        <w:t xml:space="preserve">outlines the tentative schedule for important events relating to this Solicitation. Except as modified in an </w:t>
      </w:r>
      <w:r w:rsidR="001C5750">
        <w:t>Amendment</w:t>
      </w:r>
      <w:r w:rsidRPr="0069207C">
        <w:t xml:space="preserve"> issued by the </w:t>
      </w:r>
      <w:proofErr w:type="gramStart"/>
      <w:r w:rsidRPr="0069207C">
        <w:t>Coordinator</w:t>
      </w:r>
      <w:proofErr w:type="gramEnd"/>
      <w:r w:rsidRPr="0069207C">
        <w:t xml:space="preserve">, the dates and times </w:t>
      </w:r>
      <w:r>
        <w:t xml:space="preserve">listed through the </w:t>
      </w:r>
      <w:r w:rsidR="004E395C">
        <w:t>Response Submission date</w:t>
      </w:r>
      <w:r>
        <w:t xml:space="preserve"> are </w:t>
      </w:r>
      <w:r w:rsidRPr="0069207C">
        <w:t xml:space="preserve">mandatory deadlines. </w:t>
      </w:r>
      <w:r>
        <w:t xml:space="preserve">The remaining dates are estimates and may change without the posting of an </w:t>
      </w:r>
      <w:r w:rsidR="001C5750">
        <w:t>Amendment</w:t>
      </w:r>
      <w:r>
        <w:t>. F</w:t>
      </w:r>
      <w:r w:rsidRPr="0069207C">
        <w:t xml:space="preserve">ailure to meet the Response deadline will result in </w:t>
      </w:r>
      <w:r w:rsidR="00DC7B81">
        <w:t>Bidder’s</w:t>
      </w:r>
      <w:r w:rsidR="00DC7B81" w:rsidRPr="0069207C">
        <w:t xml:space="preserve"> </w:t>
      </w:r>
      <w:r w:rsidRPr="0069207C">
        <w:t xml:space="preserve">disqualification. </w:t>
      </w:r>
    </w:p>
    <w:tbl>
      <w:tblPr>
        <w:tblpPr w:leftFromText="180" w:rightFromText="180" w:vertAnchor="text" w:tblpXSpec="right" w:tblpY="1"/>
        <w:tblOverlap w:val="neve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0"/>
        <w:gridCol w:w="2317"/>
      </w:tblGrid>
      <w:tr w:rsidR="00D60066" w:rsidRPr="001D57D9" w14:paraId="4D8F2382" w14:textId="77777777" w:rsidTr="00930CA6">
        <w:trPr>
          <w:tblHeader/>
        </w:trPr>
        <w:tc>
          <w:tcPr>
            <w:tcW w:w="720" w:type="dxa"/>
            <w:shd w:val="solid" w:color="auto" w:fill="auto"/>
          </w:tcPr>
          <w:p w14:paraId="4D452694" w14:textId="77777777" w:rsidR="00D60066" w:rsidRPr="001D57D9" w:rsidRDefault="00D60066" w:rsidP="00930CA6">
            <w:pPr>
              <w:spacing w:after="200" w:line="276" w:lineRule="auto"/>
              <w:rPr>
                <w:rFonts w:ascii="Calibri" w:eastAsia="Calibri" w:hAnsi="Calibri"/>
                <w:b/>
                <w:szCs w:val="22"/>
              </w:rPr>
            </w:pPr>
          </w:p>
        </w:tc>
        <w:tc>
          <w:tcPr>
            <w:tcW w:w="6930" w:type="dxa"/>
            <w:shd w:val="solid" w:color="auto" w:fill="auto"/>
          </w:tcPr>
          <w:p w14:paraId="70E5D920" w14:textId="26A5E5D6" w:rsidR="00D60066" w:rsidRPr="001D57D9" w:rsidRDefault="00930CA6" w:rsidP="00930CA6">
            <w:pPr>
              <w:tabs>
                <w:tab w:val="center" w:pos="3357"/>
                <w:tab w:val="left" w:pos="5613"/>
              </w:tabs>
              <w:spacing w:after="200" w:line="276" w:lineRule="auto"/>
              <w:rPr>
                <w:rFonts w:ascii="Calibri" w:eastAsia="Calibri" w:hAnsi="Calibri"/>
                <w:b/>
                <w:szCs w:val="22"/>
              </w:rPr>
            </w:pPr>
            <w:r>
              <w:rPr>
                <w:rFonts w:ascii="Calibri" w:eastAsia="Calibri" w:hAnsi="Calibri"/>
                <w:b/>
                <w:szCs w:val="22"/>
              </w:rPr>
              <w:tab/>
            </w:r>
            <w:r w:rsidR="00CB7630">
              <w:rPr>
                <w:rFonts w:ascii="Calibri" w:eastAsia="Calibri" w:hAnsi="Calibri"/>
                <w:b/>
                <w:szCs w:val="22"/>
              </w:rPr>
              <w:t xml:space="preserve">             INITIAL SOLICITATION SCHEDULE</w:t>
            </w:r>
            <w:r>
              <w:rPr>
                <w:rFonts w:ascii="Calibri" w:eastAsia="Calibri" w:hAnsi="Calibri"/>
                <w:b/>
                <w:szCs w:val="22"/>
              </w:rPr>
              <w:tab/>
            </w:r>
          </w:p>
        </w:tc>
        <w:tc>
          <w:tcPr>
            <w:tcW w:w="2317" w:type="dxa"/>
            <w:shd w:val="solid" w:color="auto" w:fill="auto"/>
          </w:tcPr>
          <w:p w14:paraId="3CC786E7" w14:textId="77777777" w:rsidR="00D60066" w:rsidRPr="001D57D9" w:rsidRDefault="00D60066" w:rsidP="00930CA6">
            <w:pPr>
              <w:spacing w:after="200" w:line="276" w:lineRule="auto"/>
              <w:rPr>
                <w:rFonts w:ascii="Calibri" w:eastAsia="Calibri" w:hAnsi="Calibri"/>
                <w:b/>
                <w:szCs w:val="22"/>
              </w:rPr>
            </w:pPr>
          </w:p>
        </w:tc>
      </w:tr>
      <w:tr w:rsidR="006B4405" w:rsidRPr="001D57D9" w14:paraId="229DE0C9" w14:textId="77777777" w:rsidTr="00930CA6">
        <w:trPr>
          <w:tblHeader/>
        </w:trPr>
        <w:tc>
          <w:tcPr>
            <w:tcW w:w="720" w:type="dxa"/>
            <w:shd w:val="solid" w:color="auto" w:fill="auto"/>
          </w:tcPr>
          <w:p w14:paraId="0FA6DB67" w14:textId="77777777" w:rsidR="001D57D9" w:rsidRPr="001D57D9" w:rsidRDefault="001D57D9" w:rsidP="00930CA6">
            <w:pPr>
              <w:spacing w:after="200" w:line="276" w:lineRule="auto"/>
              <w:rPr>
                <w:rFonts w:ascii="Calibri" w:eastAsia="Calibri" w:hAnsi="Calibri"/>
                <w:b/>
                <w:szCs w:val="22"/>
              </w:rPr>
            </w:pPr>
            <w:r w:rsidRPr="001D57D9">
              <w:rPr>
                <w:rFonts w:ascii="Calibri" w:eastAsia="Calibri" w:hAnsi="Calibri"/>
                <w:b/>
                <w:szCs w:val="22"/>
              </w:rPr>
              <w:br w:type="page"/>
              <w:t>Ite</w:t>
            </w:r>
            <w:r w:rsidR="006B4405">
              <w:rPr>
                <w:rFonts w:ascii="Calibri" w:eastAsia="Calibri" w:hAnsi="Calibri"/>
                <w:b/>
                <w:szCs w:val="22"/>
              </w:rPr>
              <w:t>m</w:t>
            </w:r>
          </w:p>
        </w:tc>
        <w:tc>
          <w:tcPr>
            <w:tcW w:w="6930" w:type="dxa"/>
            <w:shd w:val="solid" w:color="auto" w:fill="auto"/>
          </w:tcPr>
          <w:p w14:paraId="0F3BB1D2" w14:textId="77777777" w:rsidR="001D57D9" w:rsidRPr="001D57D9" w:rsidRDefault="001D57D9" w:rsidP="001C5750">
            <w:pPr>
              <w:spacing w:after="200" w:line="276" w:lineRule="auto"/>
              <w:jc w:val="center"/>
              <w:rPr>
                <w:rFonts w:ascii="Calibri" w:eastAsia="Calibri" w:hAnsi="Calibri"/>
                <w:b/>
                <w:szCs w:val="22"/>
              </w:rPr>
            </w:pPr>
            <w:r w:rsidRPr="001D57D9">
              <w:rPr>
                <w:rFonts w:ascii="Calibri" w:eastAsia="Calibri" w:hAnsi="Calibri"/>
                <w:b/>
                <w:szCs w:val="22"/>
              </w:rPr>
              <w:t>Action</w:t>
            </w:r>
          </w:p>
        </w:tc>
        <w:tc>
          <w:tcPr>
            <w:tcW w:w="2317" w:type="dxa"/>
            <w:shd w:val="solid" w:color="auto" w:fill="auto"/>
          </w:tcPr>
          <w:p w14:paraId="00218FFF" w14:textId="77777777" w:rsidR="001D57D9" w:rsidRPr="001D57D9" w:rsidRDefault="001D57D9" w:rsidP="001C5750">
            <w:pPr>
              <w:spacing w:after="200" w:line="276" w:lineRule="auto"/>
              <w:jc w:val="center"/>
              <w:rPr>
                <w:rFonts w:ascii="Calibri" w:eastAsia="Calibri" w:hAnsi="Calibri"/>
                <w:b/>
                <w:szCs w:val="22"/>
              </w:rPr>
            </w:pPr>
            <w:r w:rsidRPr="001D57D9">
              <w:rPr>
                <w:rFonts w:ascii="Calibri" w:eastAsia="Calibri" w:hAnsi="Calibri"/>
                <w:b/>
                <w:szCs w:val="22"/>
              </w:rPr>
              <w:t>Date</w:t>
            </w:r>
          </w:p>
        </w:tc>
      </w:tr>
      <w:tr w:rsidR="006B4405" w:rsidRPr="001D57D9" w14:paraId="4AE52276" w14:textId="77777777" w:rsidTr="00930CA6">
        <w:trPr>
          <w:trHeight w:val="350"/>
        </w:trPr>
        <w:tc>
          <w:tcPr>
            <w:tcW w:w="720" w:type="dxa"/>
          </w:tcPr>
          <w:p w14:paraId="1DC54CE0" w14:textId="77777777" w:rsidR="001D57D9" w:rsidRPr="001D57D9" w:rsidRDefault="001D57D9" w:rsidP="00930CA6">
            <w:pPr>
              <w:spacing w:after="200" w:line="276" w:lineRule="auto"/>
              <w:rPr>
                <w:rFonts w:ascii="Calibri" w:eastAsia="Calibri" w:hAnsi="Calibri"/>
                <w:szCs w:val="22"/>
              </w:rPr>
            </w:pPr>
            <w:r w:rsidRPr="001D57D9">
              <w:rPr>
                <w:rFonts w:ascii="Calibri" w:eastAsia="Calibri" w:hAnsi="Calibri"/>
                <w:szCs w:val="22"/>
              </w:rPr>
              <w:t>1.</w:t>
            </w:r>
          </w:p>
        </w:tc>
        <w:tc>
          <w:tcPr>
            <w:tcW w:w="6930" w:type="dxa"/>
          </w:tcPr>
          <w:p w14:paraId="3522E4AC" w14:textId="77777777" w:rsidR="001D57D9" w:rsidRPr="001D57D9" w:rsidRDefault="001D57D9" w:rsidP="00930CA6">
            <w:pPr>
              <w:rPr>
                <w:rFonts w:ascii="Calibri" w:eastAsia="Calibri" w:hAnsi="Calibri"/>
                <w:szCs w:val="22"/>
              </w:rPr>
            </w:pPr>
            <w:r w:rsidRPr="001D57D9">
              <w:rPr>
                <w:rFonts w:ascii="Calibri" w:eastAsia="Calibri" w:hAnsi="Calibri"/>
                <w:szCs w:val="22"/>
              </w:rPr>
              <w:t>DSHS</w:t>
            </w:r>
            <w:r w:rsidR="004E7FB2">
              <w:rPr>
                <w:rFonts w:ascii="Calibri" w:eastAsia="Calibri" w:hAnsi="Calibri"/>
                <w:szCs w:val="22"/>
              </w:rPr>
              <w:t xml:space="preserve"> posts Competitive Solicitation.</w:t>
            </w:r>
          </w:p>
        </w:tc>
        <w:tc>
          <w:tcPr>
            <w:tcW w:w="2317" w:type="dxa"/>
          </w:tcPr>
          <w:p w14:paraId="16AB7646" w14:textId="717DB880" w:rsidR="001D57D9" w:rsidRPr="00A441C1" w:rsidRDefault="00E00DF4" w:rsidP="00930CA6">
            <w:pPr>
              <w:rPr>
                <w:rFonts w:ascii="Calibri" w:eastAsia="Calibri" w:hAnsi="Calibri"/>
                <w:szCs w:val="22"/>
              </w:rPr>
            </w:pPr>
            <w:r>
              <w:rPr>
                <w:rFonts w:ascii="Calibri" w:eastAsia="Calibri" w:hAnsi="Calibri"/>
                <w:szCs w:val="22"/>
              </w:rPr>
              <w:t>October 2</w:t>
            </w:r>
            <w:r w:rsidR="00343EEF" w:rsidRPr="00A441C1">
              <w:rPr>
                <w:rFonts w:ascii="Calibri" w:eastAsia="Calibri" w:hAnsi="Calibri"/>
                <w:szCs w:val="22"/>
              </w:rPr>
              <w:t>, 2023</w:t>
            </w:r>
          </w:p>
        </w:tc>
      </w:tr>
      <w:tr w:rsidR="006B4405" w:rsidRPr="001D57D9" w14:paraId="4150656A" w14:textId="77777777" w:rsidTr="00930CA6">
        <w:tc>
          <w:tcPr>
            <w:tcW w:w="720" w:type="dxa"/>
          </w:tcPr>
          <w:p w14:paraId="5367EA33" w14:textId="77777777" w:rsidR="001D57D9" w:rsidRPr="001D57D9" w:rsidRDefault="001D57D9" w:rsidP="00930CA6">
            <w:pPr>
              <w:spacing w:after="200" w:line="276" w:lineRule="auto"/>
              <w:rPr>
                <w:rFonts w:ascii="Calibri" w:eastAsia="Calibri" w:hAnsi="Calibri"/>
                <w:szCs w:val="22"/>
              </w:rPr>
            </w:pPr>
            <w:r w:rsidRPr="001D57D9">
              <w:rPr>
                <w:rFonts w:ascii="Calibri" w:eastAsia="Calibri" w:hAnsi="Calibri"/>
                <w:szCs w:val="22"/>
              </w:rPr>
              <w:t xml:space="preserve">2. </w:t>
            </w:r>
          </w:p>
        </w:tc>
        <w:tc>
          <w:tcPr>
            <w:tcW w:w="6930" w:type="dxa"/>
          </w:tcPr>
          <w:p w14:paraId="54907E7E" w14:textId="77777777" w:rsidR="001D57D9" w:rsidRPr="001D57D9" w:rsidRDefault="001D57D9" w:rsidP="00930CA6">
            <w:pPr>
              <w:rPr>
                <w:rFonts w:ascii="Calibri" w:eastAsia="Calibri" w:hAnsi="Calibri"/>
                <w:szCs w:val="22"/>
              </w:rPr>
            </w:pPr>
            <w:r w:rsidRPr="001D57D9">
              <w:rPr>
                <w:rFonts w:ascii="Calibri" w:eastAsia="Calibri" w:hAnsi="Calibri"/>
                <w:szCs w:val="22"/>
              </w:rPr>
              <w:t xml:space="preserve">Prospective Bidders should register as a Vendor on WEBS using one of the commodities </w:t>
            </w:r>
            <w:r w:rsidR="006C5D2A">
              <w:rPr>
                <w:rFonts w:ascii="Calibri" w:eastAsia="Calibri" w:hAnsi="Calibri"/>
                <w:szCs w:val="22"/>
              </w:rPr>
              <w:t>codes</w:t>
            </w:r>
            <w:r w:rsidR="006C5D2A" w:rsidRPr="001D57D9">
              <w:rPr>
                <w:rFonts w:ascii="Calibri" w:eastAsia="Calibri" w:hAnsi="Calibri"/>
                <w:szCs w:val="22"/>
              </w:rPr>
              <w:t xml:space="preserve"> </w:t>
            </w:r>
            <w:r w:rsidRPr="001D57D9">
              <w:rPr>
                <w:rFonts w:ascii="Calibri" w:eastAsia="Calibri" w:hAnsi="Calibri"/>
                <w:szCs w:val="22"/>
              </w:rPr>
              <w:t>on the cover page of this Solicitation as soon as possible to receive notifications.</w:t>
            </w:r>
          </w:p>
        </w:tc>
        <w:tc>
          <w:tcPr>
            <w:tcW w:w="2317" w:type="dxa"/>
          </w:tcPr>
          <w:p w14:paraId="46518B0E" w14:textId="77777777" w:rsidR="001D57D9" w:rsidRPr="00A441C1" w:rsidRDefault="009F72C5" w:rsidP="00930CA6">
            <w:pPr>
              <w:rPr>
                <w:rFonts w:ascii="Calibri" w:eastAsia="Calibri" w:hAnsi="Calibri"/>
                <w:szCs w:val="22"/>
              </w:rPr>
            </w:pPr>
            <w:r w:rsidRPr="00A441C1">
              <w:rPr>
                <w:rFonts w:ascii="Calibri" w:eastAsia="Calibri" w:hAnsi="Calibri"/>
                <w:szCs w:val="22"/>
              </w:rPr>
              <w:t>As soon as possible</w:t>
            </w:r>
          </w:p>
        </w:tc>
      </w:tr>
      <w:tr w:rsidR="00313C5C" w:rsidRPr="001D57D9" w14:paraId="0D974A02" w14:textId="77777777" w:rsidTr="00930CA6">
        <w:tc>
          <w:tcPr>
            <w:tcW w:w="720" w:type="dxa"/>
          </w:tcPr>
          <w:p w14:paraId="49DFD40A" w14:textId="77777777" w:rsidR="00313C5C" w:rsidRPr="001D57D9" w:rsidRDefault="00313C5C" w:rsidP="00930CA6">
            <w:pPr>
              <w:spacing w:after="200" w:line="276" w:lineRule="auto"/>
              <w:rPr>
                <w:rFonts w:ascii="Calibri" w:eastAsia="Calibri" w:hAnsi="Calibri"/>
              </w:rPr>
            </w:pPr>
            <w:r w:rsidRPr="001D57D9">
              <w:rPr>
                <w:rFonts w:ascii="Calibri" w:eastAsia="Calibri" w:hAnsi="Calibri"/>
              </w:rPr>
              <w:t>4.</w:t>
            </w:r>
          </w:p>
        </w:tc>
        <w:tc>
          <w:tcPr>
            <w:tcW w:w="6930" w:type="dxa"/>
          </w:tcPr>
          <w:p w14:paraId="2AD65E99" w14:textId="2D2D4CD6" w:rsidR="00313C5C" w:rsidRDefault="00313C5C" w:rsidP="00930CA6">
            <w:pPr>
              <w:rPr>
                <w:rFonts w:ascii="Calibri" w:eastAsia="Calibri" w:hAnsi="Calibri"/>
              </w:rPr>
            </w:pPr>
            <w:r>
              <w:rPr>
                <w:rFonts w:ascii="Calibri" w:eastAsia="Calibri" w:hAnsi="Calibri"/>
              </w:rPr>
              <w:t xml:space="preserve">Pre-Bid Conference </w:t>
            </w:r>
            <w:r w:rsidR="005C6DB6">
              <w:rPr>
                <w:rFonts w:ascii="Calibri" w:eastAsia="Calibri" w:hAnsi="Calibri"/>
              </w:rPr>
              <w:t xml:space="preserve">(Virtual attendance only, via </w:t>
            </w:r>
            <w:r w:rsidR="001C5750">
              <w:rPr>
                <w:rFonts w:ascii="Calibri" w:eastAsia="Calibri" w:hAnsi="Calibri"/>
              </w:rPr>
              <w:t>Teams</w:t>
            </w:r>
            <w:r w:rsidR="005C6DB6">
              <w:rPr>
                <w:rFonts w:ascii="Calibri" w:eastAsia="Calibri" w:hAnsi="Calibri"/>
              </w:rPr>
              <w:t>)</w:t>
            </w:r>
          </w:p>
          <w:p w14:paraId="7CF7DAB0" w14:textId="032C0D98" w:rsidR="00343EEF" w:rsidRPr="001D57D9" w:rsidRDefault="001C5750" w:rsidP="00930CA6">
            <w:pPr>
              <w:rPr>
                <w:rFonts w:ascii="Calibri" w:eastAsia="Calibri" w:hAnsi="Calibri"/>
              </w:rPr>
            </w:pPr>
            <w:r>
              <w:rPr>
                <w:rFonts w:ascii="Calibri" w:eastAsia="Calibri" w:hAnsi="Calibri"/>
              </w:rPr>
              <w:t xml:space="preserve">Announcements will be posted on </w:t>
            </w:r>
            <w:hyperlink r:id="rId21" w:history="1">
              <w:r w:rsidRPr="0029569A">
                <w:rPr>
                  <w:rStyle w:val="Hyperlink"/>
                  <w:rFonts w:cs="Arial"/>
                  <w:szCs w:val="22"/>
                </w:rPr>
                <w:t>https://www.dshs.wa.gov/ffa/procurements-and-contracting</w:t>
              </w:r>
            </w:hyperlink>
          </w:p>
        </w:tc>
        <w:tc>
          <w:tcPr>
            <w:tcW w:w="2317" w:type="dxa"/>
          </w:tcPr>
          <w:p w14:paraId="4B8D7A3D" w14:textId="04167380" w:rsidR="00313C5C" w:rsidRPr="00A441C1" w:rsidRDefault="00E00DF4" w:rsidP="00930CA6">
            <w:pPr>
              <w:rPr>
                <w:rFonts w:ascii="Calibri" w:eastAsia="Calibri" w:hAnsi="Calibri"/>
              </w:rPr>
            </w:pPr>
            <w:r>
              <w:rPr>
                <w:rFonts w:ascii="Calibri" w:eastAsia="Calibri" w:hAnsi="Calibri"/>
              </w:rPr>
              <w:t>October 11</w:t>
            </w:r>
            <w:r w:rsidR="005C6DB6" w:rsidRPr="00A441C1">
              <w:rPr>
                <w:rFonts w:ascii="Calibri" w:eastAsia="Calibri" w:hAnsi="Calibri"/>
              </w:rPr>
              <w:t xml:space="preserve">, </w:t>
            </w:r>
            <w:proofErr w:type="gramStart"/>
            <w:r w:rsidR="005C6DB6" w:rsidRPr="00A441C1">
              <w:rPr>
                <w:rFonts w:ascii="Calibri" w:eastAsia="Calibri" w:hAnsi="Calibri"/>
              </w:rPr>
              <w:t>2023</w:t>
            </w:r>
            <w:proofErr w:type="gramEnd"/>
            <w:r w:rsidR="005C6DB6" w:rsidRPr="00A441C1">
              <w:rPr>
                <w:rFonts w:ascii="Calibri" w:eastAsia="Calibri" w:hAnsi="Calibri"/>
              </w:rPr>
              <w:t xml:space="preserve"> at 1:30 PM</w:t>
            </w:r>
            <w:r w:rsidR="005A7958">
              <w:rPr>
                <w:rFonts w:ascii="Calibri" w:eastAsia="Calibri" w:hAnsi="Calibri"/>
              </w:rPr>
              <w:t xml:space="preserve"> PDT</w:t>
            </w:r>
          </w:p>
        </w:tc>
      </w:tr>
      <w:tr w:rsidR="00313C5C" w:rsidRPr="001D57D9" w14:paraId="07CC3121" w14:textId="77777777" w:rsidTr="00930CA6">
        <w:trPr>
          <w:trHeight w:val="611"/>
        </w:trPr>
        <w:tc>
          <w:tcPr>
            <w:tcW w:w="720" w:type="dxa"/>
          </w:tcPr>
          <w:p w14:paraId="7FFEEC04" w14:textId="77777777" w:rsidR="00313C5C" w:rsidRPr="001D57D9" w:rsidRDefault="00313C5C" w:rsidP="00930CA6">
            <w:pPr>
              <w:spacing w:after="200" w:line="276" w:lineRule="auto"/>
              <w:rPr>
                <w:rFonts w:ascii="Calibri" w:eastAsia="Calibri" w:hAnsi="Calibri"/>
                <w:szCs w:val="22"/>
              </w:rPr>
            </w:pPr>
            <w:r>
              <w:rPr>
                <w:rFonts w:ascii="Calibri" w:eastAsia="Calibri" w:hAnsi="Calibri"/>
                <w:szCs w:val="22"/>
              </w:rPr>
              <w:t>5.</w:t>
            </w:r>
          </w:p>
        </w:tc>
        <w:tc>
          <w:tcPr>
            <w:tcW w:w="6930" w:type="dxa"/>
          </w:tcPr>
          <w:p w14:paraId="71B1459E" w14:textId="77777777" w:rsidR="00313C5C" w:rsidRPr="001D57D9" w:rsidRDefault="00343EEF" w:rsidP="00930CA6">
            <w:pPr>
              <w:rPr>
                <w:rFonts w:ascii="Calibri" w:eastAsia="Calibri" w:hAnsi="Calibri"/>
                <w:szCs w:val="22"/>
              </w:rPr>
            </w:pPr>
            <w:r>
              <w:rPr>
                <w:rFonts w:ascii="Calibri" w:eastAsia="Calibri" w:hAnsi="Calibri"/>
                <w:szCs w:val="22"/>
              </w:rPr>
              <w:t xml:space="preserve">Last date and time for </w:t>
            </w:r>
            <w:r w:rsidR="00313C5C" w:rsidRPr="001D57D9">
              <w:rPr>
                <w:rFonts w:ascii="Calibri" w:eastAsia="Calibri" w:hAnsi="Calibri"/>
                <w:szCs w:val="22"/>
              </w:rPr>
              <w:t>Bidder</w:t>
            </w:r>
            <w:r w:rsidR="009F72C5">
              <w:rPr>
                <w:rFonts w:ascii="Calibri" w:eastAsia="Calibri" w:hAnsi="Calibri"/>
                <w:szCs w:val="22"/>
              </w:rPr>
              <w:t>s</w:t>
            </w:r>
            <w:r w:rsidR="00313C5C" w:rsidRPr="001D57D9">
              <w:rPr>
                <w:rFonts w:ascii="Calibri" w:eastAsia="Calibri" w:hAnsi="Calibri"/>
                <w:szCs w:val="22"/>
              </w:rPr>
              <w:t xml:space="preserve"> </w:t>
            </w:r>
            <w:r>
              <w:rPr>
                <w:rFonts w:ascii="Calibri" w:eastAsia="Calibri" w:hAnsi="Calibri"/>
                <w:szCs w:val="22"/>
              </w:rPr>
              <w:t>to</w:t>
            </w:r>
            <w:r w:rsidR="00313C5C" w:rsidRPr="001D57D9">
              <w:rPr>
                <w:rFonts w:ascii="Calibri" w:eastAsia="Calibri" w:hAnsi="Calibri"/>
                <w:szCs w:val="22"/>
              </w:rPr>
              <w:t xml:space="preserve"> submit written questions or requests for change in </w:t>
            </w:r>
            <w:r w:rsidR="009F72C5">
              <w:rPr>
                <w:rFonts w:ascii="Calibri" w:eastAsia="Calibri" w:hAnsi="Calibri"/>
                <w:szCs w:val="22"/>
              </w:rPr>
              <w:t>Solicitation</w:t>
            </w:r>
            <w:r w:rsidR="00313C5C" w:rsidRPr="001D57D9">
              <w:rPr>
                <w:rFonts w:ascii="Calibri" w:eastAsia="Calibri" w:hAnsi="Calibri"/>
                <w:szCs w:val="22"/>
              </w:rPr>
              <w:t xml:space="preserve"> Requirements </w:t>
            </w:r>
          </w:p>
        </w:tc>
        <w:tc>
          <w:tcPr>
            <w:tcW w:w="2317" w:type="dxa"/>
          </w:tcPr>
          <w:p w14:paraId="38C8BB74" w14:textId="34459B3A" w:rsidR="00313C5C" w:rsidRPr="00A441C1" w:rsidRDefault="00E00DF4" w:rsidP="00930CA6">
            <w:pPr>
              <w:rPr>
                <w:rFonts w:ascii="Calibri" w:eastAsia="Calibri" w:hAnsi="Calibri"/>
                <w:szCs w:val="22"/>
              </w:rPr>
            </w:pPr>
            <w:r>
              <w:rPr>
                <w:rFonts w:ascii="Calibri" w:eastAsia="Calibri" w:hAnsi="Calibri"/>
                <w:szCs w:val="22"/>
              </w:rPr>
              <w:t>October 27</w:t>
            </w:r>
            <w:r w:rsidR="00962146" w:rsidRPr="00A441C1">
              <w:rPr>
                <w:rFonts w:ascii="Calibri" w:eastAsia="Calibri" w:hAnsi="Calibri"/>
                <w:szCs w:val="22"/>
              </w:rPr>
              <w:t xml:space="preserve">, </w:t>
            </w:r>
            <w:proofErr w:type="gramStart"/>
            <w:r w:rsidR="00962146" w:rsidRPr="00A441C1">
              <w:rPr>
                <w:rFonts w:ascii="Calibri" w:eastAsia="Calibri" w:hAnsi="Calibri"/>
                <w:szCs w:val="22"/>
              </w:rPr>
              <w:t>2023</w:t>
            </w:r>
            <w:proofErr w:type="gramEnd"/>
            <w:r w:rsidR="00343EEF" w:rsidRPr="00A441C1">
              <w:rPr>
                <w:rFonts w:ascii="Calibri" w:eastAsia="Calibri" w:hAnsi="Calibri"/>
                <w:szCs w:val="22"/>
              </w:rPr>
              <w:t xml:space="preserve"> at 5:00 PM PDT</w:t>
            </w:r>
          </w:p>
        </w:tc>
      </w:tr>
      <w:tr w:rsidR="00313C5C" w:rsidRPr="001D57D9" w14:paraId="27B35F06" w14:textId="77777777" w:rsidTr="00930CA6">
        <w:tc>
          <w:tcPr>
            <w:tcW w:w="720" w:type="dxa"/>
          </w:tcPr>
          <w:p w14:paraId="3F856640" w14:textId="77777777" w:rsidR="00313C5C" w:rsidRPr="001D57D9" w:rsidRDefault="00313C5C" w:rsidP="00930CA6">
            <w:pPr>
              <w:spacing w:after="200" w:line="276" w:lineRule="auto"/>
              <w:rPr>
                <w:rFonts w:ascii="Calibri" w:eastAsia="Calibri" w:hAnsi="Calibri"/>
                <w:szCs w:val="22"/>
              </w:rPr>
            </w:pPr>
            <w:r>
              <w:rPr>
                <w:rFonts w:ascii="Calibri" w:eastAsia="Calibri" w:hAnsi="Calibri"/>
                <w:szCs w:val="22"/>
              </w:rPr>
              <w:t>6.</w:t>
            </w:r>
          </w:p>
        </w:tc>
        <w:tc>
          <w:tcPr>
            <w:tcW w:w="6930" w:type="dxa"/>
          </w:tcPr>
          <w:p w14:paraId="7BB085FB" w14:textId="77777777" w:rsidR="00313C5C" w:rsidRPr="001D57D9" w:rsidRDefault="00313C5C" w:rsidP="00930CA6">
            <w:pPr>
              <w:rPr>
                <w:rFonts w:ascii="Calibri" w:eastAsia="Calibri" w:hAnsi="Calibri"/>
                <w:szCs w:val="22"/>
              </w:rPr>
            </w:pPr>
            <w:r w:rsidRPr="001D57D9">
              <w:rPr>
                <w:rFonts w:ascii="Calibri" w:eastAsia="Calibri" w:hAnsi="Calibri"/>
                <w:szCs w:val="22"/>
              </w:rPr>
              <w:t>DSHS post</w:t>
            </w:r>
            <w:r w:rsidR="009F72C5">
              <w:rPr>
                <w:rFonts w:ascii="Calibri" w:eastAsia="Calibri" w:hAnsi="Calibri"/>
                <w:szCs w:val="22"/>
              </w:rPr>
              <w:t>s</w:t>
            </w:r>
            <w:r w:rsidRPr="001D57D9">
              <w:rPr>
                <w:rFonts w:ascii="Calibri" w:eastAsia="Calibri" w:hAnsi="Calibri"/>
                <w:szCs w:val="22"/>
              </w:rPr>
              <w:t xml:space="preserve"> responses to written questions</w:t>
            </w:r>
            <w:r>
              <w:rPr>
                <w:rFonts w:ascii="Calibri" w:eastAsia="Calibri" w:hAnsi="Calibri"/>
                <w:szCs w:val="22"/>
              </w:rPr>
              <w:t>.</w:t>
            </w:r>
            <w:r w:rsidRPr="001D57D9">
              <w:rPr>
                <w:rFonts w:ascii="Calibri" w:eastAsia="Calibri" w:hAnsi="Calibri"/>
                <w:szCs w:val="22"/>
              </w:rPr>
              <w:t xml:space="preserve"> </w:t>
            </w:r>
          </w:p>
        </w:tc>
        <w:tc>
          <w:tcPr>
            <w:tcW w:w="2317" w:type="dxa"/>
          </w:tcPr>
          <w:p w14:paraId="3E10DB21" w14:textId="46F94D63" w:rsidR="00313C5C" w:rsidRPr="00A441C1" w:rsidRDefault="00E00DF4" w:rsidP="00930CA6">
            <w:pPr>
              <w:rPr>
                <w:rFonts w:ascii="Calibri" w:eastAsia="Calibri" w:hAnsi="Calibri"/>
                <w:szCs w:val="22"/>
              </w:rPr>
            </w:pPr>
            <w:r>
              <w:rPr>
                <w:rFonts w:ascii="Calibri" w:eastAsia="Calibri" w:hAnsi="Calibri"/>
                <w:szCs w:val="22"/>
              </w:rPr>
              <w:t>November 13</w:t>
            </w:r>
            <w:r w:rsidR="0025779D" w:rsidRPr="00A441C1">
              <w:rPr>
                <w:rFonts w:ascii="Calibri" w:eastAsia="Calibri" w:hAnsi="Calibri"/>
                <w:szCs w:val="22"/>
              </w:rPr>
              <w:t xml:space="preserve">, </w:t>
            </w:r>
            <w:proofErr w:type="gramStart"/>
            <w:r w:rsidR="0025779D" w:rsidRPr="00A441C1">
              <w:rPr>
                <w:rFonts w:ascii="Calibri" w:eastAsia="Calibri" w:hAnsi="Calibri"/>
                <w:szCs w:val="22"/>
              </w:rPr>
              <w:t>2023</w:t>
            </w:r>
            <w:proofErr w:type="gramEnd"/>
            <w:r w:rsidR="00343EEF" w:rsidRPr="00A441C1">
              <w:rPr>
                <w:rFonts w:ascii="Calibri" w:eastAsia="Calibri" w:hAnsi="Calibri"/>
                <w:szCs w:val="22"/>
              </w:rPr>
              <w:t xml:space="preserve"> by 5:00 PM P</w:t>
            </w:r>
            <w:r w:rsidR="005A7958">
              <w:rPr>
                <w:rFonts w:ascii="Calibri" w:eastAsia="Calibri" w:hAnsi="Calibri"/>
                <w:szCs w:val="22"/>
              </w:rPr>
              <w:t>S</w:t>
            </w:r>
            <w:r w:rsidR="00343EEF" w:rsidRPr="00A441C1">
              <w:rPr>
                <w:rFonts w:ascii="Calibri" w:eastAsia="Calibri" w:hAnsi="Calibri"/>
                <w:szCs w:val="22"/>
              </w:rPr>
              <w:t>T</w:t>
            </w:r>
          </w:p>
        </w:tc>
      </w:tr>
      <w:tr w:rsidR="00313C5C" w:rsidRPr="001D57D9" w14:paraId="4AFBDE70" w14:textId="77777777" w:rsidTr="00930CA6">
        <w:tc>
          <w:tcPr>
            <w:tcW w:w="720" w:type="dxa"/>
          </w:tcPr>
          <w:p w14:paraId="27514172" w14:textId="77777777" w:rsidR="00313C5C" w:rsidRPr="001D57D9" w:rsidRDefault="00313C5C" w:rsidP="00930CA6">
            <w:pPr>
              <w:spacing w:after="200" w:line="276" w:lineRule="auto"/>
              <w:rPr>
                <w:rFonts w:ascii="Calibri" w:eastAsia="Calibri" w:hAnsi="Calibri"/>
                <w:szCs w:val="22"/>
              </w:rPr>
            </w:pPr>
            <w:r>
              <w:rPr>
                <w:rFonts w:ascii="Calibri" w:eastAsia="Calibri" w:hAnsi="Calibri"/>
                <w:szCs w:val="22"/>
              </w:rPr>
              <w:t>7</w:t>
            </w:r>
            <w:r w:rsidRPr="001D57D9">
              <w:rPr>
                <w:rFonts w:ascii="Calibri" w:eastAsia="Calibri" w:hAnsi="Calibri"/>
                <w:szCs w:val="22"/>
              </w:rPr>
              <w:t>.</w:t>
            </w:r>
          </w:p>
        </w:tc>
        <w:tc>
          <w:tcPr>
            <w:tcW w:w="6930" w:type="dxa"/>
          </w:tcPr>
          <w:p w14:paraId="73488B34" w14:textId="6F23F304" w:rsidR="00313C5C" w:rsidRPr="001D57D9" w:rsidRDefault="00343EEF" w:rsidP="00930CA6">
            <w:pPr>
              <w:rPr>
                <w:rFonts w:ascii="Calibri" w:eastAsia="Calibri" w:hAnsi="Calibri"/>
                <w:szCs w:val="22"/>
              </w:rPr>
            </w:pPr>
            <w:r>
              <w:rPr>
                <w:rFonts w:ascii="Calibri" w:eastAsia="Calibri" w:hAnsi="Calibri"/>
                <w:szCs w:val="22"/>
              </w:rPr>
              <w:t xml:space="preserve">Last date and time </w:t>
            </w:r>
            <w:r w:rsidR="00313C5C" w:rsidRPr="001D57D9">
              <w:rPr>
                <w:rFonts w:ascii="Calibri" w:eastAsia="Calibri" w:hAnsi="Calibri"/>
                <w:szCs w:val="22"/>
              </w:rPr>
              <w:t>Bidders may submit written Complaints</w:t>
            </w:r>
          </w:p>
        </w:tc>
        <w:tc>
          <w:tcPr>
            <w:tcW w:w="2317" w:type="dxa"/>
          </w:tcPr>
          <w:p w14:paraId="41112D19" w14:textId="4D2C1D17" w:rsidR="00313C5C" w:rsidRPr="00CB7630" w:rsidRDefault="00E00DF4" w:rsidP="00930CA6">
            <w:pPr>
              <w:rPr>
                <w:rFonts w:ascii="Calibri" w:eastAsia="Calibri" w:hAnsi="Calibri"/>
                <w:szCs w:val="22"/>
              </w:rPr>
            </w:pPr>
            <w:r>
              <w:rPr>
                <w:rFonts w:ascii="Calibri" w:eastAsia="Calibri" w:hAnsi="Calibri"/>
                <w:szCs w:val="22"/>
              </w:rPr>
              <w:t>November 20</w:t>
            </w:r>
            <w:r w:rsidR="004813C6" w:rsidRPr="00CB7630">
              <w:rPr>
                <w:rFonts w:ascii="Calibri" w:eastAsia="Calibri" w:hAnsi="Calibri"/>
                <w:szCs w:val="22"/>
              </w:rPr>
              <w:t xml:space="preserve">, </w:t>
            </w:r>
            <w:proofErr w:type="gramStart"/>
            <w:r w:rsidR="004813C6" w:rsidRPr="00CB7630">
              <w:rPr>
                <w:rFonts w:ascii="Calibri" w:eastAsia="Calibri" w:hAnsi="Calibri"/>
                <w:szCs w:val="22"/>
              </w:rPr>
              <w:t>2023</w:t>
            </w:r>
            <w:proofErr w:type="gramEnd"/>
            <w:r w:rsidR="00343EEF" w:rsidRPr="00CB7630">
              <w:rPr>
                <w:rFonts w:ascii="Calibri" w:eastAsia="Calibri" w:hAnsi="Calibri"/>
                <w:szCs w:val="22"/>
              </w:rPr>
              <w:t xml:space="preserve"> by 5:00 PM P</w:t>
            </w:r>
            <w:r w:rsidR="005A7958">
              <w:rPr>
                <w:rFonts w:ascii="Calibri" w:eastAsia="Calibri" w:hAnsi="Calibri"/>
                <w:szCs w:val="22"/>
              </w:rPr>
              <w:t>S</w:t>
            </w:r>
            <w:r w:rsidR="00343EEF" w:rsidRPr="00CB7630">
              <w:rPr>
                <w:rFonts w:ascii="Calibri" w:eastAsia="Calibri" w:hAnsi="Calibri"/>
                <w:szCs w:val="22"/>
              </w:rPr>
              <w:t>T</w:t>
            </w:r>
          </w:p>
        </w:tc>
      </w:tr>
      <w:tr w:rsidR="00313C5C" w:rsidRPr="001D57D9" w14:paraId="4E80086E" w14:textId="77777777" w:rsidTr="00930CA6">
        <w:trPr>
          <w:trHeight w:val="503"/>
        </w:trPr>
        <w:tc>
          <w:tcPr>
            <w:tcW w:w="720" w:type="dxa"/>
          </w:tcPr>
          <w:p w14:paraId="3B915E08" w14:textId="77777777" w:rsidR="00313C5C" w:rsidRPr="001D57D9" w:rsidRDefault="00313C5C" w:rsidP="00930CA6">
            <w:pPr>
              <w:spacing w:after="200" w:line="276" w:lineRule="auto"/>
              <w:rPr>
                <w:rFonts w:ascii="Calibri" w:eastAsia="Calibri" w:hAnsi="Calibri"/>
                <w:szCs w:val="22"/>
              </w:rPr>
            </w:pPr>
            <w:r>
              <w:rPr>
                <w:rFonts w:ascii="Calibri" w:eastAsia="Calibri" w:hAnsi="Calibri"/>
                <w:szCs w:val="22"/>
              </w:rPr>
              <w:t>8</w:t>
            </w:r>
            <w:r w:rsidRPr="001D57D9">
              <w:rPr>
                <w:rFonts w:ascii="Calibri" w:eastAsia="Calibri" w:hAnsi="Calibri"/>
                <w:szCs w:val="22"/>
              </w:rPr>
              <w:t>.</w:t>
            </w:r>
          </w:p>
        </w:tc>
        <w:tc>
          <w:tcPr>
            <w:tcW w:w="6930" w:type="dxa"/>
          </w:tcPr>
          <w:p w14:paraId="52D12F99" w14:textId="745B7FCA" w:rsidR="00313C5C" w:rsidRPr="00A441C1" w:rsidRDefault="00343EEF" w:rsidP="00930CA6">
            <w:pPr>
              <w:rPr>
                <w:rFonts w:ascii="Calibri" w:eastAsia="Calibri" w:hAnsi="Calibri"/>
                <w:b/>
                <w:bCs/>
                <w:sz w:val="28"/>
                <w:szCs w:val="28"/>
              </w:rPr>
            </w:pPr>
            <w:r w:rsidRPr="00A441C1">
              <w:rPr>
                <w:rFonts w:ascii="Calibri" w:eastAsia="Calibri" w:hAnsi="Calibri"/>
                <w:b/>
                <w:bCs/>
                <w:sz w:val="28"/>
                <w:szCs w:val="28"/>
              </w:rPr>
              <w:t>Deadline for Bidders’</w:t>
            </w:r>
            <w:r w:rsidR="006C5D2A" w:rsidRPr="00A441C1">
              <w:rPr>
                <w:rFonts w:ascii="Calibri" w:eastAsia="Calibri" w:hAnsi="Calibri"/>
                <w:b/>
                <w:bCs/>
                <w:sz w:val="28"/>
                <w:szCs w:val="28"/>
              </w:rPr>
              <w:t xml:space="preserve"> </w:t>
            </w:r>
            <w:r w:rsidR="00313C5C" w:rsidRPr="00A441C1">
              <w:rPr>
                <w:rFonts w:ascii="Calibri" w:eastAsia="Calibri" w:hAnsi="Calibri"/>
                <w:b/>
                <w:bCs/>
                <w:sz w:val="28"/>
                <w:szCs w:val="28"/>
              </w:rPr>
              <w:t xml:space="preserve">Response </w:t>
            </w:r>
            <w:r w:rsidR="00A441C1" w:rsidRPr="00A441C1">
              <w:rPr>
                <w:rFonts w:ascii="Calibri" w:eastAsia="Calibri" w:hAnsi="Calibri"/>
                <w:b/>
                <w:bCs/>
                <w:sz w:val="28"/>
                <w:szCs w:val="28"/>
              </w:rPr>
              <w:t>S</w:t>
            </w:r>
            <w:r w:rsidRPr="00A441C1">
              <w:rPr>
                <w:rFonts w:ascii="Calibri" w:eastAsia="Calibri" w:hAnsi="Calibri"/>
                <w:b/>
                <w:bCs/>
                <w:sz w:val="28"/>
                <w:szCs w:val="28"/>
              </w:rPr>
              <w:t xml:space="preserve">ubmittal </w:t>
            </w:r>
          </w:p>
        </w:tc>
        <w:tc>
          <w:tcPr>
            <w:tcW w:w="2317" w:type="dxa"/>
          </w:tcPr>
          <w:p w14:paraId="3E1BE07E" w14:textId="288FE29D" w:rsidR="00313C5C" w:rsidRPr="00CB7630" w:rsidRDefault="00E00DF4" w:rsidP="00930CA6">
            <w:pPr>
              <w:rPr>
                <w:rFonts w:ascii="Calibri" w:eastAsia="Calibri" w:hAnsi="Calibri"/>
                <w:b/>
                <w:bCs/>
                <w:szCs w:val="22"/>
              </w:rPr>
            </w:pPr>
            <w:r>
              <w:rPr>
                <w:rFonts w:ascii="Calibri" w:eastAsia="Calibri" w:hAnsi="Calibri"/>
                <w:b/>
                <w:bCs/>
                <w:szCs w:val="22"/>
              </w:rPr>
              <w:t>Dec 1</w:t>
            </w:r>
            <w:r w:rsidR="009E77FD" w:rsidRPr="00CB7630">
              <w:rPr>
                <w:rFonts w:ascii="Calibri" w:eastAsia="Calibri" w:hAnsi="Calibri"/>
                <w:b/>
                <w:bCs/>
                <w:szCs w:val="22"/>
              </w:rPr>
              <w:t xml:space="preserve">, </w:t>
            </w:r>
            <w:proofErr w:type="gramStart"/>
            <w:r w:rsidR="009E77FD" w:rsidRPr="00CB7630">
              <w:rPr>
                <w:rFonts w:ascii="Calibri" w:eastAsia="Calibri" w:hAnsi="Calibri"/>
                <w:b/>
                <w:bCs/>
                <w:szCs w:val="22"/>
              </w:rPr>
              <w:t>2023</w:t>
            </w:r>
            <w:proofErr w:type="gramEnd"/>
            <w:r w:rsidR="009E77FD" w:rsidRPr="00CB7630">
              <w:rPr>
                <w:rFonts w:ascii="Calibri" w:eastAsia="Calibri" w:hAnsi="Calibri"/>
                <w:b/>
                <w:bCs/>
                <w:szCs w:val="22"/>
              </w:rPr>
              <w:t xml:space="preserve"> </w:t>
            </w:r>
            <w:r w:rsidR="00343EEF" w:rsidRPr="00CB7630">
              <w:rPr>
                <w:rFonts w:ascii="Calibri" w:eastAsia="Calibri" w:hAnsi="Calibri"/>
                <w:b/>
                <w:bCs/>
                <w:szCs w:val="22"/>
              </w:rPr>
              <w:t>by 5:00 PM P</w:t>
            </w:r>
            <w:r w:rsidR="005A7958">
              <w:rPr>
                <w:rFonts w:ascii="Calibri" w:eastAsia="Calibri" w:hAnsi="Calibri"/>
                <w:b/>
                <w:bCs/>
                <w:szCs w:val="22"/>
              </w:rPr>
              <w:t>S</w:t>
            </w:r>
            <w:r w:rsidR="00343EEF" w:rsidRPr="00CB7630">
              <w:rPr>
                <w:rFonts w:ascii="Calibri" w:eastAsia="Calibri" w:hAnsi="Calibri"/>
                <w:b/>
                <w:bCs/>
                <w:szCs w:val="22"/>
              </w:rPr>
              <w:t>T</w:t>
            </w:r>
          </w:p>
        </w:tc>
      </w:tr>
      <w:tr w:rsidR="00313C5C" w:rsidRPr="001D57D9" w14:paraId="1B4FA66A" w14:textId="77777777" w:rsidTr="00930CA6">
        <w:tc>
          <w:tcPr>
            <w:tcW w:w="720" w:type="dxa"/>
          </w:tcPr>
          <w:p w14:paraId="20D048D1" w14:textId="77777777" w:rsidR="00313C5C" w:rsidRPr="001D57D9" w:rsidRDefault="00313C5C" w:rsidP="00930CA6">
            <w:pPr>
              <w:spacing w:after="200" w:line="276" w:lineRule="auto"/>
              <w:rPr>
                <w:rFonts w:ascii="Calibri" w:eastAsia="Calibri" w:hAnsi="Calibri"/>
                <w:szCs w:val="22"/>
              </w:rPr>
            </w:pPr>
            <w:r>
              <w:rPr>
                <w:rFonts w:ascii="Calibri" w:eastAsia="Calibri" w:hAnsi="Calibri"/>
                <w:szCs w:val="22"/>
              </w:rPr>
              <w:t>9</w:t>
            </w:r>
            <w:r w:rsidRPr="001D57D9">
              <w:rPr>
                <w:rFonts w:ascii="Calibri" w:eastAsia="Calibri" w:hAnsi="Calibri"/>
                <w:szCs w:val="22"/>
              </w:rPr>
              <w:t>.</w:t>
            </w:r>
          </w:p>
        </w:tc>
        <w:tc>
          <w:tcPr>
            <w:tcW w:w="6930" w:type="dxa"/>
          </w:tcPr>
          <w:p w14:paraId="71864022" w14:textId="77777777" w:rsidR="00313C5C" w:rsidRPr="001D57D9" w:rsidRDefault="00313C5C" w:rsidP="00930CA6">
            <w:pPr>
              <w:rPr>
                <w:rFonts w:ascii="Calibri" w:eastAsia="Calibri" w:hAnsi="Calibri"/>
                <w:szCs w:val="22"/>
              </w:rPr>
            </w:pPr>
            <w:r w:rsidRPr="001D57D9">
              <w:rPr>
                <w:rFonts w:ascii="Calibri" w:eastAsia="Calibri" w:hAnsi="Calibri"/>
                <w:szCs w:val="22"/>
              </w:rPr>
              <w:t xml:space="preserve">DSHS </w:t>
            </w:r>
            <w:r w:rsidR="009F72C5">
              <w:rPr>
                <w:rFonts w:ascii="Calibri" w:eastAsia="Calibri" w:hAnsi="Calibri"/>
                <w:szCs w:val="22"/>
              </w:rPr>
              <w:t>evaluates Written Responses.</w:t>
            </w:r>
          </w:p>
        </w:tc>
        <w:tc>
          <w:tcPr>
            <w:tcW w:w="2317" w:type="dxa"/>
          </w:tcPr>
          <w:p w14:paraId="465739C2" w14:textId="6BD228A1" w:rsidR="00313C5C" w:rsidRPr="001D57D9" w:rsidRDefault="00E00DF4" w:rsidP="00930CA6">
            <w:pPr>
              <w:rPr>
                <w:rFonts w:ascii="Calibri" w:eastAsia="Calibri" w:hAnsi="Calibri"/>
                <w:szCs w:val="22"/>
                <w:u w:val="single"/>
              </w:rPr>
            </w:pPr>
            <w:r>
              <w:rPr>
                <w:rFonts w:ascii="Calibri" w:eastAsia="Calibri" w:hAnsi="Calibri"/>
                <w:szCs w:val="22"/>
                <w:u w:val="single"/>
              </w:rPr>
              <w:t>December 4</w:t>
            </w:r>
            <w:r w:rsidR="00140BE3">
              <w:rPr>
                <w:rFonts w:ascii="Calibri" w:eastAsia="Calibri" w:hAnsi="Calibri"/>
                <w:szCs w:val="22"/>
                <w:u w:val="single"/>
              </w:rPr>
              <w:t xml:space="preserve">, 2023 – </w:t>
            </w:r>
            <w:r>
              <w:rPr>
                <w:rFonts w:ascii="Calibri" w:eastAsia="Calibri" w:hAnsi="Calibri"/>
                <w:szCs w:val="22"/>
                <w:u w:val="single"/>
              </w:rPr>
              <w:t>December 18,</w:t>
            </w:r>
            <w:r w:rsidR="00140BE3">
              <w:rPr>
                <w:rFonts w:ascii="Calibri" w:eastAsia="Calibri" w:hAnsi="Calibri"/>
                <w:szCs w:val="22"/>
                <w:u w:val="single"/>
              </w:rPr>
              <w:t xml:space="preserve"> 2023</w:t>
            </w:r>
          </w:p>
        </w:tc>
      </w:tr>
      <w:tr w:rsidR="00313C5C" w:rsidRPr="001D57D9" w14:paraId="2397CDEC" w14:textId="77777777" w:rsidTr="00930CA6">
        <w:tc>
          <w:tcPr>
            <w:tcW w:w="720" w:type="dxa"/>
          </w:tcPr>
          <w:p w14:paraId="59AFE94D" w14:textId="77777777" w:rsidR="00313C5C" w:rsidRPr="001D57D9" w:rsidRDefault="00313C5C" w:rsidP="00930CA6">
            <w:pPr>
              <w:spacing w:after="200" w:line="276" w:lineRule="auto"/>
              <w:rPr>
                <w:rFonts w:ascii="Calibri" w:eastAsia="Calibri" w:hAnsi="Calibri"/>
                <w:szCs w:val="22"/>
              </w:rPr>
            </w:pPr>
            <w:r>
              <w:rPr>
                <w:rFonts w:ascii="Calibri" w:eastAsia="Calibri" w:hAnsi="Calibri"/>
                <w:szCs w:val="22"/>
              </w:rPr>
              <w:lastRenderedPageBreak/>
              <w:t>10</w:t>
            </w:r>
            <w:r w:rsidRPr="001D57D9">
              <w:rPr>
                <w:rFonts w:ascii="Calibri" w:eastAsia="Calibri" w:hAnsi="Calibri"/>
                <w:szCs w:val="22"/>
              </w:rPr>
              <w:t>.</w:t>
            </w:r>
          </w:p>
        </w:tc>
        <w:tc>
          <w:tcPr>
            <w:tcW w:w="6930" w:type="dxa"/>
          </w:tcPr>
          <w:p w14:paraId="4C962309" w14:textId="77777777" w:rsidR="00313C5C" w:rsidRPr="001D57D9" w:rsidRDefault="00313C5C" w:rsidP="00930CA6">
            <w:pPr>
              <w:rPr>
                <w:rFonts w:ascii="Calibri" w:eastAsia="Calibri" w:hAnsi="Calibri"/>
                <w:szCs w:val="22"/>
              </w:rPr>
            </w:pPr>
            <w:r>
              <w:rPr>
                <w:rFonts w:ascii="Calibri" w:eastAsia="Calibri" w:hAnsi="Calibri"/>
                <w:szCs w:val="22"/>
              </w:rPr>
              <w:t>O</w:t>
            </w:r>
            <w:r w:rsidRPr="001D57D9">
              <w:rPr>
                <w:rFonts w:ascii="Calibri" w:eastAsia="Calibri" w:hAnsi="Calibri"/>
                <w:szCs w:val="22"/>
              </w:rPr>
              <w:t>ral presentations</w:t>
            </w:r>
            <w:r w:rsidR="00343EEF">
              <w:rPr>
                <w:rFonts w:ascii="Calibri" w:eastAsia="Calibri" w:hAnsi="Calibri"/>
                <w:szCs w:val="22"/>
              </w:rPr>
              <w:t xml:space="preserve"> and Site Inspections</w:t>
            </w:r>
            <w:r>
              <w:rPr>
                <w:rFonts w:ascii="Calibri" w:eastAsia="Calibri" w:hAnsi="Calibri"/>
                <w:szCs w:val="22"/>
              </w:rPr>
              <w:t>,</w:t>
            </w:r>
            <w:r w:rsidRPr="001D57D9">
              <w:rPr>
                <w:rFonts w:ascii="Calibri" w:eastAsia="Calibri" w:hAnsi="Calibri"/>
                <w:szCs w:val="22"/>
              </w:rPr>
              <w:t xml:space="preserve"> if requested b</w:t>
            </w:r>
            <w:r w:rsidR="009F72C5">
              <w:rPr>
                <w:rFonts w:ascii="Calibri" w:eastAsia="Calibri" w:hAnsi="Calibri"/>
                <w:szCs w:val="22"/>
              </w:rPr>
              <w:t>y DSHS.</w:t>
            </w:r>
          </w:p>
        </w:tc>
        <w:tc>
          <w:tcPr>
            <w:tcW w:w="2317" w:type="dxa"/>
          </w:tcPr>
          <w:p w14:paraId="36CAF7F9" w14:textId="518AFA32" w:rsidR="00343EEF" w:rsidRPr="001D57D9" w:rsidRDefault="00E00DF4" w:rsidP="00930CA6">
            <w:pPr>
              <w:rPr>
                <w:rFonts w:ascii="Calibri" w:eastAsia="Calibri" w:hAnsi="Calibri"/>
                <w:szCs w:val="22"/>
                <w:u w:val="single"/>
              </w:rPr>
            </w:pPr>
            <w:r>
              <w:rPr>
                <w:rFonts w:ascii="Calibri" w:eastAsia="Calibri" w:hAnsi="Calibri"/>
                <w:szCs w:val="22"/>
                <w:u w:val="single"/>
              </w:rPr>
              <w:t>January 8, 2024 – January 22, 2024</w:t>
            </w:r>
          </w:p>
        </w:tc>
      </w:tr>
      <w:tr w:rsidR="00313C5C" w:rsidRPr="001D57D9" w14:paraId="28119A9F" w14:textId="77777777" w:rsidTr="00930CA6">
        <w:tc>
          <w:tcPr>
            <w:tcW w:w="720" w:type="dxa"/>
          </w:tcPr>
          <w:p w14:paraId="11C38EA2" w14:textId="77777777" w:rsidR="00313C5C" w:rsidRPr="001D57D9" w:rsidRDefault="00313C5C" w:rsidP="00930CA6">
            <w:pPr>
              <w:spacing w:after="200" w:line="276" w:lineRule="auto"/>
              <w:rPr>
                <w:rFonts w:ascii="Calibri" w:eastAsia="Calibri" w:hAnsi="Calibri"/>
                <w:szCs w:val="22"/>
              </w:rPr>
            </w:pPr>
            <w:r>
              <w:rPr>
                <w:rFonts w:ascii="Calibri" w:eastAsia="Calibri" w:hAnsi="Calibri"/>
                <w:szCs w:val="22"/>
              </w:rPr>
              <w:t>11</w:t>
            </w:r>
            <w:r w:rsidRPr="001D57D9">
              <w:rPr>
                <w:rFonts w:ascii="Calibri" w:eastAsia="Calibri" w:hAnsi="Calibri"/>
                <w:szCs w:val="22"/>
              </w:rPr>
              <w:t>.</w:t>
            </w:r>
          </w:p>
        </w:tc>
        <w:tc>
          <w:tcPr>
            <w:tcW w:w="6930" w:type="dxa"/>
          </w:tcPr>
          <w:p w14:paraId="1643A3A9" w14:textId="77777777" w:rsidR="00313C5C" w:rsidRPr="001D57D9" w:rsidRDefault="009F72C5" w:rsidP="00930CA6">
            <w:pPr>
              <w:rPr>
                <w:rFonts w:ascii="Calibri" w:eastAsia="Calibri" w:hAnsi="Calibri"/>
                <w:szCs w:val="22"/>
              </w:rPr>
            </w:pPr>
            <w:r>
              <w:rPr>
                <w:rFonts w:ascii="Calibri" w:eastAsia="Calibri" w:hAnsi="Calibri"/>
                <w:szCs w:val="22"/>
              </w:rPr>
              <w:t>DSHS announces the</w:t>
            </w:r>
            <w:r w:rsidR="00313C5C" w:rsidRPr="001D57D9">
              <w:rPr>
                <w:rFonts w:ascii="Calibri" w:eastAsia="Calibri" w:hAnsi="Calibri"/>
                <w:szCs w:val="22"/>
              </w:rPr>
              <w:t xml:space="preserve"> Apparent Successful Bidder(s) on WEBS and </w:t>
            </w:r>
            <w:r>
              <w:rPr>
                <w:rFonts w:ascii="Calibri" w:eastAsia="Calibri" w:hAnsi="Calibri"/>
                <w:szCs w:val="22"/>
              </w:rPr>
              <w:t>begins</w:t>
            </w:r>
            <w:r w:rsidR="00313C5C" w:rsidRPr="001D57D9">
              <w:rPr>
                <w:rFonts w:ascii="Calibri" w:eastAsia="Calibri" w:hAnsi="Calibri"/>
                <w:szCs w:val="22"/>
              </w:rPr>
              <w:t xml:space="preserve"> contract negotiations</w:t>
            </w:r>
            <w:r>
              <w:rPr>
                <w:rFonts w:ascii="Calibri" w:eastAsia="Calibri" w:hAnsi="Calibri"/>
                <w:szCs w:val="22"/>
              </w:rPr>
              <w:t>.</w:t>
            </w:r>
          </w:p>
        </w:tc>
        <w:tc>
          <w:tcPr>
            <w:tcW w:w="2317" w:type="dxa"/>
          </w:tcPr>
          <w:p w14:paraId="3BEA56D2" w14:textId="35FCF69F" w:rsidR="00313C5C" w:rsidRPr="001D57D9" w:rsidRDefault="00E00DF4" w:rsidP="00930CA6">
            <w:pPr>
              <w:rPr>
                <w:rFonts w:ascii="Calibri" w:eastAsia="Calibri" w:hAnsi="Calibri"/>
                <w:szCs w:val="22"/>
                <w:u w:val="single"/>
              </w:rPr>
            </w:pPr>
            <w:r>
              <w:rPr>
                <w:rFonts w:ascii="Calibri" w:eastAsia="Calibri" w:hAnsi="Calibri"/>
                <w:szCs w:val="22"/>
                <w:u w:val="single"/>
              </w:rPr>
              <w:t>February 2, 2024</w:t>
            </w:r>
          </w:p>
        </w:tc>
      </w:tr>
      <w:tr w:rsidR="00313C5C" w:rsidRPr="001D57D9" w14:paraId="343E084D" w14:textId="77777777" w:rsidTr="00930CA6">
        <w:tc>
          <w:tcPr>
            <w:tcW w:w="720" w:type="dxa"/>
          </w:tcPr>
          <w:p w14:paraId="4665818E" w14:textId="77777777" w:rsidR="00313C5C" w:rsidRPr="001D57D9" w:rsidRDefault="00313C5C" w:rsidP="00930CA6">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2</w:t>
            </w:r>
            <w:r w:rsidRPr="001D57D9">
              <w:rPr>
                <w:rFonts w:ascii="Calibri" w:eastAsia="Calibri" w:hAnsi="Calibri"/>
                <w:szCs w:val="22"/>
              </w:rPr>
              <w:t>.</w:t>
            </w:r>
          </w:p>
        </w:tc>
        <w:tc>
          <w:tcPr>
            <w:tcW w:w="6930" w:type="dxa"/>
          </w:tcPr>
          <w:p w14:paraId="3F27FC7A" w14:textId="77777777" w:rsidR="00313C5C" w:rsidRPr="001D57D9" w:rsidRDefault="00313C5C" w:rsidP="00930CA6">
            <w:pPr>
              <w:rPr>
                <w:rFonts w:ascii="Calibri" w:eastAsia="Calibri" w:hAnsi="Calibri"/>
                <w:szCs w:val="22"/>
              </w:rPr>
            </w:pPr>
            <w:r w:rsidRPr="001D57D9">
              <w:rPr>
                <w:rFonts w:ascii="Calibri" w:eastAsia="Calibri" w:hAnsi="Calibri"/>
                <w:szCs w:val="22"/>
              </w:rPr>
              <w:t>DSHS notifies unsuccessful Bidder(s)</w:t>
            </w:r>
            <w:r w:rsidR="009F72C5">
              <w:rPr>
                <w:rFonts w:ascii="Calibri" w:eastAsia="Calibri" w:hAnsi="Calibri"/>
                <w:szCs w:val="22"/>
              </w:rPr>
              <w:t>.</w:t>
            </w:r>
          </w:p>
        </w:tc>
        <w:tc>
          <w:tcPr>
            <w:tcW w:w="2317" w:type="dxa"/>
          </w:tcPr>
          <w:p w14:paraId="7C0DB0A1" w14:textId="551E1C71" w:rsidR="00313C5C" w:rsidRPr="001D57D9" w:rsidRDefault="00E00DF4" w:rsidP="00930CA6">
            <w:pPr>
              <w:rPr>
                <w:rFonts w:ascii="Calibri" w:eastAsia="Calibri" w:hAnsi="Calibri"/>
                <w:szCs w:val="22"/>
              </w:rPr>
            </w:pPr>
            <w:r>
              <w:rPr>
                <w:rFonts w:ascii="Calibri" w:eastAsia="Calibri" w:hAnsi="Calibri"/>
                <w:szCs w:val="22"/>
              </w:rPr>
              <w:t>February 5, 2024</w:t>
            </w:r>
          </w:p>
        </w:tc>
      </w:tr>
      <w:tr w:rsidR="00313C5C" w:rsidRPr="001D57D9" w14:paraId="63453D13" w14:textId="77777777" w:rsidTr="00930CA6">
        <w:tc>
          <w:tcPr>
            <w:tcW w:w="720" w:type="dxa"/>
          </w:tcPr>
          <w:p w14:paraId="4AD13688" w14:textId="77777777" w:rsidR="00313C5C" w:rsidRPr="001D57D9" w:rsidRDefault="00313C5C" w:rsidP="00930CA6">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3</w:t>
            </w:r>
            <w:r w:rsidRPr="001D57D9">
              <w:rPr>
                <w:rFonts w:ascii="Calibri" w:eastAsia="Calibri" w:hAnsi="Calibri"/>
                <w:szCs w:val="22"/>
              </w:rPr>
              <w:t>.</w:t>
            </w:r>
          </w:p>
        </w:tc>
        <w:tc>
          <w:tcPr>
            <w:tcW w:w="6930" w:type="dxa"/>
          </w:tcPr>
          <w:p w14:paraId="5725E0F6" w14:textId="643BD78D" w:rsidR="00313C5C" w:rsidRPr="001D57D9" w:rsidRDefault="00313C5C" w:rsidP="00930CA6">
            <w:pPr>
              <w:rPr>
                <w:rFonts w:ascii="Calibri" w:eastAsia="Calibri" w:hAnsi="Calibri"/>
                <w:szCs w:val="22"/>
              </w:rPr>
            </w:pPr>
            <w:r w:rsidRPr="001D57D9">
              <w:rPr>
                <w:rFonts w:ascii="Calibri" w:eastAsia="Calibri" w:hAnsi="Calibri"/>
                <w:szCs w:val="22"/>
              </w:rPr>
              <w:t xml:space="preserve">Bidders </w:t>
            </w:r>
            <w:r w:rsidR="003B1E30">
              <w:rPr>
                <w:rFonts w:ascii="Calibri" w:eastAsia="Calibri" w:hAnsi="Calibri"/>
                <w:szCs w:val="22"/>
              </w:rPr>
              <w:t>request for</w:t>
            </w:r>
            <w:r w:rsidRPr="001D57D9">
              <w:rPr>
                <w:rFonts w:ascii="Calibri" w:eastAsia="Calibri" w:hAnsi="Calibri"/>
                <w:szCs w:val="22"/>
              </w:rPr>
              <w:t xml:space="preserve"> </w:t>
            </w:r>
            <w:r>
              <w:rPr>
                <w:rFonts w:ascii="Calibri" w:eastAsia="Calibri" w:hAnsi="Calibri"/>
                <w:szCs w:val="22"/>
              </w:rPr>
              <w:t xml:space="preserve">a </w:t>
            </w:r>
            <w:r w:rsidR="009F72C5">
              <w:rPr>
                <w:rFonts w:ascii="Calibri" w:eastAsia="Calibri" w:hAnsi="Calibri"/>
                <w:szCs w:val="22"/>
              </w:rPr>
              <w:t>D</w:t>
            </w:r>
            <w:r w:rsidRPr="001D57D9">
              <w:rPr>
                <w:rFonts w:ascii="Calibri" w:eastAsia="Calibri" w:hAnsi="Calibri"/>
                <w:szCs w:val="22"/>
              </w:rPr>
              <w:t xml:space="preserve">ebriefing </w:t>
            </w:r>
            <w:r>
              <w:rPr>
                <w:rFonts w:ascii="Calibri" w:eastAsia="Calibri" w:hAnsi="Calibri"/>
                <w:szCs w:val="22"/>
              </w:rPr>
              <w:t xml:space="preserve">conference </w:t>
            </w:r>
            <w:r w:rsidR="003B1E30">
              <w:rPr>
                <w:rFonts w:ascii="Calibri" w:eastAsia="Calibri" w:hAnsi="Calibri"/>
                <w:szCs w:val="22"/>
              </w:rPr>
              <w:t>(optional)</w:t>
            </w:r>
          </w:p>
        </w:tc>
        <w:tc>
          <w:tcPr>
            <w:tcW w:w="2317" w:type="dxa"/>
          </w:tcPr>
          <w:p w14:paraId="63342A3C" w14:textId="3E70217B" w:rsidR="00313C5C" w:rsidRPr="00A441C1" w:rsidRDefault="003B1E30" w:rsidP="00930CA6">
            <w:pPr>
              <w:rPr>
                <w:rFonts w:ascii="Calibri" w:eastAsia="Calibri" w:hAnsi="Calibri"/>
                <w:szCs w:val="22"/>
              </w:rPr>
            </w:pPr>
            <w:r w:rsidRPr="00A441C1">
              <w:rPr>
                <w:rFonts w:ascii="Calibri" w:eastAsia="Calibri" w:hAnsi="Calibri"/>
                <w:szCs w:val="22"/>
              </w:rPr>
              <w:t>No later than three business days after receipt of notice of unsuccessful bid.</w:t>
            </w:r>
          </w:p>
        </w:tc>
      </w:tr>
      <w:tr w:rsidR="00313C5C" w:rsidRPr="001D57D9" w14:paraId="06227F0D" w14:textId="77777777" w:rsidTr="00930CA6">
        <w:tc>
          <w:tcPr>
            <w:tcW w:w="720" w:type="dxa"/>
          </w:tcPr>
          <w:p w14:paraId="7244F6B6" w14:textId="77777777" w:rsidR="00313C5C" w:rsidRPr="001D57D9" w:rsidRDefault="00313C5C" w:rsidP="00930CA6">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4</w:t>
            </w:r>
            <w:r w:rsidRPr="001D57D9">
              <w:rPr>
                <w:rFonts w:ascii="Calibri" w:eastAsia="Calibri" w:hAnsi="Calibri"/>
                <w:szCs w:val="22"/>
              </w:rPr>
              <w:t>.</w:t>
            </w:r>
          </w:p>
        </w:tc>
        <w:tc>
          <w:tcPr>
            <w:tcW w:w="6930" w:type="dxa"/>
          </w:tcPr>
          <w:p w14:paraId="5AB9AB23" w14:textId="77777777" w:rsidR="00313C5C" w:rsidRPr="001D57D9" w:rsidRDefault="00313C5C" w:rsidP="00930CA6">
            <w:pPr>
              <w:rPr>
                <w:rFonts w:ascii="Calibri" w:eastAsia="Calibri" w:hAnsi="Calibri"/>
                <w:szCs w:val="22"/>
              </w:rPr>
            </w:pPr>
            <w:r w:rsidRPr="001D57D9">
              <w:rPr>
                <w:rFonts w:ascii="Calibri" w:eastAsia="Calibri" w:hAnsi="Calibri"/>
                <w:szCs w:val="22"/>
              </w:rPr>
              <w:t xml:space="preserve">DSHS holds </w:t>
            </w:r>
            <w:r w:rsidR="009F72C5">
              <w:rPr>
                <w:rFonts w:ascii="Calibri" w:eastAsia="Calibri" w:hAnsi="Calibri"/>
                <w:szCs w:val="22"/>
              </w:rPr>
              <w:t>D</w:t>
            </w:r>
            <w:r w:rsidRPr="001D57D9">
              <w:rPr>
                <w:rFonts w:ascii="Calibri" w:eastAsia="Calibri" w:hAnsi="Calibri"/>
                <w:szCs w:val="22"/>
              </w:rPr>
              <w:t>ebriefing conferences, if requested</w:t>
            </w:r>
            <w:r w:rsidR="009F72C5">
              <w:rPr>
                <w:rFonts w:ascii="Calibri" w:eastAsia="Calibri" w:hAnsi="Calibri"/>
                <w:szCs w:val="22"/>
              </w:rPr>
              <w:t>.</w:t>
            </w:r>
          </w:p>
        </w:tc>
        <w:tc>
          <w:tcPr>
            <w:tcW w:w="2317" w:type="dxa"/>
          </w:tcPr>
          <w:p w14:paraId="1FE743D8" w14:textId="65FE3872" w:rsidR="00313C5C" w:rsidRPr="001D57D9" w:rsidRDefault="003555E2" w:rsidP="00930CA6">
            <w:pPr>
              <w:rPr>
                <w:rFonts w:ascii="Calibri" w:eastAsia="Calibri" w:hAnsi="Calibri"/>
                <w:szCs w:val="22"/>
                <w:u w:val="single"/>
              </w:rPr>
            </w:pPr>
            <w:r>
              <w:rPr>
                <w:rFonts w:ascii="Calibri" w:eastAsia="Calibri" w:hAnsi="Calibri"/>
                <w:szCs w:val="22"/>
                <w:u w:val="single"/>
              </w:rPr>
              <w:t xml:space="preserve">As required </w:t>
            </w:r>
          </w:p>
        </w:tc>
      </w:tr>
      <w:tr w:rsidR="00313C5C" w:rsidRPr="001D57D9" w14:paraId="653D881F" w14:textId="77777777" w:rsidTr="00930CA6">
        <w:trPr>
          <w:trHeight w:val="530"/>
        </w:trPr>
        <w:tc>
          <w:tcPr>
            <w:tcW w:w="720" w:type="dxa"/>
          </w:tcPr>
          <w:p w14:paraId="7470D76F" w14:textId="77777777" w:rsidR="00313C5C" w:rsidRPr="001D57D9" w:rsidRDefault="00313C5C" w:rsidP="00930CA6">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5</w:t>
            </w:r>
            <w:r w:rsidRPr="001D57D9">
              <w:rPr>
                <w:rFonts w:ascii="Calibri" w:eastAsia="Calibri" w:hAnsi="Calibri"/>
                <w:szCs w:val="22"/>
              </w:rPr>
              <w:t>.</w:t>
            </w:r>
          </w:p>
        </w:tc>
        <w:tc>
          <w:tcPr>
            <w:tcW w:w="6930" w:type="dxa"/>
          </w:tcPr>
          <w:p w14:paraId="2805A2A1" w14:textId="77777777" w:rsidR="00313C5C" w:rsidRPr="001D57D9" w:rsidRDefault="00313C5C" w:rsidP="00930CA6">
            <w:pPr>
              <w:rPr>
                <w:rFonts w:ascii="Calibri" w:eastAsia="Calibri" w:hAnsi="Calibri"/>
                <w:szCs w:val="22"/>
              </w:rPr>
            </w:pPr>
            <w:r w:rsidRPr="001D57D9">
              <w:rPr>
                <w:rFonts w:ascii="Calibri" w:eastAsia="Calibri" w:hAnsi="Calibri"/>
                <w:szCs w:val="22"/>
              </w:rPr>
              <w:t>Deadline for submission of Protests by Bidders who participated in a debriefing conference</w:t>
            </w:r>
            <w:r w:rsidR="009F72C5">
              <w:rPr>
                <w:rFonts w:ascii="Calibri" w:eastAsia="Calibri" w:hAnsi="Calibri"/>
                <w:szCs w:val="22"/>
              </w:rPr>
              <w:t>.</w:t>
            </w:r>
          </w:p>
        </w:tc>
        <w:tc>
          <w:tcPr>
            <w:tcW w:w="2317" w:type="dxa"/>
          </w:tcPr>
          <w:p w14:paraId="7B3CC424" w14:textId="77777777" w:rsidR="00313C5C" w:rsidRPr="001D57D9" w:rsidRDefault="00313C5C" w:rsidP="00930CA6">
            <w:pPr>
              <w:rPr>
                <w:rFonts w:ascii="Calibri" w:eastAsia="Calibri" w:hAnsi="Calibri"/>
                <w:szCs w:val="22"/>
              </w:rPr>
            </w:pPr>
            <w:r w:rsidRPr="001D57D9">
              <w:rPr>
                <w:rFonts w:ascii="Calibri" w:eastAsia="Calibri" w:hAnsi="Calibri"/>
                <w:szCs w:val="22"/>
              </w:rPr>
              <w:t xml:space="preserve">Five </w:t>
            </w:r>
            <w:r>
              <w:rPr>
                <w:rFonts w:ascii="Calibri" w:eastAsia="Calibri" w:hAnsi="Calibri"/>
                <w:szCs w:val="22"/>
              </w:rPr>
              <w:t xml:space="preserve">business </w:t>
            </w:r>
            <w:r w:rsidRPr="001D57D9">
              <w:rPr>
                <w:rFonts w:ascii="Calibri" w:eastAsia="Calibri" w:hAnsi="Calibri"/>
                <w:szCs w:val="22"/>
              </w:rPr>
              <w:t xml:space="preserve">days </w:t>
            </w:r>
            <w:r>
              <w:rPr>
                <w:rFonts w:ascii="Calibri" w:eastAsia="Calibri" w:hAnsi="Calibri"/>
                <w:szCs w:val="22"/>
              </w:rPr>
              <w:t xml:space="preserve">after </w:t>
            </w:r>
            <w:r w:rsidR="004E395C">
              <w:rPr>
                <w:rFonts w:ascii="Calibri" w:eastAsia="Calibri" w:hAnsi="Calibri"/>
                <w:szCs w:val="22"/>
              </w:rPr>
              <w:t xml:space="preserve">the </w:t>
            </w:r>
            <w:r>
              <w:rPr>
                <w:rFonts w:ascii="Calibri" w:eastAsia="Calibri" w:hAnsi="Calibri"/>
                <w:szCs w:val="22"/>
              </w:rPr>
              <w:t xml:space="preserve">date of </w:t>
            </w:r>
            <w:r w:rsidR="004E395C">
              <w:rPr>
                <w:rFonts w:ascii="Calibri" w:eastAsia="Calibri" w:hAnsi="Calibri"/>
                <w:szCs w:val="22"/>
              </w:rPr>
              <w:t xml:space="preserve">the </w:t>
            </w:r>
            <w:r w:rsidR="009F72C5">
              <w:rPr>
                <w:rFonts w:ascii="Calibri" w:eastAsia="Calibri" w:hAnsi="Calibri"/>
                <w:szCs w:val="22"/>
              </w:rPr>
              <w:t>D</w:t>
            </w:r>
            <w:r w:rsidRPr="001D57D9">
              <w:rPr>
                <w:rFonts w:ascii="Calibri" w:eastAsia="Calibri" w:hAnsi="Calibri"/>
                <w:szCs w:val="22"/>
              </w:rPr>
              <w:t>ebriefing</w:t>
            </w:r>
          </w:p>
        </w:tc>
      </w:tr>
      <w:tr w:rsidR="00313C5C" w:rsidRPr="001D57D9" w14:paraId="36026376" w14:textId="77777777" w:rsidTr="00930CA6">
        <w:tc>
          <w:tcPr>
            <w:tcW w:w="720" w:type="dxa"/>
          </w:tcPr>
          <w:p w14:paraId="049BEE99" w14:textId="77777777" w:rsidR="00313C5C" w:rsidRPr="001D57D9" w:rsidRDefault="00313C5C" w:rsidP="00930CA6">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6</w:t>
            </w:r>
            <w:r w:rsidRPr="001D57D9">
              <w:rPr>
                <w:rFonts w:ascii="Calibri" w:eastAsia="Calibri" w:hAnsi="Calibri"/>
                <w:szCs w:val="22"/>
              </w:rPr>
              <w:t>.</w:t>
            </w:r>
          </w:p>
        </w:tc>
        <w:tc>
          <w:tcPr>
            <w:tcW w:w="6930" w:type="dxa"/>
          </w:tcPr>
          <w:p w14:paraId="6D1D152F" w14:textId="77777777" w:rsidR="00313C5C" w:rsidRPr="001D57D9" w:rsidRDefault="00313C5C" w:rsidP="00930CA6">
            <w:pPr>
              <w:rPr>
                <w:rFonts w:ascii="Calibri" w:eastAsia="Calibri" w:hAnsi="Calibri"/>
                <w:szCs w:val="22"/>
              </w:rPr>
            </w:pPr>
            <w:r w:rsidRPr="001D57D9">
              <w:rPr>
                <w:rFonts w:ascii="Calibri" w:eastAsia="Calibri" w:hAnsi="Calibri"/>
                <w:szCs w:val="22"/>
              </w:rPr>
              <w:t>DSHS considers Protests, if any, and issues determination</w:t>
            </w:r>
            <w:r w:rsidR="009F72C5">
              <w:rPr>
                <w:rFonts w:ascii="Calibri" w:eastAsia="Calibri" w:hAnsi="Calibri"/>
                <w:szCs w:val="22"/>
              </w:rPr>
              <w:t>.</w:t>
            </w:r>
          </w:p>
        </w:tc>
        <w:tc>
          <w:tcPr>
            <w:tcW w:w="2317" w:type="dxa"/>
          </w:tcPr>
          <w:p w14:paraId="0FC28F5C" w14:textId="4C06C951" w:rsidR="00313C5C" w:rsidRPr="001D57D9" w:rsidRDefault="003555E2" w:rsidP="00930CA6">
            <w:pPr>
              <w:rPr>
                <w:rFonts w:ascii="Calibri" w:eastAsia="Calibri" w:hAnsi="Calibri"/>
                <w:szCs w:val="22"/>
              </w:rPr>
            </w:pPr>
            <w:r>
              <w:rPr>
                <w:rFonts w:ascii="Calibri" w:eastAsia="Calibri" w:hAnsi="Calibri"/>
                <w:szCs w:val="22"/>
              </w:rPr>
              <w:t>As required</w:t>
            </w:r>
          </w:p>
        </w:tc>
      </w:tr>
      <w:tr w:rsidR="00313C5C" w:rsidRPr="001D57D9" w14:paraId="66CB8C38" w14:textId="77777777" w:rsidTr="00930CA6">
        <w:tc>
          <w:tcPr>
            <w:tcW w:w="720" w:type="dxa"/>
          </w:tcPr>
          <w:p w14:paraId="14AE71B3" w14:textId="77777777" w:rsidR="00313C5C" w:rsidRPr="001D57D9" w:rsidRDefault="00313C5C" w:rsidP="00930CA6">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7.</w:t>
            </w:r>
          </w:p>
        </w:tc>
        <w:tc>
          <w:tcPr>
            <w:tcW w:w="6930" w:type="dxa"/>
          </w:tcPr>
          <w:p w14:paraId="034C8C9D" w14:textId="57C74C36" w:rsidR="00313C5C" w:rsidRPr="001D57D9" w:rsidRDefault="00313C5C" w:rsidP="00930CA6">
            <w:pPr>
              <w:rPr>
                <w:rFonts w:ascii="Calibri" w:eastAsia="Calibri" w:hAnsi="Calibri"/>
                <w:szCs w:val="22"/>
              </w:rPr>
            </w:pPr>
            <w:r w:rsidRPr="001D57D9">
              <w:rPr>
                <w:rFonts w:ascii="Calibri" w:eastAsia="Calibri" w:hAnsi="Calibri"/>
                <w:szCs w:val="22"/>
              </w:rPr>
              <w:t>Contract Execution</w:t>
            </w:r>
            <w:r w:rsidR="00E00DF4">
              <w:rPr>
                <w:rFonts w:ascii="Calibri" w:eastAsia="Calibri" w:hAnsi="Calibri"/>
                <w:szCs w:val="22"/>
              </w:rPr>
              <w:t xml:space="preserve"> and </w:t>
            </w:r>
            <w:r w:rsidR="00930CA6">
              <w:rPr>
                <w:rFonts w:ascii="Calibri" w:eastAsia="Calibri" w:hAnsi="Calibri"/>
                <w:szCs w:val="22"/>
              </w:rPr>
              <w:t xml:space="preserve">Contract </w:t>
            </w:r>
            <w:r w:rsidRPr="001D57D9">
              <w:rPr>
                <w:rFonts w:ascii="Calibri" w:eastAsia="Calibri" w:hAnsi="Calibri"/>
                <w:szCs w:val="22"/>
              </w:rPr>
              <w:t>Start Date</w:t>
            </w:r>
            <w:r w:rsidR="009F72C5">
              <w:rPr>
                <w:rFonts w:ascii="Calibri" w:eastAsia="Calibri" w:hAnsi="Calibri"/>
                <w:szCs w:val="22"/>
              </w:rPr>
              <w:t>.</w:t>
            </w:r>
          </w:p>
        </w:tc>
        <w:tc>
          <w:tcPr>
            <w:tcW w:w="2317" w:type="dxa"/>
          </w:tcPr>
          <w:p w14:paraId="2ABB196F" w14:textId="4134F5E3" w:rsidR="00313C5C" w:rsidRPr="001D57D9" w:rsidRDefault="00E00DF4" w:rsidP="00930CA6">
            <w:pPr>
              <w:rPr>
                <w:rFonts w:ascii="Calibri" w:eastAsia="Calibri" w:hAnsi="Calibri"/>
                <w:szCs w:val="22"/>
              </w:rPr>
            </w:pPr>
            <w:r>
              <w:rPr>
                <w:rFonts w:ascii="Calibri" w:eastAsia="Calibri" w:hAnsi="Calibri"/>
                <w:szCs w:val="22"/>
              </w:rPr>
              <w:t>March 1, 2024</w:t>
            </w:r>
          </w:p>
        </w:tc>
      </w:tr>
    </w:tbl>
    <w:p w14:paraId="322FF855" w14:textId="0671BFBF" w:rsidR="0058582A" w:rsidRPr="00A441C1" w:rsidRDefault="00930CA6" w:rsidP="0058582A">
      <w:pPr>
        <w:ind w:left="360"/>
        <w:jc w:val="center"/>
        <w:rPr>
          <w:b/>
          <w:sz w:val="28"/>
          <w:szCs w:val="28"/>
        </w:rPr>
      </w:pPr>
      <w:r>
        <w:rPr>
          <w:b/>
          <w:sz w:val="28"/>
          <w:szCs w:val="28"/>
        </w:rPr>
        <w:br w:type="textWrapping" w:clear="all"/>
      </w:r>
    </w:p>
    <w:p w14:paraId="7556AB45" w14:textId="30AAB12A" w:rsidR="0058582A" w:rsidRPr="008D2EB7" w:rsidRDefault="0058582A" w:rsidP="0058582A">
      <w:pPr>
        <w:pStyle w:val="Heading1"/>
        <w:rPr>
          <w:b/>
          <w:bCs w:val="0"/>
        </w:rPr>
      </w:pPr>
      <w:r w:rsidRPr="00A441C1">
        <w:rPr>
          <w:b/>
          <w:bCs w:val="0"/>
        </w:rPr>
        <w:t>1-B</w:t>
      </w:r>
      <w:r w:rsidRPr="00A441C1">
        <w:rPr>
          <w:b/>
          <w:bCs w:val="0"/>
        </w:rPr>
        <w:tab/>
        <w:t xml:space="preserve">Ongoing </w:t>
      </w:r>
      <w:r w:rsidRPr="008D2EB7">
        <w:rPr>
          <w:b/>
          <w:bCs w:val="0"/>
        </w:rPr>
        <w:t>Solicitation Schedule</w:t>
      </w:r>
    </w:p>
    <w:p w14:paraId="18F56078" w14:textId="48D84D58" w:rsidR="0058582A" w:rsidRDefault="0058582A" w:rsidP="0058582A">
      <w:pPr>
        <w:pStyle w:val="Heading1"/>
        <w:jc w:val="both"/>
      </w:pPr>
      <w:r w:rsidRPr="00D223CA">
        <w:t xml:space="preserve">The Ongoing Solicitation Schedule set forth below outlines </w:t>
      </w:r>
      <w:r w:rsidR="00333730" w:rsidRPr="00D223CA">
        <w:t xml:space="preserve">the </w:t>
      </w:r>
      <w:r w:rsidR="00B13CE8" w:rsidRPr="00D223CA">
        <w:t>events</w:t>
      </w:r>
      <w:r w:rsidR="00333730" w:rsidRPr="00D223CA">
        <w:t xml:space="preserve"> relevant</w:t>
      </w:r>
      <w:r w:rsidRPr="00D223CA">
        <w:t xml:space="preserve"> to the continu</w:t>
      </w:r>
      <w:r w:rsidR="008D71AA" w:rsidRPr="00D223CA">
        <w:t xml:space="preserve">ing </w:t>
      </w:r>
      <w:r w:rsidRPr="00D223CA">
        <w:t>Solicitation</w:t>
      </w:r>
      <w:r w:rsidR="009D1C80" w:rsidRPr="00D223CA">
        <w:t xml:space="preserve">, which commences </w:t>
      </w:r>
      <w:r w:rsidR="008D71AA" w:rsidRPr="00D223CA">
        <w:t xml:space="preserve">on November </w:t>
      </w:r>
      <w:r w:rsidR="00E56985">
        <w:t>9</w:t>
      </w:r>
      <w:r w:rsidR="008D71AA" w:rsidRPr="00D223CA">
        <w:t>, 2023</w:t>
      </w:r>
      <w:r w:rsidR="009D1C80" w:rsidRPr="00D223CA">
        <w:t>, the date on which</w:t>
      </w:r>
      <w:r w:rsidR="00333730" w:rsidRPr="00D223CA">
        <w:t xml:space="preserve"> the Apparently Successful Bidders from the Initial Solicitation </w:t>
      </w:r>
      <w:r w:rsidR="009D1C80" w:rsidRPr="00D223CA">
        <w:t xml:space="preserve">are expected to </w:t>
      </w:r>
      <w:r w:rsidR="00D60066">
        <w:t>be notified.</w:t>
      </w:r>
      <w:r w:rsidRPr="00D223CA">
        <w:t xml:space="preserve"> </w:t>
      </w:r>
      <w:r w:rsidR="00B13CE8" w:rsidRPr="00D223CA">
        <w:t xml:space="preserve"> </w:t>
      </w:r>
      <w:proofErr w:type="gramStart"/>
      <w:r w:rsidR="00B13CE8" w:rsidRPr="00D223CA">
        <w:t xml:space="preserve">Reflecting the ongoing nature of the Solicitation after November </w:t>
      </w:r>
      <w:r w:rsidR="00E56985">
        <w:t>9</w:t>
      </w:r>
      <w:r w:rsidR="00B13CE8" w:rsidRPr="00D223CA">
        <w:t>, 2023, there</w:t>
      </w:r>
      <w:proofErr w:type="gramEnd"/>
      <w:r w:rsidR="00B13CE8" w:rsidRPr="00D223CA">
        <w:t xml:space="preserve"> are no</w:t>
      </w:r>
      <w:r w:rsidR="00DD688D" w:rsidRPr="00D223CA">
        <w:t xml:space="preserve"> preset deadlines for Bidders to meet, though there are timeframes </w:t>
      </w:r>
      <w:r w:rsidR="0016037B" w:rsidRPr="00D223CA">
        <w:t>with</w:t>
      </w:r>
      <w:r w:rsidR="00DD688D" w:rsidRPr="00D223CA">
        <w:t xml:space="preserve">in which both Bidders and DSHS must </w:t>
      </w:r>
      <w:r w:rsidR="0016037B" w:rsidRPr="00D223CA">
        <w:t xml:space="preserve">perform certain actions.  Those timeframes are set forth </w:t>
      </w:r>
      <w:proofErr w:type="gramStart"/>
      <w:r w:rsidR="0016037B" w:rsidRPr="00D223CA">
        <w:t>below</w:t>
      </w:r>
      <w:r w:rsidRPr="00D223CA">
        <w:t>..</w:t>
      </w:r>
      <w:proofErr w:type="gramEnd"/>
      <w:r w:rsidRPr="0069207C">
        <w:t xml:space="preserve"> </w:t>
      </w:r>
    </w:p>
    <w:tbl>
      <w:tblPr>
        <w:tblW w:w="101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7"/>
        <w:gridCol w:w="6773"/>
        <w:gridCol w:w="2497"/>
      </w:tblGrid>
      <w:tr w:rsidR="00CB7630" w:rsidRPr="001D57D9" w14:paraId="1D9ACFA8" w14:textId="77777777" w:rsidTr="001C5750">
        <w:trPr>
          <w:tblHeader/>
        </w:trPr>
        <w:tc>
          <w:tcPr>
            <w:tcW w:w="877" w:type="dxa"/>
            <w:shd w:val="solid" w:color="auto" w:fill="auto"/>
          </w:tcPr>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0"/>
              <w:gridCol w:w="2317"/>
            </w:tblGrid>
            <w:tr w:rsidR="00CB7630" w:rsidRPr="001D0955" w14:paraId="7A7A3C45" w14:textId="77777777" w:rsidTr="008B7E04">
              <w:trPr>
                <w:tblHeader/>
              </w:trPr>
              <w:tc>
                <w:tcPr>
                  <w:tcW w:w="720" w:type="dxa"/>
                  <w:shd w:val="solid" w:color="auto" w:fill="auto"/>
                </w:tcPr>
                <w:p w14:paraId="7E7D15F9" w14:textId="77777777" w:rsidR="00CB7630" w:rsidRPr="001D0955" w:rsidRDefault="00CB7630" w:rsidP="00CB7630">
                  <w:pPr>
                    <w:spacing w:after="200" w:line="276" w:lineRule="auto"/>
                    <w:rPr>
                      <w:rFonts w:ascii="Calibri" w:eastAsia="Calibri" w:hAnsi="Calibri"/>
                      <w:b/>
                      <w:szCs w:val="22"/>
                    </w:rPr>
                  </w:pPr>
                </w:p>
              </w:tc>
              <w:tc>
                <w:tcPr>
                  <w:tcW w:w="6930" w:type="dxa"/>
                  <w:shd w:val="solid" w:color="auto" w:fill="auto"/>
                </w:tcPr>
                <w:p w14:paraId="1FC0E61F" w14:textId="77777777" w:rsidR="00CB7630" w:rsidRPr="001D0955" w:rsidRDefault="00CB7630" w:rsidP="00CB7630">
                  <w:pPr>
                    <w:spacing w:after="200" w:line="276" w:lineRule="auto"/>
                    <w:jc w:val="center"/>
                    <w:rPr>
                      <w:rFonts w:ascii="Calibri" w:eastAsia="Calibri" w:hAnsi="Calibri"/>
                      <w:b/>
                      <w:szCs w:val="22"/>
                    </w:rPr>
                  </w:pPr>
                  <w:r w:rsidRPr="001D0955">
                    <w:rPr>
                      <w:rFonts w:ascii="Calibri" w:eastAsia="Calibri" w:hAnsi="Calibri"/>
                      <w:b/>
                      <w:szCs w:val="22"/>
                    </w:rPr>
                    <w:t xml:space="preserve">             INITIAL SOLICITATION SCHEDULE</w:t>
                  </w:r>
                </w:p>
              </w:tc>
              <w:tc>
                <w:tcPr>
                  <w:tcW w:w="2317" w:type="dxa"/>
                  <w:shd w:val="solid" w:color="auto" w:fill="auto"/>
                </w:tcPr>
                <w:p w14:paraId="4649060F" w14:textId="77777777" w:rsidR="00CB7630" w:rsidRPr="001D0955" w:rsidRDefault="00CB7630" w:rsidP="00CB7630">
                  <w:pPr>
                    <w:spacing w:after="200" w:line="276" w:lineRule="auto"/>
                    <w:rPr>
                      <w:rFonts w:ascii="Calibri" w:eastAsia="Calibri" w:hAnsi="Calibri"/>
                      <w:b/>
                      <w:szCs w:val="22"/>
                    </w:rPr>
                  </w:pPr>
                </w:p>
              </w:tc>
            </w:tr>
          </w:tbl>
          <w:p w14:paraId="18828C60" w14:textId="13B76A7E" w:rsidR="00CB7630" w:rsidRPr="001D57D9" w:rsidRDefault="00CB7630" w:rsidP="00CB7630">
            <w:pPr>
              <w:spacing w:after="200" w:line="276" w:lineRule="auto"/>
              <w:rPr>
                <w:rFonts w:ascii="Calibri" w:eastAsia="Calibri" w:hAnsi="Calibri"/>
                <w:b/>
                <w:szCs w:val="22"/>
              </w:rPr>
            </w:pPr>
          </w:p>
        </w:tc>
        <w:tc>
          <w:tcPr>
            <w:tcW w:w="6773" w:type="dxa"/>
            <w:shd w:val="solid" w:color="auto" w:fill="auto"/>
          </w:tcPr>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0"/>
              <w:gridCol w:w="2317"/>
            </w:tblGrid>
            <w:tr w:rsidR="00CB7630" w:rsidRPr="001D0955" w14:paraId="3BCA3178" w14:textId="77777777" w:rsidTr="008B7E04">
              <w:trPr>
                <w:tblHeader/>
              </w:trPr>
              <w:tc>
                <w:tcPr>
                  <w:tcW w:w="720" w:type="dxa"/>
                  <w:shd w:val="solid" w:color="auto" w:fill="auto"/>
                </w:tcPr>
                <w:p w14:paraId="163F5A20" w14:textId="77777777" w:rsidR="00CB7630" w:rsidRPr="001D0955" w:rsidRDefault="00CB7630" w:rsidP="00CB7630">
                  <w:pPr>
                    <w:spacing w:after="200" w:line="276" w:lineRule="auto"/>
                    <w:rPr>
                      <w:rFonts w:ascii="Calibri" w:eastAsia="Calibri" w:hAnsi="Calibri"/>
                      <w:b/>
                      <w:szCs w:val="22"/>
                    </w:rPr>
                  </w:pPr>
                </w:p>
              </w:tc>
              <w:tc>
                <w:tcPr>
                  <w:tcW w:w="6930" w:type="dxa"/>
                  <w:shd w:val="solid" w:color="auto" w:fill="auto"/>
                </w:tcPr>
                <w:p w14:paraId="1771421D" w14:textId="7C7CED33" w:rsidR="00CB7630" w:rsidRPr="001D0955" w:rsidRDefault="00CB7630" w:rsidP="00CB7630">
                  <w:pPr>
                    <w:spacing w:after="200" w:line="276" w:lineRule="auto"/>
                    <w:jc w:val="center"/>
                    <w:rPr>
                      <w:rFonts w:ascii="Calibri" w:eastAsia="Calibri" w:hAnsi="Calibri"/>
                      <w:b/>
                      <w:szCs w:val="22"/>
                    </w:rPr>
                  </w:pPr>
                  <w:r w:rsidRPr="001D0955">
                    <w:rPr>
                      <w:rFonts w:ascii="Calibri" w:eastAsia="Calibri" w:hAnsi="Calibri"/>
                      <w:b/>
                      <w:szCs w:val="22"/>
                    </w:rPr>
                    <w:t xml:space="preserve">             </w:t>
                  </w:r>
                  <w:r>
                    <w:rPr>
                      <w:rFonts w:ascii="Calibri" w:eastAsia="Calibri" w:hAnsi="Calibri"/>
                      <w:b/>
                      <w:szCs w:val="22"/>
                    </w:rPr>
                    <w:t xml:space="preserve">ONGOING </w:t>
                  </w:r>
                  <w:r w:rsidRPr="001D0955">
                    <w:rPr>
                      <w:rFonts w:ascii="Calibri" w:eastAsia="Calibri" w:hAnsi="Calibri"/>
                      <w:b/>
                      <w:szCs w:val="22"/>
                    </w:rPr>
                    <w:t>SOLICITATION SCHEDULE</w:t>
                  </w:r>
                </w:p>
              </w:tc>
              <w:tc>
                <w:tcPr>
                  <w:tcW w:w="2317" w:type="dxa"/>
                  <w:shd w:val="solid" w:color="auto" w:fill="auto"/>
                </w:tcPr>
                <w:p w14:paraId="6F0206C2" w14:textId="77777777" w:rsidR="00CB7630" w:rsidRPr="001D0955" w:rsidRDefault="00CB7630" w:rsidP="00CB7630">
                  <w:pPr>
                    <w:spacing w:after="200" w:line="276" w:lineRule="auto"/>
                    <w:rPr>
                      <w:rFonts w:ascii="Calibri" w:eastAsia="Calibri" w:hAnsi="Calibri"/>
                      <w:b/>
                      <w:szCs w:val="22"/>
                    </w:rPr>
                  </w:pPr>
                </w:p>
              </w:tc>
            </w:tr>
          </w:tbl>
          <w:p w14:paraId="634FFBDD" w14:textId="3E672691" w:rsidR="00CB7630" w:rsidRPr="001D57D9" w:rsidRDefault="00CB7630" w:rsidP="00CB7630">
            <w:pPr>
              <w:spacing w:after="200" w:line="276" w:lineRule="auto"/>
              <w:rPr>
                <w:rFonts w:ascii="Calibri" w:eastAsia="Calibri" w:hAnsi="Calibri"/>
                <w:b/>
                <w:szCs w:val="22"/>
              </w:rPr>
            </w:pPr>
          </w:p>
        </w:tc>
        <w:tc>
          <w:tcPr>
            <w:tcW w:w="2497" w:type="dxa"/>
            <w:shd w:val="solid" w:color="auto" w:fill="auto"/>
          </w:tcPr>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0"/>
              <w:gridCol w:w="2317"/>
            </w:tblGrid>
            <w:tr w:rsidR="00CB7630" w:rsidRPr="001D0955" w14:paraId="7A469014" w14:textId="77777777" w:rsidTr="008B7E04">
              <w:trPr>
                <w:tblHeader/>
              </w:trPr>
              <w:tc>
                <w:tcPr>
                  <w:tcW w:w="720" w:type="dxa"/>
                  <w:shd w:val="solid" w:color="auto" w:fill="auto"/>
                </w:tcPr>
                <w:p w14:paraId="4F5DD3B0" w14:textId="77777777" w:rsidR="00CB7630" w:rsidRPr="001D0955" w:rsidRDefault="00CB7630" w:rsidP="00CB7630">
                  <w:pPr>
                    <w:spacing w:after="200" w:line="276" w:lineRule="auto"/>
                    <w:rPr>
                      <w:rFonts w:ascii="Calibri" w:eastAsia="Calibri" w:hAnsi="Calibri"/>
                      <w:b/>
                      <w:szCs w:val="22"/>
                    </w:rPr>
                  </w:pPr>
                </w:p>
              </w:tc>
              <w:tc>
                <w:tcPr>
                  <w:tcW w:w="6930" w:type="dxa"/>
                  <w:shd w:val="solid" w:color="auto" w:fill="auto"/>
                </w:tcPr>
                <w:p w14:paraId="5D8ED5D6" w14:textId="77777777" w:rsidR="00CB7630" w:rsidRPr="001D0955" w:rsidRDefault="00CB7630" w:rsidP="00CB7630">
                  <w:pPr>
                    <w:spacing w:after="200" w:line="276" w:lineRule="auto"/>
                    <w:jc w:val="center"/>
                    <w:rPr>
                      <w:rFonts w:ascii="Calibri" w:eastAsia="Calibri" w:hAnsi="Calibri"/>
                      <w:b/>
                      <w:szCs w:val="22"/>
                    </w:rPr>
                  </w:pPr>
                  <w:r w:rsidRPr="001D0955">
                    <w:rPr>
                      <w:rFonts w:ascii="Calibri" w:eastAsia="Calibri" w:hAnsi="Calibri"/>
                      <w:b/>
                      <w:szCs w:val="22"/>
                    </w:rPr>
                    <w:t xml:space="preserve">             INITIAL SOLICITATION SCHEDULE</w:t>
                  </w:r>
                </w:p>
              </w:tc>
              <w:tc>
                <w:tcPr>
                  <w:tcW w:w="2317" w:type="dxa"/>
                  <w:shd w:val="solid" w:color="auto" w:fill="auto"/>
                </w:tcPr>
                <w:p w14:paraId="4BAE56D9" w14:textId="77777777" w:rsidR="00CB7630" w:rsidRPr="001D0955" w:rsidRDefault="00CB7630" w:rsidP="00CB7630">
                  <w:pPr>
                    <w:spacing w:after="200" w:line="276" w:lineRule="auto"/>
                    <w:rPr>
                      <w:rFonts w:ascii="Calibri" w:eastAsia="Calibri" w:hAnsi="Calibri"/>
                      <w:b/>
                      <w:szCs w:val="22"/>
                    </w:rPr>
                  </w:pPr>
                </w:p>
              </w:tc>
            </w:tr>
          </w:tbl>
          <w:p w14:paraId="0E7E47F2" w14:textId="56D89F23" w:rsidR="00CB7630" w:rsidRPr="001D57D9" w:rsidRDefault="00CB7630" w:rsidP="00CB7630">
            <w:pPr>
              <w:spacing w:after="200" w:line="276" w:lineRule="auto"/>
              <w:rPr>
                <w:rFonts w:ascii="Calibri" w:eastAsia="Calibri" w:hAnsi="Calibri"/>
                <w:b/>
                <w:szCs w:val="22"/>
              </w:rPr>
            </w:pPr>
          </w:p>
        </w:tc>
      </w:tr>
      <w:tr w:rsidR="001C5750" w:rsidRPr="001D57D9" w14:paraId="54A5540C" w14:textId="77777777" w:rsidTr="001C5750">
        <w:trPr>
          <w:trHeight w:val="350"/>
        </w:trPr>
        <w:tc>
          <w:tcPr>
            <w:tcW w:w="877" w:type="dxa"/>
            <w:shd w:val="clear" w:color="auto" w:fill="000000" w:themeFill="text1"/>
          </w:tcPr>
          <w:p w14:paraId="5A150F61" w14:textId="4A8D9D00" w:rsidR="001C5750" w:rsidRPr="001C5750" w:rsidRDefault="001C5750" w:rsidP="006929C4">
            <w:pPr>
              <w:spacing w:after="200" w:line="276" w:lineRule="auto"/>
              <w:rPr>
                <w:rFonts w:ascii="Calibri" w:eastAsia="Calibri" w:hAnsi="Calibri"/>
                <w:color w:val="FFFFFF" w:themeColor="background1"/>
                <w:szCs w:val="22"/>
              </w:rPr>
            </w:pPr>
            <w:r>
              <w:rPr>
                <w:rFonts w:ascii="Calibri" w:eastAsia="Calibri" w:hAnsi="Calibri"/>
                <w:color w:val="FFFFFF" w:themeColor="background1"/>
                <w:szCs w:val="22"/>
              </w:rPr>
              <w:t>Item #</w:t>
            </w:r>
          </w:p>
        </w:tc>
        <w:tc>
          <w:tcPr>
            <w:tcW w:w="6773" w:type="dxa"/>
            <w:shd w:val="clear" w:color="auto" w:fill="000000" w:themeFill="text1"/>
          </w:tcPr>
          <w:p w14:paraId="74FBE85B" w14:textId="0327EB25" w:rsidR="001C5750" w:rsidRPr="001C5750" w:rsidRDefault="001C5750" w:rsidP="001C5750">
            <w:pPr>
              <w:jc w:val="center"/>
              <w:rPr>
                <w:rFonts w:ascii="Calibri" w:eastAsia="Calibri" w:hAnsi="Calibri"/>
                <w:b/>
                <w:bCs/>
                <w:color w:val="FFFFFF" w:themeColor="background1"/>
                <w:szCs w:val="22"/>
              </w:rPr>
            </w:pPr>
            <w:r w:rsidRPr="001C5750">
              <w:rPr>
                <w:rFonts w:ascii="Calibri" w:eastAsia="Calibri" w:hAnsi="Calibri"/>
                <w:b/>
                <w:bCs/>
                <w:color w:val="FFFFFF" w:themeColor="background1"/>
                <w:szCs w:val="22"/>
              </w:rPr>
              <w:t>Action</w:t>
            </w:r>
          </w:p>
        </w:tc>
        <w:tc>
          <w:tcPr>
            <w:tcW w:w="2497" w:type="dxa"/>
            <w:shd w:val="clear" w:color="auto" w:fill="000000" w:themeFill="text1"/>
          </w:tcPr>
          <w:p w14:paraId="7F0DEF61" w14:textId="0C07AE56" w:rsidR="001C5750" w:rsidRPr="001C5750" w:rsidRDefault="001C5750" w:rsidP="001C5750">
            <w:pPr>
              <w:jc w:val="center"/>
              <w:rPr>
                <w:rFonts w:ascii="Calibri" w:eastAsia="Calibri" w:hAnsi="Calibri"/>
                <w:b/>
                <w:bCs/>
                <w:szCs w:val="22"/>
              </w:rPr>
            </w:pPr>
            <w:r w:rsidRPr="001C5750">
              <w:rPr>
                <w:rFonts w:ascii="Calibri" w:eastAsia="Calibri" w:hAnsi="Calibri"/>
                <w:b/>
                <w:bCs/>
                <w:szCs w:val="22"/>
              </w:rPr>
              <w:t>Date</w:t>
            </w:r>
          </w:p>
        </w:tc>
      </w:tr>
      <w:tr w:rsidR="0058582A" w:rsidRPr="001D57D9" w14:paraId="039826A8" w14:textId="77777777" w:rsidTr="001C5750">
        <w:trPr>
          <w:trHeight w:val="350"/>
        </w:trPr>
        <w:tc>
          <w:tcPr>
            <w:tcW w:w="877" w:type="dxa"/>
          </w:tcPr>
          <w:p w14:paraId="571D111C" w14:textId="77777777" w:rsidR="0058582A" w:rsidRPr="001D57D9" w:rsidRDefault="0058582A" w:rsidP="006929C4">
            <w:pPr>
              <w:spacing w:after="200" w:line="276" w:lineRule="auto"/>
              <w:rPr>
                <w:rFonts w:ascii="Calibri" w:eastAsia="Calibri" w:hAnsi="Calibri"/>
                <w:szCs w:val="22"/>
              </w:rPr>
            </w:pPr>
            <w:r w:rsidRPr="001D57D9">
              <w:rPr>
                <w:rFonts w:ascii="Calibri" w:eastAsia="Calibri" w:hAnsi="Calibri"/>
                <w:szCs w:val="22"/>
              </w:rPr>
              <w:t>1.</w:t>
            </w:r>
          </w:p>
        </w:tc>
        <w:tc>
          <w:tcPr>
            <w:tcW w:w="6773" w:type="dxa"/>
          </w:tcPr>
          <w:p w14:paraId="1126380A" w14:textId="1F696180" w:rsidR="0058582A" w:rsidRPr="001D57D9" w:rsidRDefault="00F86103" w:rsidP="006929C4">
            <w:pPr>
              <w:rPr>
                <w:rFonts w:ascii="Calibri" w:eastAsia="Calibri" w:hAnsi="Calibri"/>
                <w:szCs w:val="22"/>
              </w:rPr>
            </w:pPr>
            <w:r>
              <w:rPr>
                <w:rFonts w:ascii="Calibri" w:eastAsia="Calibri" w:hAnsi="Calibri"/>
                <w:szCs w:val="22"/>
              </w:rPr>
              <w:t>Continuous</w:t>
            </w:r>
            <w:r w:rsidR="0058582A">
              <w:rPr>
                <w:rFonts w:ascii="Calibri" w:eastAsia="Calibri" w:hAnsi="Calibri"/>
                <w:szCs w:val="22"/>
              </w:rPr>
              <w:t xml:space="preserve"> Competitive Solicitation</w:t>
            </w:r>
            <w:r>
              <w:rPr>
                <w:rFonts w:ascii="Calibri" w:eastAsia="Calibri" w:hAnsi="Calibri"/>
                <w:szCs w:val="22"/>
              </w:rPr>
              <w:t xml:space="preserve"> begins (estimated)</w:t>
            </w:r>
            <w:r w:rsidR="0058582A">
              <w:rPr>
                <w:rFonts w:ascii="Calibri" w:eastAsia="Calibri" w:hAnsi="Calibri"/>
                <w:szCs w:val="22"/>
              </w:rPr>
              <w:t>.</w:t>
            </w:r>
          </w:p>
        </w:tc>
        <w:tc>
          <w:tcPr>
            <w:tcW w:w="2497" w:type="dxa"/>
          </w:tcPr>
          <w:p w14:paraId="02409B72" w14:textId="73ECCB50" w:rsidR="0058582A" w:rsidRPr="00343EEF" w:rsidRDefault="00E00DF4" w:rsidP="006929C4">
            <w:pPr>
              <w:rPr>
                <w:rFonts w:ascii="Calibri" w:eastAsia="Calibri" w:hAnsi="Calibri"/>
                <w:color w:val="FF0000"/>
                <w:szCs w:val="22"/>
              </w:rPr>
            </w:pPr>
            <w:r>
              <w:rPr>
                <w:rFonts w:ascii="Calibri" w:eastAsia="Calibri" w:hAnsi="Calibri"/>
                <w:szCs w:val="22"/>
              </w:rPr>
              <w:t>December 2</w:t>
            </w:r>
            <w:r w:rsidR="0004709C">
              <w:rPr>
                <w:rFonts w:ascii="Calibri" w:eastAsia="Calibri" w:hAnsi="Calibri"/>
                <w:szCs w:val="22"/>
              </w:rPr>
              <w:t xml:space="preserve">, </w:t>
            </w:r>
            <w:proofErr w:type="gramStart"/>
            <w:r w:rsidR="0004709C">
              <w:rPr>
                <w:rFonts w:ascii="Calibri" w:eastAsia="Calibri" w:hAnsi="Calibri"/>
                <w:szCs w:val="22"/>
              </w:rPr>
              <w:t>2023</w:t>
            </w:r>
            <w:proofErr w:type="gramEnd"/>
            <w:r w:rsidR="0078213E">
              <w:rPr>
                <w:rFonts w:ascii="Calibri" w:eastAsia="Calibri" w:hAnsi="Calibri"/>
                <w:szCs w:val="22"/>
              </w:rPr>
              <w:t xml:space="preserve"> or as announced.</w:t>
            </w:r>
          </w:p>
        </w:tc>
      </w:tr>
      <w:tr w:rsidR="0058582A" w:rsidRPr="001D57D9" w14:paraId="5A0C42A5" w14:textId="77777777" w:rsidTr="001C5750">
        <w:tc>
          <w:tcPr>
            <w:tcW w:w="877" w:type="dxa"/>
          </w:tcPr>
          <w:p w14:paraId="7F0F9E06" w14:textId="77777777" w:rsidR="0058582A" w:rsidRPr="001D57D9" w:rsidRDefault="0058582A" w:rsidP="006929C4">
            <w:pPr>
              <w:spacing w:after="200" w:line="276" w:lineRule="auto"/>
              <w:rPr>
                <w:rFonts w:ascii="Calibri" w:eastAsia="Calibri" w:hAnsi="Calibri"/>
                <w:szCs w:val="22"/>
              </w:rPr>
            </w:pPr>
            <w:r w:rsidRPr="001D57D9">
              <w:rPr>
                <w:rFonts w:ascii="Calibri" w:eastAsia="Calibri" w:hAnsi="Calibri"/>
                <w:szCs w:val="22"/>
              </w:rPr>
              <w:t xml:space="preserve">2. </w:t>
            </w:r>
          </w:p>
        </w:tc>
        <w:tc>
          <w:tcPr>
            <w:tcW w:w="6773" w:type="dxa"/>
          </w:tcPr>
          <w:p w14:paraId="152E3659" w14:textId="77777777" w:rsidR="0058582A" w:rsidRPr="001D57D9" w:rsidRDefault="0058582A" w:rsidP="006929C4">
            <w:pPr>
              <w:rPr>
                <w:rFonts w:ascii="Calibri" w:eastAsia="Calibri" w:hAnsi="Calibri"/>
                <w:szCs w:val="22"/>
              </w:rPr>
            </w:pPr>
            <w:r w:rsidRPr="001D57D9">
              <w:rPr>
                <w:rFonts w:ascii="Calibri" w:eastAsia="Calibri" w:hAnsi="Calibri"/>
                <w:szCs w:val="22"/>
              </w:rPr>
              <w:t xml:space="preserve">Prospective Bidders should register as a Vendor on WEBS using one of the commodities </w:t>
            </w:r>
            <w:r>
              <w:rPr>
                <w:rFonts w:ascii="Calibri" w:eastAsia="Calibri" w:hAnsi="Calibri"/>
                <w:szCs w:val="22"/>
              </w:rPr>
              <w:t>codes</w:t>
            </w:r>
            <w:r w:rsidRPr="001D57D9">
              <w:rPr>
                <w:rFonts w:ascii="Calibri" w:eastAsia="Calibri" w:hAnsi="Calibri"/>
                <w:szCs w:val="22"/>
              </w:rPr>
              <w:t xml:space="preserve"> on the cover page of this Solicitation as soon as possible to receive notifications.</w:t>
            </w:r>
          </w:p>
        </w:tc>
        <w:tc>
          <w:tcPr>
            <w:tcW w:w="2497" w:type="dxa"/>
          </w:tcPr>
          <w:p w14:paraId="28E7A75C" w14:textId="77777777" w:rsidR="0058582A" w:rsidRPr="001D57D9" w:rsidRDefault="0058582A" w:rsidP="006929C4">
            <w:pPr>
              <w:rPr>
                <w:rFonts w:ascii="Calibri" w:eastAsia="Calibri" w:hAnsi="Calibri"/>
                <w:szCs w:val="22"/>
              </w:rPr>
            </w:pPr>
            <w:r>
              <w:rPr>
                <w:rFonts w:ascii="Calibri" w:eastAsia="Calibri" w:hAnsi="Calibri"/>
                <w:szCs w:val="22"/>
              </w:rPr>
              <w:t>As soon as possible</w:t>
            </w:r>
          </w:p>
        </w:tc>
      </w:tr>
      <w:tr w:rsidR="0058582A" w:rsidRPr="001D57D9" w14:paraId="465AC234" w14:textId="77777777" w:rsidTr="001C5750">
        <w:tc>
          <w:tcPr>
            <w:tcW w:w="877" w:type="dxa"/>
          </w:tcPr>
          <w:p w14:paraId="2365A60F" w14:textId="77777777" w:rsidR="0058582A" w:rsidRPr="001D57D9" w:rsidRDefault="0058582A" w:rsidP="006929C4">
            <w:pPr>
              <w:spacing w:after="200" w:line="276" w:lineRule="auto"/>
              <w:rPr>
                <w:rFonts w:ascii="Calibri" w:eastAsia="Calibri" w:hAnsi="Calibri"/>
              </w:rPr>
            </w:pPr>
            <w:r w:rsidRPr="001D57D9">
              <w:rPr>
                <w:rFonts w:ascii="Calibri" w:eastAsia="Calibri" w:hAnsi="Calibri"/>
              </w:rPr>
              <w:t>3.</w:t>
            </w:r>
          </w:p>
        </w:tc>
        <w:tc>
          <w:tcPr>
            <w:tcW w:w="6773" w:type="dxa"/>
          </w:tcPr>
          <w:p w14:paraId="0DA0596E" w14:textId="76FAACBE" w:rsidR="0058582A" w:rsidRPr="001D57D9" w:rsidRDefault="0058582A" w:rsidP="006929C4">
            <w:pPr>
              <w:rPr>
                <w:rFonts w:ascii="Calibri" w:eastAsia="Calibri" w:hAnsi="Calibri"/>
              </w:rPr>
            </w:pPr>
            <w:r>
              <w:rPr>
                <w:rFonts w:ascii="Calibri" w:eastAsia="Calibri" w:hAnsi="Calibri"/>
              </w:rPr>
              <w:t>Pre-Bid Conference</w:t>
            </w:r>
            <w:r w:rsidR="0049259C">
              <w:rPr>
                <w:rFonts w:ascii="Calibri" w:eastAsia="Calibri" w:hAnsi="Calibri"/>
              </w:rPr>
              <w:t xml:space="preserve">s (to be held periodically and announced on the DSHS website </w:t>
            </w:r>
            <w:hyperlink r:id="rId22" w:history="1">
              <w:r w:rsidR="001C5750" w:rsidRPr="0029569A">
                <w:rPr>
                  <w:rStyle w:val="Hyperlink"/>
                  <w:rFonts w:cs="Arial"/>
                  <w:szCs w:val="22"/>
                </w:rPr>
                <w:t>https://www.dshs.wa.gov/ffa/procurements-and-contracting</w:t>
              </w:r>
            </w:hyperlink>
          </w:p>
        </w:tc>
        <w:tc>
          <w:tcPr>
            <w:tcW w:w="2497" w:type="dxa"/>
          </w:tcPr>
          <w:p w14:paraId="5B938B7B" w14:textId="1537DBF5" w:rsidR="0058582A" w:rsidRPr="00343EEF" w:rsidRDefault="001C5750" w:rsidP="006929C4">
            <w:pPr>
              <w:rPr>
                <w:rFonts w:ascii="Calibri" w:eastAsia="Calibri" w:hAnsi="Calibri"/>
                <w:color w:val="FF0000"/>
              </w:rPr>
            </w:pPr>
            <w:r>
              <w:rPr>
                <w:rFonts w:ascii="Calibri" w:eastAsia="Calibri" w:hAnsi="Calibri"/>
              </w:rPr>
              <w:t>Quarterly or more frequently, if needed.  Times and dates to be determined.</w:t>
            </w:r>
          </w:p>
        </w:tc>
      </w:tr>
      <w:tr w:rsidR="0058582A" w:rsidRPr="001D57D9" w14:paraId="593CB5C7" w14:textId="77777777" w:rsidTr="001C5750">
        <w:trPr>
          <w:trHeight w:val="611"/>
        </w:trPr>
        <w:tc>
          <w:tcPr>
            <w:tcW w:w="877" w:type="dxa"/>
          </w:tcPr>
          <w:p w14:paraId="08F36321" w14:textId="78B3F2A3" w:rsidR="0058582A" w:rsidRPr="001D57D9" w:rsidRDefault="00C73180" w:rsidP="006929C4">
            <w:pPr>
              <w:spacing w:after="200" w:line="276" w:lineRule="auto"/>
              <w:rPr>
                <w:rFonts w:ascii="Calibri" w:eastAsia="Calibri" w:hAnsi="Calibri"/>
                <w:szCs w:val="22"/>
              </w:rPr>
            </w:pPr>
            <w:r>
              <w:rPr>
                <w:rFonts w:ascii="Calibri" w:eastAsia="Calibri" w:hAnsi="Calibri"/>
                <w:szCs w:val="22"/>
              </w:rPr>
              <w:lastRenderedPageBreak/>
              <w:t>4</w:t>
            </w:r>
            <w:r w:rsidR="0058582A">
              <w:rPr>
                <w:rFonts w:ascii="Calibri" w:eastAsia="Calibri" w:hAnsi="Calibri"/>
                <w:szCs w:val="22"/>
              </w:rPr>
              <w:t>.</w:t>
            </w:r>
          </w:p>
        </w:tc>
        <w:tc>
          <w:tcPr>
            <w:tcW w:w="6773" w:type="dxa"/>
          </w:tcPr>
          <w:p w14:paraId="7C2EA9F3" w14:textId="2914EE45" w:rsidR="0058582A" w:rsidRPr="001D57D9" w:rsidRDefault="0058582A" w:rsidP="006929C4">
            <w:pPr>
              <w:rPr>
                <w:rFonts w:ascii="Calibri" w:eastAsia="Calibri" w:hAnsi="Calibri"/>
                <w:szCs w:val="22"/>
              </w:rPr>
            </w:pPr>
            <w:r w:rsidRPr="001D57D9">
              <w:rPr>
                <w:rFonts w:ascii="Calibri" w:eastAsia="Calibri" w:hAnsi="Calibri"/>
                <w:szCs w:val="22"/>
              </w:rPr>
              <w:t>Bidder</w:t>
            </w:r>
            <w:r w:rsidR="00C73180">
              <w:rPr>
                <w:rFonts w:ascii="Calibri" w:eastAsia="Calibri" w:hAnsi="Calibri"/>
                <w:szCs w:val="22"/>
              </w:rPr>
              <w:t xml:space="preserve"> submission of</w:t>
            </w:r>
            <w:r w:rsidRPr="001D57D9">
              <w:rPr>
                <w:rFonts w:ascii="Calibri" w:eastAsia="Calibri" w:hAnsi="Calibri"/>
                <w:szCs w:val="22"/>
              </w:rPr>
              <w:t xml:space="preserve"> written questions or requests for change in </w:t>
            </w:r>
            <w:r>
              <w:rPr>
                <w:rFonts w:ascii="Calibri" w:eastAsia="Calibri" w:hAnsi="Calibri"/>
                <w:szCs w:val="22"/>
              </w:rPr>
              <w:t>Solicitation</w:t>
            </w:r>
            <w:r w:rsidRPr="001D57D9">
              <w:rPr>
                <w:rFonts w:ascii="Calibri" w:eastAsia="Calibri" w:hAnsi="Calibri"/>
                <w:szCs w:val="22"/>
              </w:rPr>
              <w:t xml:space="preserve"> Requirements </w:t>
            </w:r>
          </w:p>
        </w:tc>
        <w:tc>
          <w:tcPr>
            <w:tcW w:w="2497" w:type="dxa"/>
          </w:tcPr>
          <w:p w14:paraId="253ABBA0" w14:textId="3B7FA183" w:rsidR="0058582A" w:rsidRPr="00343EEF" w:rsidRDefault="00C73180" w:rsidP="006929C4">
            <w:pPr>
              <w:rPr>
                <w:rFonts w:ascii="Calibri" w:eastAsia="Calibri" w:hAnsi="Calibri"/>
                <w:color w:val="FF0000"/>
                <w:szCs w:val="22"/>
              </w:rPr>
            </w:pPr>
            <w:r w:rsidRPr="000B2821">
              <w:rPr>
                <w:rFonts w:ascii="Calibri" w:eastAsia="Calibri" w:hAnsi="Calibri"/>
                <w:szCs w:val="22"/>
              </w:rPr>
              <w:t>Ongoing</w:t>
            </w:r>
          </w:p>
        </w:tc>
      </w:tr>
      <w:tr w:rsidR="0058582A" w:rsidRPr="001D57D9" w14:paraId="612CCA68" w14:textId="77777777" w:rsidTr="001C5750">
        <w:tc>
          <w:tcPr>
            <w:tcW w:w="877" w:type="dxa"/>
          </w:tcPr>
          <w:p w14:paraId="0916662B" w14:textId="77777777" w:rsidR="0058582A" w:rsidRPr="001D57D9" w:rsidRDefault="0058582A" w:rsidP="006929C4">
            <w:pPr>
              <w:spacing w:after="200" w:line="276" w:lineRule="auto"/>
              <w:rPr>
                <w:rFonts w:ascii="Calibri" w:eastAsia="Calibri" w:hAnsi="Calibri"/>
                <w:szCs w:val="22"/>
              </w:rPr>
            </w:pPr>
            <w:r>
              <w:rPr>
                <w:rFonts w:ascii="Calibri" w:eastAsia="Calibri" w:hAnsi="Calibri"/>
                <w:szCs w:val="22"/>
              </w:rPr>
              <w:t>6.</w:t>
            </w:r>
          </w:p>
        </w:tc>
        <w:tc>
          <w:tcPr>
            <w:tcW w:w="6773" w:type="dxa"/>
          </w:tcPr>
          <w:p w14:paraId="3B5A2F0D" w14:textId="77777777" w:rsidR="0058582A" w:rsidRPr="001D57D9" w:rsidRDefault="0058582A" w:rsidP="006929C4">
            <w:pPr>
              <w:rPr>
                <w:rFonts w:ascii="Calibri" w:eastAsia="Calibri" w:hAnsi="Calibri"/>
                <w:szCs w:val="22"/>
              </w:rPr>
            </w:pPr>
            <w:r w:rsidRPr="001D57D9">
              <w:rPr>
                <w:rFonts w:ascii="Calibri" w:eastAsia="Calibri" w:hAnsi="Calibri"/>
                <w:szCs w:val="22"/>
              </w:rPr>
              <w:t>DSHS post</w:t>
            </w:r>
            <w:r>
              <w:rPr>
                <w:rFonts w:ascii="Calibri" w:eastAsia="Calibri" w:hAnsi="Calibri"/>
                <w:szCs w:val="22"/>
              </w:rPr>
              <w:t>s</w:t>
            </w:r>
            <w:r w:rsidRPr="001D57D9">
              <w:rPr>
                <w:rFonts w:ascii="Calibri" w:eastAsia="Calibri" w:hAnsi="Calibri"/>
                <w:szCs w:val="22"/>
              </w:rPr>
              <w:t xml:space="preserve"> responses to written questions</w:t>
            </w:r>
            <w:r>
              <w:rPr>
                <w:rFonts w:ascii="Calibri" w:eastAsia="Calibri" w:hAnsi="Calibri"/>
                <w:szCs w:val="22"/>
              </w:rPr>
              <w:t>.</w:t>
            </w:r>
            <w:r w:rsidRPr="001D57D9">
              <w:rPr>
                <w:rFonts w:ascii="Calibri" w:eastAsia="Calibri" w:hAnsi="Calibri"/>
                <w:szCs w:val="22"/>
              </w:rPr>
              <w:t xml:space="preserve"> </w:t>
            </w:r>
          </w:p>
        </w:tc>
        <w:tc>
          <w:tcPr>
            <w:tcW w:w="2497" w:type="dxa"/>
            <w:shd w:val="clear" w:color="auto" w:fill="auto"/>
          </w:tcPr>
          <w:p w14:paraId="0DCBDEBE" w14:textId="1C7A682A" w:rsidR="0058582A" w:rsidRPr="00343EEF" w:rsidRDefault="00C73180" w:rsidP="006929C4">
            <w:pPr>
              <w:rPr>
                <w:rFonts w:ascii="Calibri" w:eastAsia="Calibri" w:hAnsi="Calibri"/>
                <w:color w:val="FF0000"/>
                <w:szCs w:val="22"/>
              </w:rPr>
            </w:pPr>
            <w:r w:rsidRPr="00E353F0">
              <w:rPr>
                <w:rFonts w:ascii="Calibri" w:eastAsia="Calibri" w:hAnsi="Calibri"/>
                <w:szCs w:val="22"/>
              </w:rPr>
              <w:t xml:space="preserve">Within </w:t>
            </w:r>
            <w:r w:rsidR="00A85802" w:rsidRPr="00E353F0">
              <w:rPr>
                <w:rFonts w:ascii="Calibri" w:eastAsia="Calibri" w:hAnsi="Calibri"/>
                <w:szCs w:val="22"/>
              </w:rPr>
              <w:t xml:space="preserve">10 calendar days of receipt </w:t>
            </w:r>
            <w:r w:rsidR="00CB7630" w:rsidRPr="00E353F0">
              <w:rPr>
                <w:rFonts w:ascii="Calibri" w:eastAsia="Calibri" w:hAnsi="Calibri"/>
                <w:szCs w:val="22"/>
              </w:rPr>
              <w:t>of</w:t>
            </w:r>
            <w:r w:rsidR="00A85802" w:rsidRPr="00E353F0">
              <w:rPr>
                <w:rFonts w:ascii="Calibri" w:eastAsia="Calibri" w:hAnsi="Calibri"/>
                <w:szCs w:val="22"/>
              </w:rPr>
              <w:t xml:space="preserve"> Bidder</w:t>
            </w:r>
            <w:r w:rsidR="00CB7630" w:rsidRPr="00E353F0">
              <w:rPr>
                <w:rFonts w:ascii="Calibri" w:eastAsia="Calibri" w:hAnsi="Calibri"/>
                <w:szCs w:val="22"/>
              </w:rPr>
              <w:t xml:space="preserve"> Questions</w:t>
            </w:r>
          </w:p>
        </w:tc>
      </w:tr>
      <w:tr w:rsidR="0058582A" w:rsidRPr="001D57D9" w14:paraId="42C2CD59" w14:textId="77777777" w:rsidTr="001C5750">
        <w:tc>
          <w:tcPr>
            <w:tcW w:w="877" w:type="dxa"/>
          </w:tcPr>
          <w:p w14:paraId="0E5DD824" w14:textId="77777777" w:rsidR="0058582A" w:rsidRPr="001D57D9" w:rsidRDefault="0058582A" w:rsidP="006929C4">
            <w:pPr>
              <w:spacing w:after="200" w:line="276" w:lineRule="auto"/>
              <w:rPr>
                <w:rFonts w:ascii="Calibri" w:eastAsia="Calibri" w:hAnsi="Calibri"/>
                <w:szCs w:val="22"/>
              </w:rPr>
            </w:pPr>
            <w:r>
              <w:rPr>
                <w:rFonts w:ascii="Calibri" w:eastAsia="Calibri" w:hAnsi="Calibri"/>
                <w:szCs w:val="22"/>
              </w:rPr>
              <w:t>7</w:t>
            </w:r>
            <w:r w:rsidRPr="001D57D9">
              <w:rPr>
                <w:rFonts w:ascii="Calibri" w:eastAsia="Calibri" w:hAnsi="Calibri"/>
                <w:szCs w:val="22"/>
              </w:rPr>
              <w:t>.</w:t>
            </w:r>
          </w:p>
        </w:tc>
        <w:tc>
          <w:tcPr>
            <w:tcW w:w="6773" w:type="dxa"/>
          </w:tcPr>
          <w:p w14:paraId="4139A72F" w14:textId="6AD0B538" w:rsidR="0058582A" w:rsidRPr="001D57D9" w:rsidRDefault="0058582A" w:rsidP="006929C4">
            <w:pPr>
              <w:rPr>
                <w:rFonts w:ascii="Calibri" w:eastAsia="Calibri" w:hAnsi="Calibri"/>
                <w:szCs w:val="22"/>
              </w:rPr>
            </w:pPr>
            <w:r w:rsidRPr="001D57D9">
              <w:rPr>
                <w:rFonts w:ascii="Calibri" w:eastAsia="Calibri" w:hAnsi="Calibri"/>
                <w:szCs w:val="22"/>
              </w:rPr>
              <w:t>Bidder</w:t>
            </w:r>
            <w:r w:rsidR="00A85802">
              <w:rPr>
                <w:rFonts w:ascii="Calibri" w:eastAsia="Calibri" w:hAnsi="Calibri"/>
                <w:szCs w:val="22"/>
              </w:rPr>
              <w:t xml:space="preserve"> submission of</w:t>
            </w:r>
            <w:r w:rsidRPr="001D57D9">
              <w:rPr>
                <w:rFonts w:ascii="Calibri" w:eastAsia="Calibri" w:hAnsi="Calibri"/>
                <w:szCs w:val="22"/>
              </w:rPr>
              <w:t xml:space="preserve"> written Complaints.</w:t>
            </w:r>
          </w:p>
        </w:tc>
        <w:tc>
          <w:tcPr>
            <w:tcW w:w="2497" w:type="dxa"/>
          </w:tcPr>
          <w:p w14:paraId="5BCF8233" w14:textId="4115D529" w:rsidR="0058582A" w:rsidRPr="000B2821" w:rsidRDefault="005109F0" w:rsidP="006929C4">
            <w:pPr>
              <w:rPr>
                <w:rFonts w:ascii="Calibri" w:eastAsia="Calibri" w:hAnsi="Calibri"/>
                <w:szCs w:val="22"/>
              </w:rPr>
            </w:pPr>
            <w:r w:rsidRPr="000B2821">
              <w:rPr>
                <w:rFonts w:ascii="Calibri" w:eastAsia="Calibri" w:hAnsi="Calibri"/>
                <w:szCs w:val="22"/>
              </w:rPr>
              <w:t>Ongoing</w:t>
            </w:r>
          </w:p>
        </w:tc>
      </w:tr>
      <w:tr w:rsidR="0058582A" w:rsidRPr="001D57D9" w14:paraId="442634C2" w14:textId="77777777" w:rsidTr="001C5750">
        <w:trPr>
          <w:trHeight w:val="503"/>
        </w:trPr>
        <w:tc>
          <w:tcPr>
            <w:tcW w:w="877" w:type="dxa"/>
          </w:tcPr>
          <w:p w14:paraId="464C9B9C" w14:textId="77777777" w:rsidR="0058582A" w:rsidRPr="001D57D9" w:rsidRDefault="0058582A" w:rsidP="006929C4">
            <w:pPr>
              <w:spacing w:after="200" w:line="276" w:lineRule="auto"/>
              <w:rPr>
                <w:rFonts w:ascii="Calibri" w:eastAsia="Calibri" w:hAnsi="Calibri"/>
                <w:szCs w:val="22"/>
              </w:rPr>
            </w:pPr>
            <w:r>
              <w:rPr>
                <w:rFonts w:ascii="Calibri" w:eastAsia="Calibri" w:hAnsi="Calibri"/>
                <w:szCs w:val="22"/>
              </w:rPr>
              <w:t>8</w:t>
            </w:r>
            <w:r w:rsidRPr="001D57D9">
              <w:rPr>
                <w:rFonts w:ascii="Calibri" w:eastAsia="Calibri" w:hAnsi="Calibri"/>
                <w:szCs w:val="22"/>
              </w:rPr>
              <w:t>.</w:t>
            </w:r>
          </w:p>
        </w:tc>
        <w:tc>
          <w:tcPr>
            <w:tcW w:w="6773" w:type="dxa"/>
          </w:tcPr>
          <w:p w14:paraId="03FA8611" w14:textId="6F5400CF" w:rsidR="0058582A" w:rsidRPr="005109F0" w:rsidRDefault="0058582A" w:rsidP="006929C4">
            <w:pPr>
              <w:rPr>
                <w:rFonts w:ascii="Calibri" w:eastAsia="Calibri" w:hAnsi="Calibri"/>
                <w:szCs w:val="22"/>
              </w:rPr>
            </w:pPr>
            <w:r w:rsidRPr="005109F0">
              <w:rPr>
                <w:rFonts w:ascii="Calibri" w:eastAsia="Calibri" w:hAnsi="Calibri"/>
                <w:szCs w:val="22"/>
              </w:rPr>
              <w:t xml:space="preserve">Bidders’ Response submittal </w:t>
            </w:r>
          </w:p>
        </w:tc>
        <w:tc>
          <w:tcPr>
            <w:tcW w:w="2497" w:type="dxa"/>
          </w:tcPr>
          <w:p w14:paraId="3CF5FE36" w14:textId="1C2913CC" w:rsidR="0058582A" w:rsidRPr="000B2821" w:rsidRDefault="005109F0" w:rsidP="006929C4">
            <w:pPr>
              <w:rPr>
                <w:rFonts w:ascii="Calibri" w:eastAsia="Calibri" w:hAnsi="Calibri"/>
                <w:szCs w:val="22"/>
              </w:rPr>
            </w:pPr>
            <w:r w:rsidRPr="000B2821">
              <w:rPr>
                <w:rFonts w:ascii="Calibri" w:eastAsia="Calibri" w:hAnsi="Calibri"/>
                <w:szCs w:val="22"/>
              </w:rPr>
              <w:t>Ongoing</w:t>
            </w:r>
          </w:p>
        </w:tc>
      </w:tr>
      <w:tr w:rsidR="0058582A" w:rsidRPr="001D57D9" w14:paraId="56595EEF" w14:textId="77777777" w:rsidTr="001C5750">
        <w:tc>
          <w:tcPr>
            <w:tcW w:w="877" w:type="dxa"/>
          </w:tcPr>
          <w:p w14:paraId="08C2D9D6" w14:textId="77777777" w:rsidR="0058582A" w:rsidRPr="001D57D9" w:rsidRDefault="0058582A" w:rsidP="006929C4">
            <w:pPr>
              <w:spacing w:after="200" w:line="276" w:lineRule="auto"/>
              <w:rPr>
                <w:rFonts w:ascii="Calibri" w:eastAsia="Calibri" w:hAnsi="Calibri"/>
                <w:szCs w:val="22"/>
              </w:rPr>
            </w:pPr>
            <w:r>
              <w:rPr>
                <w:rFonts w:ascii="Calibri" w:eastAsia="Calibri" w:hAnsi="Calibri"/>
                <w:szCs w:val="22"/>
              </w:rPr>
              <w:t>9</w:t>
            </w:r>
            <w:r w:rsidRPr="001D57D9">
              <w:rPr>
                <w:rFonts w:ascii="Calibri" w:eastAsia="Calibri" w:hAnsi="Calibri"/>
                <w:szCs w:val="22"/>
              </w:rPr>
              <w:t>.</w:t>
            </w:r>
          </w:p>
        </w:tc>
        <w:tc>
          <w:tcPr>
            <w:tcW w:w="6773" w:type="dxa"/>
          </w:tcPr>
          <w:p w14:paraId="362B94AD" w14:textId="77777777" w:rsidR="0058582A" w:rsidRPr="001D57D9" w:rsidRDefault="0058582A" w:rsidP="006929C4">
            <w:pPr>
              <w:rPr>
                <w:rFonts w:ascii="Calibri" w:eastAsia="Calibri" w:hAnsi="Calibri"/>
                <w:szCs w:val="22"/>
              </w:rPr>
            </w:pPr>
            <w:r w:rsidRPr="001D57D9">
              <w:rPr>
                <w:rFonts w:ascii="Calibri" w:eastAsia="Calibri" w:hAnsi="Calibri"/>
                <w:szCs w:val="22"/>
              </w:rPr>
              <w:t xml:space="preserve">DSHS </w:t>
            </w:r>
            <w:r>
              <w:rPr>
                <w:rFonts w:ascii="Calibri" w:eastAsia="Calibri" w:hAnsi="Calibri"/>
                <w:szCs w:val="22"/>
              </w:rPr>
              <w:t>evaluates Written Responses.</w:t>
            </w:r>
          </w:p>
        </w:tc>
        <w:tc>
          <w:tcPr>
            <w:tcW w:w="2497" w:type="dxa"/>
          </w:tcPr>
          <w:p w14:paraId="40F37196" w14:textId="007F82B7" w:rsidR="0058582A" w:rsidRPr="000B2821" w:rsidRDefault="00433949" w:rsidP="006929C4">
            <w:pPr>
              <w:rPr>
                <w:rFonts w:ascii="Calibri" w:eastAsia="Calibri" w:hAnsi="Calibri"/>
                <w:szCs w:val="22"/>
              </w:rPr>
            </w:pPr>
            <w:r w:rsidRPr="000B2821">
              <w:rPr>
                <w:rFonts w:ascii="Calibri" w:eastAsia="Calibri" w:hAnsi="Calibri"/>
                <w:szCs w:val="22"/>
              </w:rPr>
              <w:t>Ongoing – as needed</w:t>
            </w:r>
          </w:p>
        </w:tc>
      </w:tr>
      <w:tr w:rsidR="0058582A" w:rsidRPr="001D57D9" w14:paraId="0E7B0C4A" w14:textId="77777777" w:rsidTr="001C5750">
        <w:tc>
          <w:tcPr>
            <w:tcW w:w="877" w:type="dxa"/>
          </w:tcPr>
          <w:p w14:paraId="3D9BCFB1" w14:textId="77777777" w:rsidR="0058582A" w:rsidRPr="001D57D9" w:rsidRDefault="0058582A" w:rsidP="006929C4">
            <w:pPr>
              <w:spacing w:after="200" w:line="276" w:lineRule="auto"/>
              <w:rPr>
                <w:rFonts w:ascii="Calibri" w:eastAsia="Calibri" w:hAnsi="Calibri"/>
                <w:szCs w:val="22"/>
              </w:rPr>
            </w:pPr>
            <w:r>
              <w:rPr>
                <w:rFonts w:ascii="Calibri" w:eastAsia="Calibri" w:hAnsi="Calibri"/>
                <w:szCs w:val="22"/>
              </w:rPr>
              <w:t>10</w:t>
            </w:r>
            <w:r w:rsidRPr="001D57D9">
              <w:rPr>
                <w:rFonts w:ascii="Calibri" w:eastAsia="Calibri" w:hAnsi="Calibri"/>
                <w:szCs w:val="22"/>
              </w:rPr>
              <w:t>.</w:t>
            </w:r>
          </w:p>
        </w:tc>
        <w:tc>
          <w:tcPr>
            <w:tcW w:w="6773" w:type="dxa"/>
          </w:tcPr>
          <w:p w14:paraId="1D7B7D1D" w14:textId="77777777" w:rsidR="0058582A" w:rsidRPr="001D57D9" w:rsidRDefault="0058582A" w:rsidP="006929C4">
            <w:pPr>
              <w:rPr>
                <w:rFonts w:ascii="Calibri" w:eastAsia="Calibri" w:hAnsi="Calibri"/>
                <w:szCs w:val="22"/>
              </w:rPr>
            </w:pPr>
            <w:r>
              <w:rPr>
                <w:rFonts w:ascii="Calibri" w:eastAsia="Calibri" w:hAnsi="Calibri"/>
                <w:szCs w:val="22"/>
              </w:rPr>
              <w:t>O</w:t>
            </w:r>
            <w:r w:rsidRPr="001D57D9">
              <w:rPr>
                <w:rFonts w:ascii="Calibri" w:eastAsia="Calibri" w:hAnsi="Calibri"/>
                <w:szCs w:val="22"/>
              </w:rPr>
              <w:t>ral presentations</w:t>
            </w:r>
            <w:r>
              <w:rPr>
                <w:rFonts w:ascii="Calibri" w:eastAsia="Calibri" w:hAnsi="Calibri"/>
                <w:szCs w:val="22"/>
              </w:rPr>
              <w:t xml:space="preserve"> and Site Inspections,</w:t>
            </w:r>
            <w:r w:rsidRPr="001D57D9">
              <w:rPr>
                <w:rFonts w:ascii="Calibri" w:eastAsia="Calibri" w:hAnsi="Calibri"/>
                <w:szCs w:val="22"/>
              </w:rPr>
              <w:t xml:space="preserve"> if requested b</w:t>
            </w:r>
            <w:r>
              <w:rPr>
                <w:rFonts w:ascii="Calibri" w:eastAsia="Calibri" w:hAnsi="Calibri"/>
                <w:szCs w:val="22"/>
              </w:rPr>
              <w:t>y DSHS.</w:t>
            </w:r>
          </w:p>
        </w:tc>
        <w:tc>
          <w:tcPr>
            <w:tcW w:w="2497" w:type="dxa"/>
          </w:tcPr>
          <w:p w14:paraId="257B83C6" w14:textId="4741C0ED" w:rsidR="0058582A" w:rsidRPr="000B2821" w:rsidRDefault="00493E7B" w:rsidP="006929C4">
            <w:pPr>
              <w:rPr>
                <w:rFonts w:ascii="Calibri" w:eastAsia="Calibri" w:hAnsi="Calibri"/>
                <w:szCs w:val="22"/>
              </w:rPr>
            </w:pPr>
            <w:r w:rsidRPr="000B2821">
              <w:rPr>
                <w:rFonts w:ascii="Calibri" w:eastAsia="Calibri" w:hAnsi="Calibri"/>
                <w:szCs w:val="22"/>
              </w:rPr>
              <w:t>As needed and arranged</w:t>
            </w:r>
          </w:p>
        </w:tc>
      </w:tr>
      <w:tr w:rsidR="0058582A" w:rsidRPr="001D57D9" w14:paraId="3C50F95A" w14:textId="77777777" w:rsidTr="001C5750">
        <w:tc>
          <w:tcPr>
            <w:tcW w:w="877" w:type="dxa"/>
          </w:tcPr>
          <w:p w14:paraId="21931FB1" w14:textId="77777777" w:rsidR="0058582A" w:rsidRPr="001D57D9" w:rsidRDefault="0058582A" w:rsidP="006929C4">
            <w:pPr>
              <w:spacing w:after="200" w:line="276" w:lineRule="auto"/>
              <w:rPr>
                <w:rFonts w:ascii="Calibri" w:eastAsia="Calibri" w:hAnsi="Calibri"/>
                <w:szCs w:val="22"/>
              </w:rPr>
            </w:pPr>
            <w:r>
              <w:rPr>
                <w:rFonts w:ascii="Calibri" w:eastAsia="Calibri" w:hAnsi="Calibri"/>
                <w:szCs w:val="22"/>
              </w:rPr>
              <w:t>11</w:t>
            </w:r>
            <w:r w:rsidRPr="001D57D9">
              <w:rPr>
                <w:rFonts w:ascii="Calibri" w:eastAsia="Calibri" w:hAnsi="Calibri"/>
                <w:szCs w:val="22"/>
              </w:rPr>
              <w:t>.</w:t>
            </w:r>
          </w:p>
        </w:tc>
        <w:tc>
          <w:tcPr>
            <w:tcW w:w="6773" w:type="dxa"/>
          </w:tcPr>
          <w:p w14:paraId="2433949B" w14:textId="77777777" w:rsidR="0058582A" w:rsidRPr="001D57D9" w:rsidRDefault="0058582A" w:rsidP="006929C4">
            <w:pPr>
              <w:rPr>
                <w:rFonts w:ascii="Calibri" w:eastAsia="Calibri" w:hAnsi="Calibri"/>
                <w:szCs w:val="22"/>
              </w:rPr>
            </w:pPr>
            <w:r>
              <w:rPr>
                <w:rFonts w:ascii="Calibri" w:eastAsia="Calibri" w:hAnsi="Calibri"/>
                <w:szCs w:val="22"/>
              </w:rPr>
              <w:t>DSHS announces the</w:t>
            </w:r>
            <w:r w:rsidRPr="001D57D9">
              <w:rPr>
                <w:rFonts w:ascii="Calibri" w:eastAsia="Calibri" w:hAnsi="Calibri"/>
                <w:szCs w:val="22"/>
              </w:rPr>
              <w:t xml:space="preserve"> Apparent Successful Bidder(s) on WEBS and </w:t>
            </w:r>
            <w:r>
              <w:rPr>
                <w:rFonts w:ascii="Calibri" w:eastAsia="Calibri" w:hAnsi="Calibri"/>
                <w:szCs w:val="22"/>
              </w:rPr>
              <w:t>begins</w:t>
            </w:r>
            <w:r w:rsidRPr="001D57D9">
              <w:rPr>
                <w:rFonts w:ascii="Calibri" w:eastAsia="Calibri" w:hAnsi="Calibri"/>
                <w:szCs w:val="22"/>
              </w:rPr>
              <w:t xml:space="preserve"> contract negotiations</w:t>
            </w:r>
            <w:r>
              <w:rPr>
                <w:rFonts w:ascii="Calibri" w:eastAsia="Calibri" w:hAnsi="Calibri"/>
                <w:szCs w:val="22"/>
              </w:rPr>
              <w:t>.</w:t>
            </w:r>
          </w:p>
        </w:tc>
        <w:tc>
          <w:tcPr>
            <w:tcW w:w="2497" w:type="dxa"/>
          </w:tcPr>
          <w:p w14:paraId="69D8C6D6" w14:textId="0ACFC2A4" w:rsidR="0058582A" w:rsidRPr="000B2821" w:rsidRDefault="00493E7B" w:rsidP="006929C4">
            <w:pPr>
              <w:rPr>
                <w:rFonts w:ascii="Calibri" w:eastAsia="Calibri" w:hAnsi="Calibri"/>
                <w:szCs w:val="22"/>
              </w:rPr>
            </w:pPr>
            <w:r w:rsidRPr="000B2821">
              <w:rPr>
                <w:rFonts w:ascii="Calibri" w:eastAsia="Calibri" w:hAnsi="Calibri"/>
                <w:szCs w:val="22"/>
              </w:rPr>
              <w:t>Ongoing</w:t>
            </w:r>
          </w:p>
        </w:tc>
      </w:tr>
      <w:tr w:rsidR="0058582A" w:rsidRPr="001D57D9" w14:paraId="556598CC" w14:textId="77777777" w:rsidTr="001C5750">
        <w:tc>
          <w:tcPr>
            <w:tcW w:w="877" w:type="dxa"/>
          </w:tcPr>
          <w:p w14:paraId="097AC3F8" w14:textId="77777777" w:rsidR="0058582A" w:rsidRPr="001D57D9" w:rsidRDefault="0058582A" w:rsidP="006929C4">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2</w:t>
            </w:r>
            <w:r w:rsidRPr="001D57D9">
              <w:rPr>
                <w:rFonts w:ascii="Calibri" w:eastAsia="Calibri" w:hAnsi="Calibri"/>
                <w:szCs w:val="22"/>
              </w:rPr>
              <w:t>.</w:t>
            </w:r>
          </w:p>
        </w:tc>
        <w:tc>
          <w:tcPr>
            <w:tcW w:w="6773" w:type="dxa"/>
          </w:tcPr>
          <w:p w14:paraId="45BCC581" w14:textId="77777777" w:rsidR="0058582A" w:rsidRPr="001D57D9" w:rsidRDefault="0058582A" w:rsidP="006929C4">
            <w:pPr>
              <w:rPr>
                <w:rFonts w:ascii="Calibri" w:eastAsia="Calibri" w:hAnsi="Calibri"/>
                <w:szCs w:val="22"/>
              </w:rPr>
            </w:pPr>
            <w:r w:rsidRPr="001D57D9">
              <w:rPr>
                <w:rFonts w:ascii="Calibri" w:eastAsia="Calibri" w:hAnsi="Calibri"/>
                <w:szCs w:val="22"/>
              </w:rPr>
              <w:t>DSHS notifies unsuccessful Bidder(s)</w:t>
            </w:r>
            <w:r>
              <w:rPr>
                <w:rFonts w:ascii="Calibri" w:eastAsia="Calibri" w:hAnsi="Calibri"/>
                <w:szCs w:val="22"/>
              </w:rPr>
              <w:t>.</w:t>
            </w:r>
          </w:p>
        </w:tc>
        <w:tc>
          <w:tcPr>
            <w:tcW w:w="2497" w:type="dxa"/>
          </w:tcPr>
          <w:p w14:paraId="75F1B97B" w14:textId="3837C24E" w:rsidR="0058582A" w:rsidRPr="000B2821" w:rsidRDefault="00493E7B" w:rsidP="006929C4">
            <w:pPr>
              <w:rPr>
                <w:rFonts w:ascii="Calibri" w:eastAsia="Calibri" w:hAnsi="Calibri"/>
                <w:szCs w:val="22"/>
              </w:rPr>
            </w:pPr>
            <w:r w:rsidRPr="000B2821">
              <w:rPr>
                <w:rFonts w:ascii="Calibri" w:eastAsia="Calibri" w:hAnsi="Calibri"/>
                <w:szCs w:val="22"/>
              </w:rPr>
              <w:t>Ongoing</w:t>
            </w:r>
          </w:p>
        </w:tc>
      </w:tr>
      <w:tr w:rsidR="0058582A" w:rsidRPr="001D57D9" w14:paraId="216F3D9E" w14:textId="77777777" w:rsidTr="001C5750">
        <w:tc>
          <w:tcPr>
            <w:tcW w:w="877" w:type="dxa"/>
          </w:tcPr>
          <w:p w14:paraId="35A3A05A" w14:textId="77777777" w:rsidR="0058582A" w:rsidRPr="001D57D9" w:rsidRDefault="0058582A" w:rsidP="006929C4">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3</w:t>
            </w:r>
            <w:r w:rsidRPr="001D57D9">
              <w:rPr>
                <w:rFonts w:ascii="Calibri" w:eastAsia="Calibri" w:hAnsi="Calibri"/>
                <w:szCs w:val="22"/>
              </w:rPr>
              <w:t>.</w:t>
            </w:r>
          </w:p>
        </w:tc>
        <w:tc>
          <w:tcPr>
            <w:tcW w:w="6773" w:type="dxa"/>
          </w:tcPr>
          <w:p w14:paraId="614B7928" w14:textId="75E8164E" w:rsidR="0058582A" w:rsidRPr="001D57D9" w:rsidRDefault="0058582A" w:rsidP="006929C4">
            <w:pPr>
              <w:rPr>
                <w:rFonts w:ascii="Calibri" w:eastAsia="Calibri" w:hAnsi="Calibri"/>
                <w:szCs w:val="22"/>
              </w:rPr>
            </w:pPr>
            <w:r w:rsidRPr="001D57D9">
              <w:rPr>
                <w:rFonts w:ascii="Calibri" w:eastAsia="Calibri" w:hAnsi="Calibri"/>
                <w:szCs w:val="22"/>
              </w:rPr>
              <w:t xml:space="preserve">Bidders may request </w:t>
            </w:r>
            <w:r>
              <w:rPr>
                <w:rFonts w:ascii="Calibri" w:eastAsia="Calibri" w:hAnsi="Calibri"/>
                <w:szCs w:val="22"/>
              </w:rPr>
              <w:t>a D</w:t>
            </w:r>
            <w:r w:rsidRPr="001D57D9">
              <w:rPr>
                <w:rFonts w:ascii="Calibri" w:eastAsia="Calibri" w:hAnsi="Calibri"/>
                <w:szCs w:val="22"/>
              </w:rPr>
              <w:t xml:space="preserve">ebriefing </w:t>
            </w:r>
            <w:r>
              <w:rPr>
                <w:rFonts w:ascii="Calibri" w:eastAsia="Calibri" w:hAnsi="Calibri"/>
                <w:szCs w:val="22"/>
              </w:rPr>
              <w:t xml:space="preserve">conference </w:t>
            </w:r>
          </w:p>
        </w:tc>
        <w:tc>
          <w:tcPr>
            <w:tcW w:w="2497" w:type="dxa"/>
          </w:tcPr>
          <w:p w14:paraId="2773D2EB" w14:textId="638B672C" w:rsidR="0058582A" w:rsidRPr="000B2821" w:rsidRDefault="003B1E30" w:rsidP="006929C4">
            <w:pPr>
              <w:rPr>
                <w:rFonts w:ascii="Calibri" w:eastAsia="Calibri" w:hAnsi="Calibri"/>
                <w:szCs w:val="22"/>
              </w:rPr>
            </w:pPr>
            <w:r w:rsidRPr="000B2821">
              <w:rPr>
                <w:rFonts w:ascii="Calibri" w:eastAsia="Calibri" w:hAnsi="Calibri"/>
                <w:szCs w:val="22"/>
              </w:rPr>
              <w:t>No more than</w:t>
            </w:r>
            <w:r w:rsidR="00E40EDE" w:rsidRPr="000B2821">
              <w:rPr>
                <w:rFonts w:ascii="Calibri" w:eastAsia="Calibri" w:hAnsi="Calibri"/>
                <w:szCs w:val="22"/>
              </w:rPr>
              <w:t xml:space="preserve"> 3 business days after receiving notice of unsuccessful bid</w:t>
            </w:r>
          </w:p>
        </w:tc>
      </w:tr>
      <w:tr w:rsidR="0058582A" w:rsidRPr="001D57D9" w14:paraId="11843109" w14:textId="77777777" w:rsidTr="001C5750">
        <w:tc>
          <w:tcPr>
            <w:tcW w:w="877" w:type="dxa"/>
          </w:tcPr>
          <w:p w14:paraId="439B8B5F" w14:textId="77777777" w:rsidR="0058582A" w:rsidRPr="001D57D9" w:rsidRDefault="0058582A" w:rsidP="006929C4">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4</w:t>
            </w:r>
            <w:r w:rsidRPr="001D57D9">
              <w:rPr>
                <w:rFonts w:ascii="Calibri" w:eastAsia="Calibri" w:hAnsi="Calibri"/>
                <w:szCs w:val="22"/>
              </w:rPr>
              <w:t>.</w:t>
            </w:r>
          </w:p>
        </w:tc>
        <w:tc>
          <w:tcPr>
            <w:tcW w:w="6773" w:type="dxa"/>
          </w:tcPr>
          <w:p w14:paraId="413EA576" w14:textId="77777777" w:rsidR="0058582A" w:rsidRPr="001D57D9" w:rsidRDefault="0058582A" w:rsidP="006929C4">
            <w:pPr>
              <w:rPr>
                <w:rFonts w:ascii="Calibri" w:eastAsia="Calibri" w:hAnsi="Calibri"/>
                <w:szCs w:val="22"/>
              </w:rPr>
            </w:pPr>
            <w:r w:rsidRPr="001D57D9">
              <w:rPr>
                <w:rFonts w:ascii="Calibri" w:eastAsia="Calibri" w:hAnsi="Calibri"/>
                <w:szCs w:val="22"/>
              </w:rPr>
              <w:t xml:space="preserve">DSHS holds </w:t>
            </w:r>
            <w:r>
              <w:rPr>
                <w:rFonts w:ascii="Calibri" w:eastAsia="Calibri" w:hAnsi="Calibri"/>
                <w:szCs w:val="22"/>
              </w:rPr>
              <w:t>D</w:t>
            </w:r>
            <w:r w:rsidRPr="001D57D9">
              <w:rPr>
                <w:rFonts w:ascii="Calibri" w:eastAsia="Calibri" w:hAnsi="Calibri"/>
                <w:szCs w:val="22"/>
              </w:rPr>
              <w:t>ebriefing conferences, if requested</w:t>
            </w:r>
            <w:r>
              <w:rPr>
                <w:rFonts w:ascii="Calibri" w:eastAsia="Calibri" w:hAnsi="Calibri"/>
                <w:szCs w:val="22"/>
              </w:rPr>
              <w:t>.</w:t>
            </w:r>
          </w:p>
        </w:tc>
        <w:tc>
          <w:tcPr>
            <w:tcW w:w="2497" w:type="dxa"/>
          </w:tcPr>
          <w:p w14:paraId="1B5E7391" w14:textId="541F20AC" w:rsidR="0058582A" w:rsidRPr="0078213E" w:rsidRDefault="0078213E" w:rsidP="006929C4">
            <w:pPr>
              <w:rPr>
                <w:rFonts w:ascii="Calibri" w:eastAsia="Calibri" w:hAnsi="Calibri"/>
                <w:szCs w:val="22"/>
              </w:rPr>
            </w:pPr>
            <w:r w:rsidRPr="0078213E">
              <w:rPr>
                <w:rFonts w:ascii="Calibri" w:eastAsia="Calibri" w:hAnsi="Calibri"/>
                <w:szCs w:val="22"/>
              </w:rPr>
              <w:t>As needed.</w:t>
            </w:r>
          </w:p>
        </w:tc>
      </w:tr>
      <w:tr w:rsidR="0058582A" w:rsidRPr="001D57D9" w14:paraId="12781F52" w14:textId="77777777" w:rsidTr="001C5750">
        <w:trPr>
          <w:trHeight w:val="530"/>
        </w:trPr>
        <w:tc>
          <w:tcPr>
            <w:tcW w:w="877" w:type="dxa"/>
          </w:tcPr>
          <w:p w14:paraId="1759D1F5" w14:textId="77777777" w:rsidR="0058582A" w:rsidRPr="001D57D9" w:rsidRDefault="0058582A" w:rsidP="006929C4">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5</w:t>
            </w:r>
            <w:r w:rsidRPr="001D57D9">
              <w:rPr>
                <w:rFonts w:ascii="Calibri" w:eastAsia="Calibri" w:hAnsi="Calibri"/>
                <w:szCs w:val="22"/>
              </w:rPr>
              <w:t>.</w:t>
            </w:r>
          </w:p>
        </w:tc>
        <w:tc>
          <w:tcPr>
            <w:tcW w:w="6773" w:type="dxa"/>
          </w:tcPr>
          <w:p w14:paraId="6BD85382" w14:textId="77777777" w:rsidR="0058582A" w:rsidRPr="001D57D9" w:rsidRDefault="0058582A" w:rsidP="006929C4">
            <w:pPr>
              <w:rPr>
                <w:rFonts w:ascii="Calibri" w:eastAsia="Calibri" w:hAnsi="Calibri"/>
                <w:szCs w:val="22"/>
              </w:rPr>
            </w:pPr>
            <w:r w:rsidRPr="001D57D9">
              <w:rPr>
                <w:rFonts w:ascii="Calibri" w:eastAsia="Calibri" w:hAnsi="Calibri"/>
                <w:szCs w:val="22"/>
              </w:rPr>
              <w:t>Deadline for submission of Protests by Bidders who participated in a debriefing conference</w:t>
            </w:r>
            <w:r>
              <w:rPr>
                <w:rFonts w:ascii="Calibri" w:eastAsia="Calibri" w:hAnsi="Calibri"/>
                <w:szCs w:val="22"/>
              </w:rPr>
              <w:t>.</w:t>
            </w:r>
          </w:p>
        </w:tc>
        <w:tc>
          <w:tcPr>
            <w:tcW w:w="2497" w:type="dxa"/>
          </w:tcPr>
          <w:p w14:paraId="65088235" w14:textId="2CB9E1CA" w:rsidR="0058582A" w:rsidRPr="001D57D9" w:rsidRDefault="0058582A" w:rsidP="006929C4">
            <w:pPr>
              <w:rPr>
                <w:rFonts w:ascii="Calibri" w:eastAsia="Calibri" w:hAnsi="Calibri"/>
                <w:szCs w:val="22"/>
              </w:rPr>
            </w:pPr>
            <w:r w:rsidRPr="001D57D9">
              <w:rPr>
                <w:rFonts w:ascii="Calibri" w:eastAsia="Calibri" w:hAnsi="Calibri"/>
                <w:szCs w:val="22"/>
              </w:rPr>
              <w:t xml:space="preserve">Five </w:t>
            </w:r>
            <w:r>
              <w:rPr>
                <w:rFonts w:ascii="Calibri" w:eastAsia="Calibri" w:hAnsi="Calibri"/>
                <w:szCs w:val="22"/>
              </w:rPr>
              <w:t xml:space="preserve">business </w:t>
            </w:r>
            <w:r w:rsidRPr="001D57D9">
              <w:rPr>
                <w:rFonts w:ascii="Calibri" w:eastAsia="Calibri" w:hAnsi="Calibri"/>
                <w:szCs w:val="22"/>
              </w:rPr>
              <w:t xml:space="preserve">days </w:t>
            </w:r>
            <w:r>
              <w:rPr>
                <w:rFonts w:ascii="Calibri" w:eastAsia="Calibri" w:hAnsi="Calibri"/>
                <w:szCs w:val="22"/>
              </w:rPr>
              <w:t>after the date of the D</w:t>
            </w:r>
            <w:r w:rsidRPr="001D57D9">
              <w:rPr>
                <w:rFonts w:ascii="Calibri" w:eastAsia="Calibri" w:hAnsi="Calibri"/>
                <w:szCs w:val="22"/>
              </w:rPr>
              <w:t>ebriefing</w:t>
            </w:r>
            <w:r w:rsidR="000B2821">
              <w:rPr>
                <w:rFonts w:ascii="Calibri" w:eastAsia="Calibri" w:hAnsi="Calibri"/>
                <w:szCs w:val="22"/>
              </w:rPr>
              <w:t xml:space="preserve"> conference.</w:t>
            </w:r>
          </w:p>
        </w:tc>
      </w:tr>
      <w:tr w:rsidR="0058582A" w:rsidRPr="001D57D9" w14:paraId="7D439296" w14:textId="77777777" w:rsidTr="001C5750">
        <w:tc>
          <w:tcPr>
            <w:tcW w:w="877" w:type="dxa"/>
          </w:tcPr>
          <w:p w14:paraId="25564E21" w14:textId="77777777" w:rsidR="0058582A" w:rsidRPr="001D57D9" w:rsidRDefault="0058582A" w:rsidP="006929C4">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6</w:t>
            </w:r>
            <w:r w:rsidRPr="001D57D9">
              <w:rPr>
                <w:rFonts w:ascii="Calibri" w:eastAsia="Calibri" w:hAnsi="Calibri"/>
                <w:szCs w:val="22"/>
              </w:rPr>
              <w:t>.</w:t>
            </w:r>
          </w:p>
        </w:tc>
        <w:tc>
          <w:tcPr>
            <w:tcW w:w="6773" w:type="dxa"/>
          </w:tcPr>
          <w:p w14:paraId="7B000A72" w14:textId="77777777" w:rsidR="0058582A" w:rsidRPr="001D57D9" w:rsidRDefault="0058582A" w:rsidP="006929C4">
            <w:pPr>
              <w:rPr>
                <w:rFonts w:ascii="Calibri" w:eastAsia="Calibri" w:hAnsi="Calibri"/>
                <w:szCs w:val="22"/>
              </w:rPr>
            </w:pPr>
            <w:r w:rsidRPr="001D57D9">
              <w:rPr>
                <w:rFonts w:ascii="Calibri" w:eastAsia="Calibri" w:hAnsi="Calibri"/>
                <w:szCs w:val="22"/>
              </w:rPr>
              <w:t>DSHS considers Protests, if any, and issues determination</w:t>
            </w:r>
            <w:r>
              <w:rPr>
                <w:rFonts w:ascii="Calibri" w:eastAsia="Calibri" w:hAnsi="Calibri"/>
                <w:szCs w:val="22"/>
              </w:rPr>
              <w:t>.</w:t>
            </w:r>
          </w:p>
        </w:tc>
        <w:tc>
          <w:tcPr>
            <w:tcW w:w="2497" w:type="dxa"/>
          </w:tcPr>
          <w:p w14:paraId="4B9DBC09" w14:textId="3EBABCF3" w:rsidR="0058582A" w:rsidRPr="001D57D9" w:rsidRDefault="00DA3B5F" w:rsidP="006929C4">
            <w:pPr>
              <w:rPr>
                <w:rFonts w:ascii="Calibri" w:eastAsia="Calibri" w:hAnsi="Calibri"/>
                <w:szCs w:val="22"/>
              </w:rPr>
            </w:pPr>
            <w:r>
              <w:rPr>
                <w:rFonts w:ascii="Calibri" w:eastAsia="Calibri" w:hAnsi="Calibri"/>
                <w:szCs w:val="22"/>
              </w:rPr>
              <w:t xml:space="preserve">10 business days after receipt of </w:t>
            </w:r>
            <w:proofErr w:type="gramStart"/>
            <w:r>
              <w:rPr>
                <w:rFonts w:ascii="Calibri" w:eastAsia="Calibri" w:hAnsi="Calibri"/>
                <w:szCs w:val="22"/>
              </w:rPr>
              <w:t xml:space="preserve">protest, </w:t>
            </w:r>
            <w:r w:rsidR="00780B64">
              <w:rPr>
                <w:rFonts w:ascii="Calibri" w:eastAsia="Calibri" w:hAnsi="Calibri"/>
                <w:szCs w:val="22"/>
              </w:rPr>
              <w:t>unless</w:t>
            </w:r>
            <w:proofErr w:type="gramEnd"/>
            <w:r w:rsidR="00780B64">
              <w:rPr>
                <w:rFonts w:ascii="Calibri" w:eastAsia="Calibri" w:hAnsi="Calibri"/>
                <w:szCs w:val="22"/>
              </w:rPr>
              <w:t xml:space="preserve"> Unsuccessful Bidder is notified of a delay.</w:t>
            </w:r>
          </w:p>
        </w:tc>
      </w:tr>
      <w:tr w:rsidR="0058582A" w:rsidRPr="001D57D9" w14:paraId="35FAE847" w14:textId="77777777" w:rsidTr="001C5750">
        <w:tc>
          <w:tcPr>
            <w:tcW w:w="877" w:type="dxa"/>
          </w:tcPr>
          <w:p w14:paraId="245B8539" w14:textId="77777777" w:rsidR="0058582A" w:rsidRPr="001D57D9" w:rsidRDefault="0058582A" w:rsidP="006929C4">
            <w:pPr>
              <w:spacing w:after="200" w:line="276" w:lineRule="auto"/>
              <w:rPr>
                <w:rFonts w:ascii="Calibri" w:eastAsia="Calibri" w:hAnsi="Calibri"/>
                <w:szCs w:val="22"/>
              </w:rPr>
            </w:pPr>
            <w:r w:rsidRPr="001D57D9">
              <w:rPr>
                <w:rFonts w:ascii="Calibri" w:eastAsia="Calibri" w:hAnsi="Calibri"/>
                <w:szCs w:val="22"/>
              </w:rPr>
              <w:t>1</w:t>
            </w:r>
            <w:r>
              <w:rPr>
                <w:rFonts w:ascii="Calibri" w:eastAsia="Calibri" w:hAnsi="Calibri"/>
                <w:szCs w:val="22"/>
              </w:rPr>
              <w:t>7.</w:t>
            </w:r>
          </w:p>
        </w:tc>
        <w:tc>
          <w:tcPr>
            <w:tcW w:w="6773" w:type="dxa"/>
          </w:tcPr>
          <w:p w14:paraId="66129194" w14:textId="77777777" w:rsidR="0058582A" w:rsidRPr="001D57D9" w:rsidRDefault="0058582A" w:rsidP="006929C4">
            <w:pPr>
              <w:rPr>
                <w:rFonts w:ascii="Calibri" w:eastAsia="Calibri" w:hAnsi="Calibri"/>
                <w:szCs w:val="22"/>
              </w:rPr>
            </w:pPr>
            <w:r w:rsidRPr="001D57D9">
              <w:rPr>
                <w:rFonts w:ascii="Calibri" w:eastAsia="Calibri" w:hAnsi="Calibri"/>
                <w:szCs w:val="22"/>
              </w:rPr>
              <w:t>Contract Execution/Start Date</w:t>
            </w:r>
            <w:r>
              <w:rPr>
                <w:rFonts w:ascii="Calibri" w:eastAsia="Calibri" w:hAnsi="Calibri"/>
                <w:szCs w:val="22"/>
              </w:rPr>
              <w:t>.</w:t>
            </w:r>
          </w:p>
        </w:tc>
        <w:tc>
          <w:tcPr>
            <w:tcW w:w="2497" w:type="dxa"/>
          </w:tcPr>
          <w:p w14:paraId="7167CB9B" w14:textId="4CFF795F" w:rsidR="0058582A" w:rsidRPr="001D57D9" w:rsidRDefault="00DA3B5F" w:rsidP="006929C4">
            <w:pPr>
              <w:rPr>
                <w:rFonts w:ascii="Calibri" w:eastAsia="Calibri" w:hAnsi="Calibri"/>
                <w:szCs w:val="22"/>
              </w:rPr>
            </w:pPr>
            <w:r>
              <w:rPr>
                <w:rFonts w:ascii="Calibri" w:eastAsia="Calibri" w:hAnsi="Calibri"/>
                <w:szCs w:val="22"/>
              </w:rPr>
              <w:t>Ongoing</w:t>
            </w:r>
          </w:p>
        </w:tc>
      </w:tr>
    </w:tbl>
    <w:p w14:paraId="55B1C8CB" w14:textId="77777777" w:rsidR="0058582A" w:rsidRPr="0058582A" w:rsidRDefault="0058582A" w:rsidP="0058582A">
      <w:pPr>
        <w:pStyle w:val="Section1Text"/>
        <w:ind w:left="0"/>
      </w:pPr>
    </w:p>
    <w:p w14:paraId="0B76B45E" w14:textId="77777777" w:rsidR="008F24A0" w:rsidRDefault="008F24A0" w:rsidP="00780B64">
      <w:pPr>
        <w:pStyle w:val="Heading1"/>
        <w:numPr>
          <w:ilvl w:val="0"/>
          <w:numId w:val="12"/>
        </w:numPr>
      </w:pPr>
      <w:r w:rsidRPr="001D57D9">
        <w:rPr>
          <w:b/>
        </w:rPr>
        <w:t>Posting of Solicitation Documents</w:t>
      </w:r>
    </w:p>
    <w:p w14:paraId="63F23078" w14:textId="7FF6220F" w:rsidR="0086284F" w:rsidRPr="0069207C" w:rsidRDefault="008F24A0" w:rsidP="0069207C">
      <w:pPr>
        <w:jc w:val="both"/>
        <w:rPr>
          <w:szCs w:val="22"/>
        </w:rPr>
      </w:pPr>
      <w:r w:rsidRPr="0069207C">
        <w:rPr>
          <w:szCs w:val="22"/>
        </w:rPr>
        <w:t xml:space="preserve">DSHS shall post this Solicitation, and all </w:t>
      </w:r>
      <w:r w:rsidR="001C5750">
        <w:rPr>
          <w:szCs w:val="22"/>
        </w:rPr>
        <w:t>Amendment</w:t>
      </w:r>
      <w:r w:rsidR="001D57D9">
        <w:rPr>
          <w:szCs w:val="22"/>
        </w:rPr>
        <w:t xml:space="preserve">s and </w:t>
      </w:r>
      <w:r w:rsidR="001427A1">
        <w:rPr>
          <w:szCs w:val="22"/>
        </w:rPr>
        <w:t xml:space="preserve">announcements </w:t>
      </w:r>
      <w:r w:rsidR="001427A1" w:rsidRPr="0069207C">
        <w:rPr>
          <w:szCs w:val="22"/>
        </w:rPr>
        <w:t>relating</w:t>
      </w:r>
      <w:r w:rsidRPr="0069207C">
        <w:rPr>
          <w:szCs w:val="22"/>
        </w:rPr>
        <w:t xml:space="preserve"> to this Solicitation, on WEBS. WEBS can be accessed at</w:t>
      </w:r>
      <w:r w:rsidR="0086284F" w:rsidRPr="0069207C">
        <w:rPr>
          <w:szCs w:val="22"/>
        </w:rPr>
        <w:t>:</w:t>
      </w:r>
      <w:r w:rsidRPr="0069207C">
        <w:rPr>
          <w:szCs w:val="22"/>
        </w:rPr>
        <w:t xml:space="preserve"> </w:t>
      </w:r>
      <w:hyperlink r:id="rId23" w:history="1">
        <w:r w:rsidR="00DB2BE9" w:rsidRPr="00411477">
          <w:rPr>
            <w:rStyle w:val="Hyperlink"/>
            <w:szCs w:val="22"/>
          </w:rPr>
          <w:t>https://pr-webs-vendor.des.wa.gov/</w:t>
        </w:r>
      </w:hyperlink>
      <w:r w:rsidRPr="0069207C">
        <w:rPr>
          <w:szCs w:val="22"/>
        </w:rPr>
        <w:t>.</w:t>
      </w:r>
      <w:r w:rsidR="00146F89">
        <w:rPr>
          <w:szCs w:val="22"/>
        </w:rPr>
        <w:t xml:space="preserve"> </w:t>
      </w:r>
      <w:proofErr w:type="gramStart"/>
      <w:r w:rsidR="00E70B11" w:rsidRPr="0069207C">
        <w:rPr>
          <w:szCs w:val="22"/>
        </w:rPr>
        <w:t>In order to</w:t>
      </w:r>
      <w:proofErr w:type="gramEnd"/>
      <w:r w:rsidR="00E70B11" w:rsidRPr="0069207C">
        <w:rPr>
          <w:szCs w:val="22"/>
        </w:rPr>
        <w:t xml:space="preserve"> inform the largest number of potential bidders about this opportunity, </w:t>
      </w:r>
      <w:r w:rsidRPr="0069207C">
        <w:rPr>
          <w:szCs w:val="22"/>
        </w:rPr>
        <w:t xml:space="preserve">DSHS </w:t>
      </w:r>
      <w:r w:rsidR="00E70B11" w:rsidRPr="0069207C">
        <w:rPr>
          <w:szCs w:val="22"/>
        </w:rPr>
        <w:t xml:space="preserve">shall also </w:t>
      </w:r>
      <w:r w:rsidRPr="0069207C">
        <w:rPr>
          <w:szCs w:val="22"/>
        </w:rPr>
        <w:t>post documents relating to this Solicitation on the Procurements page of the DSHS website, found at</w:t>
      </w:r>
      <w:r w:rsidR="0086284F" w:rsidRPr="0069207C">
        <w:rPr>
          <w:szCs w:val="22"/>
        </w:rPr>
        <w:t>:</w:t>
      </w:r>
      <w:r w:rsidRPr="0069207C">
        <w:rPr>
          <w:szCs w:val="22"/>
        </w:rPr>
        <w:t xml:space="preserve">  </w:t>
      </w:r>
    </w:p>
    <w:p w14:paraId="5D3A5FE2" w14:textId="77777777" w:rsidR="004764C7" w:rsidRPr="0069207C" w:rsidRDefault="00E46E1B" w:rsidP="0069207C">
      <w:pPr>
        <w:jc w:val="both"/>
        <w:rPr>
          <w:szCs w:val="22"/>
        </w:rPr>
      </w:pPr>
      <w:hyperlink r:id="rId24" w:history="1">
        <w:r w:rsidR="004764C7" w:rsidRPr="00724BB3">
          <w:rPr>
            <w:rStyle w:val="Hyperlink"/>
            <w:szCs w:val="22"/>
          </w:rPr>
          <w:t>https://www.dshs.wa.gov/ffa/procurements-and-contracting</w:t>
        </w:r>
      </w:hyperlink>
    </w:p>
    <w:p w14:paraId="237D3759" w14:textId="77777777" w:rsidR="00956FF8" w:rsidRPr="0069207C" w:rsidRDefault="00956FF8" w:rsidP="0069207C">
      <w:pPr>
        <w:jc w:val="both"/>
        <w:rPr>
          <w:szCs w:val="22"/>
        </w:rPr>
      </w:pPr>
    </w:p>
    <w:p w14:paraId="2946E659" w14:textId="5CB4A918" w:rsidR="00146F89" w:rsidRDefault="00F61D99" w:rsidP="0069207C">
      <w:pPr>
        <w:jc w:val="both"/>
        <w:rPr>
          <w:szCs w:val="22"/>
        </w:rPr>
      </w:pPr>
      <w:r>
        <w:rPr>
          <w:szCs w:val="22"/>
        </w:rPr>
        <w:t>All Bidders must register as a vendor on WEBS</w:t>
      </w:r>
      <w:r w:rsidR="00146F89">
        <w:rPr>
          <w:szCs w:val="22"/>
        </w:rPr>
        <w:t>,</w:t>
      </w:r>
      <w:r>
        <w:rPr>
          <w:szCs w:val="22"/>
        </w:rPr>
        <w:t xml:space="preserve"> </w:t>
      </w:r>
      <w:r w:rsidR="00146F89">
        <w:rPr>
          <w:szCs w:val="22"/>
        </w:rPr>
        <w:t xml:space="preserve">using an appropriate commodities code listed on the front page of this Solicitation, and download this Solicitation from WEBS. This should be done as soon as possible </w:t>
      </w:r>
      <w:proofErr w:type="gramStart"/>
      <w:r w:rsidR="00146F89">
        <w:rPr>
          <w:szCs w:val="22"/>
        </w:rPr>
        <w:t>in order for</w:t>
      </w:r>
      <w:proofErr w:type="gramEnd"/>
      <w:r w:rsidR="00146F89">
        <w:rPr>
          <w:szCs w:val="22"/>
        </w:rPr>
        <w:t xml:space="preserve"> Bidder to receive notifications </w:t>
      </w:r>
      <w:r>
        <w:rPr>
          <w:szCs w:val="22"/>
        </w:rPr>
        <w:t>automatically generated on WEBS</w:t>
      </w:r>
      <w:r w:rsidR="00146F89">
        <w:rPr>
          <w:szCs w:val="22"/>
        </w:rPr>
        <w:t xml:space="preserve">, but no later than the date set forth </w:t>
      </w:r>
      <w:r w:rsidR="004E395C">
        <w:rPr>
          <w:szCs w:val="22"/>
        </w:rPr>
        <w:t xml:space="preserve">in </w:t>
      </w:r>
      <w:r w:rsidR="001D57D9">
        <w:rPr>
          <w:szCs w:val="22"/>
        </w:rPr>
        <w:t xml:space="preserve">Section C.1., </w:t>
      </w:r>
      <w:r w:rsidR="00146F89">
        <w:rPr>
          <w:szCs w:val="22"/>
        </w:rPr>
        <w:t>Solicitation Schedule for Announcement of the Apparent Successful Bidder(s).</w:t>
      </w:r>
    </w:p>
    <w:p w14:paraId="1FFFA094" w14:textId="3FA3D601" w:rsidR="00F61D99" w:rsidRDefault="001C5750" w:rsidP="00F61D99">
      <w:pPr>
        <w:pStyle w:val="Heading1"/>
        <w:rPr>
          <w:b/>
        </w:rPr>
      </w:pPr>
      <w:r>
        <w:rPr>
          <w:b/>
        </w:rPr>
        <w:lastRenderedPageBreak/>
        <w:t>Amendment</w:t>
      </w:r>
      <w:r w:rsidR="00146F89">
        <w:rPr>
          <w:b/>
        </w:rPr>
        <w:t xml:space="preserve">, </w:t>
      </w:r>
      <w:r w:rsidR="00F61D99" w:rsidRPr="00F61D99">
        <w:rPr>
          <w:b/>
        </w:rPr>
        <w:t>Cancellation</w:t>
      </w:r>
      <w:r w:rsidR="00146F89">
        <w:rPr>
          <w:b/>
        </w:rPr>
        <w:t>/Rejection of Bids, Reissuance</w:t>
      </w:r>
      <w:r w:rsidR="00F61D99" w:rsidRPr="00F61D99">
        <w:rPr>
          <w:b/>
        </w:rPr>
        <w:t xml:space="preserve"> of Solicitation</w:t>
      </w:r>
    </w:p>
    <w:p w14:paraId="2CC002BE" w14:textId="2CB60F69" w:rsidR="008F24A0" w:rsidRPr="0069207C" w:rsidRDefault="00F61D99" w:rsidP="007F308E">
      <w:pPr>
        <w:pStyle w:val="Section1Text"/>
        <w:ind w:left="0"/>
        <w:jc w:val="both"/>
        <w:rPr>
          <w:szCs w:val="22"/>
        </w:rPr>
      </w:pPr>
      <w:r>
        <w:t xml:space="preserve">DSHS may amend or add to, retract </w:t>
      </w:r>
      <w:proofErr w:type="gramStart"/>
      <w:r>
        <w:t>from</w:t>
      </w:r>
      <w:proofErr w:type="gramEnd"/>
      <w:r>
        <w:t xml:space="preserve"> or cancel this Solicitation at any time, in whole or in part, and without penalty. </w:t>
      </w:r>
      <w:r w:rsidR="006A2486">
        <w:t xml:space="preserve">DSHS may reject all bids and cancel or </w:t>
      </w:r>
      <w:r w:rsidR="009F72C5">
        <w:t>reissue</w:t>
      </w:r>
      <w:r w:rsidR="006A2486">
        <w:t xml:space="preserve"> this </w:t>
      </w:r>
      <w:r w:rsidR="00146F89">
        <w:t>S</w:t>
      </w:r>
      <w:r w:rsidR="006A2486">
        <w:t xml:space="preserve">olicitation. </w:t>
      </w:r>
      <w:r>
        <w:t xml:space="preserve">All </w:t>
      </w:r>
      <w:r w:rsidR="001C5750">
        <w:t>Amendment</w:t>
      </w:r>
      <w:r>
        <w:t xml:space="preserve">s and notifications of cancellation shall be posted on WEBS. </w:t>
      </w:r>
      <w:r w:rsidR="00893D5E">
        <w:t xml:space="preserve">  In the event of a conflict between </w:t>
      </w:r>
      <w:r w:rsidR="001C5750">
        <w:t>Amendment</w:t>
      </w:r>
      <w:r w:rsidR="00893D5E">
        <w:t xml:space="preserve">s or between an </w:t>
      </w:r>
      <w:r w:rsidR="001C5750">
        <w:t>Amendment</w:t>
      </w:r>
      <w:r w:rsidR="00893D5E">
        <w:t xml:space="preserve"> and this Solicitation Document, the document issued latest shall control.</w:t>
      </w:r>
      <w:r>
        <w:t xml:space="preserve"> </w:t>
      </w:r>
    </w:p>
    <w:p w14:paraId="5D35F69B" w14:textId="77777777" w:rsidR="00ED0BE1" w:rsidRPr="0069207C" w:rsidRDefault="00ED0BE1" w:rsidP="0069207C">
      <w:pPr>
        <w:pStyle w:val="Heading1"/>
        <w:jc w:val="both"/>
        <w:rPr>
          <w:b/>
        </w:rPr>
      </w:pPr>
      <w:bookmarkStart w:id="9" w:name="_Ref16933457"/>
      <w:bookmarkStart w:id="10" w:name="_Toc45443055"/>
      <w:r w:rsidRPr="0069207C">
        <w:rPr>
          <w:b/>
        </w:rPr>
        <w:t>Communications</w:t>
      </w:r>
      <w:bookmarkEnd w:id="9"/>
      <w:bookmarkEnd w:id="10"/>
      <w:r w:rsidR="00480438" w:rsidRPr="0069207C">
        <w:rPr>
          <w:b/>
        </w:rPr>
        <w:t xml:space="preserve"> regarding Solicitation</w:t>
      </w:r>
    </w:p>
    <w:p w14:paraId="7A42925D" w14:textId="77777777" w:rsidR="0049314B" w:rsidRPr="0069207C" w:rsidRDefault="00ED0BE1" w:rsidP="0069207C">
      <w:pPr>
        <w:pStyle w:val="Heading2"/>
        <w:numPr>
          <w:ilvl w:val="0"/>
          <w:numId w:val="0"/>
        </w:numPr>
        <w:jc w:val="both"/>
      </w:pPr>
      <w:r w:rsidRPr="0069207C">
        <w:t xml:space="preserve">Upon </w:t>
      </w:r>
      <w:r w:rsidR="0049314B" w:rsidRPr="0069207C">
        <w:t xml:space="preserve">the posting </w:t>
      </w:r>
      <w:r w:rsidRPr="0069207C">
        <w:t xml:space="preserve">of this </w:t>
      </w:r>
      <w:r w:rsidR="00480438" w:rsidRPr="0069207C">
        <w:t xml:space="preserve">Solicitation, </w:t>
      </w:r>
      <w:r w:rsidRPr="0069207C">
        <w:t xml:space="preserve">all communications concerning this </w:t>
      </w:r>
      <w:r w:rsidR="00480438" w:rsidRPr="0069207C">
        <w:t xml:space="preserve">Solicitation </w:t>
      </w:r>
      <w:r w:rsidR="0049314B" w:rsidRPr="0069207C">
        <w:t xml:space="preserve">must be directed </w:t>
      </w:r>
      <w:r w:rsidRPr="0069207C">
        <w:t xml:space="preserve">to the </w:t>
      </w:r>
      <w:proofErr w:type="gramStart"/>
      <w:r w:rsidRPr="0069207C">
        <w:t>Coordinator</w:t>
      </w:r>
      <w:proofErr w:type="gramEnd"/>
      <w:r w:rsidRPr="0069207C">
        <w:t xml:space="preserve"> listed </w:t>
      </w:r>
      <w:r w:rsidR="0049314B" w:rsidRPr="0069207C">
        <w:t>on the cover page of this Solicitation document.   W</w:t>
      </w:r>
      <w:r w:rsidR="00480438" w:rsidRPr="0069207C">
        <w:t xml:space="preserve">ith the exception of the Response, which shall be submitted as provided in Section </w:t>
      </w:r>
      <w:r w:rsidR="008735A1">
        <w:t>D, Instructions Regarding Content, Format and Submission of Written Responses</w:t>
      </w:r>
      <w:r w:rsidR="00480438" w:rsidRPr="0069207C">
        <w:t xml:space="preserve">, communications with the </w:t>
      </w:r>
      <w:proofErr w:type="gramStart"/>
      <w:r w:rsidRPr="0069207C">
        <w:t>Coordinator</w:t>
      </w:r>
      <w:proofErr w:type="gramEnd"/>
      <w:r w:rsidRPr="0069207C">
        <w:t xml:space="preserve"> </w:t>
      </w:r>
      <w:r w:rsidR="00480438" w:rsidRPr="0069207C">
        <w:t>should be sent via</w:t>
      </w:r>
      <w:r w:rsidRPr="0069207C">
        <w:t xml:space="preserve"> email. DSHS may disqualify any Bidder who communicates </w:t>
      </w:r>
      <w:r w:rsidR="0049314B" w:rsidRPr="0069207C">
        <w:t>with</w:t>
      </w:r>
      <w:r w:rsidRPr="0069207C">
        <w:t xml:space="preserve"> anyone </w:t>
      </w:r>
      <w:r w:rsidR="0049314B" w:rsidRPr="0069207C">
        <w:t xml:space="preserve">in DSHS other than the Coordinator regarding this Solicitation. </w:t>
      </w:r>
      <w:r w:rsidRPr="0069207C">
        <w:t xml:space="preserve"> </w:t>
      </w:r>
    </w:p>
    <w:p w14:paraId="66F5F5DD" w14:textId="77777777" w:rsidR="00480438" w:rsidRPr="0069207C" w:rsidRDefault="00480438" w:rsidP="0069207C">
      <w:pPr>
        <w:pStyle w:val="Heading2"/>
        <w:numPr>
          <w:ilvl w:val="0"/>
          <w:numId w:val="0"/>
        </w:numPr>
        <w:jc w:val="both"/>
      </w:pPr>
      <w:r w:rsidRPr="0069207C">
        <w:t xml:space="preserve">DSHS considers all oral communications unofficial and non-binding on DSHS. Bidders should rely </w:t>
      </w:r>
      <w:r w:rsidRPr="0069207C">
        <w:rPr>
          <w:u w:val="single"/>
        </w:rPr>
        <w:t>only</w:t>
      </w:r>
      <w:r w:rsidRPr="0069207C">
        <w:t xml:space="preserve"> on written statements issued by the </w:t>
      </w:r>
      <w:proofErr w:type="gramStart"/>
      <w:r w:rsidRPr="0069207C">
        <w:t>Coordinator</w:t>
      </w:r>
      <w:proofErr w:type="gramEnd"/>
      <w:r w:rsidRPr="0069207C">
        <w:t>.</w:t>
      </w:r>
      <w:r w:rsidR="00116DCF">
        <w:t xml:space="preserve"> Email shall be considered an official method of communication unless otherwise specified in this document.</w:t>
      </w:r>
    </w:p>
    <w:p w14:paraId="04E617B3" w14:textId="77777777" w:rsidR="000405BD" w:rsidRPr="006B4405" w:rsidRDefault="00BD62C9" w:rsidP="00B262A3">
      <w:pPr>
        <w:pStyle w:val="Heading1"/>
        <w:rPr>
          <w:b/>
        </w:rPr>
      </w:pPr>
      <w:r>
        <w:rPr>
          <w:b/>
        </w:rPr>
        <w:t>Pre</w:t>
      </w:r>
      <w:r w:rsidR="00E948E3">
        <w:rPr>
          <w:b/>
        </w:rPr>
        <w:t>-Bid</w:t>
      </w:r>
      <w:r w:rsidR="000405BD" w:rsidRPr="006B4405">
        <w:rPr>
          <w:b/>
        </w:rPr>
        <w:t xml:space="preserve"> Conference</w:t>
      </w:r>
    </w:p>
    <w:p w14:paraId="2AC48C6D" w14:textId="47C43E37" w:rsidR="001C5750" w:rsidRDefault="000405BD" w:rsidP="0037520E">
      <w:pPr>
        <w:pStyle w:val="Heading1"/>
        <w:jc w:val="both"/>
      </w:pPr>
      <w:r>
        <w:t xml:space="preserve">Bidders are invited to attend a </w:t>
      </w:r>
      <w:r w:rsidR="00BD62C9">
        <w:t>Pre-</w:t>
      </w:r>
      <w:r>
        <w:t>Bid Conference</w:t>
      </w:r>
      <w:r w:rsidR="0066090F">
        <w:t>,</w:t>
      </w:r>
      <w:r>
        <w:t xml:space="preserve"> which shall be held </w:t>
      </w:r>
      <w:r w:rsidR="001327C1">
        <w:t>virtually</w:t>
      </w:r>
      <w:r w:rsidR="0066090F">
        <w:t xml:space="preserve"> </w:t>
      </w:r>
      <w:r w:rsidR="00371EB7">
        <w:t xml:space="preserve">at </w:t>
      </w:r>
      <w:r>
        <w:t>the date an</w:t>
      </w:r>
      <w:r w:rsidR="00313C5C">
        <w:t xml:space="preserve">d time set forth </w:t>
      </w:r>
      <w:r w:rsidR="001C5750">
        <w:t>herein</w:t>
      </w:r>
      <w:r w:rsidR="00313C5C">
        <w:t xml:space="preserve">. </w:t>
      </w:r>
      <w:r>
        <w:t xml:space="preserve">The </w:t>
      </w:r>
      <w:r w:rsidR="00BD62C9">
        <w:t>Pre-</w:t>
      </w:r>
      <w:r>
        <w:t xml:space="preserve">Bid Conference is an opportunity for </w:t>
      </w:r>
      <w:r w:rsidR="006B4405">
        <w:t>B</w:t>
      </w:r>
      <w:r>
        <w:t>idders to learn more about the conditions under which a Contract will be performed</w:t>
      </w:r>
      <w:r w:rsidR="00371EB7">
        <w:t xml:space="preserve"> </w:t>
      </w:r>
      <w:r w:rsidR="0066090F">
        <w:t xml:space="preserve">and </w:t>
      </w:r>
      <w:r w:rsidR="00371EB7">
        <w:t>to discuss the inclusion plan</w:t>
      </w:r>
      <w:r w:rsidR="0066090F">
        <w:t>,</w:t>
      </w:r>
      <w:r w:rsidR="00371EB7">
        <w:t xml:space="preserve"> especially when subcontracting opportunity may be a part of the </w:t>
      </w:r>
      <w:r w:rsidR="005E3566">
        <w:t>Contract</w:t>
      </w:r>
      <w:r w:rsidR="00371EB7">
        <w:t>.</w:t>
      </w:r>
      <w:r>
        <w:t xml:space="preserve"> At the </w:t>
      </w:r>
      <w:r w:rsidR="00BD62C9">
        <w:t>Pre-</w:t>
      </w:r>
      <w:r>
        <w:t xml:space="preserve">Bid Conference, Bidders will have an opportunity to ask questions and to hear presentations from knowledgeable DSHS personnel. DSHS shall summarize the information shared at the </w:t>
      </w:r>
      <w:r w:rsidR="00BD62C9">
        <w:t>Pre-</w:t>
      </w:r>
      <w:r>
        <w:t xml:space="preserve">Bid Conference and post that summary on the DSHS procurement web page and on WEBS as an </w:t>
      </w:r>
      <w:r w:rsidR="001C5750">
        <w:t>Amendment</w:t>
      </w:r>
      <w:r>
        <w:t xml:space="preserve"> to this Solicitation. Bidders may only rely upon information that is included in this </w:t>
      </w:r>
      <w:r w:rsidR="001C5750">
        <w:t>Amendment</w:t>
      </w:r>
      <w:r>
        <w:t xml:space="preserve"> in preparing their Responses.</w:t>
      </w:r>
      <w:r w:rsidR="00371EB7">
        <w:t xml:space="preserve"> </w:t>
      </w:r>
    </w:p>
    <w:p w14:paraId="6A42FA82" w14:textId="4B138854" w:rsidR="005A7958" w:rsidRPr="00ED00A3" w:rsidRDefault="00ED00A3" w:rsidP="00ED00A3">
      <w:pPr>
        <w:pStyle w:val="NormalWeb"/>
        <w:rPr>
          <w:rFonts w:ascii="ADLaM Display" w:hAnsi="ADLaM Display" w:cs="ADLaM Display"/>
          <w:sz w:val="40"/>
          <w:szCs w:val="40"/>
        </w:rPr>
      </w:pPr>
      <w:r w:rsidRPr="00ED00A3">
        <w:rPr>
          <w:rFonts w:ascii="ADLaM Display" w:hAnsi="ADLaM Display" w:cs="ADLaM Display"/>
          <w:noProof/>
          <w:color w:val="FFFFFF" w:themeColor="background1"/>
          <w:sz w:val="40"/>
          <w:szCs w:val="40"/>
        </w:rPr>
        <mc:AlternateContent>
          <mc:Choice Requires="wps">
            <w:drawing>
              <wp:anchor distT="0" distB="0" distL="114300" distR="114300" simplePos="0" relativeHeight="251654143" behindDoc="1" locked="0" layoutInCell="1" allowOverlap="1" wp14:anchorId="60BE6B74" wp14:editId="5EB3C241">
                <wp:simplePos x="0" y="0"/>
                <wp:positionH relativeFrom="column">
                  <wp:posOffset>793750</wp:posOffset>
                </wp:positionH>
                <wp:positionV relativeFrom="paragraph">
                  <wp:posOffset>40005</wp:posOffset>
                </wp:positionV>
                <wp:extent cx="4451350" cy="387350"/>
                <wp:effectExtent l="0" t="0" r="25400" b="12700"/>
                <wp:wrapNone/>
                <wp:docPr id="1535424922" name="Rectangle 1"/>
                <wp:cNvGraphicFramePr/>
                <a:graphic xmlns:a="http://schemas.openxmlformats.org/drawingml/2006/main">
                  <a:graphicData uri="http://schemas.microsoft.com/office/word/2010/wordprocessingShape">
                    <wps:wsp>
                      <wps:cNvSpPr/>
                      <wps:spPr>
                        <a:xfrm>
                          <a:off x="0" y="0"/>
                          <a:ext cx="4451350" cy="3873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B5214E" w14:textId="3130181F" w:rsidR="00ED00A3" w:rsidRPr="00ED00A3" w:rsidRDefault="00ED00A3" w:rsidP="00ED00A3">
                            <w:pPr>
                              <w:rPr>
                                <w:rFonts w:ascii="Amasis MT Pro Medium" w:hAnsi="Amasis MT Pro Medium"/>
                              </w:rPr>
                            </w:pPr>
                            <w:r>
                              <w:rPr>
                                <w:rFonts w:ascii="Amasis MT Pro Medium" w:hAnsi="Amasis MT Pro Medium" w:cs="ADLaM Display"/>
                                <w:color w:val="FFFFFF" w:themeColor="background1"/>
                                <w:sz w:val="40"/>
                                <w:szCs w:val="40"/>
                              </w:rPr>
                              <w:t xml:space="preserve"> </w:t>
                            </w:r>
                            <w:r w:rsidRPr="00ED00A3">
                              <w:rPr>
                                <w:rFonts w:ascii="Amasis MT Pro Medium" w:hAnsi="Amasis MT Pro Medium" w:cs="ADLaM Display"/>
                                <w:color w:val="FFFFFF" w:themeColor="background1"/>
                                <w:sz w:val="40"/>
                                <w:szCs w:val="40"/>
                              </w:rPr>
                              <w:t>LRA Solicitation Pre-Bid Conference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BE6B74" id="Rectangle 1" o:spid="_x0000_s1028" style="position:absolute;margin-left:62.5pt;margin-top:3.15pt;width:350.5pt;height:30.5pt;z-index:-2516623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" fillcolor="#4472c4 [3204]" strokecolor="#09101d [484]" strokeweight="1pt">
                <v:textbox>
                  <w:txbxContent>
                    <w:p w14:paraId="72B5214E" w14:textId="3130181F" w:rsidR="00ED00A3" w:rsidRPr="00ED00A3" w:rsidRDefault="00ED00A3" w:rsidP="00ED00A3">
                      <w:pPr>
                        <w:rPr>
                          <w:rFonts w:ascii="Amasis MT Pro Medium" w:hAnsi="Amasis MT Pro Medium"/>
                        </w:rPr>
                      </w:pPr>
                      <w:r>
                        <w:rPr>
                          <w:rFonts w:ascii="Amasis MT Pro Medium" w:hAnsi="Amasis MT Pro Medium" w:cs="ADLaM Display"/>
                          <w:color w:val="FFFFFF" w:themeColor="background1"/>
                          <w:sz w:val="40"/>
                          <w:szCs w:val="40"/>
                        </w:rPr>
                        <w:t xml:space="preserve"> </w:t>
                      </w:r>
                      <w:r w:rsidRPr="00ED00A3">
                        <w:rPr>
                          <w:rFonts w:ascii="Amasis MT Pro Medium" w:hAnsi="Amasis MT Pro Medium" w:cs="ADLaM Display"/>
                          <w:color w:val="FFFFFF" w:themeColor="background1"/>
                          <w:sz w:val="40"/>
                          <w:szCs w:val="40"/>
                        </w:rPr>
                        <w:t>LRA Solicitation Pre-Bid Conference</w:t>
                      </w:r>
                    </w:p>
                  </w:txbxContent>
                </v:textbox>
              </v:rect>
            </w:pict>
          </mc:Fallback>
        </mc:AlternateContent>
      </w:r>
    </w:p>
    <w:p w14:paraId="269136CE" w14:textId="77777777" w:rsidR="005A7958" w:rsidRDefault="005A7958" w:rsidP="005A7958">
      <w:pPr>
        <w:pStyle w:val="NormalWeb"/>
        <w:jc w:val="center"/>
        <w:rPr>
          <w:b/>
          <w:bCs/>
        </w:rPr>
      </w:pPr>
      <w:r>
        <w:rPr>
          <w:rStyle w:val="Strong"/>
          <w:color w:val="252424"/>
        </w:rPr>
        <w:t xml:space="preserve">Join on your computer, mobile app or room </w:t>
      </w:r>
      <w:proofErr w:type="gramStart"/>
      <w:r>
        <w:rPr>
          <w:rStyle w:val="Strong"/>
          <w:color w:val="252424"/>
        </w:rPr>
        <w:t>device</w:t>
      </w:r>
      <w:proofErr w:type="gramEnd"/>
    </w:p>
    <w:p w14:paraId="2BF03928" w14:textId="77777777" w:rsidR="005A7958" w:rsidRPr="005A7958" w:rsidRDefault="00E46E1B" w:rsidP="005A7958">
      <w:pPr>
        <w:pStyle w:val="NormalWeb"/>
        <w:spacing w:before="0" w:beforeAutospacing="0" w:after="0" w:afterAutospacing="0" w:line="360" w:lineRule="auto"/>
        <w:jc w:val="center"/>
      </w:pPr>
      <w:hyperlink r:id="rId25" w:history="1">
        <w:r w:rsidR="005A7958" w:rsidRPr="005A7958">
          <w:rPr>
            <w:rStyle w:val="Hyperlink"/>
          </w:rPr>
          <w:t>Click here to join the meeting</w:t>
        </w:r>
      </w:hyperlink>
    </w:p>
    <w:p w14:paraId="193A5ACA" w14:textId="0554DECC" w:rsidR="005A7958" w:rsidRPr="005A7958" w:rsidRDefault="005A7958" w:rsidP="005A7958">
      <w:pPr>
        <w:pStyle w:val="NormalWeb"/>
        <w:spacing w:before="0" w:beforeAutospacing="0" w:after="0" w:afterAutospacing="0" w:line="360" w:lineRule="auto"/>
        <w:jc w:val="center"/>
      </w:pPr>
      <w:r w:rsidRPr="005A7958">
        <w:rPr>
          <w:color w:val="252424"/>
        </w:rPr>
        <w:t>Meeting ID: 230 738 380 848</w:t>
      </w:r>
    </w:p>
    <w:p w14:paraId="6EB9A516" w14:textId="23F3F015" w:rsidR="005A7958" w:rsidRPr="005A7958" w:rsidRDefault="005A7958" w:rsidP="005A7958">
      <w:pPr>
        <w:pStyle w:val="NormalWeb"/>
        <w:spacing w:before="0" w:beforeAutospacing="0" w:after="0" w:afterAutospacing="0" w:line="360" w:lineRule="auto"/>
        <w:jc w:val="center"/>
      </w:pPr>
      <w:r w:rsidRPr="005A7958">
        <w:rPr>
          <w:color w:val="252424"/>
        </w:rPr>
        <w:t>Passcode: YMjt3b</w:t>
      </w:r>
    </w:p>
    <w:p w14:paraId="62FF358D" w14:textId="77777777" w:rsidR="005A7958" w:rsidRPr="005A7958" w:rsidRDefault="00E46E1B" w:rsidP="005A7958">
      <w:pPr>
        <w:pStyle w:val="NormalWeb"/>
        <w:spacing w:before="0" w:beforeAutospacing="0" w:after="0" w:afterAutospacing="0" w:line="360" w:lineRule="auto"/>
        <w:jc w:val="center"/>
      </w:pPr>
      <w:hyperlink r:id="rId26" w:history="1">
        <w:r w:rsidR="005A7958" w:rsidRPr="005A7958">
          <w:rPr>
            <w:rStyle w:val="Hyperlink"/>
          </w:rPr>
          <w:t>Download Teams</w:t>
        </w:r>
      </w:hyperlink>
      <w:r w:rsidR="005A7958" w:rsidRPr="005A7958">
        <w:t xml:space="preserve"> | </w:t>
      </w:r>
      <w:hyperlink r:id="rId27" w:history="1">
        <w:r w:rsidR="005A7958" w:rsidRPr="005A7958">
          <w:rPr>
            <w:rStyle w:val="Hyperlink"/>
          </w:rPr>
          <w:t>Join on the web</w:t>
        </w:r>
      </w:hyperlink>
    </w:p>
    <w:p w14:paraId="73B64619" w14:textId="77777777" w:rsidR="005A7958" w:rsidRPr="005A7958" w:rsidRDefault="005A7958" w:rsidP="005A7958">
      <w:pPr>
        <w:pStyle w:val="NormalWeb"/>
        <w:spacing w:before="0" w:beforeAutospacing="0" w:after="0" w:afterAutospacing="0" w:line="360" w:lineRule="auto"/>
        <w:jc w:val="center"/>
      </w:pPr>
      <w:r w:rsidRPr="005A7958">
        <w:rPr>
          <w:rStyle w:val="Strong"/>
          <w:color w:val="252424"/>
        </w:rPr>
        <w:t>Or call in (audio only)</w:t>
      </w:r>
    </w:p>
    <w:p w14:paraId="32AC3228" w14:textId="77777777" w:rsidR="005A7958" w:rsidRPr="005A7958" w:rsidRDefault="00E46E1B" w:rsidP="005A7958">
      <w:pPr>
        <w:pStyle w:val="NormalWeb"/>
        <w:spacing w:before="0" w:beforeAutospacing="0" w:after="0" w:afterAutospacing="0" w:line="360" w:lineRule="auto"/>
        <w:jc w:val="center"/>
      </w:pPr>
      <w:hyperlink r:id="rId28" w:history="1">
        <w:r w:rsidR="005A7958" w:rsidRPr="005A7958">
          <w:rPr>
            <w:rStyle w:val="Hyperlink"/>
          </w:rPr>
          <w:t>+1 564-999-</w:t>
        </w:r>
        <w:proofErr w:type="gramStart"/>
        <w:r w:rsidR="005A7958" w:rsidRPr="005A7958">
          <w:rPr>
            <w:rStyle w:val="Hyperlink"/>
          </w:rPr>
          <w:t>2000,,</w:t>
        </w:r>
        <w:proofErr w:type="gramEnd"/>
        <w:r w:rsidR="005A7958" w:rsidRPr="005A7958">
          <w:rPr>
            <w:rStyle w:val="Hyperlink"/>
          </w:rPr>
          <w:t>766475451#</w:t>
        </w:r>
      </w:hyperlink>
      <w:r w:rsidR="005A7958" w:rsidRPr="005A7958">
        <w:t> </w:t>
      </w:r>
      <w:r w:rsidR="005A7958" w:rsidRPr="005A7958">
        <w:rPr>
          <w:color w:val="252424"/>
        </w:rPr>
        <w:t xml:space="preserve">  United States, Olympia</w:t>
      </w:r>
    </w:p>
    <w:p w14:paraId="130CF2CA" w14:textId="77777777" w:rsidR="005A7958" w:rsidRPr="005A7958" w:rsidRDefault="00E46E1B" w:rsidP="005A7958">
      <w:pPr>
        <w:pStyle w:val="NormalWeb"/>
        <w:spacing w:before="0" w:beforeAutospacing="0" w:after="0" w:afterAutospacing="0" w:line="360" w:lineRule="auto"/>
        <w:jc w:val="center"/>
      </w:pPr>
      <w:hyperlink r:id="rId29" w:history="1">
        <w:r w:rsidR="005A7958" w:rsidRPr="005A7958">
          <w:rPr>
            <w:rStyle w:val="Hyperlink"/>
          </w:rPr>
          <w:t>(833) 322-</w:t>
        </w:r>
        <w:proofErr w:type="gramStart"/>
        <w:r w:rsidR="005A7958" w:rsidRPr="005A7958">
          <w:rPr>
            <w:rStyle w:val="Hyperlink"/>
          </w:rPr>
          <w:t>1218,,</w:t>
        </w:r>
        <w:proofErr w:type="gramEnd"/>
        <w:r w:rsidR="005A7958" w:rsidRPr="005A7958">
          <w:rPr>
            <w:rStyle w:val="Hyperlink"/>
          </w:rPr>
          <w:t>766475451#</w:t>
        </w:r>
      </w:hyperlink>
      <w:r w:rsidR="005A7958" w:rsidRPr="005A7958">
        <w:t> </w:t>
      </w:r>
      <w:r w:rsidR="005A7958" w:rsidRPr="005A7958">
        <w:rPr>
          <w:color w:val="252424"/>
        </w:rPr>
        <w:t xml:space="preserve">  United States (Toll-free)</w:t>
      </w:r>
    </w:p>
    <w:p w14:paraId="72CAE315" w14:textId="604E2367" w:rsidR="005A7958" w:rsidRPr="005A7958" w:rsidRDefault="005A7958" w:rsidP="005A7958">
      <w:pPr>
        <w:pStyle w:val="NormalWeb"/>
        <w:spacing w:before="0" w:beforeAutospacing="0" w:after="0" w:afterAutospacing="0" w:line="360" w:lineRule="auto"/>
        <w:jc w:val="center"/>
      </w:pPr>
      <w:r w:rsidRPr="005A7958">
        <w:rPr>
          <w:color w:val="252424"/>
        </w:rPr>
        <w:t>Phone Conference ID: 766 475 451#</w:t>
      </w:r>
    </w:p>
    <w:p w14:paraId="6C768334" w14:textId="77777777" w:rsidR="005A7958" w:rsidRPr="005A7958" w:rsidRDefault="00E46E1B" w:rsidP="005A7958">
      <w:pPr>
        <w:pStyle w:val="NormalWeb"/>
        <w:spacing w:before="0" w:beforeAutospacing="0" w:after="0" w:afterAutospacing="0" w:line="360" w:lineRule="auto"/>
        <w:jc w:val="center"/>
      </w:pPr>
      <w:hyperlink r:id="rId30" w:history="1">
        <w:r w:rsidR="005A7958" w:rsidRPr="005A7958">
          <w:rPr>
            <w:rStyle w:val="Hyperlink"/>
          </w:rPr>
          <w:t>Find a local number</w:t>
        </w:r>
      </w:hyperlink>
      <w:r w:rsidR="005A7958" w:rsidRPr="005A7958">
        <w:t xml:space="preserve"> | </w:t>
      </w:r>
      <w:hyperlink r:id="rId31" w:history="1">
        <w:r w:rsidR="005A7958" w:rsidRPr="005A7958">
          <w:rPr>
            <w:rStyle w:val="Hyperlink"/>
          </w:rPr>
          <w:t>Reset PIN</w:t>
        </w:r>
      </w:hyperlink>
    </w:p>
    <w:p w14:paraId="304BEBF5" w14:textId="77777777" w:rsidR="00480438" w:rsidRPr="0069207C" w:rsidRDefault="00480438" w:rsidP="00455853">
      <w:pPr>
        <w:pStyle w:val="Heading1"/>
        <w:numPr>
          <w:ilvl w:val="0"/>
          <w:numId w:val="18"/>
        </w:numPr>
        <w:jc w:val="both"/>
        <w:rPr>
          <w:b/>
        </w:rPr>
      </w:pPr>
      <w:r w:rsidRPr="0069207C">
        <w:rPr>
          <w:b/>
        </w:rPr>
        <w:lastRenderedPageBreak/>
        <w:t>Questions and Answers</w:t>
      </w:r>
    </w:p>
    <w:p w14:paraId="6BA7D05F" w14:textId="77777777" w:rsidR="00480438" w:rsidRPr="0069207C" w:rsidRDefault="00480438" w:rsidP="0069207C">
      <w:pPr>
        <w:pStyle w:val="Heading1"/>
        <w:jc w:val="both"/>
      </w:pPr>
      <w:r w:rsidRPr="0069207C">
        <w:t>Bidders may send written questions concerning this Solicitation to the Coordinator</w:t>
      </w:r>
      <w:r w:rsidR="0049314B" w:rsidRPr="0069207C">
        <w:t xml:space="preserve"> by the </w:t>
      </w:r>
      <w:r w:rsidRPr="0069207C">
        <w:t xml:space="preserve">date and time </w:t>
      </w:r>
      <w:r w:rsidR="0049314B" w:rsidRPr="0069207C">
        <w:t xml:space="preserve">set forth on </w:t>
      </w:r>
      <w:r w:rsidR="001D57D9">
        <w:t xml:space="preserve">the Solicitation Schedule in Section C.1. </w:t>
      </w:r>
      <w:r w:rsidR="0049314B" w:rsidRPr="0069207C">
        <w:t xml:space="preserve">for submission of Questions. </w:t>
      </w:r>
      <w:r w:rsidRPr="0069207C">
        <w:t xml:space="preserve">Questions should be sent via email and should include the number and title of this </w:t>
      </w:r>
      <w:r w:rsidR="0049314B" w:rsidRPr="0069207C">
        <w:t>Solicitation</w:t>
      </w:r>
      <w:r w:rsidRPr="0069207C">
        <w:t xml:space="preserve"> in the subject line.</w:t>
      </w:r>
    </w:p>
    <w:p w14:paraId="1FF1B976" w14:textId="6D300124" w:rsidR="00480438" w:rsidRDefault="00480438" w:rsidP="0069207C">
      <w:pPr>
        <w:pStyle w:val="Heading1"/>
        <w:jc w:val="both"/>
      </w:pPr>
      <w:r w:rsidRPr="0069207C">
        <w:t xml:space="preserve">DSHS </w:t>
      </w:r>
      <w:r w:rsidR="006B4405">
        <w:t xml:space="preserve">may </w:t>
      </w:r>
      <w:r w:rsidRPr="0069207C">
        <w:t xml:space="preserve">consolidate Bidder questions </w:t>
      </w:r>
      <w:r w:rsidR="0049314B" w:rsidRPr="0069207C">
        <w:t xml:space="preserve">and shall respond </w:t>
      </w:r>
      <w:r w:rsidRPr="0069207C">
        <w:t xml:space="preserve">by posting </w:t>
      </w:r>
      <w:r w:rsidR="006B4405">
        <w:t>one or more</w:t>
      </w:r>
      <w:r w:rsidRPr="0069207C">
        <w:t xml:space="preserve"> </w:t>
      </w:r>
      <w:r w:rsidR="001C5750">
        <w:t>Amendment</w:t>
      </w:r>
      <w:r w:rsidR="006B4405">
        <w:t>s</w:t>
      </w:r>
      <w:r w:rsidRPr="0069207C">
        <w:t xml:space="preserve"> on WEBS and on the DSHS Procurement website on or around the date specified in the Solicitation Schedule. Only Bidders who have properly registered and downloaded the original </w:t>
      </w:r>
      <w:r w:rsidR="00D32AE6" w:rsidRPr="0069207C">
        <w:t>S</w:t>
      </w:r>
      <w:r w:rsidRPr="0069207C">
        <w:t xml:space="preserve">olicitation directly via the WEBS system: </w:t>
      </w:r>
      <w:hyperlink r:id="rId32" w:history="1">
        <w:r w:rsidR="00DB2BE9" w:rsidRPr="00411477">
          <w:rPr>
            <w:rStyle w:val="Hyperlink"/>
          </w:rPr>
          <w:t>https://pr-webs-vendor.des.wa.gov/</w:t>
        </w:r>
      </w:hyperlink>
      <w:r w:rsidR="00DB2BE9">
        <w:t xml:space="preserve"> </w:t>
      </w:r>
      <w:r w:rsidRPr="0069207C">
        <w:t xml:space="preserve">will receive notification of </w:t>
      </w:r>
      <w:r w:rsidR="001C5750">
        <w:t>Amendment</w:t>
      </w:r>
      <w:r w:rsidR="006B4405">
        <w:t>s</w:t>
      </w:r>
      <w:r w:rsidRPr="0069207C">
        <w:t xml:space="preserve"> and other correspondence pert</w:t>
      </w:r>
      <w:r w:rsidR="00D32AE6" w:rsidRPr="0069207C">
        <w:t>aining to this Solicitation</w:t>
      </w:r>
      <w:r w:rsidRPr="0069207C">
        <w:t>.</w:t>
      </w:r>
      <w:bookmarkStart w:id="11" w:name="_Toc45443068"/>
    </w:p>
    <w:p w14:paraId="17649B8B" w14:textId="67C10D2E" w:rsidR="00480438" w:rsidRPr="0069207C" w:rsidRDefault="00ED0BE1" w:rsidP="000957A8">
      <w:pPr>
        <w:pStyle w:val="Heading1"/>
        <w:numPr>
          <w:ilvl w:val="0"/>
          <w:numId w:val="18"/>
        </w:numPr>
        <w:jc w:val="both"/>
        <w:rPr>
          <w:b/>
        </w:rPr>
      </w:pPr>
      <w:r w:rsidRPr="0069207C">
        <w:rPr>
          <w:b/>
        </w:rPr>
        <w:t xml:space="preserve">Request for Change in </w:t>
      </w:r>
      <w:r w:rsidR="004E7FB2">
        <w:rPr>
          <w:b/>
        </w:rPr>
        <w:t>Solicitation</w:t>
      </w:r>
      <w:r w:rsidR="00893D5E">
        <w:rPr>
          <w:b/>
        </w:rPr>
        <w:t xml:space="preserve"> </w:t>
      </w:r>
      <w:r w:rsidRPr="0069207C">
        <w:rPr>
          <w:b/>
        </w:rPr>
        <w:t xml:space="preserve">Requirements </w:t>
      </w:r>
    </w:p>
    <w:p w14:paraId="09AFD567" w14:textId="14D645A1" w:rsidR="00480438" w:rsidRPr="0069207C" w:rsidRDefault="00ED0BE1" w:rsidP="0069207C">
      <w:pPr>
        <w:pStyle w:val="Heading1"/>
        <w:jc w:val="both"/>
      </w:pPr>
      <w:r w:rsidRPr="0069207C">
        <w:rPr>
          <w:iCs/>
        </w:rPr>
        <w:t xml:space="preserve">If Bidder believes that this </w:t>
      </w:r>
      <w:r w:rsidR="00480438" w:rsidRPr="0069207C">
        <w:rPr>
          <w:iCs/>
        </w:rPr>
        <w:t xml:space="preserve">Solicitation </w:t>
      </w:r>
      <w:r w:rsidRPr="0069207C">
        <w:rPr>
          <w:iCs/>
        </w:rPr>
        <w:t xml:space="preserve">contains requirements which would unreasonably prohibit or restrict Bidder’s </w:t>
      </w:r>
      <w:proofErr w:type="gramStart"/>
      <w:r w:rsidRPr="0069207C">
        <w:rPr>
          <w:iCs/>
        </w:rPr>
        <w:t>participation,</w:t>
      </w:r>
      <w:r w:rsidR="00D32AE6" w:rsidRPr="0069207C">
        <w:rPr>
          <w:iCs/>
        </w:rPr>
        <w:t xml:space="preserve"> or</w:t>
      </w:r>
      <w:proofErr w:type="gramEnd"/>
      <w:r w:rsidR="00D32AE6" w:rsidRPr="0069207C">
        <w:rPr>
          <w:iCs/>
        </w:rPr>
        <w:t xml:space="preserve"> believes that different requirements would provide better value to the State, </w:t>
      </w:r>
      <w:r w:rsidRPr="0069207C">
        <w:rPr>
          <w:iCs/>
        </w:rPr>
        <w:t xml:space="preserve">Bidder </w:t>
      </w:r>
      <w:r w:rsidR="00D32AE6" w:rsidRPr="0069207C">
        <w:rPr>
          <w:iCs/>
        </w:rPr>
        <w:t xml:space="preserve">shall </w:t>
      </w:r>
      <w:r w:rsidRPr="0069207C">
        <w:rPr>
          <w:iCs/>
        </w:rPr>
        <w:t xml:space="preserve">submit a written explanation of the issue together with proposed alternative requirements to the Coordinator no later than the deadline for Bidder Questions as stated in the </w:t>
      </w:r>
      <w:r w:rsidR="00146F89">
        <w:rPr>
          <w:iCs/>
        </w:rPr>
        <w:t xml:space="preserve">Solicitation </w:t>
      </w:r>
      <w:r w:rsidRPr="0069207C">
        <w:rPr>
          <w:iCs/>
        </w:rPr>
        <w:t xml:space="preserve">Schedule </w:t>
      </w:r>
      <w:r w:rsidR="009B5467">
        <w:rPr>
          <w:iCs/>
        </w:rPr>
        <w:t>outlined in</w:t>
      </w:r>
      <w:r w:rsidR="001D57D9">
        <w:rPr>
          <w:iCs/>
        </w:rPr>
        <w:t xml:space="preserve"> Section C.1</w:t>
      </w:r>
      <w:r w:rsidRPr="0069207C">
        <w:rPr>
          <w:iCs/>
        </w:rPr>
        <w:t xml:space="preserve">. </w:t>
      </w:r>
      <w:r w:rsidR="00480438" w:rsidRPr="0069207C">
        <w:rPr>
          <w:iCs/>
        </w:rPr>
        <w:t xml:space="preserve">The </w:t>
      </w:r>
      <w:proofErr w:type="gramStart"/>
      <w:r w:rsidR="00480438" w:rsidRPr="0069207C">
        <w:rPr>
          <w:iCs/>
        </w:rPr>
        <w:t>Coordinator</w:t>
      </w:r>
      <w:proofErr w:type="gramEnd"/>
      <w:r w:rsidR="00480438" w:rsidRPr="0069207C">
        <w:rPr>
          <w:iCs/>
        </w:rPr>
        <w:t xml:space="preserve"> shall not be required to consider requests for changes after this date. </w:t>
      </w:r>
      <w:r w:rsidRPr="0069207C">
        <w:rPr>
          <w:iCs/>
        </w:rPr>
        <w:t xml:space="preserve">If any changes are made to the </w:t>
      </w:r>
      <w:r w:rsidR="00480438" w:rsidRPr="0069207C">
        <w:rPr>
          <w:iCs/>
        </w:rPr>
        <w:t>Solicitation</w:t>
      </w:r>
      <w:r w:rsidR="00D32AE6" w:rsidRPr="0069207C">
        <w:rPr>
          <w:iCs/>
        </w:rPr>
        <w:t xml:space="preserve"> requirements</w:t>
      </w:r>
      <w:r w:rsidR="00480438" w:rsidRPr="0069207C">
        <w:rPr>
          <w:iCs/>
        </w:rPr>
        <w:t>,</w:t>
      </w:r>
      <w:r w:rsidRPr="0069207C">
        <w:rPr>
          <w:iCs/>
        </w:rPr>
        <w:t xml:space="preserve"> an </w:t>
      </w:r>
      <w:r w:rsidR="001C5750">
        <w:rPr>
          <w:iCs/>
        </w:rPr>
        <w:t>Amendment</w:t>
      </w:r>
      <w:r w:rsidR="006B32D0" w:rsidRPr="0069207C">
        <w:rPr>
          <w:iCs/>
        </w:rPr>
        <w:t xml:space="preserve"> </w:t>
      </w:r>
      <w:r w:rsidRPr="0069207C">
        <w:rPr>
          <w:iCs/>
        </w:rPr>
        <w:t>setting forth those changes will be posted on WEBS.</w:t>
      </w:r>
    </w:p>
    <w:p w14:paraId="399A82D8" w14:textId="187E250D" w:rsidR="00480438" w:rsidRPr="000443D5" w:rsidRDefault="00480438" w:rsidP="00BD405F">
      <w:pPr>
        <w:pStyle w:val="Heading1"/>
        <w:numPr>
          <w:ilvl w:val="0"/>
          <w:numId w:val="18"/>
        </w:numPr>
        <w:jc w:val="both"/>
        <w:rPr>
          <w:b/>
        </w:rPr>
      </w:pPr>
      <w:r w:rsidRPr="000443D5">
        <w:rPr>
          <w:b/>
        </w:rPr>
        <w:t>Complaints</w:t>
      </w:r>
    </w:p>
    <w:p w14:paraId="779A7BAC" w14:textId="77777777" w:rsidR="00480438" w:rsidRPr="0069207C" w:rsidRDefault="00480438" w:rsidP="0069207C">
      <w:pPr>
        <w:jc w:val="both"/>
        <w:rPr>
          <w:szCs w:val="22"/>
        </w:rPr>
      </w:pPr>
      <w:r w:rsidRPr="0069207C">
        <w:rPr>
          <w:szCs w:val="22"/>
        </w:rPr>
        <w:t xml:space="preserve">In the event a Bidder believes that this Solicitation either: (a) unnecessarily restricts competition; (b) contains an unfair or flawed evaluation or scoring process; or (c) contains inadequate or insufficient information to permit preparation of a Response, the Bidder shall submit a written complaint to the </w:t>
      </w:r>
      <w:proofErr w:type="gramStart"/>
      <w:r w:rsidRPr="0069207C">
        <w:rPr>
          <w:szCs w:val="22"/>
        </w:rPr>
        <w:t>Coordinator</w:t>
      </w:r>
      <w:proofErr w:type="gramEnd"/>
      <w:r w:rsidRPr="0069207C">
        <w:rPr>
          <w:szCs w:val="22"/>
        </w:rPr>
        <w:t xml:space="preserve">. The </w:t>
      </w:r>
      <w:proofErr w:type="gramStart"/>
      <w:r w:rsidRPr="0069207C">
        <w:rPr>
          <w:szCs w:val="22"/>
        </w:rPr>
        <w:t>Coordinator</w:t>
      </w:r>
      <w:proofErr w:type="gramEnd"/>
      <w:r w:rsidRPr="0069207C">
        <w:rPr>
          <w:szCs w:val="22"/>
        </w:rPr>
        <w:t xml:space="preserve"> will forward the complaint to the </w:t>
      </w:r>
      <w:r w:rsidR="006B32D0">
        <w:rPr>
          <w:szCs w:val="22"/>
        </w:rPr>
        <w:t>DSHS Chief of Central Contracts and Legal Services</w:t>
      </w:r>
      <w:r w:rsidRPr="0069207C">
        <w:rPr>
          <w:szCs w:val="22"/>
        </w:rPr>
        <w:t xml:space="preserve"> for review. The complaint shall include a proposed remedy and shall be submitted no later than five (5) business days prior to the date when Responses are due. </w:t>
      </w:r>
      <w:r w:rsidR="009147D3">
        <w:rPr>
          <w:szCs w:val="22"/>
        </w:rPr>
        <w:t xml:space="preserve">DSHS shall post its </w:t>
      </w:r>
      <w:r w:rsidR="005E3566">
        <w:rPr>
          <w:szCs w:val="22"/>
        </w:rPr>
        <w:t xml:space="preserve">Response </w:t>
      </w:r>
      <w:r w:rsidR="009147D3">
        <w:rPr>
          <w:szCs w:val="22"/>
        </w:rPr>
        <w:t>to the Complaint on WEBS and on the DSHS procurement web page.</w:t>
      </w:r>
      <w:r w:rsidR="00750CC2">
        <w:rPr>
          <w:szCs w:val="22"/>
        </w:rPr>
        <w:t xml:space="preserve"> </w:t>
      </w:r>
    </w:p>
    <w:p w14:paraId="7C876234" w14:textId="77777777" w:rsidR="00480438" w:rsidRPr="0069207C" w:rsidRDefault="00480438" w:rsidP="0069207C">
      <w:pPr>
        <w:jc w:val="both"/>
        <w:rPr>
          <w:szCs w:val="22"/>
        </w:rPr>
      </w:pPr>
    </w:p>
    <w:p w14:paraId="6D9BDD27" w14:textId="79143240" w:rsidR="00DC7B81" w:rsidRDefault="00480438" w:rsidP="0069207C">
      <w:pPr>
        <w:jc w:val="both"/>
        <w:rPr>
          <w:szCs w:val="22"/>
        </w:rPr>
      </w:pPr>
      <w:r w:rsidRPr="0069207C">
        <w:rPr>
          <w:szCs w:val="22"/>
        </w:rPr>
        <w:t>Should a Bidder</w:t>
      </w:r>
      <w:r w:rsidR="00D32AE6" w:rsidRPr="0069207C">
        <w:rPr>
          <w:szCs w:val="22"/>
        </w:rPr>
        <w:t>’s</w:t>
      </w:r>
      <w:r w:rsidRPr="0069207C">
        <w:rPr>
          <w:szCs w:val="22"/>
        </w:rPr>
        <w:t xml:space="preserve"> complaint identify a change that would be in the best interest of DSHS to make, DSHS may issue an </w:t>
      </w:r>
      <w:r w:rsidR="001C5750">
        <w:rPr>
          <w:szCs w:val="22"/>
        </w:rPr>
        <w:t>Amendment</w:t>
      </w:r>
      <w:r w:rsidR="006B32D0" w:rsidRPr="0069207C">
        <w:rPr>
          <w:szCs w:val="22"/>
        </w:rPr>
        <w:t xml:space="preserve"> </w:t>
      </w:r>
      <w:r w:rsidR="009F72C5">
        <w:rPr>
          <w:szCs w:val="22"/>
        </w:rPr>
        <w:t xml:space="preserve">modifying this Solicitation. </w:t>
      </w:r>
      <w:r w:rsidRPr="0069207C">
        <w:rPr>
          <w:szCs w:val="22"/>
        </w:rPr>
        <w:t xml:space="preserve">The DSHS decision regarding a </w:t>
      </w:r>
      <w:r w:rsidR="00D32AE6" w:rsidRPr="0069207C">
        <w:rPr>
          <w:szCs w:val="22"/>
        </w:rPr>
        <w:t>c</w:t>
      </w:r>
      <w:r w:rsidRPr="0069207C">
        <w:rPr>
          <w:szCs w:val="22"/>
        </w:rPr>
        <w:t>omplaint is final and no further administrative appeal is available. If no complaint is filed, a Bidder cannot later file a protest based on any of the above complaint criteria.</w:t>
      </w:r>
      <w:bookmarkEnd w:id="11"/>
    </w:p>
    <w:p w14:paraId="425957C5" w14:textId="77777777" w:rsidR="006A6DFC" w:rsidRDefault="006A6DFC" w:rsidP="0069207C">
      <w:pPr>
        <w:jc w:val="both"/>
        <w:rPr>
          <w:szCs w:val="22"/>
        </w:rPr>
      </w:pPr>
    </w:p>
    <w:p w14:paraId="0F80116A" w14:textId="72C82596" w:rsidR="003D0949" w:rsidRPr="00114AD0" w:rsidRDefault="003D0949" w:rsidP="00BD405F">
      <w:pPr>
        <w:pStyle w:val="Heading1"/>
        <w:numPr>
          <w:ilvl w:val="0"/>
          <w:numId w:val="18"/>
        </w:numPr>
        <w:rPr>
          <w:b/>
        </w:rPr>
      </w:pPr>
      <w:bookmarkStart w:id="12" w:name="_Toc157905825"/>
      <w:bookmarkStart w:id="13" w:name="_Toc158008548"/>
      <w:bookmarkStart w:id="14" w:name="_Toc183009534"/>
      <w:bookmarkStart w:id="15" w:name="_Toc183095129"/>
      <w:bookmarkStart w:id="16" w:name="_Toc210614249"/>
      <w:bookmarkStart w:id="17" w:name="_Toc45443061"/>
      <w:r w:rsidRPr="00114AD0">
        <w:rPr>
          <w:b/>
        </w:rPr>
        <w:t>Minority &amp; Women’s Business Enterprises (MWBE)</w:t>
      </w:r>
      <w:bookmarkEnd w:id="12"/>
      <w:bookmarkEnd w:id="13"/>
      <w:bookmarkEnd w:id="14"/>
      <w:bookmarkEnd w:id="15"/>
      <w:bookmarkEnd w:id="16"/>
      <w:r w:rsidRPr="00114AD0">
        <w:rPr>
          <w:b/>
        </w:rPr>
        <w:t xml:space="preserve"> and Veteran-Owned Business Enterprises</w:t>
      </w:r>
    </w:p>
    <w:p w14:paraId="3F28C6E1" w14:textId="77777777" w:rsidR="003D0949" w:rsidRPr="00114AD0" w:rsidRDefault="003D0949" w:rsidP="008D7B64">
      <w:pPr>
        <w:pStyle w:val="Section1Text"/>
        <w:ind w:left="0"/>
        <w:jc w:val="both"/>
      </w:pPr>
      <w:bookmarkStart w:id="18" w:name="_Toc352548974"/>
      <w:bookmarkStart w:id="19" w:name="_Toc352549064"/>
      <w:r w:rsidRPr="00114AD0">
        <w:t>In accordance with the legislative findings and policies set forth in RCW 39.19, 43.60A.200,</w:t>
      </w:r>
      <w:r w:rsidR="00DE0309" w:rsidRPr="00114AD0">
        <w:t xml:space="preserve"> 39.26.240</w:t>
      </w:r>
      <w:r w:rsidRPr="00114AD0">
        <w:t xml:space="preserve"> and </w:t>
      </w:r>
      <w:r w:rsidR="00DE0309" w:rsidRPr="00114AD0">
        <w:t>39.26.245</w:t>
      </w:r>
      <w:r w:rsidRPr="00114AD0">
        <w:t xml:space="preserve">, the State of Washington encourages participation by </w:t>
      </w:r>
      <w:r w:rsidR="00113352" w:rsidRPr="00114AD0">
        <w:t>V</w:t>
      </w:r>
      <w:r w:rsidRPr="00114AD0">
        <w:t>eteran-owned</w:t>
      </w:r>
      <w:r w:rsidR="00E948E3">
        <w:t>,</w:t>
      </w:r>
      <w:r w:rsidRPr="00114AD0">
        <w:t xml:space="preserve"> Minority-Owned</w:t>
      </w:r>
      <w:r w:rsidR="00E948E3">
        <w:t>,</w:t>
      </w:r>
      <w:r w:rsidRPr="00114AD0">
        <w:t xml:space="preserve"> and Women-Owned </w:t>
      </w:r>
      <w:r w:rsidR="004A65C5" w:rsidRPr="00114AD0">
        <w:t>businesses</w:t>
      </w:r>
      <w:r w:rsidR="00114AD0">
        <w:t xml:space="preserve"> </w:t>
      </w:r>
      <w:r w:rsidRPr="00114AD0">
        <w:t xml:space="preserve">either self-identified or certified by, respectively, the Department of Veterans Affairs or the </w:t>
      </w:r>
      <w:hyperlink r:id="rId33" w:history="1">
        <w:r w:rsidRPr="00114AD0">
          <w:t>Office of Minority and Women’s Business Enterprises</w:t>
        </w:r>
      </w:hyperlink>
      <w:r w:rsidRPr="00114AD0">
        <w:t xml:space="preserve"> (OMWBE). While the State does not give </w:t>
      </w:r>
      <w:r w:rsidR="009C44A7" w:rsidRPr="00114AD0">
        <w:t>gender</w:t>
      </w:r>
      <w:r w:rsidR="00E948E3">
        <w:t xml:space="preserve"> or race-based</w:t>
      </w:r>
      <w:r w:rsidR="009C44A7" w:rsidRPr="00114AD0">
        <w:t xml:space="preserve"> </w:t>
      </w:r>
      <w:r w:rsidRPr="00114AD0">
        <w:t>preferential treatment, it does seek equitable representation from</w:t>
      </w:r>
      <w:r w:rsidR="00E948E3">
        <w:t xml:space="preserve"> Washington Small Businesses as well as</w:t>
      </w:r>
      <w:r w:rsidRPr="00114AD0">
        <w:t xml:space="preserve"> the veteran, </w:t>
      </w:r>
      <w:r w:rsidR="00E948E3" w:rsidRPr="00114AD0">
        <w:t>minorit</w:t>
      </w:r>
      <w:r w:rsidR="00E948E3">
        <w:t>y</w:t>
      </w:r>
      <w:r w:rsidR="00C4285C" w:rsidRPr="00114AD0">
        <w:t>,</w:t>
      </w:r>
      <w:r w:rsidR="00DC7B81" w:rsidRPr="00114AD0">
        <w:t xml:space="preserve"> </w:t>
      </w:r>
      <w:r w:rsidRPr="00114AD0">
        <w:t>and women</w:t>
      </w:r>
      <w:r w:rsidR="00E948E3">
        <w:t>-owned</w:t>
      </w:r>
      <w:r w:rsidRPr="00114AD0">
        <w:t xml:space="preserve"> business communities.</w:t>
      </w:r>
    </w:p>
    <w:p w14:paraId="1A62887F" w14:textId="77777777" w:rsidR="00251A7B" w:rsidRPr="00114AD0" w:rsidRDefault="009C44A7" w:rsidP="00C4130E">
      <w:pPr>
        <w:pStyle w:val="Default"/>
        <w:jc w:val="both"/>
        <w:rPr>
          <w:color w:val="auto"/>
          <w:sz w:val="22"/>
          <w:szCs w:val="22"/>
        </w:rPr>
      </w:pPr>
      <w:r w:rsidRPr="00114AD0">
        <w:rPr>
          <w:rFonts w:ascii="Arial" w:hAnsi="Arial" w:cs="Arial"/>
          <w:color w:val="auto"/>
          <w:sz w:val="22"/>
          <w:szCs w:val="22"/>
        </w:rPr>
        <w:t xml:space="preserve">According to Chapter 39.26.010 RCW, to qualify as a Washington Small Business, Bidder must meet three (3) requirements: </w:t>
      </w:r>
    </w:p>
    <w:p w14:paraId="511B330C" w14:textId="77777777" w:rsidR="005E3566" w:rsidRPr="00114AD0" w:rsidRDefault="005E3566" w:rsidP="00C4130E">
      <w:pPr>
        <w:pStyle w:val="Default"/>
        <w:jc w:val="both"/>
        <w:rPr>
          <w:color w:val="auto"/>
          <w:sz w:val="22"/>
          <w:szCs w:val="22"/>
        </w:rPr>
      </w:pPr>
    </w:p>
    <w:p w14:paraId="1B823512" w14:textId="77777777" w:rsidR="005E3566" w:rsidRPr="00114AD0" w:rsidRDefault="005E3566" w:rsidP="00981A60">
      <w:pPr>
        <w:pStyle w:val="Heading2"/>
        <w:spacing w:after="0"/>
        <w:ind w:left="450"/>
        <w:jc w:val="both"/>
      </w:pPr>
      <w:r w:rsidRPr="00114AD0">
        <w:t xml:space="preserve">Location: Bidder’s principal office/place of business must </w:t>
      </w:r>
      <w:proofErr w:type="gramStart"/>
      <w:r w:rsidRPr="00114AD0">
        <w:t>be located in</w:t>
      </w:r>
      <w:proofErr w:type="gramEnd"/>
      <w:r w:rsidRPr="00114AD0">
        <w:t xml:space="preserve"> and identified as being in the State of Washington</w:t>
      </w:r>
      <w:r w:rsidR="00070972" w:rsidRPr="00114AD0">
        <w:t>.</w:t>
      </w:r>
      <w:r w:rsidRPr="00114AD0">
        <w:t xml:space="preserve"> A principal office or principal place of business is a firm’s headquarters where business decisions are made and the location for the firm’s books and records as well as the firm’s senior management personnel.</w:t>
      </w:r>
    </w:p>
    <w:p w14:paraId="6D3AA19E" w14:textId="77777777" w:rsidR="005E3566" w:rsidRPr="00114AD0" w:rsidRDefault="005E3566" w:rsidP="00981A60">
      <w:pPr>
        <w:pStyle w:val="Default"/>
        <w:ind w:left="450"/>
        <w:jc w:val="both"/>
        <w:rPr>
          <w:color w:val="auto"/>
          <w:sz w:val="22"/>
          <w:szCs w:val="22"/>
        </w:rPr>
      </w:pPr>
    </w:p>
    <w:p w14:paraId="7D571F6F" w14:textId="77777777" w:rsidR="005E3566" w:rsidRPr="00114AD0" w:rsidRDefault="005E3566" w:rsidP="00981A60">
      <w:pPr>
        <w:pStyle w:val="Heading2"/>
        <w:spacing w:after="0"/>
        <w:ind w:left="450"/>
        <w:jc w:val="both"/>
      </w:pPr>
      <w:r w:rsidRPr="00114AD0">
        <w:t>Size: Bidder must be owned and operated independently from all other businesses and have either: (a) fifty</w:t>
      </w:r>
      <w:r w:rsidR="004A65C5" w:rsidRPr="00114AD0">
        <w:t xml:space="preserve"> </w:t>
      </w:r>
      <w:r w:rsidRPr="00114AD0">
        <w:t xml:space="preserve">(50) or fewer employees or (b) gross revenue or less than seven million dollars ($7,000,000) annually as reported on Bidder’s federal income tax </w:t>
      </w:r>
      <w:proofErr w:type="gramStart"/>
      <w:r w:rsidRPr="00114AD0">
        <w:t>return</w:t>
      </w:r>
      <w:proofErr w:type="gramEnd"/>
      <w:r w:rsidRPr="00114AD0">
        <w:t xml:space="preserve"> or its return filed with the Washington State Department of Revenue over the previous three consecutive years.</w:t>
      </w:r>
    </w:p>
    <w:p w14:paraId="125DDB0A" w14:textId="77777777" w:rsidR="005E3566" w:rsidRPr="00114AD0" w:rsidRDefault="005E3566" w:rsidP="00981A60">
      <w:pPr>
        <w:pStyle w:val="ListParagraph"/>
        <w:ind w:left="450"/>
        <w:jc w:val="both"/>
        <w:rPr>
          <w:rFonts w:ascii="Times New Roman" w:hAnsi="Times New Roman"/>
          <w:szCs w:val="22"/>
        </w:rPr>
      </w:pPr>
    </w:p>
    <w:p w14:paraId="35A8CFE5" w14:textId="77777777" w:rsidR="005E3566" w:rsidRPr="00114AD0" w:rsidRDefault="005E3566" w:rsidP="00981A60">
      <w:pPr>
        <w:pStyle w:val="Heading2"/>
        <w:spacing w:after="0"/>
        <w:ind w:left="450"/>
        <w:jc w:val="both"/>
      </w:pPr>
      <w:r w:rsidRPr="00114AD0">
        <w:t xml:space="preserve">WEBS Certification: Bidder must have certified its Washington Small Business status in Washington’s Electronic Business Solution </w:t>
      </w:r>
      <w:hyperlink r:id="rId34" w:history="1">
        <w:r w:rsidRPr="00114AD0">
          <w:rPr>
            <w:rStyle w:val="Hyperlink"/>
          </w:rPr>
          <w:t>(WEBS</w:t>
        </w:r>
      </w:hyperlink>
      <w:r w:rsidRPr="00114AD0">
        <w:t>)</w:t>
      </w:r>
      <w:r w:rsidR="00113630" w:rsidRPr="00114AD0">
        <w:t>.</w:t>
      </w:r>
    </w:p>
    <w:p w14:paraId="283C660D" w14:textId="77777777" w:rsidR="009C44A7" w:rsidRPr="00114AD0" w:rsidRDefault="009C44A7" w:rsidP="007F308E">
      <w:pPr>
        <w:jc w:val="both"/>
        <w:rPr>
          <w:rFonts w:cs="Arial"/>
        </w:rPr>
      </w:pPr>
    </w:p>
    <w:p w14:paraId="3023BCBE" w14:textId="77777777" w:rsidR="009C44A7" w:rsidRPr="00114AD0" w:rsidRDefault="009C44A7" w:rsidP="007F308E">
      <w:pPr>
        <w:pStyle w:val="Default"/>
        <w:jc w:val="both"/>
        <w:rPr>
          <w:rFonts w:ascii="Arial" w:hAnsi="Arial" w:cs="Arial"/>
          <w:color w:val="auto"/>
          <w:sz w:val="22"/>
          <w:szCs w:val="22"/>
        </w:rPr>
      </w:pPr>
      <w:r w:rsidRPr="00114AD0">
        <w:rPr>
          <w:rFonts w:ascii="Arial" w:hAnsi="Arial" w:cs="Arial"/>
          <w:color w:val="auto"/>
          <w:sz w:val="22"/>
          <w:szCs w:val="22"/>
        </w:rPr>
        <w:t xml:space="preserve">According to Chapter 43.60A.190 RCW, to qualify as a Certified Washington Veteran-Owned Business, Bidder must meet </w:t>
      </w:r>
      <w:r w:rsidR="004A65C5" w:rsidRPr="00114AD0">
        <w:rPr>
          <w:rFonts w:ascii="Arial" w:hAnsi="Arial" w:cs="Arial"/>
          <w:color w:val="auto"/>
          <w:sz w:val="22"/>
          <w:szCs w:val="22"/>
        </w:rPr>
        <w:t>f</w:t>
      </w:r>
      <w:r w:rsidRPr="00114AD0">
        <w:rPr>
          <w:rFonts w:ascii="Arial" w:hAnsi="Arial" w:cs="Arial"/>
          <w:color w:val="auto"/>
          <w:sz w:val="22"/>
          <w:szCs w:val="22"/>
        </w:rPr>
        <w:t xml:space="preserve">our (4) requirements: </w:t>
      </w:r>
    </w:p>
    <w:p w14:paraId="660C8B74" w14:textId="77777777" w:rsidR="00B3579D" w:rsidRPr="00114AD0" w:rsidRDefault="00B3579D" w:rsidP="007F308E">
      <w:pPr>
        <w:pStyle w:val="Default"/>
        <w:jc w:val="both"/>
        <w:rPr>
          <w:rFonts w:ascii="Arial" w:hAnsi="Arial" w:cs="Arial"/>
          <w:color w:val="auto"/>
          <w:sz w:val="22"/>
          <w:szCs w:val="22"/>
        </w:rPr>
      </w:pPr>
    </w:p>
    <w:p w14:paraId="0A4ED775" w14:textId="77777777" w:rsidR="00B3579D" w:rsidRPr="00114AD0" w:rsidRDefault="00B3579D" w:rsidP="007F308E">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51% Ownership. Bidder must be at least fifty-one percent (51%) owned and controlled by:</w:t>
      </w:r>
    </w:p>
    <w:p w14:paraId="0DAC4FB7" w14:textId="77777777" w:rsidR="00113630" w:rsidRPr="00114AD0" w:rsidRDefault="00113630" w:rsidP="007F308E">
      <w:pPr>
        <w:pStyle w:val="Default"/>
        <w:ind w:left="1080"/>
        <w:jc w:val="both"/>
        <w:rPr>
          <w:rFonts w:ascii="Arial" w:hAnsi="Arial" w:cs="Arial"/>
          <w:color w:val="auto"/>
          <w:sz w:val="22"/>
          <w:szCs w:val="22"/>
        </w:rPr>
      </w:pPr>
    </w:p>
    <w:p w14:paraId="267AD967" w14:textId="77777777" w:rsidR="00B3579D" w:rsidRPr="00114AD0" w:rsidRDefault="00B3579D" w:rsidP="007402CF">
      <w:pPr>
        <w:pStyle w:val="Heading3"/>
        <w:ind w:left="1440"/>
        <w:jc w:val="both"/>
      </w:pPr>
      <w:r w:rsidRPr="00114AD0">
        <w:t xml:space="preserve">A veteran is defined as every person who at the time he or she seeks certification has received a discharge with an honorable characterization or received a discharge for medical reasons with an </w:t>
      </w:r>
      <w:r w:rsidR="00113630" w:rsidRPr="00114AD0">
        <w:t>h</w:t>
      </w:r>
      <w:r w:rsidR="00857033" w:rsidRPr="00114AD0">
        <w:t xml:space="preserve">onorable </w:t>
      </w:r>
      <w:r w:rsidRPr="00114AD0">
        <w:t xml:space="preserve">record, where applicable, and who has served in at least one of the capacities listed in RCW </w:t>
      </w:r>
      <w:proofErr w:type="gramStart"/>
      <w:r w:rsidRPr="00114AD0">
        <w:t>41.04.007;</w:t>
      </w:r>
      <w:proofErr w:type="gramEnd"/>
    </w:p>
    <w:p w14:paraId="51F3078E" w14:textId="77777777" w:rsidR="00B3579D" w:rsidRPr="00114AD0" w:rsidRDefault="00B3579D" w:rsidP="007402CF">
      <w:pPr>
        <w:pStyle w:val="Heading3"/>
        <w:spacing w:after="0"/>
        <w:ind w:left="1440"/>
        <w:jc w:val="both"/>
      </w:pPr>
      <w:r w:rsidRPr="00114AD0">
        <w:t>A person who is in receipt of disability compensation or pension from the Department of Veteran’s Affairs; or</w:t>
      </w:r>
    </w:p>
    <w:p w14:paraId="7375A2D5" w14:textId="77777777" w:rsidR="00B3579D" w:rsidRPr="00114AD0" w:rsidRDefault="00B3579D" w:rsidP="007402CF">
      <w:pPr>
        <w:pStyle w:val="ListParagraph"/>
        <w:ind w:left="1440"/>
        <w:jc w:val="both"/>
        <w:rPr>
          <w:rFonts w:cs="Arial"/>
          <w:szCs w:val="22"/>
        </w:rPr>
      </w:pPr>
    </w:p>
    <w:p w14:paraId="02F4B3D4" w14:textId="77777777" w:rsidR="00B3579D" w:rsidRPr="00114AD0" w:rsidRDefault="00B3579D" w:rsidP="007402CF">
      <w:pPr>
        <w:pStyle w:val="Heading3"/>
        <w:spacing w:after="0"/>
        <w:ind w:left="1440"/>
        <w:jc w:val="both"/>
      </w:pPr>
      <w:r w:rsidRPr="00114AD0">
        <w:t xml:space="preserve">An active or reserve member in any branch of the armed forces of the United States, including the national guard, </w:t>
      </w:r>
      <w:r w:rsidR="00857033" w:rsidRPr="00114AD0">
        <w:t xml:space="preserve">coast </w:t>
      </w:r>
      <w:r w:rsidRPr="00114AD0">
        <w:t xml:space="preserve">guard, and </w:t>
      </w:r>
      <w:r w:rsidR="00857033" w:rsidRPr="00114AD0">
        <w:t xml:space="preserve">armed </w:t>
      </w:r>
      <w:r w:rsidRPr="00114AD0">
        <w:t>forces reserves.</w:t>
      </w:r>
    </w:p>
    <w:p w14:paraId="00A3759B" w14:textId="77777777" w:rsidR="00B3579D" w:rsidRPr="00114AD0" w:rsidRDefault="00B3579D" w:rsidP="00070972">
      <w:pPr>
        <w:pStyle w:val="Default"/>
        <w:jc w:val="both"/>
        <w:rPr>
          <w:rFonts w:ascii="Arial" w:hAnsi="Arial" w:cs="Arial"/>
          <w:color w:val="auto"/>
          <w:sz w:val="22"/>
          <w:szCs w:val="22"/>
        </w:rPr>
      </w:pPr>
    </w:p>
    <w:p w14:paraId="19E36785" w14:textId="77777777" w:rsidR="00B3579D" w:rsidRPr="00114AD0" w:rsidRDefault="00B3579D" w:rsidP="00070972">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Washington Incorporation/Location. </w:t>
      </w:r>
      <w:proofErr w:type="gramStart"/>
      <w:r w:rsidRPr="00114AD0">
        <w:rPr>
          <w:rFonts w:ascii="Arial" w:hAnsi="Arial" w:cs="Arial"/>
          <w:color w:val="auto"/>
          <w:sz w:val="22"/>
          <w:szCs w:val="22"/>
        </w:rPr>
        <w:t>Bidder</w:t>
      </w:r>
      <w:proofErr w:type="gramEnd"/>
      <w:r w:rsidRPr="00114AD0">
        <w:rPr>
          <w:rFonts w:ascii="Arial" w:hAnsi="Arial" w:cs="Arial"/>
          <w:color w:val="auto"/>
          <w:sz w:val="22"/>
          <w:szCs w:val="22"/>
        </w:rPr>
        <w:t xml:space="preserve"> must be either an entity that is incorporated in the State of Washington as a Washington domestic corporation or, </w:t>
      </w:r>
      <w:r w:rsidR="00FD4771" w:rsidRPr="00114AD0">
        <w:rPr>
          <w:rFonts w:ascii="Arial" w:hAnsi="Arial" w:cs="Arial"/>
          <w:color w:val="auto"/>
          <w:sz w:val="22"/>
          <w:szCs w:val="22"/>
        </w:rPr>
        <w:t xml:space="preserve">if </w:t>
      </w:r>
      <w:r w:rsidRPr="00114AD0">
        <w:rPr>
          <w:rFonts w:ascii="Arial" w:hAnsi="Arial" w:cs="Arial"/>
          <w:color w:val="auto"/>
          <w:sz w:val="22"/>
          <w:szCs w:val="22"/>
        </w:rPr>
        <w:t>not incorporated, an entity whose principal place of business is located within the State of Washington.</w:t>
      </w:r>
    </w:p>
    <w:p w14:paraId="44072A3C" w14:textId="77777777" w:rsidR="00B3579D" w:rsidRPr="00114AD0" w:rsidRDefault="00B3579D" w:rsidP="00B3579D">
      <w:pPr>
        <w:pStyle w:val="Default"/>
        <w:ind w:left="1080"/>
        <w:jc w:val="both"/>
        <w:rPr>
          <w:rFonts w:ascii="Arial" w:hAnsi="Arial" w:cs="Arial"/>
          <w:color w:val="auto"/>
          <w:sz w:val="22"/>
          <w:szCs w:val="22"/>
        </w:rPr>
      </w:pPr>
    </w:p>
    <w:p w14:paraId="61EC0D1A"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WEBS Certification. Bidder must have certified its Veteran-Owned Business status in Washington’s Electronic Business Solution (</w:t>
      </w:r>
      <w:hyperlink r:id="rId35" w:history="1">
        <w:r w:rsidRPr="00114AD0">
          <w:rPr>
            <w:rStyle w:val="Hyperlink"/>
            <w:rFonts w:ascii="Arial" w:hAnsi="Arial" w:cs="Arial"/>
            <w:sz w:val="22"/>
            <w:szCs w:val="22"/>
          </w:rPr>
          <w:t>WEBS</w:t>
        </w:r>
      </w:hyperlink>
      <w:r w:rsidRPr="00114AD0">
        <w:rPr>
          <w:rFonts w:ascii="Arial" w:hAnsi="Arial" w:cs="Arial"/>
          <w:color w:val="auto"/>
          <w:sz w:val="22"/>
          <w:szCs w:val="22"/>
        </w:rPr>
        <w:t>).</w:t>
      </w:r>
    </w:p>
    <w:p w14:paraId="37BF9189" w14:textId="77777777" w:rsidR="00B3579D" w:rsidRPr="00114AD0" w:rsidRDefault="00B3579D" w:rsidP="00B3579D">
      <w:pPr>
        <w:pStyle w:val="ListParagraph"/>
        <w:jc w:val="both"/>
        <w:rPr>
          <w:rFonts w:cs="Arial"/>
          <w:szCs w:val="22"/>
        </w:rPr>
      </w:pPr>
    </w:p>
    <w:p w14:paraId="4B3F0E9C"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WDVA Certification. Bidder must have certification documentation to the Washington Department of Veteran’s </w:t>
      </w:r>
      <w:r w:rsidR="00857033" w:rsidRPr="00114AD0">
        <w:rPr>
          <w:rFonts w:ascii="Arial" w:hAnsi="Arial" w:cs="Arial"/>
          <w:color w:val="auto"/>
          <w:sz w:val="22"/>
          <w:szCs w:val="22"/>
        </w:rPr>
        <w:t xml:space="preserve">Affairs </w:t>
      </w:r>
      <w:r w:rsidRPr="00114AD0">
        <w:rPr>
          <w:rFonts w:ascii="Arial" w:hAnsi="Arial" w:cs="Arial"/>
          <w:color w:val="auto"/>
          <w:sz w:val="22"/>
          <w:szCs w:val="22"/>
        </w:rPr>
        <w:t>(WDVA) and be certified by WSVA and listed as such on WDVA’s website (</w:t>
      </w:r>
      <w:hyperlink r:id="rId36" w:history="1">
        <w:r w:rsidRPr="00114AD0">
          <w:rPr>
            <w:rStyle w:val="Hyperlink"/>
            <w:rFonts w:ascii="Arial" w:hAnsi="Arial" w:cs="Arial"/>
            <w:sz w:val="22"/>
            <w:szCs w:val="22"/>
          </w:rPr>
          <w:t>WDVA</w:t>
        </w:r>
      </w:hyperlink>
      <w:r w:rsidRPr="00114AD0">
        <w:rPr>
          <w:rFonts w:ascii="Arial" w:hAnsi="Arial" w:cs="Arial"/>
          <w:color w:val="auto"/>
          <w:sz w:val="22"/>
          <w:szCs w:val="22"/>
        </w:rPr>
        <w:t xml:space="preserve"> – Veteran-Owned Businesses).</w:t>
      </w:r>
    </w:p>
    <w:p w14:paraId="4D204858" w14:textId="77777777" w:rsidR="00B3579D" w:rsidRPr="00114AD0" w:rsidRDefault="00B3579D" w:rsidP="00B3579D">
      <w:pPr>
        <w:pStyle w:val="Default"/>
        <w:ind w:left="752"/>
        <w:rPr>
          <w:rFonts w:ascii="Arial" w:hAnsi="Arial" w:cs="Arial"/>
          <w:color w:val="auto"/>
          <w:sz w:val="22"/>
          <w:szCs w:val="22"/>
        </w:rPr>
      </w:pPr>
    </w:p>
    <w:p w14:paraId="6A84315B" w14:textId="77777777" w:rsidR="00251A7B" w:rsidRPr="00114AD0" w:rsidRDefault="00E948E3" w:rsidP="008D7B64">
      <w:pPr>
        <w:pStyle w:val="Section1Text"/>
        <w:ind w:left="0"/>
        <w:jc w:val="both"/>
        <w:rPr>
          <w:strike/>
        </w:rPr>
      </w:pPr>
      <w:r>
        <w:t xml:space="preserve">DSHS encourages </w:t>
      </w:r>
      <w:r w:rsidR="00750CC2">
        <w:t xml:space="preserve">Washington </w:t>
      </w:r>
      <w:r>
        <w:t xml:space="preserve">Small, </w:t>
      </w:r>
      <w:r w:rsidR="005E3566" w:rsidRPr="00114AD0">
        <w:t>Veteran-owned</w:t>
      </w:r>
      <w:r>
        <w:t>,</w:t>
      </w:r>
      <w:r w:rsidR="005E3566" w:rsidRPr="00114AD0">
        <w:t xml:space="preserve"> and MWBE </w:t>
      </w:r>
      <w:r w:rsidR="004A65C5" w:rsidRPr="00114AD0">
        <w:t>Bidder</w:t>
      </w:r>
      <w:r w:rsidR="005E3566" w:rsidRPr="00114AD0">
        <w:t xml:space="preserve"> participation </w:t>
      </w:r>
      <w:r>
        <w:t>both</w:t>
      </w:r>
      <w:r w:rsidR="005E3566" w:rsidRPr="00114AD0">
        <w:t xml:space="preserve"> directly</w:t>
      </w:r>
      <w:r w:rsidR="003D0949" w:rsidRPr="00114AD0">
        <w:t xml:space="preserve"> in </w:t>
      </w:r>
      <w:r w:rsidR="005E3566" w:rsidRPr="00114AD0">
        <w:t xml:space="preserve">Response </w:t>
      </w:r>
      <w:r w:rsidR="003D0949" w:rsidRPr="00114AD0">
        <w:t xml:space="preserve">to this Solicitation </w:t>
      </w:r>
      <w:r>
        <w:t>and</w:t>
      </w:r>
      <w:r w:rsidRPr="00114AD0">
        <w:t xml:space="preserve"> </w:t>
      </w:r>
      <w:r w:rsidR="003D0949" w:rsidRPr="00114AD0">
        <w:t>as subcontractor</w:t>
      </w:r>
      <w:r>
        <w:t>s</w:t>
      </w:r>
      <w:r w:rsidR="003D0949" w:rsidRPr="00114AD0">
        <w:t xml:space="preserve"> to </w:t>
      </w:r>
      <w:r w:rsidR="004A65C5" w:rsidRPr="00114AD0">
        <w:t>a Prime Bidder</w:t>
      </w:r>
      <w:r w:rsidR="003D0949" w:rsidRPr="00114AD0">
        <w:t xml:space="preserve">. </w:t>
      </w:r>
    </w:p>
    <w:p w14:paraId="51B5C1EB" w14:textId="77777777" w:rsidR="009F77FB" w:rsidRDefault="003D0949" w:rsidP="00070972">
      <w:pPr>
        <w:jc w:val="both"/>
      </w:pPr>
      <w:r w:rsidRPr="00114AD0">
        <w:t xml:space="preserve">Bidders may contact the </w:t>
      </w:r>
      <w:hyperlink r:id="rId37" w:history="1">
        <w:r w:rsidRPr="00114AD0">
          <w:t>Office of Minority and Women’s Business Enterprise</w:t>
        </w:r>
      </w:hyperlink>
      <w:r w:rsidRPr="00114AD0">
        <w:t xml:space="preserve">s (OMWBE) at </w:t>
      </w:r>
      <w:hyperlink r:id="rId38" w:history="1">
        <w:r w:rsidR="001B3892" w:rsidRPr="00114AD0">
          <w:rPr>
            <w:rStyle w:val="Hyperlink"/>
          </w:rPr>
          <w:t>http://omwbe.wa.gov/</w:t>
        </w:r>
      </w:hyperlink>
      <w:r w:rsidR="001B3892" w:rsidRPr="00114AD0">
        <w:t xml:space="preserve"> </w:t>
      </w:r>
      <w:r w:rsidRPr="00114AD0">
        <w:t xml:space="preserve"> and/or the Department of Veterans Affairs at </w:t>
      </w:r>
    </w:p>
    <w:p w14:paraId="7524FF85" w14:textId="77777777" w:rsidR="009F77FB" w:rsidRDefault="009F77FB" w:rsidP="00070972">
      <w:pPr>
        <w:jc w:val="both"/>
      </w:pPr>
    </w:p>
    <w:p w14:paraId="6FBEC15B" w14:textId="77777777" w:rsidR="009F77FB" w:rsidRDefault="00E46E1B" w:rsidP="00070972">
      <w:pPr>
        <w:jc w:val="both"/>
      </w:pPr>
      <w:hyperlink r:id="rId39" w:history="1">
        <w:r w:rsidR="009F77FB" w:rsidRPr="00AC6FB9">
          <w:rPr>
            <w:rStyle w:val="Hyperlink"/>
          </w:rPr>
          <w:t>http://www.dva.wa.gov/program/veteran-owned-business-certification</w:t>
        </w:r>
      </w:hyperlink>
      <w:r w:rsidR="004A65C5" w:rsidRPr="00114AD0">
        <w:t xml:space="preserve"> </w:t>
      </w:r>
    </w:p>
    <w:p w14:paraId="6272E73D" w14:textId="77777777" w:rsidR="009F77FB" w:rsidRDefault="009F77FB" w:rsidP="00070972">
      <w:pPr>
        <w:jc w:val="both"/>
      </w:pPr>
    </w:p>
    <w:p w14:paraId="6C6664A5" w14:textId="6D1E077E" w:rsidR="003D0949" w:rsidRDefault="004A65C5" w:rsidP="00070972">
      <w:pPr>
        <w:jc w:val="both"/>
      </w:pPr>
      <w:proofErr w:type="gramStart"/>
      <w:r w:rsidRPr="00114AD0">
        <w:lastRenderedPageBreak/>
        <w:t xml:space="preserve">in order </w:t>
      </w:r>
      <w:r w:rsidR="003D0949" w:rsidRPr="00114AD0">
        <w:t>to</w:t>
      </w:r>
      <w:proofErr w:type="gramEnd"/>
      <w:r w:rsidR="003D0949" w:rsidRPr="00114AD0">
        <w:t xml:space="preserve"> obtain information on certified firms for potential subcontracting arrangements or for information on how to become certified. Nothing in this section is intended to prevent or discourage participation from non-MWBE firms or non-</w:t>
      </w:r>
      <w:r w:rsidR="00113352" w:rsidRPr="00114AD0">
        <w:t>V</w:t>
      </w:r>
      <w:r w:rsidR="003D0949" w:rsidRPr="00114AD0">
        <w:t>eteran-owned businesses.</w:t>
      </w:r>
      <w:bookmarkEnd w:id="18"/>
      <w:bookmarkEnd w:id="19"/>
    </w:p>
    <w:p w14:paraId="2F30000F" w14:textId="77777777" w:rsidR="008D2EB7" w:rsidRDefault="008D2EB7" w:rsidP="005C1B40"/>
    <w:p w14:paraId="5F7F0B80" w14:textId="6FDE1EDD" w:rsidR="006B5822" w:rsidRDefault="006B5822" w:rsidP="00BD405F">
      <w:pPr>
        <w:pStyle w:val="Heading1"/>
        <w:numPr>
          <w:ilvl w:val="0"/>
          <w:numId w:val="12"/>
        </w:numPr>
      </w:pPr>
      <w:bookmarkStart w:id="20" w:name="_Hlk143267817"/>
      <w:r w:rsidRPr="006B5822">
        <w:rPr>
          <w:b/>
        </w:rPr>
        <w:t xml:space="preserve">Auxiliary Aids and Limited English Proficient (LEP) Services: </w:t>
      </w:r>
      <w:bookmarkEnd w:id="20"/>
    </w:p>
    <w:p w14:paraId="27E9155A" w14:textId="77777777" w:rsidR="006B5822" w:rsidRDefault="006B5822" w:rsidP="00750CC2">
      <w:pPr>
        <w:pStyle w:val="Heading1"/>
        <w:jc w:val="both"/>
      </w:pPr>
      <w:r w:rsidRPr="006B5822">
        <w:t xml:space="preserve">DSHS will provide access to this Solicitation document to individuals with disabilities and Limited English Proficient individuals. Please contact the </w:t>
      </w:r>
      <w:proofErr w:type="gramStart"/>
      <w:r w:rsidRPr="006B5822">
        <w:t>Coordinator</w:t>
      </w:r>
      <w:proofErr w:type="gramEnd"/>
      <w:r w:rsidRPr="006B5822">
        <w:t xml:space="preserve"> to request auxiliary aids and services. </w:t>
      </w:r>
    </w:p>
    <w:p w14:paraId="102652E7" w14:textId="77777777" w:rsidR="007402CF" w:rsidRDefault="006B5822" w:rsidP="00750CC2">
      <w:pPr>
        <w:pStyle w:val="Heading1"/>
        <w:jc w:val="both"/>
      </w:pPr>
      <w:r w:rsidRPr="006B5822">
        <w:t xml:space="preserve">If an individual believes that the Department has discriminated against them based on a protected status, please contact the DSHS Investigations Unit for the Nondiscrimination Policy Brochure and complaint process. The brochure can be found at </w:t>
      </w:r>
    </w:p>
    <w:p w14:paraId="33E4EE18" w14:textId="4B67752D" w:rsidR="006B5822" w:rsidRDefault="00E46E1B" w:rsidP="00750CC2">
      <w:pPr>
        <w:pStyle w:val="Heading1"/>
        <w:jc w:val="both"/>
      </w:pPr>
      <w:hyperlink r:id="rId40" w:history="1">
        <w:r w:rsidR="006B5822" w:rsidRPr="0091702D">
          <w:rPr>
            <w:rStyle w:val="Hyperlink"/>
          </w:rPr>
          <w:t>https://www.dshs.wa.gov/sites/default/files/publications/documents/Non-discrim%2022-171.pdf</w:t>
        </w:r>
      </w:hyperlink>
    </w:p>
    <w:p w14:paraId="708EE4BC" w14:textId="3752FD5F" w:rsidR="0090153C" w:rsidRDefault="0090153C" w:rsidP="00807C6D">
      <w:pPr>
        <w:pStyle w:val="Heading1"/>
        <w:numPr>
          <w:ilvl w:val="0"/>
          <w:numId w:val="12"/>
        </w:numPr>
        <w:rPr>
          <w:b/>
        </w:rPr>
      </w:pPr>
      <w:r w:rsidRPr="0090153C">
        <w:rPr>
          <w:b/>
        </w:rPr>
        <w:t>Accessibility</w:t>
      </w:r>
    </w:p>
    <w:p w14:paraId="39F97CA3" w14:textId="77777777" w:rsidR="0091702D" w:rsidRDefault="00222754" w:rsidP="00114AD0">
      <w:pPr>
        <w:pStyle w:val="Section1Text"/>
        <w:ind w:left="0"/>
        <w:jc w:val="both"/>
      </w:pPr>
      <w:r>
        <w:t xml:space="preserve">The Apparent Successful Bidder under this </w:t>
      </w:r>
      <w:r w:rsidR="005E3566">
        <w:t xml:space="preserve">Solicitation </w:t>
      </w:r>
      <w:r>
        <w:t>will be required to represent and warrant</w:t>
      </w:r>
      <w:r w:rsidR="0090153C" w:rsidRPr="0090153C">
        <w:t xml:space="preserve"> </w:t>
      </w:r>
      <w:r>
        <w:t>that they</w:t>
      </w:r>
      <w:r w:rsidR="0090153C" w:rsidRPr="0090153C">
        <w:t xml:space="preserve"> </w:t>
      </w:r>
      <w:r>
        <w:t>will</w:t>
      </w:r>
      <w:r w:rsidR="0090153C" w:rsidRPr="0090153C">
        <w:t xml:space="preserve"> exercise commercially reasonable efforts to comply with the Office of Chief Information Officer (OCIO) Standard 188.10 – Minimum Accessibility Standard located at </w:t>
      </w:r>
    </w:p>
    <w:p w14:paraId="1008077D" w14:textId="77777777" w:rsidR="0091702D" w:rsidRDefault="00E46E1B" w:rsidP="00114AD0">
      <w:pPr>
        <w:pStyle w:val="Section1Text"/>
        <w:ind w:left="0"/>
        <w:jc w:val="both"/>
      </w:pPr>
      <w:hyperlink r:id="rId41" w:history="1">
        <w:r w:rsidR="0091702D" w:rsidRPr="00AC6FB9">
          <w:rPr>
            <w:rStyle w:val="Hyperlink"/>
          </w:rPr>
          <w:t>https://ocio.wa.gov/policy/minimum-accessibility-standard</w:t>
        </w:r>
      </w:hyperlink>
      <w:r w:rsidR="0090153C" w:rsidRPr="0090153C">
        <w:t xml:space="preserve">. </w:t>
      </w:r>
    </w:p>
    <w:p w14:paraId="34E9EE38" w14:textId="25462BB8" w:rsidR="0090153C" w:rsidRDefault="00222754" w:rsidP="00114AD0">
      <w:pPr>
        <w:pStyle w:val="Section1Text"/>
        <w:ind w:left="0"/>
        <w:jc w:val="both"/>
      </w:pPr>
      <w:r>
        <w:t>The ASB will additionally be required to</w:t>
      </w:r>
      <w:r w:rsidR="0090153C" w:rsidRPr="0090153C">
        <w:t xml:space="preserve"> regularly review its systems and at the commencement of </w:t>
      </w:r>
      <w:r>
        <w:t>the</w:t>
      </w:r>
      <w:r w:rsidR="0090153C" w:rsidRPr="0090153C">
        <w:t xml:space="preserve"> Contract, and annually thereafter, certify to </w:t>
      </w:r>
      <w:r w:rsidR="00677B5B">
        <w:t>DSHS</w:t>
      </w:r>
      <w:r w:rsidR="0090153C" w:rsidRPr="0090153C">
        <w:t xml:space="preserve"> that </w:t>
      </w:r>
      <w:r>
        <w:t>their</w:t>
      </w:r>
      <w:r w:rsidR="0090153C" w:rsidRPr="0090153C">
        <w:t xml:space="preserve"> Services meet OCIO Standard 188.10.</w:t>
      </w:r>
    </w:p>
    <w:p w14:paraId="0D649FCE" w14:textId="3395F80C" w:rsidR="00B80F26" w:rsidRPr="0069207C" w:rsidRDefault="00B80F26" w:rsidP="00807C6D">
      <w:pPr>
        <w:pStyle w:val="Heading1"/>
        <w:numPr>
          <w:ilvl w:val="0"/>
          <w:numId w:val="12"/>
        </w:numPr>
        <w:jc w:val="both"/>
        <w:rPr>
          <w:b/>
        </w:rPr>
      </w:pPr>
      <w:r w:rsidRPr="0069207C">
        <w:rPr>
          <w:b/>
        </w:rPr>
        <w:t>Cost to Prepare Response</w:t>
      </w:r>
    </w:p>
    <w:p w14:paraId="685363EC" w14:textId="77777777" w:rsidR="00F61D99" w:rsidRDefault="00B80F26" w:rsidP="00F61D99">
      <w:pPr>
        <w:jc w:val="both"/>
        <w:rPr>
          <w:szCs w:val="22"/>
        </w:rPr>
      </w:pPr>
      <w:r w:rsidRPr="0069207C">
        <w:rPr>
          <w:szCs w:val="22"/>
        </w:rPr>
        <w:t>DSHS will not be liable for any costs incurred by the Bidder in preparing</w:t>
      </w:r>
      <w:r w:rsidR="00BC4363">
        <w:rPr>
          <w:szCs w:val="22"/>
        </w:rPr>
        <w:t>, conducting a site assessment, or</w:t>
      </w:r>
      <w:r w:rsidRPr="0069207C">
        <w:rPr>
          <w:szCs w:val="22"/>
        </w:rPr>
        <w:t xml:space="preserve"> submitting </w:t>
      </w:r>
      <w:r w:rsidR="00BC4363">
        <w:rPr>
          <w:szCs w:val="22"/>
        </w:rPr>
        <w:t xml:space="preserve">a Response </w:t>
      </w:r>
      <w:r w:rsidRPr="0069207C">
        <w:rPr>
          <w:szCs w:val="22"/>
        </w:rPr>
        <w:t xml:space="preserve">to this Solicitation. </w:t>
      </w:r>
      <w:bookmarkStart w:id="21" w:name="_Toc45443069"/>
      <w:bookmarkStart w:id="22" w:name="_Toc45443070"/>
    </w:p>
    <w:p w14:paraId="622D3684" w14:textId="77777777" w:rsidR="00F61D99" w:rsidRDefault="00F61D99" w:rsidP="00F61D99">
      <w:pPr>
        <w:jc w:val="both"/>
        <w:rPr>
          <w:szCs w:val="22"/>
        </w:rPr>
      </w:pPr>
    </w:p>
    <w:p w14:paraId="7B91415D" w14:textId="355A56ED" w:rsidR="00F61D99" w:rsidRPr="00F61D99" w:rsidRDefault="00F61D99" w:rsidP="00807C6D">
      <w:pPr>
        <w:pStyle w:val="Heading1"/>
        <w:numPr>
          <w:ilvl w:val="0"/>
          <w:numId w:val="12"/>
        </w:numPr>
        <w:rPr>
          <w:b/>
        </w:rPr>
      </w:pPr>
      <w:r w:rsidRPr="00F61D99">
        <w:rPr>
          <w:b/>
        </w:rPr>
        <w:t>Acceptance of Solicitation Terms</w:t>
      </w:r>
    </w:p>
    <w:p w14:paraId="0E857DB5" w14:textId="77777777" w:rsidR="0090153C" w:rsidRPr="00B7587A" w:rsidRDefault="00F61D99" w:rsidP="00B7587A">
      <w:pPr>
        <w:jc w:val="both"/>
        <w:rPr>
          <w:szCs w:val="22"/>
        </w:rPr>
      </w:pPr>
      <w:r>
        <w:rPr>
          <w:szCs w:val="22"/>
        </w:rPr>
        <w:t xml:space="preserve">In submitting a Response, </w:t>
      </w:r>
      <w:proofErr w:type="gramStart"/>
      <w:r>
        <w:rPr>
          <w:szCs w:val="22"/>
        </w:rPr>
        <w:t>Bidder</w:t>
      </w:r>
      <w:proofErr w:type="gramEnd"/>
      <w:r>
        <w:rPr>
          <w:szCs w:val="22"/>
        </w:rPr>
        <w:t xml:space="preserve"> must include a signed Bid Submission Letter in the form set forth on Attachment </w:t>
      </w:r>
      <w:r w:rsidR="001D57D9">
        <w:rPr>
          <w:szCs w:val="22"/>
        </w:rPr>
        <w:t>B</w:t>
      </w:r>
      <w:r>
        <w:rPr>
          <w:szCs w:val="22"/>
        </w:rPr>
        <w:t xml:space="preserve">, as well as signed Bidder Certifications in the form set forth on Attachment </w:t>
      </w:r>
      <w:r w:rsidR="001D57D9">
        <w:rPr>
          <w:szCs w:val="22"/>
        </w:rPr>
        <w:t>C</w:t>
      </w:r>
      <w:r>
        <w:rPr>
          <w:szCs w:val="22"/>
        </w:rPr>
        <w:t xml:space="preserve">.  Bidder must acknowledge that in submitting a </w:t>
      </w:r>
      <w:r w:rsidR="00893D5E">
        <w:rPr>
          <w:szCs w:val="22"/>
        </w:rPr>
        <w:t>R</w:t>
      </w:r>
      <w:r>
        <w:rPr>
          <w:szCs w:val="22"/>
        </w:rPr>
        <w:t xml:space="preserve">esponse, it accepts all terms of this Solicitation Document, including </w:t>
      </w:r>
      <w:proofErr w:type="gramStart"/>
      <w:r>
        <w:rPr>
          <w:szCs w:val="22"/>
        </w:rPr>
        <w:t>all of</w:t>
      </w:r>
      <w:proofErr w:type="gramEnd"/>
      <w:r>
        <w:rPr>
          <w:szCs w:val="22"/>
        </w:rPr>
        <w:t xml:space="preserve"> its Attachments, and that Bidder’s Response </w:t>
      </w:r>
      <w:r w:rsidRPr="00F61D99">
        <w:rPr>
          <w:szCs w:val="22"/>
        </w:rPr>
        <w:t>constitutes a binding offer</w:t>
      </w:r>
      <w:r w:rsidR="0090153C">
        <w:rPr>
          <w:szCs w:val="22"/>
        </w:rPr>
        <w:t>.</w:t>
      </w:r>
      <w:r w:rsidR="00B7587A">
        <w:rPr>
          <w:szCs w:val="22"/>
        </w:rPr>
        <w:t xml:space="preserve"> </w:t>
      </w:r>
      <w:r w:rsidR="00B7587A" w:rsidRPr="00B7587A">
        <w:rPr>
          <w:szCs w:val="22"/>
        </w:rPr>
        <w:t xml:space="preserve">Bidders may not alter or redline the solicitation terms or requirements in their </w:t>
      </w:r>
      <w:r w:rsidR="005E3566">
        <w:rPr>
          <w:szCs w:val="22"/>
        </w:rPr>
        <w:t>R</w:t>
      </w:r>
      <w:r w:rsidR="005E3566" w:rsidRPr="00B7587A">
        <w:rPr>
          <w:szCs w:val="22"/>
        </w:rPr>
        <w:t>esponse</w:t>
      </w:r>
      <w:r w:rsidR="00B7587A" w:rsidRPr="00B7587A">
        <w:rPr>
          <w:szCs w:val="22"/>
        </w:rPr>
        <w:t>. Submitting altered or redlined solicitation terms or requirements in the Bidder Response may result in bidder disqualification.</w:t>
      </w:r>
    </w:p>
    <w:p w14:paraId="3234320A" w14:textId="77777777" w:rsidR="00B80F26" w:rsidRPr="0069207C" w:rsidRDefault="00B80F26" w:rsidP="0069207C">
      <w:pPr>
        <w:jc w:val="both"/>
        <w:rPr>
          <w:szCs w:val="22"/>
        </w:rPr>
      </w:pPr>
    </w:p>
    <w:p w14:paraId="177086B2" w14:textId="40858623" w:rsidR="00B80F26" w:rsidRPr="0069207C" w:rsidRDefault="00B80F26" w:rsidP="00807C6D">
      <w:pPr>
        <w:pStyle w:val="Heading1"/>
        <w:numPr>
          <w:ilvl w:val="0"/>
          <w:numId w:val="12"/>
        </w:numPr>
        <w:jc w:val="both"/>
        <w:rPr>
          <w:b/>
        </w:rPr>
      </w:pPr>
      <w:r w:rsidRPr="0069207C">
        <w:rPr>
          <w:b/>
        </w:rPr>
        <w:t>Joint Proposals</w:t>
      </w:r>
    </w:p>
    <w:p w14:paraId="52EC2511" w14:textId="1323A0AB" w:rsidR="00B80F26" w:rsidRDefault="00B80F26" w:rsidP="0069207C">
      <w:pPr>
        <w:jc w:val="both"/>
        <w:rPr>
          <w:szCs w:val="22"/>
        </w:rPr>
      </w:pPr>
      <w:r w:rsidRPr="0069207C">
        <w:rPr>
          <w:szCs w:val="22"/>
        </w:rPr>
        <w:t xml:space="preserve">If Bidders submit a joint Response with one or more other </w:t>
      </w:r>
      <w:r w:rsidR="00FE5C6D">
        <w:rPr>
          <w:szCs w:val="22"/>
        </w:rPr>
        <w:t>persons or entities</w:t>
      </w:r>
      <w:r w:rsidRPr="0069207C">
        <w:rPr>
          <w:szCs w:val="22"/>
        </w:rPr>
        <w:t>, the</w:t>
      </w:r>
      <w:r w:rsidR="00FE5C6D">
        <w:rPr>
          <w:szCs w:val="22"/>
        </w:rPr>
        <w:t>se</w:t>
      </w:r>
      <w:r w:rsidRPr="0069207C">
        <w:rPr>
          <w:szCs w:val="22"/>
        </w:rPr>
        <w:t xml:space="preserve"> </w:t>
      </w:r>
      <w:r w:rsidR="00FE5C6D">
        <w:rPr>
          <w:szCs w:val="22"/>
        </w:rPr>
        <w:t xml:space="preserve">persons or entities </w:t>
      </w:r>
      <w:r w:rsidRPr="0069207C">
        <w:rPr>
          <w:szCs w:val="22"/>
        </w:rPr>
        <w:t xml:space="preserve">must designate </w:t>
      </w:r>
      <w:r w:rsidR="00FE5C6D">
        <w:rPr>
          <w:szCs w:val="22"/>
        </w:rPr>
        <w:t>a</w:t>
      </w:r>
      <w:r w:rsidRPr="0069207C">
        <w:rPr>
          <w:szCs w:val="22"/>
        </w:rPr>
        <w:t xml:space="preserve"> prime Bidder. The prime Bidder will be DSHS</w:t>
      </w:r>
      <w:r w:rsidR="00857033">
        <w:rPr>
          <w:szCs w:val="22"/>
        </w:rPr>
        <w:t>’s</w:t>
      </w:r>
      <w:r w:rsidRPr="0069207C">
        <w:rPr>
          <w:szCs w:val="22"/>
        </w:rPr>
        <w:t xml:space="preserve"> sole point of contact through the Procurement process</w:t>
      </w:r>
      <w:r w:rsidR="0069207C">
        <w:rPr>
          <w:szCs w:val="22"/>
        </w:rPr>
        <w:t>.</w:t>
      </w:r>
      <w:r w:rsidRPr="0069207C">
        <w:rPr>
          <w:szCs w:val="22"/>
        </w:rPr>
        <w:t xml:space="preserve"> If selected as the Apparent Successful Bidder, the prime Bidder shall sign the </w:t>
      </w:r>
      <w:r w:rsidR="005E3566">
        <w:rPr>
          <w:szCs w:val="22"/>
        </w:rPr>
        <w:t>C</w:t>
      </w:r>
      <w:r w:rsidR="005E3566" w:rsidRPr="0069207C">
        <w:rPr>
          <w:szCs w:val="22"/>
        </w:rPr>
        <w:t xml:space="preserve">ontract </w:t>
      </w:r>
      <w:r w:rsidRPr="0069207C">
        <w:rPr>
          <w:szCs w:val="22"/>
        </w:rPr>
        <w:t xml:space="preserve">and any </w:t>
      </w:r>
      <w:r w:rsidR="001C5750">
        <w:rPr>
          <w:szCs w:val="22"/>
        </w:rPr>
        <w:t>Amendment</w:t>
      </w:r>
      <w:r w:rsidRPr="0069207C">
        <w:rPr>
          <w:szCs w:val="22"/>
        </w:rPr>
        <w:t>s and will be</w:t>
      </w:r>
      <w:r w:rsidR="00FE5C6D">
        <w:rPr>
          <w:szCs w:val="22"/>
        </w:rPr>
        <w:t xml:space="preserve"> liable and responsible to DSHS </w:t>
      </w:r>
      <w:r w:rsidRPr="0069207C">
        <w:rPr>
          <w:szCs w:val="22"/>
        </w:rPr>
        <w:t xml:space="preserve">for </w:t>
      </w:r>
      <w:r w:rsidR="00FE5C6D">
        <w:rPr>
          <w:szCs w:val="22"/>
        </w:rPr>
        <w:t xml:space="preserve">all </w:t>
      </w:r>
      <w:r w:rsidRPr="0069207C">
        <w:rPr>
          <w:szCs w:val="22"/>
        </w:rPr>
        <w:t xml:space="preserve">performance under the </w:t>
      </w:r>
      <w:r w:rsidR="005E3566">
        <w:rPr>
          <w:szCs w:val="22"/>
        </w:rPr>
        <w:t>C</w:t>
      </w:r>
      <w:r w:rsidR="005E3566" w:rsidRPr="0069207C">
        <w:rPr>
          <w:szCs w:val="22"/>
        </w:rPr>
        <w:t>ontract</w:t>
      </w:r>
      <w:r w:rsidRPr="0069207C">
        <w:rPr>
          <w:szCs w:val="22"/>
        </w:rPr>
        <w:t>.</w:t>
      </w:r>
    </w:p>
    <w:p w14:paraId="4856E52D" w14:textId="77777777" w:rsidR="0090153C" w:rsidRDefault="0090153C" w:rsidP="0069207C">
      <w:pPr>
        <w:jc w:val="both"/>
        <w:rPr>
          <w:szCs w:val="22"/>
        </w:rPr>
      </w:pPr>
    </w:p>
    <w:p w14:paraId="71A641FA" w14:textId="77777777" w:rsidR="00B437F1" w:rsidRDefault="00B437F1" w:rsidP="0069207C">
      <w:pPr>
        <w:jc w:val="both"/>
        <w:rPr>
          <w:szCs w:val="22"/>
        </w:rPr>
      </w:pPr>
    </w:p>
    <w:p w14:paraId="7401E75E" w14:textId="77777777" w:rsidR="00B437F1" w:rsidRPr="0069207C" w:rsidRDefault="00B437F1" w:rsidP="0069207C">
      <w:pPr>
        <w:jc w:val="both"/>
        <w:rPr>
          <w:szCs w:val="22"/>
        </w:rPr>
      </w:pPr>
    </w:p>
    <w:p w14:paraId="48A2CDAF" w14:textId="37E41025" w:rsidR="00B80F26" w:rsidRPr="006B4405" w:rsidRDefault="00B80F26" w:rsidP="00807C6D">
      <w:pPr>
        <w:pStyle w:val="Heading1"/>
        <w:numPr>
          <w:ilvl w:val="0"/>
          <w:numId w:val="12"/>
        </w:numPr>
        <w:rPr>
          <w:b/>
        </w:rPr>
      </w:pPr>
      <w:r w:rsidRPr="006B4405">
        <w:rPr>
          <w:b/>
        </w:rPr>
        <w:lastRenderedPageBreak/>
        <w:t>Withdrawal of Responses</w:t>
      </w:r>
      <w:bookmarkEnd w:id="21"/>
    </w:p>
    <w:p w14:paraId="28B9805A" w14:textId="77777777" w:rsidR="00B80F26" w:rsidRPr="0069207C" w:rsidRDefault="00B80F26" w:rsidP="0069207C">
      <w:pPr>
        <w:jc w:val="both"/>
        <w:rPr>
          <w:szCs w:val="22"/>
        </w:rPr>
      </w:pPr>
      <w:r w:rsidRPr="0069207C">
        <w:rPr>
          <w:szCs w:val="22"/>
        </w:rPr>
        <w:t xml:space="preserve">After a Response has been submitted, Bidders may withdraw their Response at any time up to the Response due date and time as specified in </w:t>
      </w:r>
      <w:r w:rsidR="00620E11">
        <w:rPr>
          <w:szCs w:val="22"/>
        </w:rPr>
        <w:t>Section C.1</w:t>
      </w:r>
      <w:r w:rsidRPr="0069207C">
        <w:rPr>
          <w:szCs w:val="22"/>
        </w:rPr>
        <w:t>, Solicitation Schedule. A written request to withdraw the Response</w:t>
      </w:r>
      <w:r w:rsidR="00D81D51">
        <w:rPr>
          <w:szCs w:val="22"/>
        </w:rPr>
        <w:t xml:space="preserve"> </w:t>
      </w:r>
      <w:r w:rsidRPr="0069207C">
        <w:rPr>
          <w:szCs w:val="22"/>
        </w:rPr>
        <w:t xml:space="preserve">must be submitted to the </w:t>
      </w:r>
      <w:proofErr w:type="gramStart"/>
      <w:r w:rsidRPr="0069207C">
        <w:rPr>
          <w:szCs w:val="22"/>
        </w:rPr>
        <w:t>Coordinator</w:t>
      </w:r>
      <w:proofErr w:type="gramEnd"/>
      <w:r w:rsidRPr="0069207C">
        <w:rPr>
          <w:szCs w:val="22"/>
        </w:rPr>
        <w:t>. After withdrawing a Response, the Bidder may submit another Response at any time up to the Response submission date and time.</w:t>
      </w:r>
      <w:bookmarkEnd w:id="22"/>
    </w:p>
    <w:p w14:paraId="6F7DC500" w14:textId="77777777" w:rsidR="00B80F26" w:rsidRPr="0069207C" w:rsidRDefault="00B80F26" w:rsidP="0069207C">
      <w:pPr>
        <w:jc w:val="both"/>
        <w:rPr>
          <w:szCs w:val="22"/>
        </w:rPr>
      </w:pPr>
    </w:p>
    <w:p w14:paraId="46FB75B4" w14:textId="34EE1249" w:rsidR="00B80F26" w:rsidRPr="0069207C" w:rsidRDefault="00B80F26" w:rsidP="00807C6D">
      <w:pPr>
        <w:pStyle w:val="Heading1"/>
        <w:numPr>
          <w:ilvl w:val="0"/>
          <w:numId w:val="12"/>
        </w:numPr>
        <w:jc w:val="both"/>
        <w:rPr>
          <w:b/>
        </w:rPr>
      </w:pPr>
      <w:r w:rsidRPr="0069207C">
        <w:rPr>
          <w:b/>
        </w:rPr>
        <w:t>Ownership of Responses</w:t>
      </w:r>
    </w:p>
    <w:p w14:paraId="37DF5907" w14:textId="77777777" w:rsidR="007B58EA" w:rsidRDefault="00B80F26" w:rsidP="0069207C">
      <w:pPr>
        <w:jc w:val="both"/>
        <w:rPr>
          <w:bCs/>
          <w:szCs w:val="22"/>
        </w:rPr>
      </w:pPr>
      <w:r w:rsidRPr="0069207C">
        <w:rPr>
          <w:bCs/>
          <w:szCs w:val="22"/>
        </w:rPr>
        <w:t xml:space="preserve">All materials submitted in response to this </w:t>
      </w:r>
      <w:r w:rsidR="006B4405">
        <w:rPr>
          <w:bCs/>
          <w:szCs w:val="22"/>
        </w:rPr>
        <w:t>S</w:t>
      </w:r>
      <w:r w:rsidRPr="0069207C">
        <w:rPr>
          <w:bCs/>
          <w:szCs w:val="22"/>
        </w:rPr>
        <w:t xml:space="preserve">olicitation become the property of DSHS, unless received after the deadline in which case the Response </w:t>
      </w:r>
      <w:r w:rsidR="006B4405">
        <w:rPr>
          <w:bCs/>
          <w:szCs w:val="22"/>
        </w:rPr>
        <w:t>shall be</w:t>
      </w:r>
      <w:r w:rsidRPr="0069207C">
        <w:rPr>
          <w:bCs/>
          <w:szCs w:val="22"/>
        </w:rPr>
        <w:t xml:space="preserve"> returned to the sender. DSHS </w:t>
      </w:r>
      <w:r w:rsidR="00980235">
        <w:rPr>
          <w:bCs/>
          <w:szCs w:val="22"/>
        </w:rPr>
        <w:t>shall have</w:t>
      </w:r>
      <w:r w:rsidRPr="0069207C">
        <w:rPr>
          <w:bCs/>
          <w:szCs w:val="22"/>
        </w:rPr>
        <w:t xml:space="preserve"> the right to use any of the ideas presented </w:t>
      </w:r>
      <w:r w:rsidR="00980235">
        <w:rPr>
          <w:bCs/>
          <w:szCs w:val="22"/>
        </w:rPr>
        <w:t xml:space="preserve">as part of the process </w:t>
      </w:r>
      <w:r w:rsidRPr="0069207C">
        <w:rPr>
          <w:bCs/>
          <w:szCs w:val="22"/>
        </w:rPr>
        <w:t xml:space="preserve">in any </w:t>
      </w:r>
      <w:r w:rsidR="00980235">
        <w:rPr>
          <w:bCs/>
          <w:szCs w:val="22"/>
        </w:rPr>
        <w:t xml:space="preserve">manner as it deems appropriate or beneficial, regardless of whether it is contained in a Response that results in selection for a Contract. </w:t>
      </w:r>
      <w:bookmarkStart w:id="23" w:name="_Toc315776365"/>
      <w:bookmarkStart w:id="24" w:name="_Toc318706907"/>
      <w:bookmarkStart w:id="25" w:name="_Toc318783656"/>
      <w:bookmarkStart w:id="26" w:name="_Toc318784095"/>
      <w:bookmarkStart w:id="27" w:name="_Toc318886122"/>
      <w:bookmarkStart w:id="28" w:name="_Toc319121587"/>
      <w:bookmarkStart w:id="29" w:name="_Toc319128032"/>
      <w:bookmarkStart w:id="30" w:name="_Toc349108668"/>
      <w:bookmarkStart w:id="31" w:name="_Toc349465208"/>
      <w:bookmarkStart w:id="32" w:name="_Toc349467961"/>
      <w:bookmarkStart w:id="33" w:name="_Toc349468069"/>
      <w:bookmarkStart w:id="34" w:name="_Toc349468989"/>
      <w:bookmarkStart w:id="35" w:name="_Toc350239107"/>
      <w:bookmarkStart w:id="36" w:name="_Toc350332447"/>
      <w:bookmarkStart w:id="37" w:name="_Toc350859524"/>
      <w:bookmarkStart w:id="38" w:name="_Toc352044208"/>
      <w:bookmarkStart w:id="39" w:name="_Toc352044831"/>
      <w:bookmarkStart w:id="40" w:name="_Toc353004941"/>
      <w:bookmarkStart w:id="41" w:name="_Toc353008550"/>
      <w:bookmarkStart w:id="42" w:name="_Toc353596856"/>
      <w:bookmarkStart w:id="43" w:name="_Toc353622381"/>
      <w:bookmarkStart w:id="44" w:name="_Toc353623119"/>
      <w:bookmarkStart w:id="45" w:name="_Toc353623267"/>
      <w:bookmarkStart w:id="46" w:name="_Toc353674242"/>
      <w:bookmarkStart w:id="47" w:name="_Toc354914705"/>
      <w:bookmarkStart w:id="48" w:name="_Toc354971032"/>
      <w:bookmarkStart w:id="49" w:name="_Toc354971420"/>
      <w:bookmarkStart w:id="50" w:name="_Toc355085243"/>
      <w:bookmarkStart w:id="51" w:name="_Toc355407835"/>
      <w:bookmarkStart w:id="52" w:name="_Toc357522180"/>
      <w:bookmarkStart w:id="53" w:name="_Toc369571857"/>
      <w:bookmarkStart w:id="54" w:name="_Toc369588461"/>
      <w:bookmarkStart w:id="55" w:name="_Toc369596546"/>
      <w:bookmarkStart w:id="56" w:name="_Toc369597142"/>
      <w:bookmarkStart w:id="57" w:name="_Toc369602497"/>
      <w:bookmarkStart w:id="58" w:name="_Toc369937708"/>
      <w:bookmarkEnd w:id="17"/>
    </w:p>
    <w:p w14:paraId="0E6724D5" w14:textId="77777777" w:rsidR="00980235" w:rsidRDefault="00980235" w:rsidP="0069207C">
      <w:pPr>
        <w:jc w:val="both"/>
        <w:rPr>
          <w:bCs/>
          <w:szCs w:val="22"/>
        </w:rPr>
      </w:pPr>
    </w:p>
    <w:p w14:paraId="25FCB734" w14:textId="07ECA7F6" w:rsidR="007B58EA" w:rsidRPr="00D17F1C" w:rsidRDefault="00C408A3" w:rsidP="00807C6D">
      <w:pPr>
        <w:pStyle w:val="Heading1"/>
        <w:numPr>
          <w:ilvl w:val="0"/>
          <w:numId w:val="12"/>
        </w:numPr>
        <w:rPr>
          <w:b/>
        </w:rPr>
      </w:pPr>
      <w:r>
        <w:rPr>
          <w:b/>
        </w:rPr>
        <w:t xml:space="preserve">DSHS Award Options; </w:t>
      </w:r>
      <w:r w:rsidR="00D17F1C" w:rsidRPr="00D17F1C">
        <w:rPr>
          <w:b/>
        </w:rPr>
        <w:t>Improvement of Bid</w:t>
      </w:r>
      <w:r w:rsidR="007B58EA" w:rsidRPr="00D17F1C">
        <w:rPr>
          <w:b/>
        </w:rPr>
        <w:t xml:space="preserve"> Offers</w:t>
      </w:r>
    </w:p>
    <w:p w14:paraId="6B0D05BA" w14:textId="77777777" w:rsidR="00D17F1C" w:rsidRPr="009A3EE4" w:rsidRDefault="00D17F1C" w:rsidP="008D7B64">
      <w:pPr>
        <w:pStyle w:val="Section1Text"/>
        <w:ind w:left="0"/>
        <w:jc w:val="both"/>
      </w:pPr>
      <w:r w:rsidRPr="009A3EE4">
        <w:t xml:space="preserve">After </w:t>
      </w:r>
      <w:r w:rsidR="006B4405" w:rsidRPr="009A3EE4">
        <w:t>Responses</w:t>
      </w:r>
      <w:r w:rsidRPr="009A3EE4">
        <w:t xml:space="preserve"> are received and written evaluations are completed, DSHS may </w:t>
      </w:r>
      <w:r w:rsidR="00C408A3" w:rsidRPr="009A3EE4">
        <w:t xml:space="preserve">(but shall not be required to) </w:t>
      </w:r>
      <w:r w:rsidRPr="009A3EE4">
        <w:t>request best and fi</w:t>
      </w:r>
      <w:r w:rsidR="00C408A3" w:rsidRPr="009A3EE4">
        <w:t>nal offers from one or more R</w:t>
      </w:r>
      <w:r w:rsidRPr="009A3EE4">
        <w:t xml:space="preserve">esponsible and </w:t>
      </w:r>
      <w:r w:rsidR="00C408A3" w:rsidRPr="009A3EE4">
        <w:t>R</w:t>
      </w:r>
      <w:r w:rsidRPr="009A3EE4">
        <w:t xml:space="preserve">esponsive </w:t>
      </w:r>
      <w:r w:rsidR="00C408A3" w:rsidRPr="009A3EE4">
        <w:t>B</w:t>
      </w:r>
      <w:r w:rsidRPr="009A3EE4">
        <w:t xml:space="preserve">idders. The written </w:t>
      </w:r>
      <w:r w:rsidR="00C408A3" w:rsidRPr="009A3EE4">
        <w:t>R</w:t>
      </w:r>
      <w:r w:rsidRPr="009A3EE4">
        <w:t xml:space="preserve">esponses of Bidders invited to provide a best and final offer may be re-evaluated and the point values may </w:t>
      </w:r>
      <w:r w:rsidR="006B32D0" w:rsidRPr="009A3EE4">
        <w:t xml:space="preserve">be </w:t>
      </w:r>
      <w:r w:rsidRPr="009A3EE4">
        <w:t>adjusted based upon changes to pricing or proposed services, deliverables or methodolog</w:t>
      </w:r>
      <w:r w:rsidR="00E2149C" w:rsidRPr="009A3EE4">
        <w:t>ies</w:t>
      </w:r>
      <w:r w:rsidRPr="009A3EE4">
        <w:t xml:space="preserve"> that are included in a best and final offer, prior to DSHS’ determination of the </w:t>
      </w:r>
      <w:r w:rsidR="00146F89" w:rsidRPr="009A3EE4">
        <w:t xml:space="preserve">Apparent </w:t>
      </w:r>
      <w:r w:rsidRPr="009A3EE4">
        <w:t xml:space="preserve">Successful Bidder.  </w:t>
      </w:r>
    </w:p>
    <w:p w14:paraId="6DA1A77B" w14:textId="77777777" w:rsidR="00C408A3" w:rsidRDefault="00D17F1C" w:rsidP="00C408A3">
      <w:pPr>
        <w:pStyle w:val="Section1Text"/>
        <w:ind w:left="0"/>
        <w:jc w:val="both"/>
      </w:pPr>
      <w:r w:rsidRPr="009A3EE4">
        <w:t xml:space="preserve">Alternatively, after reviewing all </w:t>
      </w:r>
      <w:r w:rsidR="006B4405" w:rsidRPr="009A3EE4">
        <w:t>Responses</w:t>
      </w:r>
      <w:r w:rsidRPr="009A3EE4">
        <w:t xml:space="preserve">, </w:t>
      </w:r>
      <w:r w:rsidR="006B32D0" w:rsidRPr="009A3EE4">
        <w:t>DSHS</w:t>
      </w:r>
      <w:r w:rsidRPr="009A3EE4">
        <w:t xml:space="preserve"> may </w:t>
      </w:r>
      <w:proofErr w:type="gramStart"/>
      <w:r w:rsidRPr="009A3EE4">
        <w:t>enter into</w:t>
      </w:r>
      <w:proofErr w:type="gramEnd"/>
      <w:r w:rsidRPr="009A3EE4">
        <w:t xml:space="preserve"> negotiations with the highest ranked </w:t>
      </w:r>
      <w:r w:rsidR="006B4405" w:rsidRPr="009A3EE4">
        <w:t>R</w:t>
      </w:r>
      <w:r w:rsidRPr="009A3EE4">
        <w:t xml:space="preserve">esponsive and </w:t>
      </w:r>
      <w:r w:rsidR="006B4405" w:rsidRPr="009A3EE4">
        <w:t>R</w:t>
      </w:r>
      <w:r w:rsidRPr="009A3EE4">
        <w:t xml:space="preserve">esponsible Bidder in order to determine if the </w:t>
      </w:r>
      <w:r w:rsidR="006B4405" w:rsidRPr="009A3EE4">
        <w:t>B</w:t>
      </w:r>
      <w:r w:rsidRPr="009A3EE4">
        <w:t xml:space="preserve">id may be improved before identification of the </w:t>
      </w:r>
      <w:r w:rsidR="00146F89" w:rsidRPr="009A3EE4">
        <w:t xml:space="preserve">Apparent </w:t>
      </w:r>
      <w:r w:rsidRPr="009A3EE4">
        <w:t>Successful Bidder.</w:t>
      </w:r>
      <w:r w:rsidRPr="00D17F1C">
        <w:t xml:space="preserve"> </w:t>
      </w:r>
    </w:p>
    <w:p w14:paraId="1CF4D02A" w14:textId="6D663F27" w:rsidR="00750CC2" w:rsidRDefault="00C408A3" w:rsidP="00C408A3">
      <w:pPr>
        <w:pStyle w:val="Section1Text"/>
        <w:ind w:left="0"/>
        <w:jc w:val="both"/>
      </w:pPr>
      <w:r>
        <w:t xml:space="preserve">DSHS shall not be required to request best and final offers or to </w:t>
      </w:r>
      <w:proofErr w:type="gramStart"/>
      <w:r>
        <w:t>enter into</w:t>
      </w:r>
      <w:proofErr w:type="gramEnd"/>
      <w:r>
        <w:t xml:space="preserve"> negotiations and reserves the right to make a Contract award without further discussion of the Response. </w:t>
      </w:r>
      <w:proofErr w:type="gramStart"/>
      <w:r>
        <w:t>Therefore</w:t>
      </w:r>
      <w:proofErr w:type="gramEnd"/>
      <w:r>
        <w:t xml:space="preserve"> the Response should be submitted on the most favorable terms that Bidder intends to offer. </w:t>
      </w:r>
    </w:p>
    <w:p w14:paraId="76E2928D" w14:textId="58A74312" w:rsidR="007B58EA" w:rsidRPr="00C408A3" w:rsidRDefault="006B4405" w:rsidP="00807C6D">
      <w:pPr>
        <w:pStyle w:val="Heading1"/>
        <w:numPr>
          <w:ilvl w:val="0"/>
          <w:numId w:val="12"/>
        </w:numPr>
        <w:rPr>
          <w:b/>
        </w:rPr>
      </w:pPr>
      <w:r>
        <w:t xml:space="preserve"> </w:t>
      </w:r>
      <w:r w:rsidR="007B58EA" w:rsidRPr="00C408A3">
        <w:rPr>
          <w:b/>
        </w:rPr>
        <w:t>Oral Interviews</w:t>
      </w:r>
      <w:r w:rsidR="00B338F8">
        <w:rPr>
          <w:b/>
        </w:rPr>
        <w:t>/Site Assessments</w:t>
      </w:r>
    </w:p>
    <w:p w14:paraId="6D1D2D5F" w14:textId="37BB2789" w:rsidR="00D17F1C" w:rsidRDefault="00D17F1C" w:rsidP="0069207C">
      <w:pPr>
        <w:jc w:val="both"/>
        <w:rPr>
          <w:bCs/>
          <w:szCs w:val="22"/>
        </w:rPr>
      </w:pPr>
      <w:r w:rsidRPr="00D17F1C">
        <w:rPr>
          <w:bCs/>
          <w:szCs w:val="22"/>
        </w:rPr>
        <w:t>After bids are received and written evaluations are completed, DSHS may request</w:t>
      </w:r>
      <w:r>
        <w:rPr>
          <w:bCs/>
          <w:szCs w:val="22"/>
        </w:rPr>
        <w:t xml:space="preserve"> that </w:t>
      </w:r>
      <w:r w:rsidRPr="00D17F1C">
        <w:rPr>
          <w:bCs/>
          <w:szCs w:val="22"/>
        </w:rPr>
        <w:t xml:space="preserve">one or more </w:t>
      </w:r>
      <w:r w:rsidR="006B4405">
        <w:rPr>
          <w:bCs/>
          <w:szCs w:val="22"/>
        </w:rPr>
        <w:t>R</w:t>
      </w:r>
      <w:r w:rsidRPr="00D17F1C">
        <w:rPr>
          <w:bCs/>
          <w:szCs w:val="22"/>
        </w:rPr>
        <w:t xml:space="preserve">esponsible and </w:t>
      </w:r>
      <w:r w:rsidR="006B4405">
        <w:rPr>
          <w:bCs/>
          <w:szCs w:val="22"/>
        </w:rPr>
        <w:t>R</w:t>
      </w:r>
      <w:r w:rsidRPr="00D17F1C">
        <w:rPr>
          <w:bCs/>
          <w:szCs w:val="22"/>
        </w:rPr>
        <w:t>esponsive bidders</w:t>
      </w:r>
      <w:r w:rsidR="00F32D86">
        <w:rPr>
          <w:bCs/>
          <w:szCs w:val="22"/>
        </w:rPr>
        <w:t xml:space="preserve"> participate in an oral interview and/or </w:t>
      </w:r>
      <w:r w:rsidR="00AF2264">
        <w:rPr>
          <w:bCs/>
          <w:szCs w:val="22"/>
        </w:rPr>
        <w:t xml:space="preserve">site </w:t>
      </w:r>
      <w:r w:rsidR="00B338F8">
        <w:rPr>
          <w:bCs/>
          <w:szCs w:val="22"/>
        </w:rPr>
        <w:t>assessment</w:t>
      </w:r>
      <w:r w:rsidR="00AF2264">
        <w:rPr>
          <w:bCs/>
          <w:szCs w:val="22"/>
        </w:rPr>
        <w:t xml:space="preserve"> of the proposed </w:t>
      </w:r>
      <w:r w:rsidR="007059CD">
        <w:rPr>
          <w:bCs/>
          <w:szCs w:val="22"/>
        </w:rPr>
        <w:t>Residence</w:t>
      </w:r>
      <w:r w:rsidR="00AF2264">
        <w:rPr>
          <w:bCs/>
          <w:szCs w:val="22"/>
        </w:rPr>
        <w:t>(s)</w:t>
      </w:r>
      <w:r w:rsidRPr="00D17F1C">
        <w:rPr>
          <w:bCs/>
          <w:szCs w:val="22"/>
        </w:rPr>
        <w:t>.</w:t>
      </w:r>
      <w:r w:rsidR="00F32D86">
        <w:rPr>
          <w:bCs/>
          <w:szCs w:val="22"/>
        </w:rPr>
        <w:t xml:space="preserve"> If this option is elected, additional points shall be awarded as set forth in Section E.3, Evaluation Criteria and Scoring of Responses. </w:t>
      </w:r>
    </w:p>
    <w:p w14:paraId="136282FC" w14:textId="77777777" w:rsidR="00F32D86" w:rsidRPr="0069207C" w:rsidRDefault="00F32D86" w:rsidP="0069207C">
      <w:pPr>
        <w:jc w:val="both"/>
        <w:rPr>
          <w:bCs/>
          <w:szCs w:val="22"/>
        </w:rPr>
      </w:pPr>
    </w:p>
    <w:p w14:paraId="4547BF8F" w14:textId="3E600B4F" w:rsidR="005813E7" w:rsidRPr="0069207C" w:rsidRDefault="00617653" w:rsidP="00AF2264">
      <w:pPr>
        <w:pStyle w:val="Heading1"/>
        <w:numPr>
          <w:ilvl w:val="0"/>
          <w:numId w:val="12"/>
        </w:numPr>
        <w:jc w:val="both"/>
        <w:rPr>
          <w:b/>
        </w:rPr>
      </w:pPr>
      <w:r w:rsidRPr="0069207C">
        <w:rPr>
          <w:b/>
        </w:rPr>
        <w:t>Announcement</w:t>
      </w:r>
      <w:r w:rsidR="00F13FF7" w:rsidRPr="0069207C">
        <w:rPr>
          <w:b/>
        </w:rPr>
        <w:t xml:space="preserve"> of Successful Bidder(s)</w:t>
      </w:r>
    </w:p>
    <w:p w14:paraId="6C8CABC3" w14:textId="77777777" w:rsidR="00146F89" w:rsidRPr="00146F89" w:rsidRDefault="005813E7" w:rsidP="0069207C">
      <w:pPr>
        <w:pStyle w:val="Section1Text"/>
        <w:ind w:left="0"/>
        <w:jc w:val="both"/>
        <w:rPr>
          <w:szCs w:val="22"/>
        </w:rPr>
      </w:pPr>
      <w:r w:rsidRPr="0069207C">
        <w:rPr>
          <w:szCs w:val="22"/>
        </w:rPr>
        <w:t xml:space="preserve">DSHS </w:t>
      </w:r>
      <w:r w:rsidR="00617653" w:rsidRPr="0069207C">
        <w:rPr>
          <w:szCs w:val="22"/>
        </w:rPr>
        <w:t xml:space="preserve">shall </w:t>
      </w:r>
      <w:r w:rsidR="00F13FF7" w:rsidRPr="0069207C">
        <w:rPr>
          <w:szCs w:val="22"/>
        </w:rPr>
        <w:t xml:space="preserve">announce the </w:t>
      </w:r>
      <w:r w:rsidR="00146F89">
        <w:rPr>
          <w:szCs w:val="22"/>
        </w:rPr>
        <w:t xml:space="preserve">Apparent </w:t>
      </w:r>
      <w:r w:rsidR="00F13FF7" w:rsidRPr="0069207C">
        <w:rPr>
          <w:szCs w:val="22"/>
        </w:rPr>
        <w:t xml:space="preserve">Successful Bidder(s) </w:t>
      </w:r>
      <w:r w:rsidR="00617653" w:rsidRPr="0069207C">
        <w:rPr>
          <w:szCs w:val="22"/>
        </w:rPr>
        <w:t>on WEBS</w:t>
      </w:r>
      <w:r w:rsidR="00F13FF7" w:rsidRPr="0069207C">
        <w:rPr>
          <w:szCs w:val="22"/>
        </w:rPr>
        <w:t xml:space="preserve"> on th</w:t>
      </w:r>
      <w:r w:rsidR="00F61D99">
        <w:rPr>
          <w:szCs w:val="22"/>
        </w:rPr>
        <w:t xml:space="preserve">e date indicated </w:t>
      </w:r>
      <w:r w:rsidR="00620E11">
        <w:rPr>
          <w:szCs w:val="22"/>
        </w:rPr>
        <w:t xml:space="preserve">in Section C.1., </w:t>
      </w:r>
      <w:r w:rsidR="00F13FF7" w:rsidRPr="0069207C">
        <w:rPr>
          <w:szCs w:val="22"/>
        </w:rPr>
        <w:t xml:space="preserve">Solicitation Schedule. </w:t>
      </w:r>
      <w:bookmarkStart w:id="59" w:name="_Toc45443072"/>
      <w:r w:rsidR="00146F89">
        <w:rPr>
          <w:szCs w:val="22"/>
        </w:rPr>
        <w:t xml:space="preserve">All announcements of Apparent </w:t>
      </w:r>
      <w:r w:rsidR="00146F89" w:rsidRPr="00146F89">
        <w:rPr>
          <w:szCs w:val="22"/>
        </w:rPr>
        <w:t xml:space="preserve">Successful Bidders are subject to the negotiation of a Contract satisfactory to DSHS.  </w:t>
      </w:r>
    </w:p>
    <w:p w14:paraId="6BA6375F" w14:textId="77777777" w:rsidR="001B3892" w:rsidRDefault="00BD2310" w:rsidP="001B3892">
      <w:pPr>
        <w:pStyle w:val="Section1Text"/>
        <w:ind w:left="0"/>
        <w:jc w:val="both"/>
        <w:rPr>
          <w:szCs w:val="22"/>
        </w:rPr>
      </w:pPr>
      <w:r w:rsidRPr="00146F89">
        <w:rPr>
          <w:szCs w:val="22"/>
        </w:rPr>
        <w:t>Bidders may request a</w:t>
      </w:r>
      <w:r w:rsidR="0078288E" w:rsidRPr="00146F89">
        <w:rPr>
          <w:szCs w:val="22"/>
        </w:rPr>
        <w:t xml:space="preserve"> debrief</w:t>
      </w:r>
      <w:r w:rsidR="000C6F68" w:rsidRPr="00146F89">
        <w:rPr>
          <w:szCs w:val="22"/>
        </w:rPr>
        <w:t>ing</w:t>
      </w:r>
      <w:r w:rsidR="0078288E" w:rsidRPr="00146F89">
        <w:rPr>
          <w:szCs w:val="22"/>
        </w:rPr>
        <w:t xml:space="preserve"> conference </w:t>
      </w:r>
      <w:r w:rsidRPr="00146F89">
        <w:rPr>
          <w:szCs w:val="22"/>
        </w:rPr>
        <w:t xml:space="preserve">with the </w:t>
      </w:r>
      <w:proofErr w:type="gramStart"/>
      <w:r w:rsidRPr="00146F89">
        <w:rPr>
          <w:szCs w:val="22"/>
        </w:rPr>
        <w:t>Coordinator</w:t>
      </w:r>
      <w:proofErr w:type="gramEnd"/>
      <w:r w:rsidRPr="00146F89">
        <w:rPr>
          <w:szCs w:val="22"/>
        </w:rPr>
        <w:t xml:space="preserve"> </w:t>
      </w:r>
      <w:r w:rsidR="00312BFB">
        <w:rPr>
          <w:szCs w:val="22"/>
        </w:rPr>
        <w:t xml:space="preserve">to discuss </w:t>
      </w:r>
      <w:r w:rsidR="00DE23A5">
        <w:t>information regarding the review and/or evaluation</w:t>
      </w:r>
      <w:r w:rsidR="00DE23A5" w:rsidRPr="00146F89" w:rsidDel="00312BFB">
        <w:rPr>
          <w:szCs w:val="22"/>
        </w:rPr>
        <w:t xml:space="preserve"> </w:t>
      </w:r>
      <w:r w:rsidRPr="00DE23A5">
        <w:rPr>
          <w:szCs w:val="22"/>
        </w:rPr>
        <w:t>of</w:t>
      </w:r>
      <w:r w:rsidRPr="00146F89">
        <w:rPr>
          <w:szCs w:val="22"/>
        </w:rPr>
        <w:t xml:space="preserve"> their bid and may, under certain circumstances, file a formal protest requesting that DSHS provide an identified remedy if Bidder believes certain types of errors </w:t>
      </w:r>
      <w:r w:rsidR="000C6F68" w:rsidRPr="00146F89">
        <w:rPr>
          <w:szCs w:val="22"/>
        </w:rPr>
        <w:t>occurred</w:t>
      </w:r>
      <w:r w:rsidRPr="00146F89">
        <w:rPr>
          <w:szCs w:val="22"/>
        </w:rPr>
        <w:t>. A more detailed description of these processes is set forth in Section</w:t>
      </w:r>
      <w:r w:rsidR="00146F89" w:rsidRPr="00146F89">
        <w:rPr>
          <w:szCs w:val="22"/>
        </w:rPr>
        <w:t xml:space="preserve"> F,</w:t>
      </w:r>
      <w:r w:rsidRPr="00146F89">
        <w:rPr>
          <w:szCs w:val="22"/>
        </w:rPr>
        <w:t xml:space="preserve"> Debriefing and Protest Procedure.</w:t>
      </w:r>
      <w:r w:rsidRPr="0069207C">
        <w:rPr>
          <w:szCs w:val="22"/>
        </w:rPr>
        <w:t xml:space="preserve"> </w:t>
      </w:r>
    </w:p>
    <w:p w14:paraId="62A72821" w14:textId="61A7388D" w:rsidR="00B80F26" w:rsidRPr="001B3892" w:rsidRDefault="00F61D99" w:rsidP="00AF2264">
      <w:pPr>
        <w:pStyle w:val="Heading1"/>
        <w:numPr>
          <w:ilvl w:val="0"/>
          <w:numId w:val="12"/>
        </w:numPr>
        <w:rPr>
          <w:b/>
        </w:rPr>
      </w:pPr>
      <w:r w:rsidRPr="001B3892">
        <w:rPr>
          <w:b/>
        </w:rPr>
        <w:lastRenderedPageBreak/>
        <w:t xml:space="preserve">Ethics, </w:t>
      </w:r>
      <w:r w:rsidR="00B80F26" w:rsidRPr="001B3892">
        <w:rPr>
          <w:b/>
        </w:rPr>
        <w:t>Policies and Law</w:t>
      </w:r>
    </w:p>
    <w:p w14:paraId="41BB5421" w14:textId="77777777" w:rsidR="00F61D99" w:rsidRDefault="00B80F26" w:rsidP="00F61D99">
      <w:pPr>
        <w:pStyle w:val="Section1Text"/>
        <w:ind w:left="0"/>
        <w:jc w:val="both"/>
        <w:rPr>
          <w:szCs w:val="22"/>
        </w:rPr>
      </w:pPr>
      <w:r w:rsidRPr="0069207C">
        <w:rPr>
          <w:szCs w:val="22"/>
        </w:rPr>
        <w:t>This Solicitation, the evaluation of Responses, and any resulting contract will be made in conformance with applicable Washington State laws and Policies.</w:t>
      </w:r>
      <w:r w:rsidR="00F61D99">
        <w:rPr>
          <w:szCs w:val="22"/>
        </w:rPr>
        <w:t xml:space="preserve"> </w:t>
      </w:r>
    </w:p>
    <w:p w14:paraId="4A973D2B" w14:textId="77777777" w:rsidR="00F61D99" w:rsidRPr="00F61D99" w:rsidRDefault="00F61D99" w:rsidP="00F61D99">
      <w:pPr>
        <w:pStyle w:val="Section1Text"/>
        <w:ind w:left="0"/>
        <w:jc w:val="both"/>
        <w:rPr>
          <w:szCs w:val="22"/>
        </w:rPr>
      </w:pPr>
      <w:r w:rsidRPr="00F61D99">
        <w:rPr>
          <w:szCs w:val="22"/>
        </w:rPr>
        <w:t xml:space="preserve">Specific restrictions apply to contracting with current or former state employees pursuant to RCW 42.52. Bidders should familiarize themselves with the requirements prior to submitting a </w:t>
      </w:r>
      <w:r w:rsidR="006B79E4">
        <w:rPr>
          <w:szCs w:val="22"/>
        </w:rPr>
        <w:t>Response</w:t>
      </w:r>
      <w:r w:rsidRPr="00F61D99">
        <w:rPr>
          <w:szCs w:val="22"/>
        </w:rPr>
        <w:t xml:space="preserve">. </w:t>
      </w:r>
      <w:r w:rsidRPr="00F61D99">
        <w:rPr>
          <w:iCs/>
          <w:szCs w:val="22"/>
        </w:rPr>
        <w:t xml:space="preserve">Bidders must include, in their Letter of Submittal, </w:t>
      </w:r>
      <w:r>
        <w:rPr>
          <w:iCs/>
          <w:szCs w:val="22"/>
        </w:rPr>
        <w:t>information regarding a</w:t>
      </w:r>
      <w:r w:rsidRPr="00F61D99">
        <w:rPr>
          <w:iCs/>
          <w:szCs w:val="22"/>
        </w:rPr>
        <w:t>ny current or former</w:t>
      </w:r>
      <w:r w:rsidRPr="00F61D99">
        <w:rPr>
          <w:szCs w:val="22"/>
        </w:rPr>
        <w:t xml:space="preserve"> </w:t>
      </w:r>
      <w:r w:rsidRPr="00F61D99">
        <w:rPr>
          <w:iCs/>
          <w:szCs w:val="22"/>
        </w:rPr>
        <w:t xml:space="preserve">state employees who are employed by, or </w:t>
      </w:r>
      <w:r w:rsidRPr="00F61D99">
        <w:rPr>
          <w:szCs w:val="22"/>
        </w:rPr>
        <w:t xml:space="preserve">subcontracted </w:t>
      </w:r>
      <w:r w:rsidRPr="00F61D99">
        <w:rPr>
          <w:iCs/>
          <w:szCs w:val="22"/>
        </w:rPr>
        <w:t xml:space="preserve">with, Bidder. </w:t>
      </w:r>
    </w:p>
    <w:p w14:paraId="271289E4" w14:textId="77777777" w:rsidR="00B80F26" w:rsidRPr="0069207C" w:rsidRDefault="00B80F26" w:rsidP="0069207C">
      <w:pPr>
        <w:pStyle w:val="Section1Text"/>
        <w:ind w:left="0"/>
        <w:jc w:val="both"/>
        <w:rPr>
          <w:szCs w:val="22"/>
        </w:rPr>
      </w:pPr>
    </w:p>
    <w:bookmarkEnd w:id="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14:paraId="0D40BF8E" w14:textId="77777777" w:rsidR="00227318" w:rsidRPr="001722C4" w:rsidRDefault="00920DC8" w:rsidP="00FE5C6D">
      <w:pPr>
        <w:pStyle w:val="Section1Text"/>
        <w:spacing w:after="0"/>
        <w:ind w:left="0"/>
        <w:jc w:val="center"/>
      </w:pPr>
      <w:r>
        <w:rPr>
          <w:b/>
          <w:caps/>
          <w:smallCap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1B5274" w14:paraId="34B17891" w14:textId="77777777" w:rsidTr="001B5274">
        <w:tc>
          <w:tcPr>
            <w:tcW w:w="8856" w:type="dxa"/>
            <w:shd w:val="clear" w:color="auto" w:fill="B6DDE8"/>
          </w:tcPr>
          <w:p w14:paraId="08016841" w14:textId="77777777" w:rsidR="00FE5C6D" w:rsidRPr="001B5274" w:rsidRDefault="00FE5C6D" w:rsidP="001B5274">
            <w:pPr>
              <w:jc w:val="center"/>
              <w:rPr>
                <w:rFonts w:cs="Arial"/>
                <w:b/>
              </w:rPr>
            </w:pPr>
            <w:r w:rsidRPr="001B5274">
              <w:rPr>
                <w:rFonts w:cs="Arial"/>
                <w:b/>
              </w:rPr>
              <w:lastRenderedPageBreak/>
              <w:t>SECTION D</w:t>
            </w:r>
          </w:p>
          <w:p w14:paraId="39094BE6" w14:textId="77777777" w:rsidR="00FE5C6D" w:rsidRPr="001B5274" w:rsidRDefault="00FE5C6D" w:rsidP="006B79E4">
            <w:pPr>
              <w:jc w:val="center"/>
              <w:rPr>
                <w:rFonts w:cs="Arial"/>
              </w:rPr>
            </w:pPr>
            <w:r w:rsidRPr="001B5274">
              <w:rPr>
                <w:rFonts w:cs="Arial"/>
                <w:b/>
              </w:rPr>
              <w:t xml:space="preserve">INSTRUCTIONS REGARDING CONTENT, FORMAT AND SUBMISSION OF WRITTEN </w:t>
            </w:r>
            <w:r w:rsidR="006B79E4">
              <w:rPr>
                <w:rFonts w:cs="Arial"/>
                <w:b/>
              </w:rPr>
              <w:t>RESPONSES</w:t>
            </w:r>
          </w:p>
        </w:tc>
      </w:tr>
    </w:tbl>
    <w:p w14:paraId="176B2D7E" w14:textId="77777777" w:rsidR="00956FF8" w:rsidRDefault="00956FF8" w:rsidP="0078288E">
      <w:pPr>
        <w:rPr>
          <w:rFonts w:cs="Arial"/>
        </w:rPr>
      </w:pPr>
    </w:p>
    <w:p w14:paraId="05BCF3F3" w14:textId="77777777" w:rsidR="001722C4" w:rsidRPr="0069207C" w:rsidRDefault="00956FF8" w:rsidP="0069207C">
      <w:pPr>
        <w:jc w:val="both"/>
        <w:rPr>
          <w:rFonts w:cs="Arial"/>
          <w:bCs/>
          <w:szCs w:val="22"/>
        </w:rPr>
      </w:pPr>
      <w:r w:rsidRPr="0069207C">
        <w:rPr>
          <w:rFonts w:cs="Arial"/>
          <w:bCs/>
          <w:szCs w:val="22"/>
        </w:rPr>
        <w:t>Bidders shall submit their Responses utilizing the forms set forth on Attachments B, C, D</w:t>
      </w:r>
      <w:r w:rsidR="00857033">
        <w:rPr>
          <w:rFonts w:cs="Arial"/>
          <w:bCs/>
          <w:szCs w:val="22"/>
        </w:rPr>
        <w:t>,</w:t>
      </w:r>
      <w:r w:rsidR="00750CC2">
        <w:rPr>
          <w:rFonts w:cs="Arial"/>
          <w:bCs/>
          <w:szCs w:val="22"/>
        </w:rPr>
        <w:t xml:space="preserve"> and </w:t>
      </w:r>
      <w:r w:rsidR="00BD62C9" w:rsidRPr="00EA614B">
        <w:rPr>
          <w:rFonts w:cs="Arial"/>
          <w:bCs/>
          <w:szCs w:val="22"/>
        </w:rPr>
        <w:t>E</w:t>
      </w:r>
      <w:r w:rsidR="004239B4" w:rsidRPr="0069207C">
        <w:rPr>
          <w:rFonts w:cs="Arial"/>
          <w:bCs/>
          <w:szCs w:val="22"/>
        </w:rPr>
        <w:t xml:space="preserve"> </w:t>
      </w:r>
      <w:r w:rsidRPr="0069207C">
        <w:rPr>
          <w:rFonts w:cs="Arial"/>
          <w:bCs/>
          <w:szCs w:val="22"/>
        </w:rPr>
        <w:t xml:space="preserve">to this Competitive Solicitation. Each Attachment represents a separate section of the Response. </w:t>
      </w:r>
      <w:r w:rsidR="004F0C9A">
        <w:rPr>
          <w:rFonts w:cs="Arial"/>
          <w:bCs/>
          <w:szCs w:val="22"/>
        </w:rPr>
        <w:t xml:space="preserve">Failure to complete and submit all </w:t>
      </w:r>
      <w:r w:rsidR="00C156AA">
        <w:rPr>
          <w:rFonts w:cs="Arial"/>
          <w:bCs/>
          <w:szCs w:val="22"/>
        </w:rPr>
        <w:t>required Attachments</w:t>
      </w:r>
      <w:r w:rsidR="004F0C9A">
        <w:rPr>
          <w:rFonts w:cs="Arial"/>
          <w:bCs/>
          <w:szCs w:val="22"/>
        </w:rPr>
        <w:t xml:space="preserve">, and to sign them, if applicable, may result in Bidder disqualification. </w:t>
      </w:r>
      <w:r w:rsidRPr="0069207C">
        <w:rPr>
          <w:rFonts w:cs="Arial"/>
          <w:bCs/>
          <w:szCs w:val="22"/>
        </w:rPr>
        <w:t xml:space="preserve">Responses should be </w:t>
      </w:r>
      <w:r w:rsidR="009F72C5">
        <w:rPr>
          <w:rFonts w:cs="Arial"/>
          <w:bCs/>
          <w:szCs w:val="22"/>
        </w:rPr>
        <w:t>typed</w:t>
      </w:r>
      <w:r w:rsidR="00F61D99">
        <w:rPr>
          <w:rFonts w:cs="Arial"/>
          <w:bCs/>
          <w:szCs w:val="22"/>
        </w:rPr>
        <w:t xml:space="preserve"> in </w:t>
      </w:r>
      <w:proofErr w:type="gramStart"/>
      <w:r w:rsidR="00F61D99">
        <w:rPr>
          <w:rFonts w:cs="Arial"/>
          <w:bCs/>
          <w:szCs w:val="22"/>
        </w:rPr>
        <w:t>12 point</w:t>
      </w:r>
      <w:proofErr w:type="gramEnd"/>
      <w:r w:rsidR="00F61D99">
        <w:rPr>
          <w:rFonts w:cs="Arial"/>
          <w:bCs/>
          <w:szCs w:val="22"/>
        </w:rPr>
        <w:t xml:space="preserve"> font</w:t>
      </w:r>
      <w:r w:rsidR="009F72C5">
        <w:rPr>
          <w:rFonts w:cs="Arial"/>
          <w:bCs/>
          <w:szCs w:val="22"/>
        </w:rPr>
        <w:t xml:space="preserve"> </w:t>
      </w:r>
      <w:r w:rsidR="00F61D99">
        <w:rPr>
          <w:rFonts w:cs="Arial"/>
          <w:bCs/>
          <w:szCs w:val="22"/>
        </w:rPr>
        <w:t xml:space="preserve">and </w:t>
      </w:r>
      <w:r w:rsidR="00146F89">
        <w:rPr>
          <w:rFonts w:cs="Arial"/>
          <w:bCs/>
          <w:szCs w:val="22"/>
        </w:rPr>
        <w:t xml:space="preserve">should be </w:t>
      </w:r>
      <w:r w:rsidRPr="0069207C">
        <w:rPr>
          <w:rFonts w:cs="Arial"/>
          <w:bCs/>
          <w:szCs w:val="22"/>
        </w:rPr>
        <w:t xml:space="preserve">submitted in the following order </w:t>
      </w:r>
      <w:r w:rsidR="00F61D99">
        <w:rPr>
          <w:rFonts w:cs="Arial"/>
          <w:bCs/>
          <w:szCs w:val="22"/>
        </w:rPr>
        <w:t>with</w:t>
      </w:r>
      <w:r w:rsidRPr="0069207C">
        <w:rPr>
          <w:rFonts w:cs="Arial"/>
          <w:bCs/>
          <w:szCs w:val="22"/>
        </w:rPr>
        <w:t xml:space="preserve"> each </w:t>
      </w:r>
      <w:r w:rsidR="000C6F68" w:rsidRPr="0069207C">
        <w:rPr>
          <w:rFonts w:cs="Arial"/>
          <w:bCs/>
          <w:szCs w:val="22"/>
        </w:rPr>
        <w:t>s</w:t>
      </w:r>
      <w:r w:rsidRPr="0069207C">
        <w:rPr>
          <w:rFonts w:cs="Arial"/>
          <w:bCs/>
          <w:szCs w:val="22"/>
        </w:rPr>
        <w:t xml:space="preserve">ection of the Response clearly </w:t>
      </w:r>
      <w:r w:rsidR="00F61D99">
        <w:rPr>
          <w:rFonts w:cs="Arial"/>
          <w:bCs/>
          <w:szCs w:val="22"/>
        </w:rPr>
        <w:t>labeled</w:t>
      </w:r>
      <w:r w:rsidRPr="0069207C">
        <w:rPr>
          <w:rFonts w:cs="Arial"/>
          <w:bCs/>
          <w:szCs w:val="22"/>
        </w:rPr>
        <w:t xml:space="preserve">.  </w:t>
      </w:r>
    </w:p>
    <w:p w14:paraId="3CE75518" w14:textId="77777777" w:rsidR="00956FF8" w:rsidRPr="0069207C" w:rsidRDefault="00956FF8" w:rsidP="0069207C">
      <w:pPr>
        <w:pStyle w:val="Heading1"/>
        <w:spacing w:after="0"/>
        <w:jc w:val="both"/>
        <w:rPr>
          <w:b/>
        </w:rPr>
      </w:pPr>
    </w:p>
    <w:p w14:paraId="11B84CD1" w14:textId="77777777" w:rsidR="00956FF8" w:rsidRPr="00313C5C" w:rsidRDefault="00956FF8" w:rsidP="00455853">
      <w:pPr>
        <w:pStyle w:val="Heading1"/>
        <w:numPr>
          <w:ilvl w:val="0"/>
          <w:numId w:val="24"/>
        </w:numPr>
        <w:rPr>
          <w:b/>
        </w:rPr>
      </w:pPr>
      <w:r w:rsidRPr="00313C5C">
        <w:rPr>
          <w:b/>
        </w:rPr>
        <w:t xml:space="preserve">Attachment </w:t>
      </w:r>
      <w:r w:rsidR="004F0C9A" w:rsidRPr="00313C5C">
        <w:rPr>
          <w:b/>
        </w:rPr>
        <w:t>B</w:t>
      </w:r>
      <w:r w:rsidRPr="00313C5C">
        <w:rPr>
          <w:b/>
        </w:rPr>
        <w:t>: Bid Submission Letter (Required, n</w:t>
      </w:r>
      <w:r w:rsidR="00313C5C" w:rsidRPr="00313C5C">
        <w:rPr>
          <w:b/>
        </w:rPr>
        <w:t>ot scored)</w:t>
      </w:r>
    </w:p>
    <w:p w14:paraId="6667B242" w14:textId="77777777" w:rsidR="00956FF8" w:rsidRPr="0069207C" w:rsidRDefault="00956FF8" w:rsidP="0069207C">
      <w:pPr>
        <w:pStyle w:val="Heading1"/>
        <w:spacing w:after="0"/>
        <w:jc w:val="both"/>
      </w:pPr>
      <w:r w:rsidRPr="0069207C">
        <w:t xml:space="preserve">All Bidders must submit </w:t>
      </w:r>
      <w:r w:rsidR="004F0C9A">
        <w:t xml:space="preserve">a </w:t>
      </w:r>
      <w:r w:rsidR="000C6F68" w:rsidRPr="0069207C">
        <w:t xml:space="preserve">completed </w:t>
      </w:r>
      <w:r w:rsidR="00B80F26" w:rsidRPr="0069207C">
        <w:t>b</w:t>
      </w:r>
      <w:r w:rsidRPr="0069207C">
        <w:t xml:space="preserve">id </w:t>
      </w:r>
      <w:r w:rsidR="00B80F26" w:rsidRPr="0069207C">
        <w:t>s</w:t>
      </w:r>
      <w:r w:rsidRPr="0069207C">
        <w:t xml:space="preserve">ubmission </w:t>
      </w:r>
      <w:r w:rsidR="00B80F26" w:rsidRPr="0069207C">
        <w:t>l</w:t>
      </w:r>
      <w:r w:rsidRPr="0069207C">
        <w:t xml:space="preserve">etter in the form </w:t>
      </w:r>
      <w:r w:rsidR="00146F89">
        <w:t xml:space="preserve">and with the minimum contents </w:t>
      </w:r>
      <w:r w:rsidR="00B80F26" w:rsidRPr="0069207C">
        <w:t>set forth on</w:t>
      </w:r>
      <w:r w:rsidR="00857033">
        <w:t xml:space="preserve"> </w:t>
      </w:r>
      <w:r w:rsidR="00B80F26" w:rsidRPr="0069207C">
        <w:t xml:space="preserve">Attachment </w:t>
      </w:r>
      <w:r w:rsidR="004F0C9A">
        <w:t>B</w:t>
      </w:r>
      <w:r w:rsidR="00B80F26" w:rsidRPr="0069207C">
        <w:t xml:space="preserve">, </w:t>
      </w:r>
      <w:r w:rsidR="000C6F68" w:rsidRPr="0069207C">
        <w:t xml:space="preserve">which must include </w:t>
      </w:r>
      <w:proofErr w:type="gramStart"/>
      <w:r w:rsidR="000C6F68" w:rsidRPr="0069207C">
        <w:t>all of</w:t>
      </w:r>
      <w:proofErr w:type="gramEnd"/>
      <w:r w:rsidR="000C6F68" w:rsidRPr="0069207C">
        <w:t xml:space="preserve"> </w:t>
      </w:r>
      <w:r w:rsidRPr="0069207C">
        <w:t xml:space="preserve">the </w:t>
      </w:r>
      <w:r w:rsidR="000C6F68" w:rsidRPr="0069207C">
        <w:t xml:space="preserve">required acknowledgments and </w:t>
      </w:r>
      <w:r w:rsidRPr="0069207C">
        <w:t>information. The Bid Submission Letter must be signed by an individual authorized to b</w:t>
      </w:r>
      <w:r w:rsidR="009F72C5">
        <w:t>ind the Bidder contractually.</w:t>
      </w:r>
      <w:r w:rsidR="00FE5C6D">
        <w:t xml:space="preserve"> </w:t>
      </w:r>
      <w:proofErr w:type="gramStart"/>
      <w:r w:rsidR="00FE5C6D">
        <w:t>Bidder’s</w:t>
      </w:r>
      <w:proofErr w:type="gramEnd"/>
      <w:r w:rsidR="00FE5C6D">
        <w:t xml:space="preserve"> completed and signed Attachments </w:t>
      </w:r>
      <w:r w:rsidR="004F0C9A">
        <w:t>B</w:t>
      </w:r>
      <w:r w:rsidR="00BD62C9">
        <w:t>, C</w:t>
      </w:r>
      <w:r w:rsidR="00857033">
        <w:t>,</w:t>
      </w:r>
      <w:r w:rsidR="00251A7B">
        <w:t xml:space="preserve"> </w:t>
      </w:r>
      <w:r w:rsidR="00FE5C6D">
        <w:t xml:space="preserve">and </w:t>
      </w:r>
      <w:r w:rsidR="00750CC2">
        <w:t>E</w:t>
      </w:r>
      <w:r w:rsidR="00FE5C6D">
        <w:t xml:space="preserve">, together with any documents that are required to be attached, </w:t>
      </w:r>
      <w:r w:rsidR="004F0C9A">
        <w:t xml:space="preserve">and Bidder’s answers to administrative questions set forth on Attachment D, Bidder </w:t>
      </w:r>
      <w:r w:rsidR="007F5367">
        <w:t>Response Form</w:t>
      </w:r>
      <w:r w:rsidR="004F0C9A">
        <w:t xml:space="preserve">, comprise </w:t>
      </w:r>
      <w:r w:rsidR="00FE5C6D">
        <w:t xml:space="preserve">the </w:t>
      </w:r>
      <w:r w:rsidR="007F5367">
        <w:t>Administrative component</w:t>
      </w:r>
      <w:r w:rsidR="00FE5C6D">
        <w:t xml:space="preserve"> of the Response.</w:t>
      </w:r>
    </w:p>
    <w:p w14:paraId="332E80FE" w14:textId="77777777" w:rsidR="00956FF8" w:rsidRPr="0069207C" w:rsidRDefault="00956FF8" w:rsidP="0069207C">
      <w:pPr>
        <w:pStyle w:val="Heading1"/>
        <w:spacing w:after="0"/>
        <w:ind w:left="360"/>
        <w:jc w:val="both"/>
        <w:rPr>
          <w:b/>
        </w:rPr>
      </w:pPr>
      <w:r w:rsidRPr="0069207C">
        <w:rPr>
          <w:b/>
        </w:rPr>
        <w:t xml:space="preserve"> </w:t>
      </w:r>
    </w:p>
    <w:p w14:paraId="1A176326" w14:textId="77777777" w:rsidR="00956FF8" w:rsidRPr="00313C5C" w:rsidRDefault="00956FF8" w:rsidP="00455853">
      <w:pPr>
        <w:pStyle w:val="Heading1"/>
        <w:numPr>
          <w:ilvl w:val="0"/>
          <w:numId w:val="24"/>
        </w:numPr>
        <w:rPr>
          <w:b/>
        </w:rPr>
      </w:pPr>
      <w:r w:rsidRPr="0069207C">
        <w:rPr>
          <w:b/>
        </w:rPr>
        <w:t xml:space="preserve">Attachment </w:t>
      </w:r>
      <w:r w:rsidR="004F0C9A">
        <w:rPr>
          <w:b/>
        </w:rPr>
        <w:t>C</w:t>
      </w:r>
      <w:r w:rsidRPr="0069207C">
        <w:rPr>
          <w:b/>
        </w:rPr>
        <w:t>: Bidder Certifications and Assurances (Required, not scored)</w:t>
      </w:r>
    </w:p>
    <w:p w14:paraId="0E43583D" w14:textId="77777777" w:rsidR="00956FF8" w:rsidRPr="00B7587A" w:rsidRDefault="00956FF8" w:rsidP="00B7587A">
      <w:pPr>
        <w:pStyle w:val="ListParagraph"/>
        <w:ind w:left="0"/>
        <w:jc w:val="both"/>
        <w:rPr>
          <w:rFonts w:cs="Arial"/>
          <w:szCs w:val="22"/>
        </w:rPr>
      </w:pPr>
      <w:r w:rsidRPr="0069207C">
        <w:rPr>
          <w:rFonts w:cs="Arial"/>
          <w:szCs w:val="22"/>
        </w:rPr>
        <w:t xml:space="preserve">All Bidders must submit the Bidder </w:t>
      </w:r>
      <w:r w:rsidR="00B80F26" w:rsidRPr="0069207C">
        <w:rPr>
          <w:rFonts w:cs="Arial"/>
          <w:szCs w:val="22"/>
        </w:rPr>
        <w:t>c</w:t>
      </w:r>
      <w:r w:rsidRPr="0069207C">
        <w:rPr>
          <w:rFonts w:cs="Arial"/>
          <w:szCs w:val="22"/>
        </w:rPr>
        <w:t xml:space="preserve">ertifications and </w:t>
      </w:r>
      <w:r w:rsidR="00B80F26" w:rsidRPr="0069207C">
        <w:rPr>
          <w:rFonts w:cs="Arial"/>
          <w:szCs w:val="22"/>
        </w:rPr>
        <w:t>a</w:t>
      </w:r>
      <w:r w:rsidRPr="0069207C">
        <w:rPr>
          <w:rFonts w:cs="Arial"/>
          <w:szCs w:val="22"/>
        </w:rPr>
        <w:t xml:space="preserve">ssurances </w:t>
      </w:r>
      <w:r w:rsidR="00B80F26" w:rsidRPr="0069207C">
        <w:rPr>
          <w:rFonts w:cs="Arial"/>
          <w:szCs w:val="22"/>
        </w:rPr>
        <w:t xml:space="preserve">form </w:t>
      </w:r>
      <w:r w:rsidRPr="0069207C">
        <w:rPr>
          <w:rFonts w:cs="Arial"/>
          <w:szCs w:val="22"/>
        </w:rPr>
        <w:t xml:space="preserve">set forth on Attachment </w:t>
      </w:r>
      <w:r w:rsidR="004F0C9A">
        <w:rPr>
          <w:rFonts w:cs="Arial"/>
          <w:szCs w:val="22"/>
        </w:rPr>
        <w:t>C</w:t>
      </w:r>
      <w:r w:rsidRPr="0069207C">
        <w:rPr>
          <w:rFonts w:cs="Arial"/>
          <w:szCs w:val="22"/>
        </w:rPr>
        <w:t>, signed by an individual authorized to bind the Bidder contractually.</w:t>
      </w:r>
      <w:r w:rsidR="00B7587A" w:rsidRPr="00B7587A">
        <w:t xml:space="preserve"> </w:t>
      </w:r>
      <w:r w:rsidR="00B7587A" w:rsidRPr="00B7587A">
        <w:rPr>
          <w:rFonts w:cs="Arial"/>
          <w:szCs w:val="22"/>
        </w:rPr>
        <w:t xml:space="preserve">Bidders may not alter or redline the Bidder </w:t>
      </w:r>
      <w:r w:rsidR="00B7587A">
        <w:rPr>
          <w:rFonts w:cs="Arial"/>
          <w:szCs w:val="22"/>
        </w:rPr>
        <w:t>C</w:t>
      </w:r>
      <w:r w:rsidR="00B7587A" w:rsidRPr="00B7587A">
        <w:rPr>
          <w:rFonts w:cs="Arial"/>
          <w:szCs w:val="22"/>
        </w:rPr>
        <w:t xml:space="preserve">ertifications and </w:t>
      </w:r>
      <w:r w:rsidR="00B7587A">
        <w:rPr>
          <w:rFonts w:cs="Arial"/>
          <w:szCs w:val="22"/>
        </w:rPr>
        <w:t>A</w:t>
      </w:r>
      <w:r w:rsidR="00B7587A" w:rsidRPr="00B7587A">
        <w:rPr>
          <w:rFonts w:cs="Arial"/>
          <w:szCs w:val="22"/>
        </w:rPr>
        <w:t xml:space="preserve">ssurances form in their </w:t>
      </w:r>
      <w:r w:rsidR="005E3566">
        <w:rPr>
          <w:rFonts w:cs="Arial"/>
          <w:szCs w:val="22"/>
        </w:rPr>
        <w:t>R</w:t>
      </w:r>
      <w:r w:rsidR="005E3566" w:rsidRPr="00B7587A">
        <w:rPr>
          <w:rFonts w:cs="Arial"/>
          <w:szCs w:val="22"/>
        </w:rPr>
        <w:t>esponse</w:t>
      </w:r>
      <w:r w:rsidR="00B7587A" w:rsidRPr="00B7587A">
        <w:rPr>
          <w:rFonts w:cs="Arial"/>
          <w:szCs w:val="22"/>
        </w:rPr>
        <w:t xml:space="preserve">. Submitting altered or redlined solicitation terms or requirements in the Bidder Response may result in </w:t>
      </w:r>
      <w:r w:rsidR="00B7587A">
        <w:rPr>
          <w:rFonts w:cs="Arial"/>
          <w:szCs w:val="22"/>
        </w:rPr>
        <w:t>B</w:t>
      </w:r>
      <w:r w:rsidR="00B7587A" w:rsidRPr="00B7587A">
        <w:rPr>
          <w:rFonts w:cs="Arial"/>
          <w:szCs w:val="22"/>
        </w:rPr>
        <w:t>idder disqualification.</w:t>
      </w:r>
    </w:p>
    <w:p w14:paraId="489CCED0" w14:textId="77777777" w:rsidR="00956FF8" w:rsidRPr="0069207C" w:rsidRDefault="00956FF8" w:rsidP="0069207C">
      <w:pPr>
        <w:pStyle w:val="ListParagraph"/>
        <w:ind w:left="0"/>
        <w:jc w:val="both"/>
        <w:rPr>
          <w:rFonts w:cs="Arial"/>
          <w:szCs w:val="22"/>
        </w:rPr>
      </w:pPr>
    </w:p>
    <w:p w14:paraId="42B6D34F" w14:textId="77777777" w:rsidR="00956FF8" w:rsidRPr="00313C5C" w:rsidRDefault="00956FF8" w:rsidP="00455853">
      <w:pPr>
        <w:pStyle w:val="Heading1"/>
        <w:numPr>
          <w:ilvl w:val="0"/>
          <w:numId w:val="24"/>
        </w:numPr>
        <w:rPr>
          <w:b/>
        </w:rPr>
      </w:pPr>
      <w:r w:rsidRPr="0069207C">
        <w:rPr>
          <w:b/>
        </w:rPr>
        <w:t xml:space="preserve">Attachment </w:t>
      </w:r>
      <w:r w:rsidR="004F0C9A">
        <w:rPr>
          <w:b/>
        </w:rPr>
        <w:t>D</w:t>
      </w:r>
      <w:r w:rsidRPr="0069207C">
        <w:rPr>
          <w:b/>
        </w:rPr>
        <w:t xml:space="preserve">:  Bidder </w:t>
      </w:r>
      <w:r w:rsidR="006B4405">
        <w:rPr>
          <w:b/>
        </w:rPr>
        <w:t xml:space="preserve">Response Form </w:t>
      </w:r>
      <w:r w:rsidRPr="0069207C">
        <w:rPr>
          <w:b/>
        </w:rPr>
        <w:t>(</w:t>
      </w:r>
      <w:r w:rsidR="00B7587A">
        <w:rPr>
          <w:b/>
        </w:rPr>
        <w:t>Required,</w:t>
      </w:r>
      <w:r w:rsidR="001D5A15">
        <w:rPr>
          <w:b/>
        </w:rPr>
        <w:t xml:space="preserve"> </w:t>
      </w:r>
      <w:r w:rsidR="00B7587A">
        <w:rPr>
          <w:b/>
        </w:rPr>
        <w:t>Portions Scored</w:t>
      </w:r>
      <w:r w:rsidRPr="0069207C">
        <w:rPr>
          <w:b/>
        </w:rPr>
        <w:t>)</w:t>
      </w:r>
    </w:p>
    <w:p w14:paraId="7AD55E0E" w14:textId="77777777" w:rsidR="000C6F68" w:rsidRPr="0069207C" w:rsidRDefault="0070499D" w:rsidP="0069207C">
      <w:pPr>
        <w:pStyle w:val="ListParagraph"/>
        <w:ind w:left="0"/>
        <w:jc w:val="both"/>
        <w:rPr>
          <w:rFonts w:cs="Arial"/>
          <w:szCs w:val="22"/>
        </w:rPr>
      </w:pPr>
      <w:r w:rsidRPr="0069207C">
        <w:rPr>
          <w:rFonts w:cs="Arial"/>
          <w:szCs w:val="22"/>
        </w:rPr>
        <w:t xml:space="preserve">Using Attachment </w:t>
      </w:r>
      <w:r w:rsidR="004F0C9A">
        <w:rPr>
          <w:rFonts w:cs="Arial"/>
          <w:szCs w:val="22"/>
        </w:rPr>
        <w:t>D</w:t>
      </w:r>
      <w:r w:rsidRPr="0069207C">
        <w:rPr>
          <w:rFonts w:cs="Arial"/>
          <w:szCs w:val="22"/>
        </w:rPr>
        <w:t>, Bidders must p</w:t>
      </w:r>
      <w:r w:rsidR="002E7136" w:rsidRPr="0069207C">
        <w:rPr>
          <w:rFonts w:cs="Arial"/>
          <w:szCs w:val="22"/>
        </w:rPr>
        <w:t xml:space="preserve">rovide answers to the </w:t>
      </w:r>
      <w:r w:rsidRPr="0069207C">
        <w:rPr>
          <w:rFonts w:cs="Arial"/>
          <w:szCs w:val="22"/>
        </w:rPr>
        <w:t xml:space="preserve">questions </w:t>
      </w:r>
      <w:r w:rsidR="00B80F26" w:rsidRPr="0069207C">
        <w:rPr>
          <w:rFonts w:cs="Arial"/>
          <w:szCs w:val="22"/>
        </w:rPr>
        <w:t xml:space="preserve">set forth on the </w:t>
      </w:r>
      <w:r w:rsidR="00146F89">
        <w:rPr>
          <w:rFonts w:cs="Arial"/>
          <w:szCs w:val="22"/>
        </w:rPr>
        <w:t>B</w:t>
      </w:r>
      <w:r w:rsidR="00B80F26" w:rsidRPr="0069207C">
        <w:rPr>
          <w:rFonts w:cs="Arial"/>
          <w:szCs w:val="22"/>
        </w:rPr>
        <w:t xml:space="preserve">idder </w:t>
      </w:r>
      <w:r w:rsidR="006B4405">
        <w:rPr>
          <w:rFonts w:cs="Arial"/>
          <w:szCs w:val="22"/>
        </w:rPr>
        <w:t xml:space="preserve">Response Form </w:t>
      </w:r>
      <w:r w:rsidR="00B80F26" w:rsidRPr="0069207C">
        <w:rPr>
          <w:rFonts w:cs="Arial"/>
          <w:szCs w:val="22"/>
        </w:rPr>
        <w:t xml:space="preserve">to </w:t>
      </w:r>
      <w:r w:rsidRPr="0069207C">
        <w:rPr>
          <w:rFonts w:cs="Arial"/>
          <w:szCs w:val="22"/>
        </w:rPr>
        <w:t xml:space="preserve">demonstrate </w:t>
      </w:r>
      <w:r w:rsidR="001D5A15">
        <w:rPr>
          <w:rFonts w:cs="Arial"/>
          <w:szCs w:val="22"/>
        </w:rPr>
        <w:t xml:space="preserve">satisfaction of administrative requirements and, as applicable to this Solicitation, their </w:t>
      </w:r>
      <w:r w:rsidRPr="0069207C">
        <w:rPr>
          <w:rFonts w:cs="Arial"/>
          <w:szCs w:val="22"/>
        </w:rPr>
        <w:t xml:space="preserve">qualifications, </w:t>
      </w:r>
      <w:proofErr w:type="gramStart"/>
      <w:r w:rsidR="001D5A15">
        <w:rPr>
          <w:rFonts w:cs="Arial"/>
          <w:szCs w:val="22"/>
        </w:rPr>
        <w:t>approach</w:t>
      </w:r>
      <w:proofErr w:type="gramEnd"/>
      <w:r w:rsidR="001D5A15">
        <w:rPr>
          <w:rFonts w:cs="Arial"/>
          <w:szCs w:val="22"/>
        </w:rPr>
        <w:t xml:space="preserve"> and proposed pricing to provide </w:t>
      </w:r>
      <w:r w:rsidRPr="0069207C">
        <w:rPr>
          <w:rFonts w:cs="Arial"/>
          <w:szCs w:val="22"/>
        </w:rPr>
        <w:t>the services as outlined in th</w:t>
      </w:r>
      <w:r w:rsidR="00956FF8" w:rsidRPr="0069207C">
        <w:rPr>
          <w:rFonts w:cs="Arial"/>
          <w:szCs w:val="22"/>
        </w:rPr>
        <w:t xml:space="preserve">is Competitive Solicitation, including </w:t>
      </w:r>
      <w:r w:rsidRPr="0069207C">
        <w:rPr>
          <w:rFonts w:cs="Arial"/>
          <w:szCs w:val="22"/>
        </w:rPr>
        <w:t xml:space="preserve">the Sample Contract </w:t>
      </w:r>
      <w:r w:rsidR="00956FF8" w:rsidRPr="0069207C">
        <w:rPr>
          <w:rFonts w:cs="Arial"/>
          <w:szCs w:val="22"/>
        </w:rPr>
        <w:t xml:space="preserve">set forth on Attachment </w:t>
      </w:r>
      <w:r w:rsidR="004F0C9A">
        <w:rPr>
          <w:rFonts w:cs="Arial"/>
          <w:szCs w:val="22"/>
        </w:rPr>
        <w:t>A</w:t>
      </w:r>
      <w:r w:rsidR="00956FF8" w:rsidRPr="0069207C">
        <w:rPr>
          <w:rFonts w:cs="Arial"/>
          <w:szCs w:val="22"/>
        </w:rPr>
        <w:t>.</w:t>
      </w:r>
      <w:r w:rsidR="008735A1">
        <w:rPr>
          <w:rFonts w:cs="Arial"/>
          <w:szCs w:val="22"/>
        </w:rPr>
        <w:t xml:space="preserve"> </w:t>
      </w:r>
      <w:r w:rsidR="00956FF8" w:rsidRPr="0069207C">
        <w:rPr>
          <w:rFonts w:cs="Arial"/>
          <w:szCs w:val="22"/>
        </w:rPr>
        <w:t xml:space="preserve">The number of points allocated to each </w:t>
      </w:r>
      <w:r w:rsidR="001D5A15">
        <w:rPr>
          <w:rFonts w:cs="Arial"/>
          <w:szCs w:val="22"/>
        </w:rPr>
        <w:t>answer</w:t>
      </w:r>
      <w:r w:rsidR="00956FF8" w:rsidRPr="0069207C">
        <w:rPr>
          <w:rFonts w:cs="Arial"/>
          <w:szCs w:val="22"/>
        </w:rPr>
        <w:t xml:space="preserve"> is indicated next to the question. </w:t>
      </w:r>
      <w:r w:rsidR="000C6F68" w:rsidRPr="0069207C">
        <w:rPr>
          <w:rFonts w:cs="Arial"/>
          <w:szCs w:val="22"/>
        </w:rPr>
        <w:t xml:space="preserve"> </w:t>
      </w:r>
    </w:p>
    <w:p w14:paraId="66862F8D" w14:textId="77777777" w:rsidR="000C6F68" w:rsidRPr="0069207C" w:rsidRDefault="000C6F68" w:rsidP="0069207C">
      <w:pPr>
        <w:pStyle w:val="ListParagraph"/>
        <w:ind w:left="0"/>
        <w:jc w:val="both"/>
        <w:rPr>
          <w:rFonts w:cs="Arial"/>
          <w:szCs w:val="22"/>
        </w:rPr>
      </w:pPr>
    </w:p>
    <w:p w14:paraId="44DB26CA" w14:textId="511230AB" w:rsidR="00956FF8" w:rsidRPr="00A2269B" w:rsidRDefault="00B80F26" w:rsidP="0069207C">
      <w:pPr>
        <w:pStyle w:val="ListParagraph"/>
        <w:ind w:left="0"/>
        <w:jc w:val="both"/>
        <w:rPr>
          <w:rFonts w:cs="Arial"/>
          <w:szCs w:val="22"/>
        </w:rPr>
      </w:pPr>
      <w:r w:rsidRPr="0069207C">
        <w:rPr>
          <w:rFonts w:cs="Arial"/>
          <w:szCs w:val="22"/>
        </w:rPr>
        <w:t xml:space="preserve">The Bidder </w:t>
      </w:r>
      <w:r w:rsidR="006B4405">
        <w:rPr>
          <w:rFonts w:cs="Arial"/>
          <w:szCs w:val="22"/>
        </w:rPr>
        <w:t xml:space="preserve">Response Form </w:t>
      </w:r>
      <w:r w:rsidRPr="0069207C">
        <w:rPr>
          <w:rFonts w:cs="Arial"/>
          <w:szCs w:val="22"/>
        </w:rPr>
        <w:t>is posted separately from th</w:t>
      </w:r>
      <w:r w:rsidR="006B4405">
        <w:rPr>
          <w:rFonts w:cs="Arial"/>
          <w:szCs w:val="22"/>
        </w:rPr>
        <w:t>is</w:t>
      </w:r>
      <w:r w:rsidRPr="0069207C">
        <w:rPr>
          <w:rFonts w:cs="Arial"/>
          <w:szCs w:val="22"/>
        </w:rPr>
        <w:t xml:space="preserve"> </w:t>
      </w:r>
      <w:r w:rsidR="006B4405">
        <w:rPr>
          <w:rFonts w:cs="Arial"/>
          <w:szCs w:val="22"/>
        </w:rPr>
        <w:t>Solicitation document</w:t>
      </w:r>
      <w:r w:rsidRPr="0069207C">
        <w:rPr>
          <w:rFonts w:cs="Arial"/>
          <w:szCs w:val="22"/>
        </w:rPr>
        <w:t xml:space="preserve"> in Microsoft Word format.</w:t>
      </w:r>
      <w:r w:rsidR="000C6F68" w:rsidRPr="0069207C">
        <w:rPr>
          <w:rFonts w:cs="Arial"/>
          <w:szCs w:val="22"/>
        </w:rPr>
        <w:t xml:space="preserve"> </w:t>
      </w:r>
      <w:r w:rsidR="00A352B3">
        <w:rPr>
          <w:rFonts w:cs="Arial"/>
          <w:szCs w:val="22"/>
        </w:rPr>
        <w:t xml:space="preserve">Except </w:t>
      </w:r>
      <w:r w:rsidR="000443D5">
        <w:rPr>
          <w:rFonts w:cs="Arial"/>
          <w:szCs w:val="22"/>
        </w:rPr>
        <w:t xml:space="preserve">for limits that are </w:t>
      </w:r>
      <w:r w:rsidR="00A352B3">
        <w:rPr>
          <w:rFonts w:cs="Arial"/>
          <w:szCs w:val="22"/>
        </w:rPr>
        <w:t xml:space="preserve">noted on the Bidder </w:t>
      </w:r>
      <w:r w:rsidR="006B4405">
        <w:rPr>
          <w:rFonts w:cs="Arial"/>
          <w:szCs w:val="22"/>
        </w:rPr>
        <w:t>Response Form</w:t>
      </w:r>
      <w:r w:rsidR="00A352B3">
        <w:rPr>
          <w:rFonts w:cs="Arial"/>
          <w:szCs w:val="22"/>
        </w:rPr>
        <w:t xml:space="preserve">, </w:t>
      </w:r>
      <w:r w:rsidRPr="0069207C">
        <w:rPr>
          <w:rFonts w:cs="Arial"/>
          <w:szCs w:val="22"/>
        </w:rPr>
        <w:t>Bidders may utilize</w:t>
      </w:r>
      <w:r w:rsidR="008735A1">
        <w:rPr>
          <w:rFonts w:cs="Arial"/>
          <w:szCs w:val="22"/>
        </w:rPr>
        <w:t xml:space="preserve"> as much s</w:t>
      </w:r>
      <w:r w:rsidRPr="0069207C">
        <w:rPr>
          <w:rFonts w:cs="Arial"/>
          <w:szCs w:val="22"/>
        </w:rPr>
        <w:t xml:space="preserve">pace as </w:t>
      </w:r>
      <w:r w:rsidR="008735A1">
        <w:rPr>
          <w:rFonts w:cs="Arial"/>
          <w:szCs w:val="22"/>
        </w:rPr>
        <w:t xml:space="preserve">is reasonably </w:t>
      </w:r>
      <w:r w:rsidRPr="0069207C">
        <w:rPr>
          <w:rFonts w:cs="Arial"/>
          <w:szCs w:val="22"/>
        </w:rPr>
        <w:t>require</w:t>
      </w:r>
      <w:r w:rsidR="008735A1">
        <w:rPr>
          <w:rFonts w:cs="Arial"/>
          <w:szCs w:val="22"/>
        </w:rPr>
        <w:t>d</w:t>
      </w:r>
      <w:r w:rsidRPr="0069207C">
        <w:rPr>
          <w:rFonts w:cs="Arial"/>
          <w:szCs w:val="22"/>
        </w:rPr>
        <w:t xml:space="preserve"> to</w:t>
      </w:r>
      <w:r w:rsidR="000443D5">
        <w:rPr>
          <w:rFonts w:cs="Arial"/>
          <w:szCs w:val="22"/>
        </w:rPr>
        <w:t xml:space="preserve"> </w:t>
      </w:r>
      <w:r w:rsidR="000C6F68" w:rsidRPr="0069207C">
        <w:rPr>
          <w:rFonts w:cs="Arial"/>
          <w:szCs w:val="22"/>
        </w:rPr>
        <w:t xml:space="preserve">respond to </w:t>
      </w:r>
      <w:r w:rsidRPr="0069207C">
        <w:rPr>
          <w:rFonts w:cs="Arial"/>
          <w:szCs w:val="22"/>
        </w:rPr>
        <w:t xml:space="preserve">each question, provided all questions are repeated and remain numbered and ordered as set forth in Attachment </w:t>
      </w:r>
      <w:r w:rsidR="001D5A15">
        <w:rPr>
          <w:rFonts w:cs="Arial"/>
          <w:szCs w:val="22"/>
        </w:rPr>
        <w:t>D</w:t>
      </w:r>
      <w:r w:rsidRPr="0069207C">
        <w:rPr>
          <w:rFonts w:cs="Arial"/>
          <w:szCs w:val="22"/>
        </w:rPr>
        <w:t xml:space="preserve">. </w:t>
      </w:r>
      <w:r w:rsidR="000C6F68" w:rsidRPr="0069207C">
        <w:rPr>
          <w:rFonts w:cs="Arial"/>
          <w:szCs w:val="22"/>
        </w:rPr>
        <w:t xml:space="preserve">If additional pages are needed, they should be attached to the page containing the initial portion of the </w:t>
      </w:r>
      <w:r w:rsidR="005E3566">
        <w:rPr>
          <w:rFonts w:cs="Arial"/>
          <w:szCs w:val="22"/>
        </w:rPr>
        <w:t>R</w:t>
      </w:r>
      <w:r w:rsidR="005E3566" w:rsidRPr="0069207C">
        <w:rPr>
          <w:rFonts w:cs="Arial"/>
          <w:szCs w:val="22"/>
        </w:rPr>
        <w:t xml:space="preserve">esponse </w:t>
      </w:r>
      <w:r w:rsidR="000C6F68" w:rsidRPr="0069207C">
        <w:rPr>
          <w:rFonts w:cs="Arial"/>
          <w:szCs w:val="22"/>
        </w:rPr>
        <w:t xml:space="preserve">to a question and should be marked clearly to indicate that they provide a continuation of Bidder’s answer to a specific numbered question. Bidders should not submit product brochures, white papers, customer testimonials, cut sheets, or other pre-prepared materials in </w:t>
      </w:r>
      <w:r w:rsidR="005E3566">
        <w:rPr>
          <w:rFonts w:cs="Arial"/>
          <w:szCs w:val="22"/>
        </w:rPr>
        <w:t>R</w:t>
      </w:r>
      <w:r w:rsidR="005E3566" w:rsidRPr="0069207C">
        <w:rPr>
          <w:rFonts w:cs="Arial"/>
          <w:szCs w:val="22"/>
        </w:rPr>
        <w:t xml:space="preserve">esponse </w:t>
      </w:r>
      <w:r w:rsidR="000C6F68" w:rsidRPr="0069207C">
        <w:rPr>
          <w:rFonts w:cs="Arial"/>
          <w:szCs w:val="22"/>
        </w:rPr>
        <w:t>to any of the questions</w:t>
      </w:r>
      <w:r w:rsidR="009F72C5">
        <w:rPr>
          <w:rFonts w:cs="Arial"/>
          <w:szCs w:val="22"/>
        </w:rPr>
        <w:t xml:space="preserve"> unless specifically requested</w:t>
      </w:r>
      <w:r w:rsidR="000C6F68" w:rsidRPr="0069207C">
        <w:rPr>
          <w:rFonts w:cs="Arial"/>
          <w:szCs w:val="22"/>
        </w:rPr>
        <w:t>.</w:t>
      </w:r>
      <w:r w:rsidR="00343EEF">
        <w:rPr>
          <w:rFonts w:cs="Arial"/>
          <w:szCs w:val="22"/>
        </w:rPr>
        <w:t xml:space="preserve">  </w:t>
      </w:r>
      <w:r w:rsidR="00343EEF" w:rsidRPr="00A2269B">
        <w:rPr>
          <w:rFonts w:cs="Arial"/>
          <w:szCs w:val="22"/>
        </w:rPr>
        <w:t>However, Bidders may attach supporting documents, such as inspection certificates</w:t>
      </w:r>
      <w:r w:rsidR="005A4B91" w:rsidRPr="00A2269B">
        <w:rPr>
          <w:rFonts w:cs="Arial"/>
          <w:szCs w:val="22"/>
        </w:rPr>
        <w:t>.</w:t>
      </w:r>
    </w:p>
    <w:p w14:paraId="266BE2CF" w14:textId="77777777" w:rsidR="00956FF8" w:rsidRPr="0069207C" w:rsidRDefault="00956FF8" w:rsidP="0069207C">
      <w:pPr>
        <w:pStyle w:val="ListParagraph"/>
        <w:ind w:left="0"/>
        <w:jc w:val="both"/>
        <w:rPr>
          <w:rFonts w:cs="Arial"/>
          <w:szCs w:val="22"/>
        </w:rPr>
      </w:pPr>
    </w:p>
    <w:p w14:paraId="13E8E75C" w14:textId="77777777" w:rsidR="004C46E6" w:rsidRDefault="00956FF8" w:rsidP="0069207C">
      <w:pPr>
        <w:pStyle w:val="ListParagraph"/>
        <w:ind w:left="0"/>
        <w:jc w:val="both"/>
        <w:rPr>
          <w:rFonts w:cs="Arial"/>
          <w:szCs w:val="22"/>
        </w:rPr>
      </w:pPr>
      <w:r w:rsidRPr="0069207C">
        <w:rPr>
          <w:rFonts w:cs="Arial"/>
          <w:szCs w:val="22"/>
        </w:rPr>
        <w:t xml:space="preserve">Bidders </w:t>
      </w:r>
      <w:r w:rsidR="001D5A15">
        <w:rPr>
          <w:rFonts w:cs="Arial"/>
          <w:szCs w:val="22"/>
        </w:rPr>
        <w:t xml:space="preserve">must </w:t>
      </w:r>
      <w:r w:rsidRPr="0069207C">
        <w:rPr>
          <w:rFonts w:cs="Arial"/>
          <w:szCs w:val="22"/>
        </w:rPr>
        <w:t>submit complete, well</w:t>
      </w:r>
      <w:r w:rsidR="00B80F26" w:rsidRPr="0069207C">
        <w:rPr>
          <w:rFonts w:cs="Arial"/>
          <w:szCs w:val="22"/>
        </w:rPr>
        <w:t>-</w:t>
      </w:r>
      <w:r w:rsidRPr="0069207C">
        <w:rPr>
          <w:rFonts w:cs="Arial"/>
          <w:szCs w:val="22"/>
        </w:rPr>
        <w:t xml:space="preserve">organized </w:t>
      </w:r>
      <w:r w:rsidR="00B262A3">
        <w:rPr>
          <w:rFonts w:cs="Arial"/>
          <w:szCs w:val="22"/>
        </w:rPr>
        <w:t xml:space="preserve">explanatory </w:t>
      </w:r>
      <w:r w:rsidR="00FE5C6D">
        <w:rPr>
          <w:rFonts w:cs="Arial"/>
          <w:szCs w:val="22"/>
        </w:rPr>
        <w:t>answers</w:t>
      </w:r>
      <w:r w:rsidRPr="0069207C">
        <w:rPr>
          <w:rFonts w:cs="Arial"/>
          <w:szCs w:val="22"/>
        </w:rPr>
        <w:t xml:space="preserve"> that address </w:t>
      </w:r>
      <w:proofErr w:type="gramStart"/>
      <w:r w:rsidR="001D5A15">
        <w:rPr>
          <w:rFonts w:cs="Arial"/>
          <w:szCs w:val="22"/>
        </w:rPr>
        <w:t>all of</w:t>
      </w:r>
      <w:proofErr w:type="gramEnd"/>
      <w:r w:rsidR="001D5A15">
        <w:rPr>
          <w:rFonts w:cs="Arial"/>
          <w:szCs w:val="22"/>
        </w:rPr>
        <w:t xml:space="preserve"> </w:t>
      </w:r>
      <w:r w:rsidRPr="0069207C">
        <w:rPr>
          <w:rFonts w:cs="Arial"/>
          <w:szCs w:val="22"/>
        </w:rPr>
        <w:t xml:space="preserve">the specific questions asked in the </w:t>
      </w:r>
      <w:r w:rsidR="00146F89">
        <w:rPr>
          <w:rFonts w:cs="Arial"/>
          <w:szCs w:val="22"/>
        </w:rPr>
        <w:t>B</w:t>
      </w:r>
      <w:r w:rsidRPr="0069207C">
        <w:rPr>
          <w:rFonts w:cs="Arial"/>
          <w:szCs w:val="22"/>
        </w:rPr>
        <w:t xml:space="preserve">idder </w:t>
      </w:r>
      <w:r w:rsidR="006B4405">
        <w:rPr>
          <w:rFonts w:cs="Arial"/>
          <w:szCs w:val="22"/>
        </w:rPr>
        <w:t>Response Form</w:t>
      </w:r>
      <w:r w:rsidRPr="0069207C">
        <w:rPr>
          <w:rFonts w:cs="Arial"/>
          <w:szCs w:val="22"/>
        </w:rPr>
        <w:t>.</w:t>
      </w:r>
      <w:r w:rsidR="00B262A3">
        <w:rPr>
          <w:rFonts w:cs="Arial"/>
          <w:szCs w:val="22"/>
        </w:rPr>
        <w:t xml:space="preserve"> </w:t>
      </w:r>
      <w:r w:rsidR="00FE5C6D" w:rsidRPr="00FE5C6D">
        <w:rPr>
          <w:rFonts w:cs="Arial"/>
          <w:szCs w:val="22"/>
        </w:rPr>
        <w:t>Bidders should not assume that evaluators will b</w:t>
      </w:r>
      <w:r w:rsidR="009F72C5">
        <w:rPr>
          <w:rFonts w:cs="Arial"/>
          <w:szCs w:val="22"/>
        </w:rPr>
        <w:t>e familiar with their businesses</w:t>
      </w:r>
      <w:r w:rsidR="00FE5C6D" w:rsidRPr="00FE5C6D">
        <w:rPr>
          <w:rFonts w:cs="Arial"/>
          <w:szCs w:val="22"/>
        </w:rPr>
        <w:t xml:space="preserve"> be</w:t>
      </w:r>
      <w:r w:rsidR="004C46E6">
        <w:rPr>
          <w:rFonts w:cs="Arial"/>
          <w:szCs w:val="22"/>
        </w:rPr>
        <w:t xml:space="preserve">fore conducting the evaluation. </w:t>
      </w:r>
    </w:p>
    <w:p w14:paraId="690064D3" w14:textId="77777777" w:rsidR="004C46E6" w:rsidRDefault="004C46E6" w:rsidP="0069207C">
      <w:pPr>
        <w:pStyle w:val="ListParagraph"/>
        <w:ind w:left="0"/>
        <w:jc w:val="both"/>
        <w:rPr>
          <w:rFonts w:cs="Arial"/>
          <w:szCs w:val="22"/>
        </w:rPr>
      </w:pPr>
    </w:p>
    <w:p w14:paraId="4F28D987" w14:textId="77777777" w:rsidR="000C6F68" w:rsidRDefault="00B80F26" w:rsidP="0069207C">
      <w:pPr>
        <w:pStyle w:val="ListParagraph"/>
        <w:ind w:left="0"/>
        <w:jc w:val="both"/>
        <w:rPr>
          <w:rFonts w:cs="Arial"/>
          <w:szCs w:val="22"/>
        </w:rPr>
      </w:pPr>
      <w:r w:rsidRPr="0069207C">
        <w:rPr>
          <w:rFonts w:cs="Arial"/>
          <w:szCs w:val="22"/>
        </w:rPr>
        <w:t xml:space="preserve">Use of Attachment </w:t>
      </w:r>
      <w:r w:rsidR="001D5A15">
        <w:rPr>
          <w:rFonts w:cs="Arial"/>
          <w:szCs w:val="22"/>
        </w:rPr>
        <w:t>D</w:t>
      </w:r>
      <w:r w:rsidRPr="0069207C">
        <w:rPr>
          <w:rFonts w:cs="Arial"/>
          <w:szCs w:val="22"/>
        </w:rPr>
        <w:t xml:space="preserve"> assures that Bidder responds to specific questions in space immediately below</w:t>
      </w:r>
      <w:r w:rsidR="00146F89">
        <w:rPr>
          <w:rFonts w:cs="Arial"/>
          <w:szCs w:val="22"/>
        </w:rPr>
        <w:t xml:space="preserve"> </w:t>
      </w:r>
      <w:r w:rsidRPr="0069207C">
        <w:rPr>
          <w:rFonts w:cs="Arial"/>
          <w:szCs w:val="22"/>
        </w:rPr>
        <w:t xml:space="preserve">those questions and helps to avoid confusion among evaluators about the question that is being </w:t>
      </w:r>
      <w:r w:rsidRPr="0069207C">
        <w:rPr>
          <w:rFonts w:cs="Arial"/>
          <w:szCs w:val="22"/>
        </w:rPr>
        <w:lastRenderedPageBreak/>
        <w:t xml:space="preserve">responded to. </w:t>
      </w:r>
      <w:r w:rsidR="000C6F68" w:rsidRPr="0069207C">
        <w:rPr>
          <w:rFonts w:cs="Arial"/>
          <w:szCs w:val="22"/>
        </w:rPr>
        <w:t xml:space="preserve">In awarding points, evaluators shall not be obligated to search through the Bidder’s </w:t>
      </w:r>
      <w:r w:rsidR="001D5A15">
        <w:rPr>
          <w:rFonts w:cs="Arial"/>
          <w:szCs w:val="22"/>
        </w:rPr>
        <w:t xml:space="preserve">answers to questions other than the one being reviewed </w:t>
      </w:r>
      <w:proofErr w:type="gramStart"/>
      <w:r w:rsidR="001D5A15">
        <w:rPr>
          <w:rFonts w:cs="Arial"/>
          <w:szCs w:val="22"/>
        </w:rPr>
        <w:t xml:space="preserve">in order </w:t>
      </w:r>
      <w:r w:rsidR="000C6F68" w:rsidRPr="0069207C">
        <w:rPr>
          <w:rFonts w:cs="Arial"/>
          <w:szCs w:val="22"/>
        </w:rPr>
        <w:t>to</w:t>
      </w:r>
      <w:proofErr w:type="gramEnd"/>
      <w:r w:rsidR="000C6F68" w:rsidRPr="0069207C">
        <w:rPr>
          <w:rFonts w:cs="Arial"/>
          <w:szCs w:val="22"/>
        </w:rPr>
        <w:t xml:space="preserve"> locate </w:t>
      </w:r>
      <w:r w:rsidR="00FE5C6D">
        <w:rPr>
          <w:rFonts w:cs="Arial"/>
          <w:szCs w:val="22"/>
        </w:rPr>
        <w:t xml:space="preserve">text that </w:t>
      </w:r>
      <w:r w:rsidR="000C6F68" w:rsidRPr="0069207C">
        <w:rPr>
          <w:rFonts w:cs="Arial"/>
          <w:szCs w:val="22"/>
        </w:rPr>
        <w:t xml:space="preserve">is responsive to the question being reviewed. </w:t>
      </w:r>
      <w:r w:rsidR="00956FF8" w:rsidRPr="0069207C">
        <w:rPr>
          <w:rFonts w:cs="Arial"/>
          <w:szCs w:val="22"/>
        </w:rPr>
        <w:t xml:space="preserve">Failure to </w:t>
      </w:r>
      <w:r w:rsidRPr="0069207C">
        <w:rPr>
          <w:rFonts w:cs="Arial"/>
          <w:szCs w:val="22"/>
        </w:rPr>
        <w:t xml:space="preserve">use </w:t>
      </w:r>
      <w:r w:rsidR="00FE5C6D">
        <w:rPr>
          <w:rFonts w:cs="Arial"/>
          <w:szCs w:val="22"/>
        </w:rPr>
        <w:t xml:space="preserve">the form set forth on Attachment </w:t>
      </w:r>
      <w:r w:rsidR="001D5A15">
        <w:rPr>
          <w:rFonts w:cs="Arial"/>
          <w:szCs w:val="22"/>
        </w:rPr>
        <w:t>D</w:t>
      </w:r>
      <w:r w:rsidR="00FE5C6D">
        <w:rPr>
          <w:rFonts w:cs="Arial"/>
          <w:szCs w:val="22"/>
        </w:rPr>
        <w:t xml:space="preserve"> </w:t>
      </w:r>
      <w:r w:rsidRPr="0069207C">
        <w:rPr>
          <w:rFonts w:cs="Arial"/>
          <w:szCs w:val="22"/>
        </w:rPr>
        <w:t xml:space="preserve">(with </w:t>
      </w:r>
      <w:r w:rsidR="000C6F68" w:rsidRPr="0069207C">
        <w:rPr>
          <w:rFonts w:cs="Arial"/>
          <w:szCs w:val="22"/>
        </w:rPr>
        <w:t xml:space="preserve">the applicable </w:t>
      </w:r>
      <w:r w:rsidRPr="0069207C">
        <w:rPr>
          <w:rFonts w:cs="Arial"/>
          <w:szCs w:val="22"/>
        </w:rPr>
        <w:t>question</w:t>
      </w:r>
      <w:r w:rsidR="000C6F68" w:rsidRPr="0069207C">
        <w:rPr>
          <w:rFonts w:cs="Arial"/>
          <w:szCs w:val="22"/>
        </w:rPr>
        <w:t>s</w:t>
      </w:r>
      <w:r w:rsidRPr="0069207C">
        <w:rPr>
          <w:rFonts w:cs="Arial"/>
          <w:szCs w:val="22"/>
        </w:rPr>
        <w:t xml:space="preserve"> </w:t>
      </w:r>
      <w:r w:rsidR="000C6F68" w:rsidRPr="0069207C">
        <w:rPr>
          <w:rFonts w:cs="Arial"/>
          <w:szCs w:val="22"/>
        </w:rPr>
        <w:t xml:space="preserve">set forth immediately </w:t>
      </w:r>
      <w:r w:rsidRPr="0069207C">
        <w:rPr>
          <w:rFonts w:cs="Arial"/>
          <w:szCs w:val="22"/>
        </w:rPr>
        <w:t>above Bidder’s answers)</w:t>
      </w:r>
      <w:r w:rsidR="006B32D0">
        <w:rPr>
          <w:rFonts w:cs="Arial"/>
          <w:szCs w:val="22"/>
        </w:rPr>
        <w:t>,</w:t>
      </w:r>
      <w:r w:rsidRPr="0069207C">
        <w:rPr>
          <w:rFonts w:cs="Arial"/>
          <w:szCs w:val="22"/>
        </w:rPr>
        <w:t xml:space="preserve"> failure to </w:t>
      </w:r>
      <w:r w:rsidR="00956FF8" w:rsidRPr="0069207C">
        <w:rPr>
          <w:rFonts w:cs="Arial"/>
          <w:szCs w:val="22"/>
        </w:rPr>
        <w:t>respond to all questions and</w:t>
      </w:r>
      <w:r w:rsidR="006B32D0">
        <w:rPr>
          <w:rFonts w:cs="Arial"/>
          <w:szCs w:val="22"/>
        </w:rPr>
        <w:t>/or failure</w:t>
      </w:r>
      <w:r w:rsidR="00956FF8" w:rsidRPr="0069207C">
        <w:rPr>
          <w:rFonts w:cs="Arial"/>
          <w:szCs w:val="22"/>
        </w:rPr>
        <w:t xml:space="preserve"> to submit a</w:t>
      </w:r>
      <w:r w:rsidR="00146F89">
        <w:rPr>
          <w:rFonts w:cs="Arial"/>
          <w:szCs w:val="22"/>
        </w:rPr>
        <w:t>ny</w:t>
      </w:r>
      <w:r w:rsidR="00956FF8" w:rsidRPr="0069207C">
        <w:rPr>
          <w:rFonts w:cs="Arial"/>
          <w:szCs w:val="22"/>
        </w:rPr>
        <w:t xml:space="preserve"> documents requested </w:t>
      </w:r>
      <w:r w:rsidR="00FE5C6D">
        <w:rPr>
          <w:rFonts w:cs="Arial"/>
          <w:szCs w:val="22"/>
        </w:rPr>
        <w:t>i</w:t>
      </w:r>
      <w:r w:rsidR="00956FF8" w:rsidRPr="0069207C">
        <w:rPr>
          <w:rFonts w:cs="Arial"/>
          <w:szCs w:val="22"/>
        </w:rPr>
        <w:t xml:space="preserve">n the Bidder </w:t>
      </w:r>
      <w:r w:rsidR="006B4405">
        <w:rPr>
          <w:rFonts w:cs="Arial"/>
          <w:szCs w:val="22"/>
        </w:rPr>
        <w:t>Response Form</w:t>
      </w:r>
      <w:r w:rsidR="00956FF8" w:rsidRPr="0069207C">
        <w:rPr>
          <w:rFonts w:cs="Arial"/>
          <w:szCs w:val="22"/>
        </w:rPr>
        <w:t xml:space="preserve"> may result in Bidder </w:t>
      </w:r>
      <w:r w:rsidR="00FE5C6D">
        <w:rPr>
          <w:rFonts w:cs="Arial"/>
          <w:szCs w:val="22"/>
        </w:rPr>
        <w:t xml:space="preserve">disqualification. </w:t>
      </w:r>
    </w:p>
    <w:p w14:paraId="6D2DF8F1" w14:textId="77777777" w:rsidR="00FE5C6D" w:rsidRPr="0069207C" w:rsidRDefault="00FE5C6D" w:rsidP="0069207C">
      <w:pPr>
        <w:pStyle w:val="ListParagraph"/>
        <w:ind w:left="0"/>
        <w:jc w:val="both"/>
        <w:rPr>
          <w:rFonts w:cs="Arial"/>
          <w:szCs w:val="22"/>
        </w:rPr>
      </w:pPr>
    </w:p>
    <w:p w14:paraId="17B41AC8" w14:textId="77777777" w:rsidR="00482B7C" w:rsidRDefault="00482B7C" w:rsidP="00482B7C">
      <w:pPr>
        <w:pStyle w:val="ListParagraph"/>
        <w:ind w:left="0"/>
        <w:jc w:val="both"/>
        <w:rPr>
          <w:rFonts w:cs="Arial"/>
          <w:szCs w:val="22"/>
        </w:rPr>
      </w:pPr>
      <w:r w:rsidRPr="00482B7C">
        <w:rPr>
          <w:rFonts w:cs="Arial"/>
          <w:szCs w:val="22"/>
        </w:rPr>
        <w:t xml:space="preserve">If Bidder is awarded a Contract, DSHS may require that Bidder’s Response to the Bidder </w:t>
      </w:r>
      <w:r w:rsidR="006B4405">
        <w:rPr>
          <w:rFonts w:cs="Arial"/>
          <w:szCs w:val="22"/>
        </w:rPr>
        <w:t xml:space="preserve">Response Form </w:t>
      </w:r>
      <w:r w:rsidRPr="00482B7C">
        <w:rPr>
          <w:rFonts w:cs="Arial"/>
          <w:szCs w:val="22"/>
        </w:rPr>
        <w:t xml:space="preserve">be incorporated, in whole or in part, into the Contract. </w:t>
      </w:r>
    </w:p>
    <w:p w14:paraId="73742D6A" w14:textId="77777777" w:rsidR="00BD62C9" w:rsidRDefault="00BD62C9" w:rsidP="00113630">
      <w:pPr>
        <w:pStyle w:val="ListParagraph"/>
        <w:ind w:left="0"/>
        <w:jc w:val="both"/>
        <w:rPr>
          <w:rFonts w:cs="Arial"/>
          <w:szCs w:val="22"/>
        </w:rPr>
      </w:pPr>
    </w:p>
    <w:p w14:paraId="4AFF35A4" w14:textId="77777777" w:rsidR="00BD62C9" w:rsidRPr="00313C5C" w:rsidRDefault="00BD62C9" w:rsidP="00780B64">
      <w:pPr>
        <w:pStyle w:val="Heading1"/>
        <w:numPr>
          <w:ilvl w:val="0"/>
          <w:numId w:val="12"/>
        </w:numPr>
        <w:jc w:val="both"/>
        <w:rPr>
          <w:b/>
        </w:rPr>
      </w:pPr>
      <w:r w:rsidRPr="0069207C">
        <w:rPr>
          <w:b/>
        </w:rPr>
        <w:t xml:space="preserve">Attachment </w:t>
      </w:r>
      <w:r w:rsidR="00EA614B">
        <w:rPr>
          <w:b/>
        </w:rPr>
        <w:t>E</w:t>
      </w:r>
      <w:r w:rsidRPr="0069207C">
        <w:rPr>
          <w:b/>
        </w:rPr>
        <w:t xml:space="preserve">: </w:t>
      </w:r>
      <w:r>
        <w:rPr>
          <w:b/>
        </w:rPr>
        <w:t>Contractor Inclusion Plan</w:t>
      </w:r>
      <w:r w:rsidRPr="0069207C">
        <w:rPr>
          <w:b/>
        </w:rPr>
        <w:t xml:space="preserve"> (Required, not scored)</w:t>
      </w:r>
    </w:p>
    <w:p w14:paraId="3BB9B16A" w14:textId="77777777" w:rsidR="00BD62C9" w:rsidRDefault="00BD62C9" w:rsidP="00113630">
      <w:pPr>
        <w:pStyle w:val="ListParagraph"/>
        <w:ind w:left="0"/>
        <w:jc w:val="both"/>
        <w:rPr>
          <w:rFonts w:cs="Arial"/>
          <w:szCs w:val="22"/>
        </w:rPr>
      </w:pPr>
      <w:r w:rsidRPr="0069207C">
        <w:rPr>
          <w:rFonts w:cs="Arial"/>
          <w:szCs w:val="22"/>
        </w:rPr>
        <w:t xml:space="preserve">All Bidders must submit the </w:t>
      </w:r>
      <w:r w:rsidR="00E948E3">
        <w:rPr>
          <w:rFonts w:cs="Arial"/>
          <w:szCs w:val="22"/>
        </w:rPr>
        <w:t>Contractor</w:t>
      </w:r>
      <w:r w:rsidR="00E948E3" w:rsidRPr="0069207C">
        <w:rPr>
          <w:rFonts w:cs="Arial"/>
          <w:szCs w:val="22"/>
        </w:rPr>
        <w:t xml:space="preserve"> </w:t>
      </w:r>
      <w:r>
        <w:rPr>
          <w:rFonts w:cs="Arial"/>
          <w:szCs w:val="22"/>
        </w:rPr>
        <w:t>Inclusion Plan</w:t>
      </w:r>
      <w:r w:rsidRPr="0069207C">
        <w:rPr>
          <w:rFonts w:cs="Arial"/>
          <w:szCs w:val="22"/>
        </w:rPr>
        <w:t xml:space="preserve"> form set forth on Attachment </w:t>
      </w:r>
      <w:r w:rsidR="00EA614B">
        <w:rPr>
          <w:rFonts w:cs="Arial"/>
          <w:szCs w:val="22"/>
        </w:rPr>
        <w:t>E</w:t>
      </w:r>
      <w:r w:rsidRPr="0069207C">
        <w:rPr>
          <w:rFonts w:cs="Arial"/>
          <w:szCs w:val="22"/>
        </w:rPr>
        <w:t>, signed by an individual authorized to bind the Bidder contractually.</w:t>
      </w:r>
      <w:r w:rsidRPr="008307B1">
        <w:rPr>
          <w:rFonts w:cs="Arial"/>
          <w:szCs w:val="22"/>
        </w:rPr>
        <w:t xml:space="preserve"> DSHS requires that </w:t>
      </w:r>
      <w:r w:rsidR="00E948E3">
        <w:rPr>
          <w:rFonts w:cs="Arial"/>
          <w:szCs w:val="22"/>
        </w:rPr>
        <w:t>B</w:t>
      </w:r>
      <w:r w:rsidR="00E948E3" w:rsidRPr="008307B1">
        <w:rPr>
          <w:rFonts w:cs="Arial"/>
          <w:szCs w:val="22"/>
        </w:rPr>
        <w:t xml:space="preserve">idder </w:t>
      </w:r>
      <w:r w:rsidRPr="008307B1">
        <w:rPr>
          <w:rFonts w:cs="Arial"/>
          <w:szCs w:val="22"/>
        </w:rPr>
        <w:t xml:space="preserve">submit this inclusion plan template as part of their proposal. Once submitted, the Inclusion Plan template becomes part of the </w:t>
      </w:r>
      <w:r w:rsidR="005E3566">
        <w:rPr>
          <w:rFonts w:cs="Arial"/>
          <w:szCs w:val="22"/>
        </w:rPr>
        <w:t>C</w:t>
      </w:r>
      <w:r w:rsidR="005E3566" w:rsidRPr="008307B1">
        <w:rPr>
          <w:rFonts w:cs="Arial"/>
          <w:szCs w:val="22"/>
        </w:rPr>
        <w:t xml:space="preserve">ontract </w:t>
      </w:r>
      <w:r w:rsidRPr="008307B1">
        <w:rPr>
          <w:rFonts w:cs="Arial"/>
          <w:szCs w:val="22"/>
        </w:rPr>
        <w:t xml:space="preserve">if awarded to the </w:t>
      </w:r>
      <w:r w:rsidR="00E948E3">
        <w:rPr>
          <w:rFonts w:cs="Arial"/>
          <w:szCs w:val="22"/>
        </w:rPr>
        <w:t>B</w:t>
      </w:r>
      <w:r w:rsidR="00E948E3" w:rsidRPr="008307B1">
        <w:rPr>
          <w:rFonts w:cs="Arial"/>
          <w:szCs w:val="22"/>
        </w:rPr>
        <w:t>idder</w:t>
      </w:r>
      <w:r w:rsidRPr="008307B1">
        <w:rPr>
          <w:rFonts w:cs="Arial"/>
          <w:szCs w:val="22"/>
        </w:rPr>
        <w:t xml:space="preserve">. </w:t>
      </w:r>
    </w:p>
    <w:p w14:paraId="5DD80B5E" w14:textId="77777777" w:rsidR="00BD62C9" w:rsidRDefault="00BD62C9" w:rsidP="00113630">
      <w:pPr>
        <w:pStyle w:val="ListParagraph"/>
        <w:ind w:left="0"/>
        <w:jc w:val="both"/>
        <w:rPr>
          <w:rFonts w:cs="Arial"/>
          <w:szCs w:val="22"/>
        </w:rPr>
      </w:pPr>
    </w:p>
    <w:p w14:paraId="44390983" w14:textId="77777777" w:rsidR="00BD62C9" w:rsidRDefault="00BD62C9" w:rsidP="00113630">
      <w:pPr>
        <w:pStyle w:val="ListParagraph"/>
        <w:ind w:left="0"/>
        <w:jc w:val="both"/>
        <w:rPr>
          <w:rFonts w:cs="Arial"/>
          <w:szCs w:val="22"/>
        </w:rPr>
      </w:pPr>
      <w:r w:rsidRPr="008307B1">
        <w:rPr>
          <w:rFonts w:cs="Arial"/>
          <w:szCs w:val="22"/>
        </w:rPr>
        <w:t xml:space="preserve">The Bidder shall also include an anticipated list of </w:t>
      </w:r>
      <w:r w:rsidR="00E948E3">
        <w:rPr>
          <w:rFonts w:cs="Arial"/>
          <w:szCs w:val="22"/>
        </w:rPr>
        <w:t>Washington S</w:t>
      </w:r>
      <w:r w:rsidR="00E948E3" w:rsidRPr="008307B1">
        <w:rPr>
          <w:rFonts w:cs="Arial"/>
          <w:szCs w:val="22"/>
        </w:rPr>
        <w:t>mall</w:t>
      </w:r>
      <w:r w:rsidR="00113630">
        <w:rPr>
          <w:rFonts w:cs="Arial"/>
          <w:szCs w:val="22"/>
        </w:rPr>
        <w:t xml:space="preserve">, </w:t>
      </w:r>
      <w:r w:rsidR="00E948E3">
        <w:rPr>
          <w:rFonts w:cs="Arial"/>
          <w:szCs w:val="22"/>
        </w:rPr>
        <w:t xml:space="preserve">Minority, Women, </w:t>
      </w:r>
      <w:r w:rsidR="00882DEF">
        <w:rPr>
          <w:rFonts w:cs="Arial"/>
          <w:szCs w:val="22"/>
        </w:rPr>
        <w:t xml:space="preserve">and </w:t>
      </w:r>
      <w:r w:rsidR="00E948E3">
        <w:rPr>
          <w:rFonts w:cs="Arial"/>
          <w:szCs w:val="22"/>
        </w:rPr>
        <w:t>Veteran-</w:t>
      </w:r>
      <w:proofErr w:type="gramStart"/>
      <w:r w:rsidR="00E948E3">
        <w:rPr>
          <w:rFonts w:cs="Arial"/>
          <w:szCs w:val="22"/>
        </w:rPr>
        <w:t>owned</w:t>
      </w:r>
      <w:r w:rsidR="00882DEF">
        <w:rPr>
          <w:rFonts w:cs="Arial"/>
          <w:szCs w:val="22"/>
        </w:rPr>
        <w:t xml:space="preserve"> </w:t>
      </w:r>
      <w:r w:rsidRPr="008307B1">
        <w:rPr>
          <w:rFonts w:cs="Arial"/>
          <w:szCs w:val="22"/>
        </w:rPr>
        <w:t xml:space="preserve"> subcontractors</w:t>
      </w:r>
      <w:proofErr w:type="gramEnd"/>
      <w:r w:rsidRPr="008307B1">
        <w:rPr>
          <w:rFonts w:cs="Arial"/>
          <w:szCs w:val="22"/>
        </w:rPr>
        <w:t xml:space="preserve"> or vendors who may provide services on the project. Responses should reflect the Bidder's sincere efforts to include </w:t>
      </w:r>
      <w:r w:rsidR="00750CC2">
        <w:rPr>
          <w:rFonts w:cs="Arial"/>
          <w:szCs w:val="22"/>
        </w:rPr>
        <w:t>d</w:t>
      </w:r>
      <w:r w:rsidR="00025B3A">
        <w:rPr>
          <w:rFonts w:cs="Arial"/>
          <w:szCs w:val="22"/>
        </w:rPr>
        <w:t>i</w:t>
      </w:r>
      <w:r w:rsidR="00025B3A" w:rsidRPr="008307B1">
        <w:rPr>
          <w:rFonts w:cs="Arial"/>
          <w:szCs w:val="22"/>
        </w:rPr>
        <w:t>verse</w:t>
      </w:r>
      <w:r w:rsidR="00882DEF">
        <w:rPr>
          <w:rFonts w:cs="Arial"/>
          <w:szCs w:val="22"/>
        </w:rPr>
        <w:t>,</w:t>
      </w:r>
      <w:r w:rsidRPr="008307B1">
        <w:rPr>
          <w:rFonts w:cs="Arial"/>
          <w:szCs w:val="22"/>
        </w:rPr>
        <w:t xml:space="preserve"> </w:t>
      </w:r>
      <w:r w:rsidR="00750CC2">
        <w:rPr>
          <w:rFonts w:cs="Arial"/>
          <w:szCs w:val="22"/>
        </w:rPr>
        <w:t xml:space="preserve">Washington </w:t>
      </w:r>
      <w:r w:rsidR="00025B3A">
        <w:rPr>
          <w:rFonts w:cs="Arial"/>
          <w:szCs w:val="22"/>
        </w:rPr>
        <w:t>S</w:t>
      </w:r>
      <w:r w:rsidR="00025B3A" w:rsidRPr="008307B1">
        <w:rPr>
          <w:rFonts w:cs="Arial"/>
          <w:szCs w:val="22"/>
        </w:rPr>
        <w:t>mall</w:t>
      </w:r>
      <w:r w:rsidR="00114AD0" w:rsidRPr="008307B1">
        <w:rPr>
          <w:rFonts w:cs="Arial"/>
          <w:szCs w:val="22"/>
        </w:rPr>
        <w:t>,</w:t>
      </w:r>
      <w:r w:rsidRPr="008307B1">
        <w:rPr>
          <w:rFonts w:cs="Arial"/>
          <w:szCs w:val="22"/>
        </w:rPr>
        <w:t xml:space="preserve"> </w:t>
      </w:r>
      <w:r w:rsidR="00882DEF">
        <w:rPr>
          <w:rFonts w:cs="Arial"/>
          <w:szCs w:val="22"/>
        </w:rPr>
        <w:t xml:space="preserve">and </w:t>
      </w:r>
      <w:r w:rsidR="00025B3A">
        <w:rPr>
          <w:rFonts w:cs="Arial"/>
          <w:szCs w:val="22"/>
        </w:rPr>
        <w:t xml:space="preserve">Veteran </w:t>
      </w:r>
      <w:r w:rsidRPr="008307B1">
        <w:rPr>
          <w:rFonts w:cs="Arial"/>
          <w:szCs w:val="22"/>
        </w:rPr>
        <w:t xml:space="preserve">businesses. Businesses listed in the plan must be certified by OMWBE or DVA, or registered in WEBS </w:t>
      </w:r>
      <w:proofErr w:type="gramStart"/>
      <w:r w:rsidRPr="008307B1">
        <w:rPr>
          <w:rFonts w:cs="Arial"/>
          <w:szCs w:val="22"/>
        </w:rPr>
        <w:t xml:space="preserve">as </w:t>
      </w:r>
      <w:r w:rsidR="00750CC2">
        <w:rPr>
          <w:rFonts w:cs="Arial"/>
          <w:szCs w:val="22"/>
        </w:rPr>
        <w:t xml:space="preserve"> Washington</w:t>
      </w:r>
      <w:proofErr w:type="gramEnd"/>
      <w:r w:rsidR="00750CC2">
        <w:rPr>
          <w:rFonts w:cs="Arial"/>
          <w:szCs w:val="22"/>
        </w:rPr>
        <w:t xml:space="preserve"> </w:t>
      </w:r>
      <w:r w:rsidR="00E948E3">
        <w:rPr>
          <w:rFonts w:cs="Arial"/>
          <w:szCs w:val="22"/>
        </w:rPr>
        <w:t>S</w:t>
      </w:r>
      <w:r w:rsidRPr="008307B1">
        <w:rPr>
          <w:rFonts w:cs="Arial"/>
          <w:szCs w:val="22"/>
        </w:rPr>
        <w:t xml:space="preserve">mall </w:t>
      </w:r>
      <w:r w:rsidR="00C4130E">
        <w:rPr>
          <w:rFonts w:cs="Arial"/>
          <w:szCs w:val="22"/>
        </w:rPr>
        <w:t>businesses</w:t>
      </w:r>
      <w:r w:rsidRPr="008307B1">
        <w:rPr>
          <w:rFonts w:cs="Arial"/>
          <w:szCs w:val="22"/>
        </w:rPr>
        <w:t>. If a company is not certified or registered but may be eligible for certification, the Bidder should encourage the company to become certified.</w:t>
      </w:r>
    </w:p>
    <w:p w14:paraId="5B2EC3CD" w14:textId="77777777" w:rsidR="00BD62C9" w:rsidRPr="008307B1" w:rsidRDefault="00BD62C9" w:rsidP="00113630">
      <w:pPr>
        <w:pStyle w:val="ListParagraph"/>
        <w:ind w:left="0"/>
        <w:jc w:val="both"/>
        <w:rPr>
          <w:rFonts w:cs="Arial"/>
          <w:szCs w:val="22"/>
        </w:rPr>
      </w:pPr>
    </w:p>
    <w:p w14:paraId="2C1A67D1" w14:textId="77777777" w:rsidR="00BD62C9" w:rsidRDefault="00BD62C9" w:rsidP="00113630">
      <w:pPr>
        <w:pStyle w:val="ListParagraph"/>
        <w:ind w:left="0"/>
        <w:jc w:val="both"/>
        <w:rPr>
          <w:rFonts w:cs="Arial"/>
          <w:szCs w:val="22"/>
        </w:rPr>
      </w:pPr>
      <w:r w:rsidRPr="008307B1">
        <w:rPr>
          <w:rFonts w:cs="Arial"/>
          <w:szCs w:val="22"/>
        </w:rPr>
        <w:t>Inclusion goals are aspirational. No preference is given for inclusion plans or goals in the evaluation of bids. While no minimum level of OMWBE certified, Veteran</w:t>
      </w:r>
      <w:r w:rsidR="00113352">
        <w:rPr>
          <w:rFonts w:cs="Arial"/>
          <w:szCs w:val="22"/>
        </w:rPr>
        <w:t>-o</w:t>
      </w:r>
      <w:r w:rsidRPr="008307B1">
        <w:rPr>
          <w:rFonts w:cs="Arial"/>
          <w:szCs w:val="22"/>
        </w:rPr>
        <w:t xml:space="preserve">wned, or Washington Small Business participation will be required as a condition for receiving an award, the plan must include the actions the </w:t>
      </w:r>
      <w:r w:rsidR="005E3566">
        <w:rPr>
          <w:rFonts w:cs="Arial"/>
          <w:szCs w:val="22"/>
        </w:rPr>
        <w:t>C</w:t>
      </w:r>
      <w:r w:rsidR="005E3566" w:rsidRPr="008307B1">
        <w:rPr>
          <w:rFonts w:cs="Arial"/>
          <w:szCs w:val="22"/>
        </w:rPr>
        <w:t xml:space="preserve">ontractor </w:t>
      </w:r>
      <w:r w:rsidRPr="008307B1">
        <w:rPr>
          <w:rFonts w:cs="Arial"/>
          <w:szCs w:val="22"/>
        </w:rPr>
        <w:t>will take to increase subcontracting opportunities for those business types.</w:t>
      </w:r>
    </w:p>
    <w:p w14:paraId="0C0D7653" w14:textId="77777777" w:rsidR="00BD62C9" w:rsidRPr="008307B1" w:rsidRDefault="00BD62C9" w:rsidP="00113630">
      <w:pPr>
        <w:pStyle w:val="ListParagraph"/>
        <w:ind w:left="0"/>
        <w:jc w:val="both"/>
        <w:rPr>
          <w:rFonts w:cs="Arial"/>
          <w:szCs w:val="22"/>
        </w:rPr>
      </w:pPr>
    </w:p>
    <w:p w14:paraId="7B8106DF" w14:textId="77777777" w:rsidR="00BD62C9" w:rsidRDefault="00BD62C9" w:rsidP="00113630">
      <w:pPr>
        <w:pStyle w:val="ListParagraph"/>
        <w:ind w:left="0"/>
        <w:jc w:val="both"/>
        <w:rPr>
          <w:rFonts w:cs="Arial"/>
          <w:szCs w:val="22"/>
        </w:rPr>
      </w:pPr>
      <w:r w:rsidRPr="00B7587A">
        <w:rPr>
          <w:rFonts w:cs="Arial"/>
          <w:szCs w:val="22"/>
        </w:rPr>
        <w:t xml:space="preserve">Submitting altered or redlined solicitation terms or requirements in the Bidder Response may result in </w:t>
      </w:r>
      <w:r>
        <w:rPr>
          <w:rFonts w:cs="Arial"/>
          <w:szCs w:val="22"/>
        </w:rPr>
        <w:t>B</w:t>
      </w:r>
      <w:r w:rsidRPr="00B7587A">
        <w:rPr>
          <w:rFonts w:cs="Arial"/>
          <w:szCs w:val="22"/>
        </w:rPr>
        <w:t>idder disqualification.</w:t>
      </w:r>
    </w:p>
    <w:p w14:paraId="1FF1861C" w14:textId="77777777" w:rsidR="004239B4" w:rsidRDefault="004239B4" w:rsidP="00BD62C9">
      <w:pPr>
        <w:pStyle w:val="ListParagraph"/>
        <w:ind w:left="0"/>
        <w:jc w:val="both"/>
        <w:rPr>
          <w:rFonts w:cs="Arial"/>
          <w:szCs w:val="22"/>
        </w:rPr>
      </w:pPr>
    </w:p>
    <w:p w14:paraId="0FB2A5A2" w14:textId="77777777" w:rsidR="00B80F26" w:rsidRPr="00313C5C" w:rsidRDefault="00B80F26" w:rsidP="00455853">
      <w:pPr>
        <w:pStyle w:val="Heading1"/>
        <w:numPr>
          <w:ilvl w:val="0"/>
          <w:numId w:val="24"/>
        </w:numPr>
        <w:rPr>
          <w:b/>
        </w:rPr>
      </w:pPr>
      <w:r w:rsidRPr="00180B77">
        <w:rPr>
          <w:b/>
          <w:bCs w:val="0"/>
        </w:rPr>
        <w:t xml:space="preserve">Proprietary </w:t>
      </w:r>
      <w:r w:rsidRPr="00313C5C">
        <w:rPr>
          <w:b/>
        </w:rPr>
        <w:t>Information</w:t>
      </w:r>
      <w:r w:rsidRPr="00180B77">
        <w:rPr>
          <w:b/>
          <w:bCs w:val="0"/>
        </w:rPr>
        <w:t>/Public Disclosure</w:t>
      </w:r>
    </w:p>
    <w:p w14:paraId="5388F9F0" w14:textId="77777777" w:rsidR="000443D5" w:rsidRDefault="000443D5" w:rsidP="00B262A3">
      <w:pPr>
        <w:jc w:val="both"/>
        <w:rPr>
          <w:bCs/>
          <w:szCs w:val="22"/>
        </w:rPr>
      </w:pPr>
      <w:r>
        <w:rPr>
          <w:rStyle w:val="Section1TextChar"/>
        </w:rPr>
        <w:t>Materials sub</w:t>
      </w:r>
      <w:r w:rsidRPr="00CB1193">
        <w:rPr>
          <w:rStyle w:val="Section1TextChar"/>
          <w:szCs w:val="22"/>
        </w:rPr>
        <w:t xml:space="preserve">mitted in response to this </w:t>
      </w:r>
      <w:r w:rsidR="00783106">
        <w:rPr>
          <w:rStyle w:val="Section1TextChar"/>
          <w:szCs w:val="22"/>
        </w:rPr>
        <w:t xml:space="preserve">Solicitation </w:t>
      </w:r>
      <w:r w:rsidRPr="00CB1193">
        <w:rPr>
          <w:rStyle w:val="Section1TextChar"/>
          <w:szCs w:val="22"/>
        </w:rPr>
        <w:t>shall be deemed public records as defined by RCW 42.56.</w:t>
      </w:r>
      <w:r w:rsidR="00B262A3">
        <w:rPr>
          <w:rStyle w:val="Section1TextChar"/>
          <w:szCs w:val="22"/>
        </w:rPr>
        <w:t xml:space="preserve"> </w:t>
      </w:r>
      <w:r w:rsidR="00B262A3" w:rsidRPr="00B262A3">
        <w:rPr>
          <w:bCs/>
          <w:szCs w:val="22"/>
        </w:rPr>
        <w:t xml:space="preserve">All Responses and accompanying documentation shall become the property of DSHS upon </w:t>
      </w:r>
      <w:proofErr w:type="gramStart"/>
      <w:r w:rsidR="00B262A3" w:rsidRPr="00B262A3">
        <w:rPr>
          <w:bCs/>
          <w:szCs w:val="22"/>
        </w:rPr>
        <w:t>receipt, and</w:t>
      </w:r>
      <w:proofErr w:type="gramEnd"/>
      <w:r w:rsidR="00B262A3" w:rsidRPr="00B262A3">
        <w:rPr>
          <w:bCs/>
          <w:szCs w:val="22"/>
        </w:rPr>
        <w:t xml:space="preserve"> will not be returned. </w:t>
      </w:r>
      <w:r w:rsidR="00E17B1E">
        <w:rPr>
          <w:bCs/>
          <w:szCs w:val="22"/>
        </w:rPr>
        <w:t xml:space="preserve"> </w:t>
      </w:r>
    </w:p>
    <w:p w14:paraId="48E94DF8" w14:textId="77777777" w:rsidR="00B262A3" w:rsidRPr="00CB1193" w:rsidRDefault="00B262A3" w:rsidP="00B262A3">
      <w:pPr>
        <w:rPr>
          <w:rStyle w:val="Section1TextChar"/>
          <w:szCs w:val="22"/>
        </w:rPr>
      </w:pPr>
    </w:p>
    <w:p w14:paraId="3960FE82" w14:textId="77777777" w:rsidR="000443D5" w:rsidRDefault="000443D5" w:rsidP="00B262A3">
      <w:pPr>
        <w:jc w:val="both"/>
        <w:rPr>
          <w:rStyle w:val="Section1TextChar"/>
        </w:rPr>
      </w:pPr>
      <w:r w:rsidRPr="00CB1193">
        <w:rPr>
          <w:rStyle w:val="Section1TextChar"/>
          <w:szCs w:val="22"/>
        </w:rPr>
        <w:t xml:space="preserve">The Bidder’s </w:t>
      </w:r>
      <w:r w:rsidR="001D5A15">
        <w:rPr>
          <w:rStyle w:val="Section1TextChar"/>
          <w:szCs w:val="22"/>
        </w:rPr>
        <w:t xml:space="preserve">Response </w:t>
      </w:r>
      <w:r w:rsidRPr="00CB1193">
        <w:rPr>
          <w:rStyle w:val="Section1TextChar"/>
          <w:szCs w:val="22"/>
        </w:rPr>
        <w:t>must include</w:t>
      </w:r>
      <w:r w:rsidR="001D5A15">
        <w:rPr>
          <w:rStyle w:val="Section1TextChar"/>
          <w:szCs w:val="22"/>
        </w:rPr>
        <w:t xml:space="preserve">, </w:t>
      </w:r>
      <w:proofErr w:type="gramStart"/>
      <w:r w:rsidR="001D5A15">
        <w:rPr>
          <w:rStyle w:val="Section1TextChar"/>
          <w:szCs w:val="22"/>
        </w:rPr>
        <w:t>on</w:t>
      </w:r>
      <w:proofErr w:type="gramEnd"/>
      <w:r w:rsidR="001D5A15">
        <w:rPr>
          <w:rStyle w:val="Section1TextChar"/>
          <w:szCs w:val="22"/>
        </w:rPr>
        <w:t xml:space="preserve"> Attachment D,</w:t>
      </w:r>
      <w:r w:rsidRPr="00CB1193">
        <w:rPr>
          <w:rStyle w:val="Section1TextChar"/>
          <w:szCs w:val="22"/>
        </w:rPr>
        <w:t xml:space="preserve"> </w:t>
      </w:r>
      <w:r w:rsidR="001D5A15">
        <w:rPr>
          <w:rStyle w:val="Section1TextChar"/>
          <w:szCs w:val="22"/>
        </w:rPr>
        <w:t xml:space="preserve">a statement </w:t>
      </w:r>
      <w:r w:rsidRPr="00CB1193">
        <w:rPr>
          <w:rStyle w:val="Section1TextChar"/>
          <w:szCs w:val="22"/>
        </w:rPr>
        <w:t xml:space="preserve">identifying the pages of its </w:t>
      </w:r>
      <w:r w:rsidR="006B79E4">
        <w:rPr>
          <w:rStyle w:val="Section1TextChar"/>
          <w:szCs w:val="22"/>
        </w:rPr>
        <w:t>Response</w:t>
      </w:r>
      <w:r w:rsidRPr="00CB1193">
        <w:rPr>
          <w:rStyle w:val="Section1TextChar"/>
          <w:szCs w:val="22"/>
        </w:rPr>
        <w:t>, if any, which contain information the Bidder considers proprietary</w:t>
      </w:r>
      <w:r w:rsidR="009C2D10">
        <w:rPr>
          <w:rStyle w:val="Section1TextChar"/>
          <w:szCs w:val="22"/>
        </w:rPr>
        <w:t xml:space="preserve"> (for the purposes of public disclosure)</w:t>
      </w:r>
      <w:r w:rsidRPr="00CB1193">
        <w:rPr>
          <w:rStyle w:val="Section1TextChar"/>
          <w:szCs w:val="22"/>
        </w:rPr>
        <w:t>. Each page claimed to be proprietary must be clearly marked by stating the word “Proprietary” o</w:t>
      </w:r>
      <w:r>
        <w:rPr>
          <w:rStyle w:val="Section1TextChar"/>
        </w:rPr>
        <w:t xml:space="preserve">n the lower </w:t>
      </w:r>
      <w:proofErr w:type="gramStart"/>
      <w:r>
        <w:rPr>
          <w:rStyle w:val="Section1TextChar"/>
        </w:rPr>
        <w:t>right hand</w:t>
      </w:r>
      <w:proofErr w:type="gramEnd"/>
      <w:r>
        <w:rPr>
          <w:rStyle w:val="Section1TextChar"/>
        </w:rPr>
        <w:t xml:space="preserve"> corner. Bidders must be reasonable in designating information as proprietary or confidential. </w:t>
      </w:r>
      <w:r>
        <w:rPr>
          <w:rStyle w:val="Section1TextChar"/>
          <w:b/>
          <w:u w:val="single"/>
        </w:rPr>
        <w:t xml:space="preserve">Bidders may not mark their entire </w:t>
      </w:r>
      <w:r w:rsidR="006B79E4">
        <w:rPr>
          <w:rStyle w:val="Section1TextChar"/>
          <w:b/>
          <w:u w:val="single"/>
        </w:rPr>
        <w:t>Response</w:t>
      </w:r>
      <w:r>
        <w:rPr>
          <w:rStyle w:val="Section1TextChar"/>
          <w:b/>
          <w:u w:val="single"/>
        </w:rPr>
        <w:t xml:space="preserve"> proprietary. Doing so will not be honored and will disqualify your</w:t>
      </w:r>
      <w:r w:rsidR="006B79E4">
        <w:rPr>
          <w:rStyle w:val="Section1TextChar"/>
          <w:b/>
          <w:u w:val="single"/>
        </w:rPr>
        <w:t xml:space="preserve"> Response</w:t>
      </w:r>
      <w:r>
        <w:rPr>
          <w:rStyle w:val="Section1TextChar"/>
          <w:b/>
          <w:u w:val="single"/>
        </w:rPr>
        <w:t xml:space="preserve"> from further consideration.</w:t>
      </w:r>
    </w:p>
    <w:p w14:paraId="59108BC7" w14:textId="77777777" w:rsidR="000443D5" w:rsidRDefault="000443D5" w:rsidP="00B262A3">
      <w:pPr>
        <w:ind w:left="720" w:right="2370"/>
        <w:jc w:val="both"/>
        <w:rPr>
          <w:rStyle w:val="Section1TextChar"/>
        </w:rPr>
      </w:pPr>
    </w:p>
    <w:p w14:paraId="6ACF473A" w14:textId="77777777" w:rsidR="000443D5" w:rsidRDefault="000443D5" w:rsidP="00B262A3">
      <w:pPr>
        <w:jc w:val="both"/>
        <w:rPr>
          <w:rStyle w:val="Section1TextChar"/>
        </w:rPr>
      </w:pPr>
      <w:r>
        <w:rPr>
          <w:rStyle w:val="Section1TextChar"/>
        </w:rPr>
        <w:t xml:space="preserve">If DSHS receives a request to view or copy a Bidder’s </w:t>
      </w:r>
      <w:r w:rsidR="006B79E4">
        <w:rPr>
          <w:rStyle w:val="Section1TextChar"/>
        </w:rPr>
        <w:t>Response</w:t>
      </w:r>
      <w:r>
        <w:rPr>
          <w:rStyle w:val="Section1TextChar"/>
        </w:rPr>
        <w:t>, DSHS will respond according to applicable law and DSHS’s policy governing public disclosure. DSHS will not disclose any informat</w:t>
      </w:r>
      <w:r w:rsidR="006B79E4">
        <w:rPr>
          <w:rStyle w:val="Section1TextChar"/>
        </w:rPr>
        <w:t>ion marked “Proprietary” in a Response</w:t>
      </w:r>
      <w:r>
        <w:rPr>
          <w:rStyle w:val="Section1TextChar"/>
        </w:rPr>
        <w:t xml:space="preserve"> without giving the Bidder ten (10) days’ notice to seek relief in superior court per RCW 42.56.540. </w:t>
      </w:r>
    </w:p>
    <w:p w14:paraId="2CEC7887" w14:textId="77777777" w:rsidR="000D1C69" w:rsidRDefault="000D1C69" w:rsidP="00B262A3">
      <w:pPr>
        <w:jc w:val="both"/>
        <w:rPr>
          <w:rStyle w:val="Section1TextChar"/>
        </w:rPr>
      </w:pPr>
    </w:p>
    <w:p w14:paraId="06D8A1A6" w14:textId="77777777" w:rsidR="000443D5" w:rsidRDefault="00846148" w:rsidP="00D15B75">
      <w:pPr>
        <w:pStyle w:val="Section1Text"/>
        <w:ind w:left="0"/>
        <w:jc w:val="both"/>
        <w:rPr>
          <w:rStyle w:val="Section1TextChar"/>
        </w:rPr>
      </w:pPr>
      <w:r w:rsidRPr="00114AD0">
        <w:t xml:space="preserve">DSHS is required to publicly post </w:t>
      </w:r>
      <w:r w:rsidR="007717E8" w:rsidRPr="00114AD0">
        <w:t xml:space="preserve">the </w:t>
      </w:r>
      <w:r w:rsidRPr="00114AD0">
        <w:t xml:space="preserve">awarded </w:t>
      </w:r>
      <w:r w:rsidR="004A65C5" w:rsidRPr="00114AD0">
        <w:t>B</w:t>
      </w:r>
      <w:r w:rsidRPr="00114AD0">
        <w:t>idder(s)</w:t>
      </w:r>
      <w:r w:rsidR="004A65C5" w:rsidRPr="00114AD0">
        <w:t>’s</w:t>
      </w:r>
      <w:r w:rsidRPr="00114AD0">
        <w:t xml:space="preserve"> bid(s) and bid evaluation documents</w:t>
      </w:r>
      <w:r w:rsidR="005E3566" w:rsidRPr="00114AD0">
        <w:t>,</w:t>
      </w:r>
      <w:r w:rsidR="007717E8" w:rsidRPr="00114AD0">
        <w:t xml:space="preserve"> </w:t>
      </w:r>
      <w:r w:rsidR="00E948E3">
        <w:lastRenderedPageBreak/>
        <w:t xml:space="preserve">upon completion of the </w:t>
      </w:r>
      <w:r w:rsidR="005E3566" w:rsidRPr="00114AD0">
        <w:t>S</w:t>
      </w:r>
      <w:r w:rsidR="007717E8" w:rsidRPr="00114AD0">
        <w:t>olicitation.</w:t>
      </w:r>
      <w:r w:rsidRPr="00114AD0">
        <w:t xml:space="preserve"> DSHS shall red</w:t>
      </w:r>
      <w:r w:rsidR="007717E8" w:rsidRPr="00114AD0">
        <w:t>a</w:t>
      </w:r>
      <w:r w:rsidRPr="00114AD0">
        <w:t xml:space="preserve">ct these materials </w:t>
      </w:r>
      <w:r w:rsidR="007717E8" w:rsidRPr="00114AD0">
        <w:t>for</w:t>
      </w:r>
      <w:r w:rsidRPr="00114AD0">
        <w:t xml:space="preserve"> information identified as </w:t>
      </w:r>
      <w:r w:rsidR="007717E8" w:rsidRPr="00114AD0">
        <w:t xml:space="preserve">proprietary and post them </w:t>
      </w:r>
      <w:r w:rsidR="00BA6D20" w:rsidRPr="00114AD0">
        <w:t>on</w:t>
      </w:r>
      <w:r w:rsidR="007717E8" w:rsidRPr="00114AD0">
        <w:t xml:space="preserve"> the DSHS website</w:t>
      </w:r>
      <w:r w:rsidRPr="00114AD0">
        <w:t xml:space="preserve"> </w:t>
      </w:r>
      <w:proofErr w:type="gramStart"/>
      <w:r w:rsidR="007717E8" w:rsidRPr="00114AD0">
        <w:t>subsequent to</w:t>
      </w:r>
      <w:proofErr w:type="gramEnd"/>
      <w:r w:rsidR="007717E8" w:rsidRPr="00114AD0">
        <w:t xml:space="preserve"> </w:t>
      </w:r>
      <w:r w:rsidR="00E948E3">
        <w:t>the</w:t>
      </w:r>
      <w:r w:rsidR="00E948E3" w:rsidRPr="00114AD0">
        <w:t xml:space="preserve"> award</w:t>
      </w:r>
      <w:r w:rsidR="00E948E3">
        <w:t xml:space="preserve"> of a</w:t>
      </w:r>
      <w:r w:rsidR="00E948E3" w:rsidRPr="00114AD0">
        <w:t xml:space="preserve"> </w:t>
      </w:r>
      <w:r w:rsidR="007717E8" w:rsidRPr="00114AD0">
        <w:t>contract.</w:t>
      </w:r>
    </w:p>
    <w:p w14:paraId="3FBDFF2C" w14:textId="77777777" w:rsidR="00B80F26" w:rsidRDefault="000443D5" w:rsidP="000443D5">
      <w:pPr>
        <w:pStyle w:val="ListParagraph"/>
        <w:ind w:left="0"/>
        <w:jc w:val="both"/>
        <w:rPr>
          <w:rStyle w:val="Section1TextChar"/>
        </w:rPr>
      </w:pPr>
      <w:r>
        <w:rPr>
          <w:rStyle w:val="Section1TextChar"/>
          <w:b/>
          <w:u w:val="single"/>
        </w:rPr>
        <w:t>Bidders may not include any DSHS client information in their Responses. Doing so will result in disqualification of the Response from further consideration.</w:t>
      </w:r>
      <w:r>
        <w:rPr>
          <w:rStyle w:val="Section1TextChar"/>
        </w:rPr>
        <w:t xml:space="preserve"> If you wish to include examples of any forms or processes, use a blank form or ensure that all client information is completely redacted.</w:t>
      </w:r>
    </w:p>
    <w:p w14:paraId="76F318B7" w14:textId="77777777" w:rsidR="00313C5C" w:rsidRPr="0069207C" w:rsidRDefault="00313C5C" w:rsidP="000443D5">
      <w:pPr>
        <w:pStyle w:val="ListParagraph"/>
        <w:ind w:left="0"/>
        <w:jc w:val="both"/>
        <w:rPr>
          <w:rFonts w:cs="Arial"/>
          <w:b/>
          <w:bCs/>
          <w:szCs w:val="22"/>
        </w:rPr>
      </w:pPr>
    </w:p>
    <w:p w14:paraId="67082D99" w14:textId="77777777" w:rsidR="00D812C3" w:rsidRPr="00313C5C" w:rsidRDefault="00956FF8" w:rsidP="00455853">
      <w:pPr>
        <w:pStyle w:val="Heading1"/>
        <w:numPr>
          <w:ilvl w:val="0"/>
          <w:numId w:val="24"/>
        </w:numPr>
        <w:rPr>
          <w:b/>
          <w:bCs w:val="0"/>
        </w:rPr>
      </w:pPr>
      <w:r w:rsidRPr="00313C5C">
        <w:rPr>
          <w:b/>
        </w:rPr>
        <w:t>Submission</w:t>
      </w:r>
      <w:r w:rsidRPr="0069207C">
        <w:rPr>
          <w:b/>
          <w:bCs w:val="0"/>
        </w:rPr>
        <w:t xml:space="preserve"> of </w:t>
      </w:r>
      <w:r w:rsidR="00B80F26" w:rsidRPr="0069207C">
        <w:rPr>
          <w:b/>
          <w:bCs w:val="0"/>
        </w:rPr>
        <w:t>R</w:t>
      </w:r>
      <w:r w:rsidRPr="0069207C">
        <w:rPr>
          <w:b/>
          <w:bCs w:val="0"/>
        </w:rPr>
        <w:t>esponses</w:t>
      </w:r>
    </w:p>
    <w:p w14:paraId="3FCA3002" w14:textId="5E0FD404" w:rsidR="00B262A3" w:rsidRDefault="00B262A3" w:rsidP="00B262A3">
      <w:pPr>
        <w:pStyle w:val="BlockText"/>
        <w:ind w:left="0" w:right="0"/>
        <w:jc w:val="both"/>
        <w:rPr>
          <w:bCs/>
          <w:szCs w:val="22"/>
        </w:rPr>
      </w:pPr>
      <w:r w:rsidRPr="0069207C">
        <w:rPr>
          <w:bCs/>
          <w:szCs w:val="22"/>
        </w:rPr>
        <w:t xml:space="preserve">Bid Responses must be </w:t>
      </w:r>
      <w:r>
        <w:rPr>
          <w:bCs/>
          <w:szCs w:val="22"/>
        </w:rPr>
        <w:t xml:space="preserve">stored in an acceptable electronic format and, if applicable, hard copy format, as set forth in Section </w:t>
      </w:r>
      <w:r w:rsidR="00B7587A">
        <w:rPr>
          <w:bCs/>
          <w:szCs w:val="22"/>
        </w:rPr>
        <w:t>7</w:t>
      </w:r>
      <w:r>
        <w:rPr>
          <w:bCs/>
          <w:szCs w:val="22"/>
        </w:rPr>
        <w:t xml:space="preserve">, below. Bid Responses must be </w:t>
      </w:r>
      <w:r w:rsidRPr="0069207C">
        <w:rPr>
          <w:bCs/>
          <w:szCs w:val="22"/>
        </w:rPr>
        <w:t>email</w:t>
      </w:r>
      <w:r>
        <w:rPr>
          <w:bCs/>
          <w:szCs w:val="22"/>
        </w:rPr>
        <w:t xml:space="preserve">ed </w:t>
      </w:r>
      <w:r w:rsidRPr="0069207C">
        <w:rPr>
          <w:bCs/>
          <w:szCs w:val="22"/>
        </w:rPr>
        <w:t xml:space="preserve">directly to the </w:t>
      </w:r>
      <w:proofErr w:type="gramStart"/>
      <w:r w:rsidRPr="0069207C">
        <w:rPr>
          <w:bCs/>
          <w:szCs w:val="22"/>
        </w:rPr>
        <w:t>Coordinator</w:t>
      </w:r>
      <w:proofErr w:type="gramEnd"/>
      <w:r>
        <w:rPr>
          <w:bCs/>
          <w:szCs w:val="22"/>
        </w:rPr>
        <w:t xml:space="preserve"> at the email address provided on the cover sheet of this Solicitation Document</w:t>
      </w:r>
      <w:r w:rsidRPr="0069207C">
        <w:rPr>
          <w:bCs/>
          <w:szCs w:val="22"/>
        </w:rPr>
        <w:t xml:space="preserve">. Bid Responses must be received by the </w:t>
      </w:r>
      <w:proofErr w:type="gramStart"/>
      <w:r w:rsidRPr="0069207C">
        <w:rPr>
          <w:bCs/>
          <w:szCs w:val="22"/>
        </w:rPr>
        <w:t>Coordinator</w:t>
      </w:r>
      <w:proofErr w:type="gramEnd"/>
      <w:r w:rsidRPr="0069207C">
        <w:rPr>
          <w:bCs/>
          <w:szCs w:val="22"/>
        </w:rPr>
        <w:t xml:space="preserve"> </w:t>
      </w:r>
      <w:r>
        <w:rPr>
          <w:bCs/>
          <w:szCs w:val="22"/>
        </w:rPr>
        <w:t xml:space="preserve">in their entirety </w:t>
      </w:r>
      <w:r w:rsidRPr="0069207C">
        <w:rPr>
          <w:bCs/>
          <w:szCs w:val="22"/>
        </w:rPr>
        <w:t xml:space="preserve">on or before the due date and time set forth </w:t>
      </w:r>
      <w:r>
        <w:rPr>
          <w:bCs/>
          <w:szCs w:val="22"/>
        </w:rPr>
        <w:t>in Section C.1.,</w:t>
      </w:r>
      <w:r w:rsidRPr="0069207C">
        <w:rPr>
          <w:bCs/>
          <w:szCs w:val="22"/>
        </w:rPr>
        <w:t xml:space="preserve"> Solicitation Schedule, unless a posted </w:t>
      </w:r>
      <w:r w:rsidR="001C5750">
        <w:rPr>
          <w:bCs/>
          <w:szCs w:val="22"/>
        </w:rPr>
        <w:t>Amendment</w:t>
      </w:r>
      <w:r w:rsidRPr="0069207C">
        <w:rPr>
          <w:bCs/>
          <w:szCs w:val="22"/>
        </w:rPr>
        <w:t xml:space="preserve"> to this Competitive Solicitation changes this due date and time. </w:t>
      </w:r>
      <w:proofErr w:type="gramStart"/>
      <w:r w:rsidRPr="0069207C">
        <w:rPr>
          <w:bCs/>
          <w:szCs w:val="22"/>
        </w:rPr>
        <w:t>Bidder’s</w:t>
      </w:r>
      <w:proofErr w:type="gramEnd"/>
      <w:r w:rsidRPr="0069207C">
        <w:rPr>
          <w:bCs/>
          <w:szCs w:val="22"/>
        </w:rPr>
        <w:t xml:space="preserve"> completed version of </w:t>
      </w:r>
      <w:r>
        <w:rPr>
          <w:bCs/>
          <w:szCs w:val="22"/>
        </w:rPr>
        <w:t xml:space="preserve">each of the </w:t>
      </w:r>
      <w:r w:rsidRPr="0069207C">
        <w:rPr>
          <w:bCs/>
          <w:szCs w:val="22"/>
        </w:rPr>
        <w:t>Attachment</w:t>
      </w:r>
      <w:r>
        <w:rPr>
          <w:bCs/>
          <w:szCs w:val="22"/>
        </w:rPr>
        <w:t>s B, C, D</w:t>
      </w:r>
      <w:r w:rsidR="00BD62C9">
        <w:rPr>
          <w:bCs/>
          <w:szCs w:val="22"/>
        </w:rPr>
        <w:t xml:space="preserve">, </w:t>
      </w:r>
      <w:r w:rsidR="00750CC2">
        <w:rPr>
          <w:bCs/>
          <w:szCs w:val="22"/>
        </w:rPr>
        <w:t xml:space="preserve">and </w:t>
      </w:r>
      <w:r w:rsidR="00BD62C9" w:rsidRPr="00EA614B">
        <w:rPr>
          <w:bCs/>
          <w:szCs w:val="22"/>
        </w:rPr>
        <w:t>E</w:t>
      </w:r>
      <w:r w:rsidR="00857033">
        <w:rPr>
          <w:bCs/>
          <w:szCs w:val="22"/>
        </w:rPr>
        <w:t>,</w:t>
      </w:r>
      <w:r w:rsidR="00BD62C9" w:rsidRPr="00750CC2">
        <w:rPr>
          <w:bCs/>
          <w:szCs w:val="22"/>
        </w:rPr>
        <w:t xml:space="preserve"> </w:t>
      </w:r>
      <w:r w:rsidRPr="00750CC2">
        <w:rPr>
          <w:bCs/>
          <w:szCs w:val="22"/>
        </w:rPr>
        <w:t>to</w:t>
      </w:r>
      <w:r w:rsidRPr="0069207C">
        <w:rPr>
          <w:bCs/>
          <w:szCs w:val="22"/>
        </w:rPr>
        <w:t xml:space="preserve"> this Competitive Solicitation shall be </w:t>
      </w:r>
      <w:r>
        <w:rPr>
          <w:bCs/>
          <w:szCs w:val="22"/>
        </w:rPr>
        <w:t xml:space="preserve">included as </w:t>
      </w:r>
      <w:r w:rsidRPr="0069207C">
        <w:rPr>
          <w:bCs/>
          <w:szCs w:val="22"/>
        </w:rPr>
        <w:t>a separate attachment to the Bidder’s email</w:t>
      </w:r>
      <w:r>
        <w:rPr>
          <w:bCs/>
          <w:szCs w:val="22"/>
        </w:rPr>
        <w:t>(s)</w:t>
      </w:r>
      <w:r w:rsidRPr="0069207C">
        <w:rPr>
          <w:bCs/>
          <w:szCs w:val="22"/>
        </w:rPr>
        <w:t xml:space="preserve">.  </w:t>
      </w:r>
    </w:p>
    <w:p w14:paraId="4AA08602" w14:textId="77777777" w:rsidR="00B262A3" w:rsidRDefault="00B262A3" w:rsidP="00D812C3">
      <w:pPr>
        <w:pStyle w:val="ListParagraph"/>
        <w:ind w:left="0"/>
        <w:jc w:val="both"/>
        <w:rPr>
          <w:szCs w:val="22"/>
        </w:rPr>
      </w:pPr>
    </w:p>
    <w:p w14:paraId="0B41C6EF" w14:textId="77777777" w:rsidR="00D812C3" w:rsidRDefault="00A352B3" w:rsidP="00D812C3">
      <w:pPr>
        <w:pStyle w:val="ListParagraph"/>
        <w:ind w:left="0"/>
        <w:jc w:val="both"/>
        <w:rPr>
          <w:rFonts w:cs="Arial"/>
          <w:bCs/>
          <w:szCs w:val="22"/>
        </w:rPr>
      </w:pPr>
      <w:r w:rsidRPr="00CB1193">
        <w:rPr>
          <w:szCs w:val="22"/>
        </w:rPr>
        <w:t xml:space="preserve">Bidders assume </w:t>
      </w:r>
      <w:r w:rsidR="00D812C3">
        <w:rPr>
          <w:szCs w:val="22"/>
        </w:rPr>
        <w:t>all</w:t>
      </w:r>
      <w:r w:rsidRPr="00CB1193">
        <w:rPr>
          <w:szCs w:val="22"/>
        </w:rPr>
        <w:t xml:space="preserve"> risk</w:t>
      </w:r>
      <w:r w:rsidR="00D812C3">
        <w:rPr>
          <w:szCs w:val="22"/>
        </w:rPr>
        <w:t>s</w:t>
      </w:r>
      <w:r w:rsidRPr="00CB1193">
        <w:rPr>
          <w:szCs w:val="22"/>
        </w:rPr>
        <w:t xml:space="preserve"> for the </w:t>
      </w:r>
      <w:r w:rsidR="00D812C3">
        <w:rPr>
          <w:szCs w:val="22"/>
        </w:rPr>
        <w:t>timely submission of the Response</w:t>
      </w:r>
      <w:r w:rsidRPr="00CB1193">
        <w:rPr>
          <w:szCs w:val="22"/>
        </w:rPr>
        <w:t>.</w:t>
      </w:r>
      <w:r w:rsidR="00D812C3">
        <w:rPr>
          <w:szCs w:val="22"/>
        </w:rPr>
        <w:t xml:space="preserve"> </w:t>
      </w:r>
      <w:r w:rsidR="00D812C3" w:rsidRPr="00D812C3">
        <w:rPr>
          <w:rFonts w:cs="Arial"/>
          <w:bCs/>
          <w:szCs w:val="22"/>
        </w:rPr>
        <w:t>Bidders are responsible for allowing sufficient time to ensure timely electronic receipt of their Response by the Coordinator</w:t>
      </w:r>
      <w:r w:rsidR="00D812C3">
        <w:rPr>
          <w:rFonts w:cs="Arial"/>
          <w:bCs/>
          <w:szCs w:val="22"/>
        </w:rPr>
        <w:t xml:space="preserve"> and, in </w:t>
      </w:r>
      <w:r w:rsidR="00FD4771" w:rsidRPr="00FD4771">
        <w:rPr>
          <w:rFonts w:cs="Arial"/>
          <w:bCs/>
          <w:szCs w:val="22"/>
        </w:rPr>
        <w:t>Solicitation</w:t>
      </w:r>
      <w:r w:rsidR="00FD4771" w:rsidRPr="00114AD0">
        <w:rPr>
          <w:rFonts w:cs="Arial"/>
          <w:bCs/>
          <w:szCs w:val="22"/>
        </w:rPr>
        <w:t xml:space="preserve"> </w:t>
      </w:r>
      <w:r w:rsidR="00D812C3">
        <w:rPr>
          <w:rFonts w:cs="Arial"/>
          <w:bCs/>
          <w:szCs w:val="22"/>
        </w:rPr>
        <w:t xml:space="preserve">that also </w:t>
      </w:r>
      <w:r w:rsidR="00FD4771">
        <w:rPr>
          <w:rFonts w:cs="Arial"/>
          <w:bCs/>
          <w:szCs w:val="22"/>
        </w:rPr>
        <w:t xml:space="preserve">requires </w:t>
      </w:r>
      <w:r w:rsidR="00D812C3">
        <w:rPr>
          <w:rFonts w:cs="Arial"/>
          <w:bCs/>
          <w:szCs w:val="22"/>
        </w:rPr>
        <w:t>that hard copies of the Response be submitted, to ensure timely receipt via other delivery methods</w:t>
      </w:r>
      <w:r w:rsidR="00D812C3" w:rsidRPr="00D812C3">
        <w:rPr>
          <w:rFonts w:cs="Arial"/>
          <w:bCs/>
          <w:szCs w:val="22"/>
        </w:rPr>
        <w:t>.</w:t>
      </w:r>
      <w:r w:rsidR="00B262A3">
        <w:rPr>
          <w:rFonts w:cs="Arial"/>
          <w:bCs/>
          <w:szCs w:val="22"/>
        </w:rPr>
        <w:t xml:space="preserve"> </w:t>
      </w:r>
      <w:r w:rsidR="00D812C3" w:rsidRPr="00D812C3">
        <w:rPr>
          <w:rFonts w:cs="Arial"/>
          <w:bCs/>
          <w:szCs w:val="22"/>
        </w:rPr>
        <w:t>DSHS does not assume responsibility for problems with the Bidder’s email</w:t>
      </w:r>
      <w:r w:rsidR="00D812C3">
        <w:rPr>
          <w:rFonts w:cs="Arial"/>
          <w:bCs/>
          <w:szCs w:val="22"/>
        </w:rPr>
        <w:t xml:space="preserve">, network or problems with the mail, parking, </w:t>
      </w:r>
      <w:proofErr w:type="gramStart"/>
      <w:r w:rsidR="00D812C3">
        <w:rPr>
          <w:rFonts w:cs="Arial"/>
          <w:bCs/>
          <w:szCs w:val="22"/>
        </w:rPr>
        <w:t>traffic</w:t>
      </w:r>
      <w:proofErr w:type="gramEnd"/>
      <w:r w:rsidR="00D812C3">
        <w:rPr>
          <w:rFonts w:cs="Arial"/>
          <w:bCs/>
          <w:szCs w:val="22"/>
        </w:rPr>
        <w:t xml:space="preserve"> or the services of any </w:t>
      </w:r>
      <w:r w:rsidR="00E948E3">
        <w:rPr>
          <w:rFonts w:cs="Arial"/>
          <w:bCs/>
          <w:szCs w:val="22"/>
        </w:rPr>
        <w:t>third-party</w:t>
      </w:r>
      <w:r w:rsidR="00D812C3">
        <w:rPr>
          <w:rFonts w:cs="Arial"/>
          <w:bCs/>
          <w:szCs w:val="22"/>
        </w:rPr>
        <w:t xml:space="preserve"> courier</w:t>
      </w:r>
      <w:r w:rsidR="00D812C3" w:rsidRPr="00D812C3">
        <w:rPr>
          <w:rFonts w:cs="Arial"/>
          <w:bCs/>
          <w:szCs w:val="22"/>
        </w:rPr>
        <w:t xml:space="preserve">. However, if DSHS email is not working properly, appropriate allowances will be made. </w:t>
      </w:r>
    </w:p>
    <w:p w14:paraId="757967E2" w14:textId="77777777" w:rsidR="00D812C3" w:rsidRDefault="00D812C3" w:rsidP="00D812C3">
      <w:pPr>
        <w:pStyle w:val="ListParagraph"/>
        <w:ind w:left="0"/>
        <w:jc w:val="both"/>
        <w:rPr>
          <w:rFonts w:cs="Arial"/>
          <w:bCs/>
          <w:szCs w:val="22"/>
        </w:rPr>
      </w:pPr>
    </w:p>
    <w:p w14:paraId="4D93379F" w14:textId="77777777" w:rsidR="00956FF8" w:rsidRDefault="00D812C3" w:rsidP="00D812C3">
      <w:pPr>
        <w:pStyle w:val="ListParagraph"/>
        <w:ind w:left="0"/>
        <w:jc w:val="both"/>
        <w:rPr>
          <w:rFonts w:cs="Arial"/>
          <w:bCs/>
          <w:szCs w:val="22"/>
        </w:rPr>
      </w:pPr>
      <w:r w:rsidRPr="00D812C3">
        <w:rPr>
          <w:rFonts w:cs="Arial"/>
          <w:bCs/>
          <w:szCs w:val="22"/>
        </w:rPr>
        <w:t>DSHS will not accept late Responses, nor grant time extensions</w:t>
      </w:r>
      <w:r>
        <w:rPr>
          <w:rFonts w:cs="Arial"/>
          <w:bCs/>
          <w:szCs w:val="22"/>
        </w:rPr>
        <w:t xml:space="preserve"> </w:t>
      </w:r>
      <w:r w:rsidRPr="00D812C3">
        <w:rPr>
          <w:rFonts w:cs="Arial"/>
          <w:bCs/>
          <w:szCs w:val="22"/>
        </w:rPr>
        <w:t xml:space="preserve">for individual </w:t>
      </w:r>
      <w:r>
        <w:rPr>
          <w:rFonts w:cs="Arial"/>
          <w:bCs/>
          <w:szCs w:val="22"/>
        </w:rPr>
        <w:t>B</w:t>
      </w:r>
      <w:r w:rsidRPr="00D812C3">
        <w:rPr>
          <w:rFonts w:cs="Arial"/>
          <w:bCs/>
          <w:szCs w:val="22"/>
        </w:rPr>
        <w:t>idders.</w:t>
      </w:r>
      <w:r>
        <w:rPr>
          <w:rFonts w:cs="Arial"/>
          <w:bCs/>
          <w:szCs w:val="22"/>
        </w:rPr>
        <w:t xml:space="preserve"> </w:t>
      </w:r>
      <w:r w:rsidRPr="00D812C3">
        <w:rPr>
          <w:rFonts w:cs="Arial"/>
          <w:bCs/>
          <w:szCs w:val="22"/>
        </w:rPr>
        <w:t xml:space="preserve">DSHS will disqualify any Response and withdraw it from consideration if it is received after the Response submission due date and time. </w:t>
      </w:r>
    </w:p>
    <w:p w14:paraId="3FD74E7F" w14:textId="77777777" w:rsidR="00F61D99" w:rsidRPr="00A352B3" w:rsidRDefault="00F61D99" w:rsidP="00B262A3">
      <w:pPr>
        <w:pStyle w:val="BlockText"/>
        <w:spacing w:before="0"/>
        <w:ind w:left="0" w:right="0"/>
        <w:jc w:val="both"/>
        <w:rPr>
          <w:bCs/>
          <w:szCs w:val="22"/>
        </w:rPr>
      </w:pPr>
    </w:p>
    <w:p w14:paraId="41EB43AA" w14:textId="77777777" w:rsidR="00B262A3" w:rsidRPr="00313C5C" w:rsidRDefault="00A352B3" w:rsidP="00455853">
      <w:pPr>
        <w:pStyle w:val="Heading1"/>
        <w:numPr>
          <w:ilvl w:val="0"/>
          <w:numId w:val="24"/>
        </w:numPr>
        <w:rPr>
          <w:bCs w:val="0"/>
        </w:rPr>
      </w:pPr>
      <w:r w:rsidRPr="00A352B3">
        <w:rPr>
          <w:b/>
          <w:bCs w:val="0"/>
        </w:rPr>
        <w:t xml:space="preserve">Acceptable </w:t>
      </w:r>
      <w:r w:rsidRPr="00313C5C">
        <w:rPr>
          <w:b/>
        </w:rPr>
        <w:t>Electronic</w:t>
      </w:r>
      <w:r w:rsidRPr="00A352B3">
        <w:rPr>
          <w:b/>
          <w:bCs w:val="0"/>
        </w:rPr>
        <w:t xml:space="preserve"> Formats for Submission of </w:t>
      </w:r>
      <w:r>
        <w:rPr>
          <w:b/>
          <w:bCs w:val="0"/>
        </w:rPr>
        <w:t>Responses</w:t>
      </w:r>
      <w:r w:rsidRPr="00A352B3">
        <w:rPr>
          <w:bCs w:val="0"/>
        </w:rPr>
        <w:t xml:space="preserve"> </w:t>
      </w:r>
    </w:p>
    <w:p w14:paraId="798FAF50" w14:textId="77777777" w:rsidR="00A352B3" w:rsidRPr="00A352B3" w:rsidRDefault="006B4405" w:rsidP="00B262A3">
      <w:pPr>
        <w:pStyle w:val="BlockText"/>
        <w:tabs>
          <w:tab w:val="left" w:pos="90"/>
        </w:tabs>
        <w:spacing w:before="0"/>
        <w:ind w:left="0"/>
        <w:jc w:val="both"/>
        <w:rPr>
          <w:bCs/>
          <w:szCs w:val="22"/>
        </w:rPr>
      </w:pPr>
      <w:r>
        <w:rPr>
          <w:bCs/>
          <w:iCs/>
          <w:szCs w:val="22"/>
        </w:rPr>
        <w:t>Attachment D, Bidder Response Form, should be submitted in Microsoft Word</w:t>
      </w:r>
      <w:r w:rsidR="009F72C5">
        <w:rPr>
          <w:bCs/>
          <w:iCs/>
          <w:szCs w:val="22"/>
        </w:rPr>
        <w:t xml:space="preserve"> format</w:t>
      </w:r>
      <w:r>
        <w:rPr>
          <w:bCs/>
          <w:iCs/>
          <w:szCs w:val="22"/>
        </w:rPr>
        <w:t>. Other R</w:t>
      </w:r>
      <w:r w:rsidR="00A352B3" w:rsidRPr="00A352B3">
        <w:rPr>
          <w:bCs/>
          <w:iCs/>
          <w:szCs w:val="22"/>
        </w:rPr>
        <w:t xml:space="preserve">esponse documents must be formatted in Portable Document Format (Adobe Acrobat PDF) or Microsoft Word, Excel, or PowerPoint. Spreadsheet documents must be submitted in Microsoft Excel and in a live, </w:t>
      </w:r>
      <w:r w:rsidR="00A352B3" w:rsidRPr="00A352B3">
        <w:rPr>
          <w:bCs/>
          <w:iCs/>
          <w:szCs w:val="22"/>
          <w:u w:val="single"/>
        </w:rPr>
        <w:t>unprotected</w:t>
      </w:r>
      <w:r w:rsidR="00A352B3" w:rsidRPr="00A352B3">
        <w:rPr>
          <w:bCs/>
          <w:iCs/>
          <w:szCs w:val="22"/>
        </w:rPr>
        <w:t xml:space="preserve"> file that includes all formulas, macros, and computations that are relied on or used to calculate any rates or values presented therein.</w:t>
      </w:r>
      <w:r w:rsidR="00B262A3">
        <w:rPr>
          <w:bCs/>
          <w:iCs/>
          <w:szCs w:val="22"/>
        </w:rPr>
        <w:t xml:space="preserve"> </w:t>
      </w:r>
      <w:r w:rsidR="00A352B3">
        <w:rPr>
          <w:bCs/>
          <w:szCs w:val="22"/>
        </w:rPr>
        <w:t>W</w:t>
      </w:r>
      <w:r w:rsidR="00A352B3" w:rsidRPr="00A352B3">
        <w:rPr>
          <w:bCs/>
          <w:iCs/>
          <w:szCs w:val="22"/>
        </w:rPr>
        <w:t xml:space="preserve">hen scanning documents to be submitted in PDF format, scanner resolution should be set to at least 200 dots per inch. </w:t>
      </w:r>
    </w:p>
    <w:p w14:paraId="1845991C" w14:textId="77777777" w:rsidR="00A352B3" w:rsidRDefault="00A352B3" w:rsidP="00B262A3">
      <w:pPr>
        <w:pStyle w:val="BlockText"/>
        <w:spacing w:before="0"/>
        <w:ind w:left="0"/>
        <w:jc w:val="both"/>
        <w:rPr>
          <w:b/>
          <w:bCs/>
          <w:iCs/>
          <w:szCs w:val="22"/>
          <w:u w:val="single"/>
        </w:rPr>
      </w:pPr>
    </w:p>
    <w:p w14:paraId="410F8331" w14:textId="77777777" w:rsidR="00A352B3" w:rsidRPr="00A352B3" w:rsidRDefault="00A352B3" w:rsidP="00B262A3">
      <w:pPr>
        <w:pStyle w:val="BlockText"/>
        <w:spacing w:before="0"/>
        <w:ind w:left="0"/>
        <w:jc w:val="both"/>
        <w:rPr>
          <w:bCs/>
          <w:iCs/>
          <w:szCs w:val="22"/>
        </w:rPr>
      </w:pPr>
      <w:r>
        <w:rPr>
          <w:b/>
          <w:bCs/>
          <w:iCs/>
          <w:szCs w:val="22"/>
          <w:u w:val="single"/>
        </w:rPr>
        <w:t>NOTE</w:t>
      </w:r>
      <w:r w:rsidRPr="00A352B3">
        <w:rPr>
          <w:b/>
          <w:bCs/>
          <w:iCs/>
          <w:szCs w:val="22"/>
        </w:rPr>
        <w:t xml:space="preserve">:  </w:t>
      </w:r>
      <w:r w:rsidRPr="00A352B3">
        <w:rPr>
          <w:b/>
          <w:bCs/>
          <w:iCs/>
          <w:szCs w:val="22"/>
          <w:u w:val="single"/>
        </w:rPr>
        <w:t>DSHS cannot receive emails that are larger than 30MB.</w:t>
      </w:r>
      <w:r w:rsidRPr="00A352B3">
        <w:rPr>
          <w:b/>
          <w:bCs/>
          <w:iCs/>
          <w:szCs w:val="22"/>
        </w:rPr>
        <w:t xml:space="preserve"> To keep file sizes to a minimum, Bidders are cautioned not to use unnecessary graphics in their </w:t>
      </w:r>
      <w:r w:rsidR="00884ED6">
        <w:rPr>
          <w:b/>
          <w:bCs/>
          <w:iCs/>
          <w:szCs w:val="22"/>
        </w:rPr>
        <w:t>Responses</w:t>
      </w:r>
      <w:r w:rsidRPr="00A352B3">
        <w:rPr>
          <w:b/>
          <w:bCs/>
          <w:iCs/>
          <w:szCs w:val="22"/>
        </w:rPr>
        <w:t xml:space="preserve">. If your </w:t>
      </w:r>
      <w:r w:rsidR="00884ED6">
        <w:rPr>
          <w:b/>
          <w:bCs/>
          <w:iCs/>
          <w:szCs w:val="22"/>
        </w:rPr>
        <w:t>Response</w:t>
      </w:r>
      <w:r w:rsidRPr="00A352B3">
        <w:rPr>
          <w:b/>
          <w:bCs/>
          <w:iCs/>
          <w:szCs w:val="22"/>
        </w:rPr>
        <w:t xml:space="preserve"> approaches or exceeds 30MB, you must break it up and send it by more than one email so that no single email exceeds 30MB.</w:t>
      </w:r>
    </w:p>
    <w:p w14:paraId="0B28B53D" w14:textId="77777777" w:rsidR="00A352B3" w:rsidRDefault="00A352B3" w:rsidP="00B262A3">
      <w:pPr>
        <w:pStyle w:val="BlockText"/>
        <w:spacing w:before="0"/>
        <w:ind w:left="0"/>
        <w:jc w:val="both"/>
        <w:rPr>
          <w:b/>
          <w:bCs/>
          <w:iCs/>
          <w:szCs w:val="22"/>
        </w:rPr>
      </w:pPr>
    </w:p>
    <w:p w14:paraId="33BD8EBF" w14:textId="77777777" w:rsidR="00A352B3" w:rsidRPr="00313C5C" w:rsidRDefault="00A352B3" w:rsidP="00455853">
      <w:pPr>
        <w:pStyle w:val="Heading1"/>
        <w:numPr>
          <w:ilvl w:val="0"/>
          <w:numId w:val="24"/>
        </w:numPr>
        <w:rPr>
          <w:bCs w:val="0"/>
        </w:rPr>
      </w:pPr>
      <w:r w:rsidRPr="00A352B3">
        <w:rPr>
          <w:b/>
          <w:bCs w:val="0"/>
        </w:rPr>
        <w:t>Alternative Submission Methods</w:t>
      </w:r>
      <w:r w:rsidRPr="00A352B3">
        <w:rPr>
          <w:bCs w:val="0"/>
        </w:rPr>
        <w:t xml:space="preserve">  </w:t>
      </w:r>
    </w:p>
    <w:p w14:paraId="0A1A07F6" w14:textId="77777777" w:rsidR="00A352B3" w:rsidRPr="00A352B3" w:rsidRDefault="00A352B3" w:rsidP="00B262A3">
      <w:pPr>
        <w:pStyle w:val="BlockText"/>
        <w:spacing w:before="0"/>
        <w:ind w:left="0"/>
        <w:jc w:val="both"/>
        <w:rPr>
          <w:b/>
          <w:bCs/>
          <w:iCs/>
          <w:szCs w:val="22"/>
        </w:rPr>
      </w:pPr>
      <w:r w:rsidRPr="00A352B3">
        <w:rPr>
          <w:bCs/>
          <w:szCs w:val="22"/>
        </w:rPr>
        <w:t xml:space="preserve">Bidders wishing to request an alternative </w:t>
      </w:r>
      <w:r>
        <w:rPr>
          <w:bCs/>
          <w:szCs w:val="22"/>
        </w:rPr>
        <w:t xml:space="preserve">method for submitting their Response </w:t>
      </w:r>
      <w:r w:rsidRPr="00A352B3">
        <w:rPr>
          <w:bCs/>
          <w:szCs w:val="22"/>
        </w:rPr>
        <w:t xml:space="preserve">must contact the </w:t>
      </w:r>
      <w:proofErr w:type="gramStart"/>
      <w:r w:rsidRPr="00A352B3">
        <w:rPr>
          <w:bCs/>
          <w:szCs w:val="22"/>
        </w:rPr>
        <w:t>Coordinator</w:t>
      </w:r>
      <w:proofErr w:type="gramEnd"/>
      <w:r>
        <w:rPr>
          <w:bCs/>
          <w:szCs w:val="22"/>
        </w:rPr>
        <w:t xml:space="preserve"> at least ten (10) days before the Response Submission Date</w:t>
      </w:r>
      <w:r w:rsidRPr="00A352B3">
        <w:rPr>
          <w:bCs/>
          <w:szCs w:val="22"/>
        </w:rPr>
        <w:t xml:space="preserve">. No </w:t>
      </w:r>
      <w:r>
        <w:rPr>
          <w:bCs/>
          <w:szCs w:val="22"/>
        </w:rPr>
        <w:t>alternative</w:t>
      </w:r>
      <w:r w:rsidRPr="00A352B3">
        <w:rPr>
          <w:bCs/>
          <w:szCs w:val="22"/>
        </w:rPr>
        <w:t xml:space="preserve"> submission method will be accepted unless agreed to by the </w:t>
      </w:r>
      <w:proofErr w:type="gramStart"/>
      <w:r w:rsidRPr="00A352B3">
        <w:rPr>
          <w:bCs/>
          <w:szCs w:val="22"/>
        </w:rPr>
        <w:t>Coordinator</w:t>
      </w:r>
      <w:proofErr w:type="gramEnd"/>
      <w:r w:rsidRPr="00A352B3">
        <w:rPr>
          <w:bCs/>
          <w:szCs w:val="22"/>
        </w:rPr>
        <w:t xml:space="preserve"> in writing prior to the Response deadline. </w:t>
      </w:r>
    </w:p>
    <w:p w14:paraId="23B0224A" w14:textId="77777777" w:rsidR="00227318" w:rsidRPr="00D5623F" w:rsidRDefault="008D7B64" w:rsidP="00956FF8">
      <w:pPr>
        <w:pStyle w:val="Title"/>
        <w:rPr>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D5623F" w:rsidRPr="00617EE1" w14:paraId="4D097842" w14:textId="77777777" w:rsidTr="00617EE1">
        <w:tc>
          <w:tcPr>
            <w:tcW w:w="8856" w:type="dxa"/>
            <w:shd w:val="clear" w:color="auto" w:fill="B6DDE8"/>
            <w:vAlign w:val="center"/>
          </w:tcPr>
          <w:p w14:paraId="37203405" w14:textId="77777777" w:rsidR="00D5623F" w:rsidRPr="00617EE1" w:rsidRDefault="00D5623F" w:rsidP="00617EE1">
            <w:pPr>
              <w:pStyle w:val="Section1Text"/>
              <w:spacing w:after="0"/>
              <w:ind w:left="0"/>
              <w:jc w:val="center"/>
              <w:rPr>
                <w:b/>
                <w:caps/>
                <w:smallCaps/>
                <w:szCs w:val="22"/>
              </w:rPr>
            </w:pPr>
            <w:r w:rsidRPr="00617EE1">
              <w:rPr>
                <w:b/>
                <w:caps/>
                <w:smallCaps/>
                <w:szCs w:val="22"/>
              </w:rPr>
              <w:lastRenderedPageBreak/>
              <w:t>SECTION E</w:t>
            </w:r>
          </w:p>
          <w:p w14:paraId="69787410" w14:textId="77777777" w:rsidR="00D5623F" w:rsidRPr="00617EE1" w:rsidRDefault="00D5623F" w:rsidP="00617EE1">
            <w:pPr>
              <w:pStyle w:val="Section1Text"/>
              <w:spacing w:after="0"/>
              <w:ind w:left="0"/>
              <w:jc w:val="center"/>
              <w:rPr>
                <w:b/>
                <w:caps/>
                <w:smallCaps/>
                <w:szCs w:val="22"/>
              </w:rPr>
            </w:pPr>
            <w:r w:rsidRPr="00617EE1">
              <w:rPr>
                <w:b/>
                <w:caps/>
                <w:smallCaps/>
                <w:szCs w:val="22"/>
              </w:rPr>
              <w:t xml:space="preserve">  EVALUATION OF RESPONSES</w:t>
            </w:r>
          </w:p>
        </w:tc>
      </w:tr>
    </w:tbl>
    <w:p w14:paraId="7F574BC6" w14:textId="77777777" w:rsidR="00956FF8" w:rsidRPr="00A352B3" w:rsidRDefault="00956FF8" w:rsidP="00DE5E4D">
      <w:pPr>
        <w:pStyle w:val="Section1Text"/>
        <w:spacing w:after="0"/>
        <w:ind w:left="0"/>
        <w:jc w:val="center"/>
        <w:rPr>
          <w:b/>
          <w:caps/>
          <w:smallCaps/>
          <w:sz w:val="32"/>
          <w:szCs w:val="32"/>
        </w:rPr>
      </w:pPr>
    </w:p>
    <w:p w14:paraId="5302D5ED" w14:textId="77777777" w:rsidR="00956FF8" w:rsidRPr="00A352B3" w:rsidRDefault="00956FF8" w:rsidP="00455853">
      <w:pPr>
        <w:pStyle w:val="Heading1"/>
        <w:numPr>
          <w:ilvl w:val="0"/>
          <w:numId w:val="20"/>
        </w:numPr>
        <w:rPr>
          <w:b/>
        </w:rPr>
      </w:pPr>
      <w:r w:rsidRPr="00A352B3">
        <w:rPr>
          <w:b/>
        </w:rPr>
        <w:t xml:space="preserve">Bid </w:t>
      </w:r>
      <w:proofErr w:type="gramStart"/>
      <w:r w:rsidRPr="00A352B3">
        <w:rPr>
          <w:b/>
        </w:rPr>
        <w:t>Responsivenes</w:t>
      </w:r>
      <w:r w:rsidR="00B80F26" w:rsidRPr="00A352B3">
        <w:rPr>
          <w:b/>
        </w:rPr>
        <w:t>s</w:t>
      </w:r>
      <w:r w:rsidR="006B4405">
        <w:rPr>
          <w:b/>
        </w:rPr>
        <w:t>;</w:t>
      </w:r>
      <w:proofErr w:type="gramEnd"/>
      <w:r w:rsidR="006B4405">
        <w:rPr>
          <w:b/>
        </w:rPr>
        <w:t xml:space="preserve"> Administrative Review</w:t>
      </w:r>
    </w:p>
    <w:p w14:paraId="2ED5CDA0" w14:textId="77777777" w:rsidR="000C6F68" w:rsidRDefault="00956FF8" w:rsidP="0069207C">
      <w:pPr>
        <w:jc w:val="both"/>
        <w:rPr>
          <w:szCs w:val="22"/>
        </w:rPr>
      </w:pPr>
      <w:r w:rsidRPr="00A352B3">
        <w:rPr>
          <w:szCs w:val="22"/>
        </w:rPr>
        <w:t xml:space="preserve">All Responses will be reviewed by the </w:t>
      </w:r>
      <w:proofErr w:type="gramStart"/>
      <w:r w:rsidRPr="00A352B3">
        <w:rPr>
          <w:szCs w:val="22"/>
        </w:rPr>
        <w:t>Coordinator</w:t>
      </w:r>
      <w:proofErr w:type="gramEnd"/>
      <w:r w:rsidRPr="00A352B3">
        <w:rPr>
          <w:szCs w:val="22"/>
        </w:rPr>
        <w:t xml:space="preserve"> to determine compliance with administrative </w:t>
      </w:r>
      <w:r w:rsidR="00620E11">
        <w:rPr>
          <w:szCs w:val="22"/>
        </w:rPr>
        <w:t xml:space="preserve">and minimum qualification </w:t>
      </w:r>
      <w:r w:rsidRPr="00A352B3">
        <w:rPr>
          <w:szCs w:val="22"/>
        </w:rPr>
        <w:t>requirements and instructions specified in this Solicitation. DSHS may reject a Response as nonresponsive at any time for any of the following reasons:</w:t>
      </w:r>
    </w:p>
    <w:p w14:paraId="5B3E3583" w14:textId="77777777" w:rsidR="00B262A3" w:rsidRPr="00A352B3" w:rsidRDefault="00B262A3" w:rsidP="0069207C">
      <w:pPr>
        <w:jc w:val="both"/>
        <w:rPr>
          <w:b/>
          <w:bCs/>
          <w:szCs w:val="22"/>
        </w:rPr>
      </w:pPr>
    </w:p>
    <w:p w14:paraId="7C97B9E1" w14:textId="77777777" w:rsidR="00956FF8" w:rsidRPr="00A352B3" w:rsidRDefault="00956FF8" w:rsidP="00114AD0">
      <w:pPr>
        <w:numPr>
          <w:ilvl w:val="0"/>
          <w:numId w:val="23"/>
        </w:numPr>
        <w:ind w:right="1080"/>
        <w:jc w:val="both"/>
        <w:rPr>
          <w:iCs/>
          <w:szCs w:val="22"/>
        </w:rPr>
      </w:pPr>
      <w:r w:rsidRPr="00A352B3">
        <w:rPr>
          <w:iCs/>
          <w:szCs w:val="22"/>
        </w:rPr>
        <w:t>Incomplete Response</w:t>
      </w:r>
    </w:p>
    <w:p w14:paraId="63C2DE07" w14:textId="28D5322E" w:rsidR="00956FF8" w:rsidRPr="0069207C" w:rsidRDefault="00956FF8" w:rsidP="00114AD0">
      <w:pPr>
        <w:numPr>
          <w:ilvl w:val="0"/>
          <w:numId w:val="23"/>
        </w:numPr>
        <w:ind w:right="1080"/>
        <w:jc w:val="both"/>
        <w:rPr>
          <w:iCs/>
          <w:szCs w:val="22"/>
        </w:rPr>
      </w:pPr>
      <w:r w:rsidRPr="00A352B3">
        <w:rPr>
          <w:iCs/>
          <w:szCs w:val="22"/>
        </w:rPr>
        <w:t xml:space="preserve">Submission of a Response that proposes services that deviate from the scope and technical requirements set forth in this document and Attachment </w:t>
      </w:r>
      <w:r w:rsidR="001D5A15">
        <w:rPr>
          <w:iCs/>
          <w:szCs w:val="22"/>
        </w:rPr>
        <w:t>A</w:t>
      </w:r>
      <w:r w:rsidRPr="00A352B3">
        <w:rPr>
          <w:iCs/>
          <w:szCs w:val="22"/>
        </w:rPr>
        <w:t>, Sample Contract, except as permitted in an</w:t>
      </w:r>
      <w:r w:rsidRPr="0069207C">
        <w:rPr>
          <w:iCs/>
          <w:szCs w:val="22"/>
        </w:rPr>
        <w:t xml:space="preserve"> </w:t>
      </w:r>
      <w:r w:rsidR="001C5750">
        <w:rPr>
          <w:iCs/>
          <w:szCs w:val="22"/>
        </w:rPr>
        <w:t>Amendment</w:t>
      </w:r>
      <w:r w:rsidR="00005CF6">
        <w:rPr>
          <w:iCs/>
          <w:szCs w:val="22"/>
        </w:rPr>
        <w:t xml:space="preserve"> to</w:t>
      </w:r>
      <w:r w:rsidR="00005CF6" w:rsidRPr="0069207C">
        <w:rPr>
          <w:iCs/>
          <w:szCs w:val="22"/>
        </w:rPr>
        <w:t xml:space="preserve"> </w:t>
      </w:r>
      <w:r w:rsidRPr="0069207C">
        <w:rPr>
          <w:iCs/>
          <w:szCs w:val="22"/>
        </w:rPr>
        <w:t xml:space="preserve">this </w:t>
      </w:r>
      <w:proofErr w:type="gramStart"/>
      <w:r w:rsidRPr="0069207C">
        <w:rPr>
          <w:iCs/>
          <w:szCs w:val="22"/>
        </w:rPr>
        <w:t>Solicitation</w:t>
      </w:r>
      <w:proofErr w:type="gramEnd"/>
    </w:p>
    <w:p w14:paraId="45CCA4F5" w14:textId="77777777" w:rsidR="00956FF8" w:rsidRPr="0069207C" w:rsidRDefault="00956FF8" w:rsidP="00114AD0">
      <w:pPr>
        <w:numPr>
          <w:ilvl w:val="0"/>
          <w:numId w:val="23"/>
        </w:numPr>
        <w:ind w:right="1080"/>
        <w:jc w:val="both"/>
        <w:rPr>
          <w:iCs/>
          <w:szCs w:val="22"/>
        </w:rPr>
      </w:pPr>
      <w:r w:rsidRPr="0069207C">
        <w:rPr>
          <w:iCs/>
          <w:szCs w:val="22"/>
        </w:rPr>
        <w:t xml:space="preserve">Failure to </w:t>
      </w:r>
      <w:r w:rsidR="003D0949">
        <w:rPr>
          <w:iCs/>
          <w:szCs w:val="22"/>
        </w:rPr>
        <w:t xml:space="preserve">meet the minimum </w:t>
      </w:r>
      <w:r w:rsidR="00620E11">
        <w:rPr>
          <w:iCs/>
          <w:szCs w:val="22"/>
        </w:rPr>
        <w:t>B</w:t>
      </w:r>
      <w:r w:rsidR="003D0949">
        <w:rPr>
          <w:iCs/>
          <w:szCs w:val="22"/>
        </w:rPr>
        <w:t xml:space="preserve">idder qualifications or to </w:t>
      </w:r>
      <w:r w:rsidRPr="0069207C">
        <w:rPr>
          <w:iCs/>
          <w:szCs w:val="22"/>
        </w:rPr>
        <w:t>compl</w:t>
      </w:r>
      <w:r w:rsidR="00623F46">
        <w:rPr>
          <w:iCs/>
          <w:szCs w:val="22"/>
        </w:rPr>
        <w:t xml:space="preserve">y with any </w:t>
      </w:r>
      <w:r w:rsidRPr="0069207C">
        <w:rPr>
          <w:iCs/>
          <w:szCs w:val="22"/>
        </w:rPr>
        <w:t>requirement set forth in this Solicitation</w:t>
      </w:r>
      <w:r w:rsidR="001565C2">
        <w:rPr>
          <w:iCs/>
          <w:szCs w:val="22"/>
        </w:rPr>
        <w:t xml:space="preserve"> Document, including </w:t>
      </w:r>
      <w:proofErr w:type="gramStart"/>
      <w:r w:rsidR="001565C2">
        <w:rPr>
          <w:iCs/>
          <w:szCs w:val="22"/>
        </w:rPr>
        <w:t>Attachments</w:t>
      </w:r>
      <w:proofErr w:type="gramEnd"/>
    </w:p>
    <w:p w14:paraId="56E132DA" w14:textId="77777777" w:rsidR="00956FF8" w:rsidRDefault="00956FF8" w:rsidP="00114AD0">
      <w:pPr>
        <w:numPr>
          <w:ilvl w:val="0"/>
          <w:numId w:val="23"/>
        </w:numPr>
        <w:ind w:right="1080"/>
        <w:jc w:val="both"/>
        <w:rPr>
          <w:iCs/>
          <w:szCs w:val="22"/>
        </w:rPr>
      </w:pPr>
      <w:r w:rsidRPr="0069207C">
        <w:rPr>
          <w:iCs/>
          <w:szCs w:val="22"/>
        </w:rPr>
        <w:t>Submission of incorrect, misleading, or false information</w:t>
      </w:r>
    </w:p>
    <w:p w14:paraId="1868CBF6" w14:textId="77777777" w:rsidR="001D5A15" w:rsidRPr="0069207C" w:rsidRDefault="00620E11" w:rsidP="00114AD0">
      <w:pPr>
        <w:numPr>
          <w:ilvl w:val="0"/>
          <w:numId w:val="23"/>
        </w:numPr>
        <w:ind w:right="1080"/>
        <w:jc w:val="both"/>
        <w:rPr>
          <w:iCs/>
          <w:szCs w:val="22"/>
        </w:rPr>
      </w:pPr>
      <w:r>
        <w:rPr>
          <w:iCs/>
          <w:szCs w:val="22"/>
        </w:rPr>
        <w:t>H</w:t>
      </w:r>
      <w:r w:rsidR="001D5A15">
        <w:rPr>
          <w:iCs/>
          <w:szCs w:val="22"/>
        </w:rPr>
        <w:t xml:space="preserve">istory of </w:t>
      </w:r>
      <w:r>
        <w:rPr>
          <w:iCs/>
          <w:szCs w:val="22"/>
        </w:rPr>
        <w:t xml:space="preserve">prior </w:t>
      </w:r>
      <w:r w:rsidR="001D5A15">
        <w:rPr>
          <w:iCs/>
          <w:szCs w:val="22"/>
        </w:rPr>
        <w:t>unsatisfactory contractual performance</w:t>
      </w:r>
    </w:p>
    <w:p w14:paraId="07654C06" w14:textId="77777777" w:rsidR="000C6F68" w:rsidRPr="0069207C" w:rsidRDefault="000C6F68" w:rsidP="00114AD0">
      <w:pPr>
        <w:ind w:left="1440"/>
        <w:jc w:val="both"/>
        <w:rPr>
          <w:szCs w:val="22"/>
        </w:rPr>
      </w:pPr>
    </w:p>
    <w:p w14:paraId="542249BC" w14:textId="77777777" w:rsidR="000C6F68" w:rsidRPr="0069207C" w:rsidRDefault="000C6F68" w:rsidP="0069207C">
      <w:pPr>
        <w:jc w:val="both"/>
        <w:rPr>
          <w:szCs w:val="22"/>
        </w:rPr>
      </w:pPr>
      <w:r w:rsidRPr="0069207C">
        <w:rPr>
          <w:szCs w:val="22"/>
        </w:rPr>
        <w:t xml:space="preserve">The </w:t>
      </w:r>
      <w:proofErr w:type="gramStart"/>
      <w:r w:rsidRPr="0069207C">
        <w:rPr>
          <w:szCs w:val="22"/>
        </w:rPr>
        <w:t>Coordinator</w:t>
      </w:r>
      <w:proofErr w:type="gramEnd"/>
      <w:r w:rsidRPr="0069207C">
        <w:rPr>
          <w:szCs w:val="22"/>
        </w:rPr>
        <w:t xml:space="preserve"> may contact any Bidder for clarification of the Response. If a Response is deemed non-responsive, it shall be removed from further consideration. DSHS shall notify non-responsive Bidder(s) of this determination and the supporting reasons. Bidders whose Responses are found to be non-responsive </w:t>
      </w:r>
      <w:r w:rsidR="00620E11">
        <w:rPr>
          <w:szCs w:val="22"/>
        </w:rPr>
        <w:t xml:space="preserve">shall be disqualified from further evaluation and shall be notified in writing.  </w:t>
      </w:r>
    </w:p>
    <w:p w14:paraId="42739D0B" w14:textId="77777777" w:rsidR="000C6F68" w:rsidRPr="0069207C" w:rsidRDefault="000C6F68" w:rsidP="0069207C">
      <w:pPr>
        <w:jc w:val="both"/>
        <w:rPr>
          <w:szCs w:val="22"/>
        </w:rPr>
      </w:pPr>
    </w:p>
    <w:p w14:paraId="685C907A" w14:textId="77777777" w:rsidR="000C6F68" w:rsidRPr="0069207C" w:rsidRDefault="000C6F68" w:rsidP="0069207C">
      <w:pPr>
        <w:jc w:val="both"/>
        <w:rPr>
          <w:szCs w:val="22"/>
        </w:rPr>
      </w:pPr>
      <w:r w:rsidRPr="0069207C">
        <w:rPr>
          <w:szCs w:val="22"/>
        </w:rPr>
        <w:t xml:space="preserve">If a Response meets all </w:t>
      </w:r>
      <w:r w:rsidR="00620E11">
        <w:rPr>
          <w:szCs w:val="22"/>
        </w:rPr>
        <w:t>a</w:t>
      </w:r>
      <w:r w:rsidRPr="0069207C">
        <w:rPr>
          <w:szCs w:val="22"/>
        </w:rPr>
        <w:t xml:space="preserve">dministrative </w:t>
      </w:r>
      <w:r w:rsidR="00620E11">
        <w:rPr>
          <w:szCs w:val="22"/>
        </w:rPr>
        <w:t xml:space="preserve">and </w:t>
      </w:r>
      <w:r w:rsidR="006B4405">
        <w:rPr>
          <w:szCs w:val="22"/>
        </w:rPr>
        <w:t>B</w:t>
      </w:r>
      <w:r w:rsidR="00620E11">
        <w:rPr>
          <w:szCs w:val="22"/>
        </w:rPr>
        <w:t>idder qualification r</w:t>
      </w:r>
      <w:r w:rsidRPr="0069207C">
        <w:rPr>
          <w:szCs w:val="22"/>
        </w:rPr>
        <w:t xml:space="preserve">equirements and submittal instructions, DSHS shall continue with the Written Evaluation and, if applicable, the Oral Evaluation. </w:t>
      </w:r>
    </w:p>
    <w:p w14:paraId="421F7E39" w14:textId="77777777" w:rsidR="000C6F68" w:rsidRPr="0069207C" w:rsidRDefault="000C6F68" w:rsidP="0069207C">
      <w:pPr>
        <w:ind w:left="720"/>
        <w:jc w:val="both"/>
        <w:rPr>
          <w:iCs/>
          <w:szCs w:val="22"/>
        </w:rPr>
      </w:pPr>
    </w:p>
    <w:p w14:paraId="4D3A2BBF" w14:textId="77777777" w:rsidR="00956FF8" w:rsidRPr="0069207C" w:rsidRDefault="00956FF8" w:rsidP="000D1C69">
      <w:pPr>
        <w:pStyle w:val="Heading1"/>
        <w:numPr>
          <w:ilvl w:val="0"/>
          <w:numId w:val="24"/>
        </w:numPr>
        <w:jc w:val="both"/>
        <w:rPr>
          <w:b/>
        </w:rPr>
      </w:pPr>
      <w:r w:rsidRPr="0069207C">
        <w:rPr>
          <w:b/>
        </w:rPr>
        <w:t>Errors in Bidder Response</w:t>
      </w:r>
    </w:p>
    <w:p w14:paraId="4BAD0C76" w14:textId="77777777" w:rsidR="00956FF8" w:rsidRPr="0069207C" w:rsidRDefault="00956FF8" w:rsidP="0069207C">
      <w:pPr>
        <w:jc w:val="both"/>
        <w:rPr>
          <w:szCs w:val="22"/>
        </w:rPr>
      </w:pPr>
      <w:r w:rsidRPr="0069207C">
        <w:rPr>
          <w:szCs w:val="22"/>
        </w:rPr>
        <w:t xml:space="preserve">Bidders are </w:t>
      </w:r>
      <w:r w:rsidR="00B80F26" w:rsidRPr="0069207C">
        <w:rPr>
          <w:szCs w:val="22"/>
        </w:rPr>
        <w:t>responsible</w:t>
      </w:r>
      <w:r w:rsidRPr="0069207C">
        <w:rPr>
          <w:szCs w:val="22"/>
        </w:rPr>
        <w:t xml:space="preserve"> for all errors or omissions contained in their Re</w:t>
      </w:r>
      <w:r w:rsidR="00874100">
        <w:rPr>
          <w:szCs w:val="22"/>
        </w:rPr>
        <w:t>s</w:t>
      </w:r>
      <w:r w:rsidRPr="0069207C">
        <w:rPr>
          <w:szCs w:val="22"/>
        </w:rPr>
        <w:t>ponses. Bidders will not be allowed to alter Response documents after the deadline for Response submissions.</w:t>
      </w:r>
    </w:p>
    <w:p w14:paraId="48C3EF0C" w14:textId="77777777" w:rsidR="00956FF8" w:rsidRPr="0069207C" w:rsidRDefault="00956FF8" w:rsidP="0069207C">
      <w:pPr>
        <w:jc w:val="both"/>
        <w:rPr>
          <w:szCs w:val="22"/>
        </w:rPr>
      </w:pPr>
    </w:p>
    <w:p w14:paraId="1FB67395" w14:textId="77777777" w:rsidR="00956FF8" w:rsidRPr="0069207C" w:rsidRDefault="00956FF8" w:rsidP="0069207C">
      <w:pPr>
        <w:jc w:val="both"/>
        <w:rPr>
          <w:szCs w:val="22"/>
        </w:rPr>
      </w:pPr>
      <w:r w:rsidRPr="0069207C">
        <w:rPr>
          <w:szCs w:val="22"/>
        </w:rPr>
        <w:t>DSHS reserves the right to contact any Bidder for clarification of Response contents.</w:t>
      </w:r>
      <w:r w:rsidR="00B80F26" w:rsidRPr="0069207C">
        <w:rPr>
          <w:szCs w:val="22"/>
        </w:rPr>
        <w:t xml:space="preserve"> </w:t>
      </w:r>
      <w:r w:rsidRPr="0069207C">
        <w:rPr>
          <w:szCs w:val="22"/>
        </w:rPr>
        <w:t xml:space="preserve">In those cases where it is unclear to what extent a requirement has been addressed, the evaluation </w:t>
      </w:r>
      <w:r w:rsidR="00146F89">
        <w:rPr>
          <w:szCs w:val="22"/>
        </w:rPr>
        <w:t>panel</w:t>
      </w:r>
      <w:r w:rsidRPr="0069207C">
        <w:rPr>
          <w:szCs w:val="22"/>
        </w:rPr>
        <w:t xml:space="preserve"> may, </w:t>
      </w:r>
      <w:r w:rsidR="00B80F26" w:rsidRPr="0069207C">
        <w:rPr>
          <w:szCs w:val="22"/>
        </w:rPr>
        <w:t>in</w:t>
      </w:r>
      <w:r w:rsidRPr="0069207C">
        <w:rPr>
          <w:szCs w:val="22"/>
        </w:rPr>
        <w:t xml:space="preserve"> their discretion and acting through the </w:t>
      </w:r>
      <w:proofErr w:type="gramStart"/>
      <w:r w:rsidRPr="0069207C">
        <w:rPr>
          <w:szCs w:val="22"/>
        </w:rPr>
        <w:t>Coordinator</w:t>
      </w:r>
      <w:proofErr w:type="gramEnd"/>
      <w:r w:rsidRPr="0069207C">
        <w:rPr>
          <w:szCs w:val="22"/>
        </w:rPr>
        <w:t xml:space="preserve">, contact a Bidder to clarify specific </w:t>
      </w:r>
      <w:r w:rsidR="000C6F68" w:rsidRPr="0069207C">
        <w:rPr>
          <w:szCs w:val="22"/>
        </w:rPr>
        <w:t>matters</w:t>
      </w:r>
      <w:r w:rsidRPr="0069207C">
        <w:rPr>
          <w:szCs w:val="22"/>
        </w:rPr>
        <w:t xml:space="preserve"> in the submitted Response.</w:t>
      </w:r>
    </w:p>
    <w:p w14:paraId="357CD4E6" w14:textId="77777777" w:rsidR="00956FF8" w:rsidRPr="0069207C" w:rsidRDefault="00956FF8" w:rsidP="0069207C">
      <w:pPr>
        <w:jc w:val="both"/>
        <w:rPr>
          <w:szCs w:val="22"/>
        </w:rPr>
      </w:pPr>
    </w:p>
    <w:p w14:paraId="1100571F" w14:textId="77777777" w:rsidR="00956FF8" w:rsidRPr="0069207C" w:rsidRDefault="00956FF8" w:rsidP="0069207C">
      <w:pPr>
        <w:jc w:val="both"/>
        <w:rPr>
          <w:szCs w:val="22"/>
        </w:rPr>
      </w:pPr>
      <w:r w:rsidRPr="0069207C">
        <w:rPr>
          <w:szCs w:val="22"/>
        </w:rPr>
        <w:t>DSHS reserves the right to waive minor administrative irregularities contained in any Bidder Response.</w:t>
      </w:r>
    </w:p>
    <w:p w14:paraId="551AF263" w14:textId="114023AD" w:rsidR="00A24D4E" w:rsidRPr="0069207C" w:rsidRDefault="006B4405" w:rsidP="000D1C69">
      <w:pPr>
        <w:pStyle w:val="Heading1"/>
        <w:numPr>
          <w:ilvl w:val="0"/>
          <w:numId w:val="24"/>
        </w:numPr>
        <w:jc w:val="both"/>
        <w:rPr>
          <w:b/>
        </w:rPr>
      </w:pPr>
      <w:r>
        <w:rPr>
          <w:b/>
        </w:rPr>
        <w:br w:type="page"/>
      </w:r>
      <w:r w:rsidR="00B80F26" w:rsidRPr="0069207C">
        <w:rPr>
          <w:b/>
        </w:rPr>
        <w:lastRenderedPageBreak/>
        <w:t>Evaluatio</w:t>
      </w:r>
      <w:r w:rsidR="005105D9">
        <w:rPr>
          <w:b/>
        </w:rPr>
        <w:t>n</w:t>
      </w:r>
      <w:r w:rsidR="00B80F26" w:rsidRPr="0069207C">
        <w:rPr>
          <w:b/>
        </w:rPr>
        <w:t xml:space="preserve"> Criteria and Scoring</w:t>
      </w:r>
      <w:r w:rsidR="00A24D4E" w:rsidRPr="0069207C">
        <w:rPr>
          <w:b/>
        </w:rPr>
        <w:t xml:space="preserve"> </w:t>
      </w:r>
      <w:r w:rsidR="00B80F26" w:rsidRPr="0069207C">
        <w:rPr>
          <w:b/>
        </w:rPr>
        <w:t>of Responses</w:t>
      </w:r>
    </w:p>
    <w:p w14:paraId="05D1ADAA" w14:textId="35B70370" w:rsidR="007B58EA" w:rsidRDefault="006B4405" w:rsidP="0069207C">
      <w:pPr>
        <w:jc w:val="both"/>
        <w:rPr>
          <w:szCs w:val="22"/>
        </w:rPr>
      </w:pPr>
      <w:r>
        <w:rPr>
          <w:szCs w:val="22"/>
        </w:rPr>
        <w:t xml:space="preserve">Following the administrative review, Responses shall be </w:t>
      </w:r>
      <w:proofErr w:type="gramStart"/>
      <w:r>
        <w:rPr>
          <w:szCs w:val="22"/>
        </w:rPr>
        <w:t>evaluated</w:t>
      </w:r>
      <w:proofErr w:type="gramEnd"/>
      <w:r>
        <w:rPr>
          <w:szCs w:val="22"/>
        </w:rPr>
        <w:t xml:space="preserve"> and p</w:t>
      </w:r>
      <w:r w:rsidR="000C6F68" w:rsidRPr="0069207C">
        <w:rPr>
          <w:szCs w:val="22"/>
        </w:rPr>
        <w:t xml:space="preserve">oints </w:t>
      </w:r>
      <w:r w:rsidR="000125AF">
        <w:rPr>
          <w:szCs w:val="22"/>
        </w:rPr>
        <w:t xml:space="preserve">shall </w:t>
      </w:r>
      <w:r w:rsidR="000C6F68" w:rsidRPr="0069207C">
        <w:rPr>
          <w:szCs w:val="22"/>
        </w:rPr>
        <w:t xml:space="preserve">be awarded for </w:t>
      </w:r>
      <w:r w:rsidR="000125AF">
        <w:rPr>
          <w:szCs w:val="22"/>
        </w:rPr>
        <w:t xml:space="preserve">the </w:t>
      </w:r>
      <w:r w:rsidR="00620E11">
        <w:rPr>
          <w:szCs w:val="22"/>
        </w:rPr>
        <w:t>management</w:t>
      </w:r>
      <w:r w:rsidR="005105D9">
        <w:rPr>
          <w:szCs w:val="22"/>
        </w:rPr>
        <w:t xml:space="preserve"> </w:t>
      </w:r>
      <w:r w:rsidR="00620E11">
        <w:rPr>
          <w:szCs w:val="22"/>
        </w:rPr>
        <w:t>and</w:t>
      </w:r>
      <w:r w:rsidR="005105D9">
        <w:rPr>
          <w:szCs w:val="22"/>
        </w:rPr>
        <w:t>, preliminarily,</w:t>
      </w:r>
      <w:r w:rsidR="00620E11">
        <w:rPr>
          <w:szCs w:val="22"/>
        </w:rPr>
        <w:t xml:space="preserve"> cost proposal components </w:t>
      </w:r>
      <w:r w:rsidR="000125AF">
        <w:rPr>
          <w:szCs w:val="22"/>
        </w:rPr>
        <w:t>of the Response</w:t>
      </w:r>
      <w:r w:rsidR="00620E11">
        <w:rPr>
          <w:szCs w:val="22"/>
        </w:rPr>
        <w:t>, as applicable,</w:t>
      </w:r>
      <w:r w:rsidR="000125AF">
        <w:rPr>
          <w:szCs w:val="22"/>
        </w:rPr>
        <w:t xml:space="preserve"> based upon </w:t>
      </w:r>
      <w:r w:rsidR="00620E11">
        <w:rPr>
          <w:szCs w:val="22"/>
        </w:rPr>
        <w:t>B</w:t>
      </w:r>
      <w:r w:rsidR="000125AF">
        <w:rPr>
          <w:szCs w:val="22"/>
        </w:rPr>
        <w:t xml:space="preserve">idder’s responses to the questions </w:t>
      </w:r>
      <w:r w:rsidR="000C6F68" w:rsidRPr="0069207C">
        <w:rPr>
          <w:szCs w:val="22"/>
        </w:rPr>
        <w:t xml:space="preserve">set forth </w:t>
      </w:r>
      <w:r w:rsidR="00857033">
        <w:rPr>
          <w:szCs w:val="22"/>
        </w:rPr>
        <w:t>on</w:t>
      </w:r>
      <w:r w:rsidR="00857033" w:rsidRPr="0069207C">
        <w:rPr>
          <w:szCs w:val="22"/>
        </w:rPr>
        <w:t xml:space="preserve"> </w:t>
      </w:r>
      <w:r w:rsidR="000C6F68" w:rsidRPr="0069207C">
        <w:rPr>
          <w:szCs w:val="22"/>
        </w:rPr>
        <w:t xml:space="preserve">Attachment </w:t>
      </w:r>
      <w:r w:rsidR="00620E11">
        <w:rPr>
          <w:szCs w:val="22"/>
        </w:rPr>
        <w:t>D</w:t>
      </w:r>
      <w:r w:rsidR="000C6F68" w:rsidRPr="0069207C">
        <w:rPr>
          <w:szCs w:val="22"/>
        </w:rPr>
        <w:t xml:space="preserve">, Bidder </w:t>
      </w:r>
      <w:r>
        <w:rPr>
          <w:szCs w:val="22"/>
        </w:rPr>
        <w:t>Response Form</w:t>
      </w:r>
      <w:r w:rsidR="000C6F68" w:rsidRPr="0069207C">
        <w:rPr>
          <w:szCs w:val="22"/>
        </w:rPr>
        <w:t xml:space="preserve">. </w:t>
      </w:r>
      <w:r>
        <w:rPr>
          <w:szCs w:val="22"/>
        </w:rPr>
        <w:t>Additional e</w:t>
      </w:r>
      <w:r w:rsidR="000125AF">
        <w:rPr>
          <w:szCs w:val="22"/>
        </w:rPr>
        <w:t xml:space="preserve">valuation points </w:t>
      </w:r>
      <w:r>
        <w:rPr>
          <w:szCs w:val="22"/>
        </w:rPr>
        <w:t>may</w:t>
      </w:r>
      <w:r w:rsidR="000125AF">
        <w:rPr>
          <w:szCs w:val="22"/>
        </w:rPr>
        <w:t xml:space="preserve"> be awarded </w:t>
      </w:r>
      <w:r w:rsidR="007B58EA">
        <w:rPr>
          <w:szCs w:val="22"/>
        </w:rPr>
        <w:t xml:space="preserve">for specific criteria not included </w:t>
      </w:r>
      <w:r w:rsidR="00857033">
        <w:rPr>
          <w:szCs w:val="22"/>
        </w:rPr>
        <w:t>on</w:t>
      </w:r>
      <w:r w:rsidR="007B58EA">
        <w:rPr>
          <w:szCs w:val="22"/>
        </w:rPr>
        <w:t xml:space="preserve"> Attachment </w:t>
      </w:r>
      <w:r w:rsidR="00620E11">
        <w:rPr>
          <w:szCs w:val="22"/>
        </w:rPr>
        <w:t>D</w:t>
      </w:r>
      <w:r w:rsidR="007B58EA">
        <w:rPr>
          <w:szCs w:val="22"/>
        </w:rPr>
        <w:t xml:space="preserve">, Bidder </w:t>
      </w:r>
      <w:r>
        <w:rPr>
          <w:szCs w:val="22"/>
        </w:rPr>
        <w:t xml:space="preserve">Response Form only </w:t>
      </w:r>
      <w:r w:rsidR="007B58EA">
        <w:rPr>
          <w:szCs w:val="22"/>
        </w:rPr>
        <w:t xml:space="preserve">if set forth in this Section. </w:t>
      </w:r>
    </w:p>
    <w:p w14:paraId="5800033C" w14:textId="77777777" w:rsidR="0052330B" w:rsidRDefault="0052330B" w:rsidP="0069207C">
      <w:pPr>
        <w:jc w:val="both"/>
        <w:rPr>
          <w:szCs w:val="22"/>
        </w:rPr>
      </w:pPr>
    </w:p>
    <w:p w14:paraId="138902A5" w14:textId="260A3D40" w:rsidR="0052330B" w:rsidRDefault="0052330B" w:rsidP="0052330B">
      <w:pPr>
        <w:jc w:val="both"/>
        <w:rPr>
          <w:szCs w:val="22"/>
        </w:rPr>
      </w:pPr>
      <w:r w:rsidRPr="0052330B">
        <w:rPr>
          <w:szCs w:val="22"/>
        </w:rPr>
        <w:t xml:space="preserve">The maximum </w:t>
      </w:r>
      <w:r w:rsidR="00901C29">
        <w:rPr>
          <w:szCs w:val="22"/>
        </w:rPr>
        <w:t>number of points available for each Bidder is 125</w:t>
      </w:r>
      <w:r w:rsidRPr="00FA53FA">
        <w:rPr>
          <w:szCs w:val="22"/>
        </w:rPr>
        <w:t>.</w:t>
      </w:r>
      <w:r w:rsidR="00A12AEC">
        <w:rPr>
          <w:szCs w:val="22"/>
        </w:rPr>
        <w:t xml:space="preserve">  </w:t>
      </w:r>
      <w:r w:rsidRPr="00FA53FA">
        <w:rPr>
          <w:szCs w:val="22"/>
        </w:rPr>
        <w:t>The</w:t>
      </w:r>
      <w:r>
        <w:rPr>
          <w:szCs w:val="22"/>
        </w:rPr>
        <w:t xml:space="preserve"> maximum number of points that may be assigned with respect to specific questions is set forth on Attachment D, Bidder </w:t>
      </w:r>
      <w:r w:rsidR="006B4405">
        <w:rPr>
          <w:szCs w:val="22"/>
        </w:rPr>
        <w:t>Response form</w:t>
      </w:r>
      <w:r>
        <w:rPr>
          <w:szCs w:val="22"/>
        </w:rPr>
        <w:t xml:space="preserve">. The overall breakdown for assignment of points in evaluating Responses to this Solicitation is as follows: </w:t>
      </w:r>
    </w:p>
    <w:p w14:paraId="0A37325C" w14:textId="77777777" w:rsidR="002D68F6" w:rsidRPr="0052330B" w:rsidRDefault="002D68F6" w:rsidP="0052330B">
      <w:pPr>
        <w:jc w:val="both"/>
        <w:rPr>
          <w:szCs w:val="22"/>
        </w:rPr>
      </w:pPr>
    </w:p>
    <w:tbl>
      <w:tblPr>
        <w:tblpPr w:leftFromText="180" w:rightFromText="180" w:vertAnchor="text" w:horzAnchor="margin" w:tblpXSpec="center" w:tblpY="116"/>
        <w:tblW w:w="8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5"/>
      </w:tblGrid>
      <w:tr w:rsidR="0052330B" w:rsidRPr="0052330B" w14:paraId="457B5F00" w14:textId="77777777" w:rsidTr="00CE0D92">
        <w:trPr>
          <w:trHeight w:val="2150"/>
        </w:trPr>
        <w:tc>
          <w:tcPr>
            <w:tcW w:w="8275" w:type="dxa"/>
            <w:tcBorders>
              <w:bottom w:val="single" w:sz="4" w:space="0" w:color="auto"/>
            </w:tcBorders>
          </w:tcPr>
          <w:p w14:paraId="1B205ABE" w14:textId="76025D29" w:rsidR="00CE0D92" w:rsidRDefault="0073742E" w:rsidP="00A43FCD">
            <w:pPr>
              <w:pStyle w:val="BodyText"/>
              <w:tabs>
                <w:tab w:val="left" w:leader="dot" w:pos="5901"/>
              </w:tabs>
              <w:spacing w:after="0"/>
              <w:ind w:left="0"/>
            </w:pPr>
            <w:r>
              <w:t>Bidder Qualifications (</w:t>
            </w:r>
            <w:r w:rsidR="00E41EF3">
              <w:t>Management</w:t>
            </w:r>
            <w:r w:rsidR="00E41EF3">
              <w:rPr>
                <w:spacing w:val="-1"/>
              </w:rPr>
              <w:t xml:space="preserve"> </w:t>
            </w:r>
            <w:r w:rsidR="00E41EF3">
              <w:t>Response</w:t>
            </w:r>
            <w:r>
              <w:t>)</w:t>
            </w:r>
            <w:r w:rsidR="00E41EF3">
              <w:tab/>
            </w:r>
            <w:r w:rsidR="0043787C">
              <w:t xml:space="preserve"> </w:t>
            </w:r>
            <w:r w:rsidR="00E41EF3">
              <w:t>3</w:t>
            </w:r>
            <w:r w:rsidR="00214D1A">
              <w:t>0</w:t>
            </w:r>
            <w:r w:rsidR="00E41EF3">
              <w:t xml:space="preserve"> maximum</w:t>
            </w:r>
            <w:r w:rsidR="00E41EF3">
              <w:rPr>
                <w:spacing w:val="-12"/>
              </w:rPr>
              <w:t xml:space="preserve"> </w:t>
            </w:r>
            <w:r w:rsidR="00E41EF3">
              <w:t>points</w:t>
            </w:r>
          </w:p>
          <w:p w14:paraId="31454FFB" w14:textId="3DEB7FAF" w:rsidR="00E41EF3" w:rsidRPr="002C6259" w:rsidRDefault="00E41EF3" w:rsidP="00A43FCD">
            <w:pPr>
              <w:pStyle w:val="BodyText"/>
              <w:tabs>
                <w:tab w:val="left" w:leader="dot" w:pos="5913"/>
              </w:tabs>
              <w:spacing w:before="1" w:after="0"/>
              <w:ind w:left="0"/>
            </w:pPr>
            <w:r>
              <w:t>Oral Interview</w:t>
            </w:r>
            <w:r w:rsidRPr="002C6259">
              <w:t>/Site Inspection</w:t>
            </w:r>
            <w:r w:rsidRPr="002C6259">
              <w:tab/>
            </w:r>
            <w:r w:rsidR="0025143E">
              <w:t xml:space="preserve"> </w:t>
            </w:r>
            <w:r w:rsidR="005D7AD3" w:rsidRPr="002C6259">
              <w:t>4</w:t>
            </w:r>
            <w:r w:rsidRPr="002C6259">
              <w:t>5 maximum</w:t>
            </w:r>
            <w:r w:rsidRPr="002C6259">
              <w:rPr>
                <w:spacing w:val="-8"/>
              </w:rPr>
              <w:t xml:space="preserve"> </w:t>
            </w:r>
            <w:r w:rsidRPr="002C6259">
              <w:t>points</w:t>
            </w:r>
          </w:p>
          <w:p w14:paraId="522B5D4E" w14:textId="17C0EA10" w:rsidR="001C02D9" w:rsidRPr="002C6259" w:rsidRDefault="001C02D9" w:rsidP="00A43FCD">
            <w:pPr>
              <w:pStyle w:val="BodyText"/>
              <w:tabs>
                <w:tab w:val="left" w:leader="dot" w:pos="5961"/>
              </w:tabs>
              <w:spacing w:before="1" w:after="0"/>
              <w:ind w:left="0"/>
            </w:pPr>
            <w:r>
              <w:t>Cost Responses</w:t>
            </w:r>
            <w:r w:rsidRPr="002C6259">
              <w:tab/>
            </w:r>
            <w:r w:rsidR="00723F9C">
              <w:t>20 maximum points</w:t>
            </w:r>
          </w:p>
          <w:p w14:paraId="1C70B592" w14:textId="582764AC" w:rsidR="00E41EF3" w:rsidRPr="002C6259" w:rsidRDefault="00E41EF3" w:rsidP="0073742E">
            <w:pPr>
              <w:tabs>
                <w:tab w:val="left" w:leader="dot" w:pos="5841"/>
              </w:tabs>
            </w:pPr>
          </w:p>
          <w:p w14:paraId="182A8FC3" w14:textId="13664762" w:rsidR="00723F9C" w:rsidRPr="002C6259" w:rsidRDefault="00723F9C" w:rsidP="00723F9C">
            <w:pPr>
              <w:tabs>
                <w:tab w:val="left" w:leader="dot" w:pos="5841"/>
              </w:tabs>
              <w:ind w:left="-23"/>
            </w:pPr>
            <w:r>
              <w:rPr>
                <w:b/>
                <w:u w:val="thick"/>
              </w:rPr>
              <w:t>Maximum</w:t>
            </w:r>
            <w:r w:rsidR="0073742E">
              <w:rPr>
                <w:b/>
                <w:u w:val="thick"/>
              </w:rPr>
              <w:t xml:space="preserve"> Section 1a </w:t>
            </w:r>
            <w:r w:rsidRPr="002C6259">
              <w:rPr>
                <w:b/>
              </w:rPr>
              <w:t>Points</w:t>
            </w:r>
            <w:r>
              <w:rPr>
                <w:b/>
              </w:rPr>
              <w:t xml:space="preserve"> </w:t>
            </w:r>
            <w:proofErr w:type="gramStart"/>
            <w:r w:rsidRPr="002C6259">
              <w:rPr>
                <w:b/>
              </w:rPr>
              <w:tab/>
            </w:r>
            <w:r w:rsidR="00EC5C1C">
              <w:rPr>
                <w:b/>
              </w:rPr>
              <w:t xml:space="preserve">  </w:t>
            </w:r>
            <w:r w:rsidR="00EC5C1C">
              <w:t>9</w:t>
            </w:r>
            <w:r>
              <w:t>5</w:t>
            </w:r>
            <w:proofErr w:type="gramEnd"/>
            <w:r w:rsidRPr="002C6259">
              <w:t xml:space="preserve"> maximum</w:t>
            </w:r>
            <w:r w:rsidRPr="002C6259">
              <w:rPr>
                <w:spacing w:val="-12"/>
              </w:rPr>
              <w:t xml:space="preserve"> </w:t>
            </w:r>
            <w:r w:rsidRPr="002C6259">
              <w:t>points</w:t>
            </w:r>
          </w:p>
          <w:p w14:paraId="2B1A1573" w14:textId="77777777" w:rsidR="00CB3B86" w:rsidRPr="002C6259" w:rsidRDefault="00CB3B86" w:rsidP="006043FD">
            <w:pPr>
              <w:jc w:val="both"/>
              <w:rPr>
                <w:szCs w:val="22"/>
              </w:rPr>
            </w:pPr>
          </w:p>
          <w:p w14:paraId="1AD27502" w14:textId="10277DAB" w:rsidR="00B262A3" w:rsidRPr="002C6259" w:rsidRDefault="00B262A3" w:rsidP="006043FD">
            <w:pPr>
              <w:jc w:val="both"/>
              <w:rPr>
                <w:szCs w:val="22"/>
              </w:rPr>
            </w:pPr>
            <w:r w:rsidRPr="002C6259">
              <w:rPr>
                <w:szCs w:val="22"/>
              </w:rPr>
              <w:t xml:space="preserve">References demonstrating </w:t>
            </w:r>
            <w:proofErr w:type="gramStart"/>
            <w:r w:rsidRPr="002C6259">
              <w:rPr>
                <w:szCs w:val="22"/>
              </w:rPr>
              <w:t>superior</w:t>
            </w:r>
            <w:proofErr w:type="gramEnd"/>
            <w:r w:rsidRPr="002C6259">
              <w:rPr>
                <w:szCs w:val="22"/>
              </w:rPr>
              <w:t xml:space="preserve"> </w:t>
            </w:r>
          </w:p>
          <w:p w14:paraId="16DF8794" w14:textId="58CFCD8D" w:rsidR="0052330B" w:rsidRDefault="00B262A3" w:rsidP="006043FD">
            <w:pPr>
              <w:jc w:val="both"/>
              <w:rPr>
                <w:szCs w:val="22"/>
              </w:rPr>
            </w:pPr>
            <w:r w:rsidRPr="002C6259">
              <w:rPr>
                <w:szCs w:val="22"/>
              </w:rPr>
              <w:t>reliability and quality…………………………………………</w:t>
            </w:r>
            <w:r w:rsidR="00C92029">
              <w:rPr>
                <w:szCs w:val="22"/>
              </w:rPr>
              <w:t>...</w:t>
            </w:r>
            <w:r w:rsidR="006B4405" w:rsidRPr="002C6259">
              <w:rPr>
                <w:szCs w:val="22"/>
              </w:rPr>
              <w:t>…</w:t>
            </w:r>
            <w:r w:rsidR="009A401C">
              <w:rPr>
                <w:szCs w:val="22"/>
              </w:rPr>
              <w:t>15</w:t>
            </w:r>
            <w:r w:rsidRPr="00B262A3">
              <w:rPr>
                <w:szCs w:val="22"/>
              </w:rPr>
              <w:t xml:space="preserve"> </w:t>
            </w:r>
            <w:r>
              <w:rPr>
                <w:szCs w:val="22"/>
              </w:rPr>
              <w:t xml:space="preserve">maximum </w:t>
            </w:r>
            <w:r w:rsidRPr="00B262A3">
              <w:rPr>
                <w:szCs w:val="22"/>
              </w:rPr>
              <w:t>points</w:t>
            </w:r>
          </w:p>
          <w:p w14:paraId="1860E593" w14:textId="77777777" w:rsidR="008D2EB7" w:rsidRDefault="008D2EB7" w:rsidP="006043FD">
            <w:pPr>
              <w:jc w:val="both"/>
              <w:rPr>
                <w:szCs w:val="22"/>
              </w:rPr>
            </w:pPr>
            <w:r>
              <w:rPr>
                <w:szCs w:val="22"/>
              </w:rPr>
              <w:t>----------------------------------------------------------------------------------------------------------</w:t>
            </w:r>
          </w:p>
          <w:p w14:paraId="419C4B3C" w14:textId="36E7E145" w:rsidR="00036711" w:rsidRDefault="00036711" w:rsidP="006043FD">
            <w:pPr>
              <w:jc w:val="both"/>
              <w:rPr>
                <w:szCs w:val="22"/>
              </w:rPr>
            </w:pPr>
            <w:r>
              <w:t>Maximum Total of Section 1 Points</w:t>
            </w:r>
            <w:r w:rsidR="00B437F1" w:rsidRPr="008549EC">
              <w:rPr>
                <w:szCs w:val="22"/>
              </w:rPr>
              <w:t>…………</w:t>
            </w:r>
            <w:r w:rsidR="0073742E" w:rsidRPr="008549EC">
              <w:rPr>
                <w:szCs w:val="22"/>
              </w:rPr>
              <w:t>………………</w:t>
            </w:r>
            <w:r w:rsidR="00B437F1">
              <w:rPr>
                <w:szCs w:val="22"/>
              </w:rPr>
              <w:t>.</w:t>
            </w:r>
            <w:r w:rsidR="0073742E">
              <w:rPr>
                <w:szCs w:val="22"/>
              </w:rPr>
              <w:t xml:space="preserve"> </w:t>
            </w:r>
            <w:r w:rsidR="00EC5C1C">
              <w:rPr>
                <w:szCs w:val="22"/>
              </w:rPr>
              <w:t xml:space="preserve"> </w:t>
            </w:r>
            <w:r w:rsidR="006945D3">
              <w:t>1</w:t>
            </w:r>
            <w:r w:rsidR="00EC5C1C">
              <w:t>1</w:t>
            </w:r>
            <w:r w:rsidR="006945D3">
              <w:t>0 maximum points</w:t>
            </w:r>
          </w:p>
          <w:p w14:paraId="2A1EFF49" w14:textId="77777777" w:rsidR="008D2EB7" w:rsidRDefault="008D2EB7" w:rsidP="006043FD">
            <w:pPr>
              <w:jc w:val="both"/>
              <w:rPr>
                <w:szCs w:val="22"/>
              </w:rPr>
            </w:pPr>
            <w:r>
              <w:rPr>
                <w:szCs w:val="22"/>
              </w:rPr>
              <w:t>----------------------------------------------------------------------------------------------------------</w:t>
            </w:r>
          </w:p>
          <w:p w14:paraId="2530A505" w14:textId="6EFAD005" w:rsidR="00A263E5" w:rsidRDefault="008D2EB7" w:rsidP="00F00ACB">
            <w:pPr>
              <w:rPr>
                <w:rFonts w:cs="Arial"/>
                <w:szCs w:val="22"/>
              </w:rPr>
            </w:pPr>
            <w:r>
              <w:rPr>
                <w:szCs w:val="22"/>
              </w:rPr>
              <w:t>EO 18-03 Response…………………………</w:t>
            </w:r>
            <w:r w:rsidR="00A263E5">
              <w:rPr>
                <w:szCs w:val="22"/>
              </w:rPr>
              <w:t>…………………</w:t>
            </w:r>
            <w:r w:rsidR="0073742E" w:rsidRPr="008549EC">
              <w:rPr>
                <w:szCs w:val="22"/>
              </w:rPr>
              <w:t>…</w:t>
            </w:r>
            <w:r w:rsidR="00F00ACB">
              <w:rPr>
                <w:szCs w:val="22"/>
              </w:rPr>
              <w:t xml:space="preserve">5 </w:t>
            </w:r>
            <w:r>
              <w:rPr>
                <w:szCs w:val="22"/>
              </w:rPr>
              <w:t xml:space="preserve">maximum </w:t>
            </w:r>
            <w:r w:rsidR="00FF48C3" w:rsidRPr="0052330B">
              <w:rPr>
                <w:szCs w:val="22"/>
              </w:rPr>
              <w:t>point</w:t>
            </w:r>
            <w:r w:rsidR="00FF48C3">
              <w:rPr>
                <w:szCs w:val="22"/>
              </w:rPr>
              <w:t>s</w:t>
            </w:r>
            <w:r w:rsidR="00FF48C3">
              <w:rPr>
                <w:rFonts w:cs="Arial"/>
                <w:szCs w:val="22"/>
              </w:rPr>
              <w:t xml:space="preserve"> </w:t>
            </w:r>
          </w:p>
          <w:p w14:paraId="023466C5" w14:textId="4CF6D549" w:rsidR="00113630" w:rsidRDefault="00113630" w:rsidP="00F00ACB">
            <w:pPr>
              <w:rPr>
                <w:rFonts w:cs="Arial"/>
                <w:szCs w:val="22"/>
              </w:rPr>
            </w:pPr>
            <w:r w:rsidRPr="00114AD0">
              <w:rPr>
                <w:rFonts w:cs="Arial"/>
                <w:szCs w:val="22"/>
              </w:rPr>
              <w:t>Certified Washington</w:t>
            </w:r>
            <w:r>
              <w:rPr>
                <w:rFonts w:cs="Arial"/>
                <w:szCs w:val="22"/>
              </w:rPr>
              <w:t xml:space="preserve"> </w:t>
            </w:r>
            <w:r w:rsidR="00FF48C3">
              <w:rPr>
                <w:rFonts w:cs="Arial"/>
                <w:szCs w:val="22"/>
              </w:rPr>
              <w:t>Veteran-</w:t>
            </w:r>
            <w:r w:rsidR="00113352">
              <w:rPr>
                <w:rFonts w:cs="Arial"/>
                <w:szCs w:val="22"/>
              </w:rPr>
              <w:t>o</w:t>
            </w:r>
            <w:r w:rsidR="00FF48C3">
              <w:rPr>
                <w:rFonts w:cs="Arial"/>
                <w:szCs w:val="22"/>
              </w:rPr>
              <w:t>wned Business</w:t>
            </w:r>
            <w:r w:rsidR="00A263E5">
              <w:rPr>
                <w:szCs w:val="22"/>
              </w:rPr>
              <w:t>………………</w:t>
            </w:r>
            <w:r w:rsidR="00726DE4">
              <w:rPr>
                <w:rFonts w:cs="Arial"/>
                <w:szCs w:val="22"/>
              </w:rPr>
              <w:t xml:space="preserve"> </w:t>
            </w:r>
            <w:r w:rsidR="005D13BF">
              <w:rPr>
                <w:rFonts w:cs="Arial"/>
                <w:szCs w:val="22"/>
              </w:rPr>
              <w:t>5</w:t>
            </w:r>
            <w:r w:rsidR="008D2EB7" w:rsidRPr="00FF48C3">
              <w:rPr>
                <w:rFonts w:cs="Arial"/>
                <w:szCs w:val="22"/>
              </w:rPr>
              <w:t xml:space="preserve"> maximum points</w:t>
            </w:r>
            <w:r w:rsidR="00FF48C3">
              <w:rPr>
                <w:rFonts w:cs="Arial"/>
                <w:szCs w:val="22"/>
              </w:rPr>
              <w:t xml:space="preserve"> </w:t>
            </w:r>
          </w:p>
          <w:p w14:paraId="2F573F7A" w14:textId="59F38A87" w:rsidR="008D2EB7" w:rsidRPr="008549EC" w:rsidRDefault="00FF48C3" w:rsidP="008D2EB7">
            <w:pPr>
              <w:jc w:val="both"/>
              <w:rPr>
                <w:szCs w:val="22"/>
              </w:rPr>
            </w:pPr>
            <w:r>
              <w:rPr>
                <w:szCs w:val="22"/>
              </w:rPr>
              <w:t>Washington Small Business</w:t>
            </w:r>
            <w:r w:rsidR="008D2EB7" w:rsidRPr="008549EC">
              <w:rPr>
                <w:szCs w:val="22"/>
              </w:rPr>
              <w:t>…………………</w:t>
            </w:r>
            <w:r w:rsidR="008D2EB7">
              <w:rPr>
                <w:szCs w:val="22"/>
              </w:rPr>
              <w:t>…………..</w:t>
            </w:r>
            <w:r>
              <w:rPr>
                <w:szCs w:val="22"/>
              </w:rPr>
              <w:t>........</w:t>
            </w:r>
            <w:r w:rsidR="00C92029">
              <w:rPr>
                <w:szCs w:val="22"/>
              </w:rPr>
              <w:t>...</w:t>
            </w:r>
            <w:r w:rsidR="00435653">
              <w:rPr>
                <w:szCs w:val="22"/>
              </w:rPr>
              <w:t>5</w:t>
            </w:r>
            <w:r w:rsidR="008D2EB7" w:rsidRPr="008549EC">
              <w:rPr>
                <w:szCs w:val="22"/>
              </w:rPr>
              <w:t xml:space="preserve"> maximum points</w:t>
            </w:r>
          </w:p>
          <w:p w14:paraId="412AEFBC" w14:textId="77777777" w:rsidR="008D2EB7" w:rsidRDefault="008D2EB7" w:rsidP="008D2EB7">
            <w:pPr>
              <w:jc w:val="both"/>
              <w:rPr>
                <w:szCs w:val="22"/>
              </w:rPr>
            </w:pPr>
            <w:r>
              <w:rPr>
                <w:szCs w:val="22"/>
              </w:rPr>
              <w:t>----------------------------------------------------------------------------------------------------------</w:t>
            </w:r>
          </w:p>
          <w:p w14:paraId="17862785" w14:textId="6473D35C" w:rsidR="00E46019" w:rsidRDefault="00E46019" w:rsidP="00E46019">
            <w:pPr>
              <w:jc w:val="both"/>
              <w:rPr>
                <w:szCs w:val="22"/>
              </w:rPr>
            </w:pPr>
            <w:r>
              <w:rPr>
                <w:szCs w:val="22"/>
              </w:rPr>
              <w:t xml:space="preserve">Maximum Total of </w:t>
            </w:r>
            <w:r w:rsidR="0073742E">
              <w:rPr>
                <w:szCs w:val="22"/>
              </w:rPr>
              <w:t>Section 2</w:t>
            </w:r>
            <w:r>
              <w:rPr>
                <w:szCs w:val="22"/>
              </w:rPr>
              <w:t xml:space="preserve"> Points</w:t>
            </w:r>
            <w:r w:rsidR="0073742E" w:rsidRPr="008549EC">
              <w:rPr>
                <w:szCs w:val="22"/>
              </w:rPr>
              <w:t>……………………………</w:t>
            </w:r>
            <w:r>
              <w:t xml:space="preserve"> 15 maximum point</w:t>
            </w:r>
            <w:r w:rsidR="0073742E">
              <w:t>s</w:t>
            </w:r>
          </w:p>
          <w:p w14:paraId="3ACA0AA2" w14:textId="77777777" w:rsidR="008D2EB7" w:rsidRDefault="008D2EB7" w:rsidP="006043FD">
            <w:pPr>
              <w:jc w:val="both"/>
              <w:rPr>
                <w:szCs w:val="22"/>
              </w:rPr>
            </w:pPr>
            <w:r>
              <w:rPr>
                <w:szCs w:val="22"/>
              </w:rPr>
              <w:t>----------------------------------------------------------------------------------------------------------</w:t>
            </w:r>
          </w:p>
          <w:p w14:paraId="41FA96E3" w14:textId="2C259FF6" w:rsidR="006945D3" w:rsidRPr="006945D3" w:rsidRDefault="006945D3" w:rsidP="006043FD">
            <w:pPr>
              <w:jc w:val="both"/>
              <w:rPr>
                <w:b/>
                <w:bCs/>
                <w:szCs w:val="22"/>
              </w:rPr>
            </w:pPr>
            <w:r>
              <w:rPr>
                <w:b/>
                <w:bCs/>
                <w:szCs w:val="22"/>
              </w:rPr>
              <w:t>Total Maximum Points</w:t>
            </w:r>
            <w:r w:rsidRPr="006E71A5">
              <w:rPr>
                <w:szCs w:val="22"/>
              </w:rPr>
              <w:t>…………</w:t>
            </w:r>
            <w:r w:rsidR="0073742E" w:rsidRPr="008549EC">
              <w:rPr>
                <w:szCs w:val="22"/>
              </w:rPr>
              <w:t>……………………</w:t>
            </w:r>
            <w:proofErr w:type="gramStart"/>
            <w:r w:rsidRPr="006E71A5">
              <w:rPr>
                <w:szCs w:val="22"/>
              </w:rPr>
              <w:t>…</w:t>
            </w:r>
            <w:r>
              <w:rPr>
                <w:szCs w:val="22"/>
              </w:rPr>
              <w:t>..</w:t>
            </w:r>
            <w:proofErr w:type="gramEnd"/>
            <w:r w:rsidRPr="006E71A5">
              <w:rPr>
                <w:szCs w:val="22"/>
              </w:rPr>
              <w:t>…</w:t>
            </w:r>
            <w:r w:rsidR="00C92029">
              <w:rPr>
                <w:szCs w:val="22"/>
              </w:rPr>
              <w:t>.....</w:t>
            </w:r>
            <w:r w:rsidR="0046270C">
              <w:rPr>
                <w:szCs w:val="22"/>
              </w:rPr>
              <w:t>1</w:t>
            </w:r>
            <w:r w:rsidR="00FE614E">
              <w:rPr>
                <w:szCs w:val="22"/>
              </w:rPr>
              <w:t>2</w:t>
            </w:r>
            <w:r w:rsidR="0046270C">
              <w:rPr>
                <w:szCs w:val="22"/>
              </w:rPr>
              <w:t>5 maximum points</w:t>
            </w:r>
          </w:p>
        </w:tc>
      </w:tr>
      <w:tr w:rsidR="0046270C" w:rsidRPr="0052330B" w14:paraId="75933EAB" w14:textId="77777777" w:rsidTr="00CE0D92">
        <w:trPr>
          <w:trHeight w:val="628"/>
        </w:trPr>
        <w:tc>
          <w:tcPr>
            <w:tcW w:w="8275" w:type="dxa"/>
            <w:tcBorders>
              <w:left w:val="nil"/>
              <w:bottom w:val="nil"/>
              <w:right w:val="nil"/>
            </w:tcBorders>
          </w:tcPr>
          <w:p w14:paraId="39D9DA2A" w14:textId="77777777" w:rsidR="0046270C" w:rsidRDefault="0046270C" w:rsidP="006043FD">
            <w:pPr>
              <w:jc w:val="both"/>
              <w:rPr>
                <w:szCs w:val="22"/>
                <w:lang w:val="fr-FR"/>
              </w:rPr>
            </w:pPr>
          </w:p>
        </w:tc>
      </w:tr>
    </w:tbl>
    <w:p w14:paraId="28F8695B" w14:textId="77777777" w:rsidR="0052330B" w:rsidRDefault="0052330B" w:rsidP="0052330B">
      <w:pPr>
        <w:jc w:val="both"/>
        <w:rPr>
          <w:szCs w:val="22"/>
        </w:rPr>
      </w:pPr>
    </w:p>
    <w:p w14:paraId="26CE0699" w14:textId="77777777" w:rsidR="00800CDC" w:rsidRDefault="00800CDC" w:rsidP="0052330B">
      <w:pPr>
        <w:jc w:val="both"/>
        <w:rPr>
          <w:szCs w:val="22"/>
        </w:rPr>
      </w:pPr>
    </w:p>
    <w:p w14:paraId="51C30E52" w14:textId="07BB80C0" w:rsidR="00800CDC" w:rsidRDefault="00800CDC" w:rsidP="0052330B">
      <w:pPr>
        <w:jc w:val="both"/>
        <w:rPr>
          <w:szCs w:val="22"/>
        </w:rPr>
      </w:pPr>
    </w:p>
    <w:p w14:paraId="5CEE802E" w14:textId="18BC718B" w:rsidR="00521870" w:rsidRPr="007D542F" w:rsidRDefault="0052330B" w:rsidP="000D1C69">
      <w:pPr>
        <w:pStyle w:val="Heading1"/>
        <w:numPr>
          <w:ilvl w:val="0"/>
          <w:numId w:val="24"/>
        </w:numPr>
        <w:rPr>
          <w:b/>
        </w:rPr>
      </w:pPr>
      <w:r w:rsidRPr="007D542F">
        <w:rPr>
          <w:b/>
        </w:rPr>
        <w:t>Evaluation of Cost Proposal/Quotations</w:t>
      </w:r>
    </w:p>
    <w:p w14:paraId="2E6AF570" w14:textId="430C8929" w:rsidR="000F46F4" w:rsidRDefault="00AB0A4B" w:rsidP="0052330B">
      <w:pPr>
        <w:jc w:val="both"/>
        <w:rPr>
          <w:szCs w:val="22"/>
        </w:rPr>
      </w:pPr>
      <w:r>
        <w:rPr>
          <w:szCs w:val="22"/>
        </w:rPr>
        <w:t>Bidders’ Cost Proposals will be evaluated</w:t>
      </w:r>
      <w:r w:rsidR="005A50CB">
        <w:rPr>
          <w:szCs w:val="22"/>
        </w:rPr>
        <w:t xml:space="preserve"> </w:t>
      </w:r>
      <w:r w:rsidR="001E5941">
        <w:rPr>
          <w:szCs w:val="22"/>
        </w:rPr>
        <w:t xml:space="preserve">and scored for reasonableness </w:t>
      </w:r>
      <w:r>
        <w:rPr>
          <w:szCs w:val="22"/>
        </w:rPr>
        <w:t xml:space="preserve">based on </w:t>
      </w:r>
      <w:proofErr w:type="gramStart"/>
      <w:r w:rsidR="001E5941">
        <w:rPr>
          <w:szCs w:val="22"/>
        </w:rPr>
        <w:t>a number of</w:t>
      </w:r>
      <w:proofErr w:type="gramEnd"/>
      <w:r w:rsidR="001E5941">
        <w:rPr>
          <w:szCs w:val="22"/>
        </w:rPr>
        <w:t xml:space="preserve"> factors such as </w:t>
      </w:r>
      <w:r>
        <w:rPr>
          <w:szCs w:val="22"/>
        </w:rPr>
        <w:t>demographic factors,</w:t>
      </w:r>
      <w:r w:rsidR="005105D9">
        <w:rPr>
          <w:szCs w:val="22"/>
        </w:rPr>
        <w:t xml:space="preserve"> regional utility costs,</w:t>
      </w:r>
      <w:r>
        <w:rPr>
          <w:szCs w:val="22"/>
        </w:rPr>
        <w:t xml:space="preserve"> proposed LRA Residence </w:t>
      </w:r>
      <w:r w:rsidR="00F9057F">
        <w:rPr>
          <w:szCs w:val="22"/>
        </w:rPr>
        <w:t xml:space="preserve">type (Staffed/Independent), </w:t>
      </w:r>
      <w:r>
        <w:rPr>
          <w:szCs w:val="22"/>
        </w:rPr>
        <w:t>size</w:t>
      </w:r>
      <w:r w:rsidR="001E5941">
        <w:rPr>
          <w:szCs w:val="22"/>
        </w:rPr>
        <w:t xml:space="preserve"> of the residence</w:t>
      </w:r>
      <w:r>
        <w:rPr>
          <w:szCs w:val="22"/>
        </w:rPr>
        <w:t xml:space="preserve">, </w:t>
      </w:r>
      <w:r w:rsidR="001E5941">
        <w:rPr>
          <w:szCs w:val="22"/>
        </w:rPr>
        <w:t>and other factors.</w:t>
      </w:r>
      <w:r w:rsidR="005105D9">
        <w:rPr>
          <w:szCs w:val="22"/>
        </w:rPr>
        <w:t xml:space="preserve">  A preliminary score will be based on the information provided in the Bidder Response Form, and a final score will be assigned after the site inspection and assessment.</w:t>
      </w:r>
    </w:p>
    <w:p w14:paraId="0C685535" w14:textId="77777777" w:rsidR="00F9057F" w:rsidRDefault="00F9057F" w:rsidP="0052330B">
      <w:pPr>
        <w:jc w:val="both"/>
        <w:rPr>
          <w:szCs w:val="22"/>
        </w:rPr>
      </w:pPr>
    </w:p>
    <w:p w14:paraId="585683FB" w14:textId="77777777" w:rsidR="00227318" w:rsidRPr="006B4405" w:rsidRDefault="000437E8" w:rsidP="000D1C69">
      <w:pPr>
        <w:pStyle w:val="Heading1"/>
        <w:numPr>
          <w:ilvl w:val="0"/>
          <w:numId w:val="24"/>
        </w:numPr>
        <w:rPr>
          <w:b/>
        </w:rPr>
      </w:pPr>
      <w:bookmarkStart w:id="60" w:name="_Toc12159199"/>
      <w:bookmarkStart w:id="61" w:name="_Ref15108708"/>
      <w:bookmarkStart w:id="62" w:name="_Ref15792864"/>
      <w:bookmarkStart w:id="63" w:name="_Ref15792870"/>
      <w:bookmarkStart w:id="64" w:name="_Ref17783953"/>
      <w:bookmarkStart w:id="65" w:name="_Toc45443261"/>
      <w:r w:rsidRPr="006B4405">
        <w:rPr>
          <w:b/>
        </w:rPr>
        <w:t xml:space="preserve">Written </w:t>
      </w:r>
      <w:r w:rsidR="000C6F68" w:rsidRPr="006B4405">
        <w:rPr>
          <w:b/>
        </w:rPr>
        <w:t xml:space="preserve">Bid </w:t>
      </w:r>
      <w:r w:rsidR="00227318" w:rsidRPr="006B4405">
        <w:rPr>
          <w:b/>
        </w:rPr>
        <w:t>Evaluation</w:t>
      </w:r>
      <w:bookmarkEnd w:id="60"/>
      <w:bookmarkEnd w:id="61"/>
      <w:bookmarkEnd w:id="62"/>
      <w:bookmarkEnd w:id="63"/>
      <w:bookmarkEnd w:id="64"/>
      <w:bookmarkEnd w:id="65"/>
      <w:r w:rsidR="00C90D74" w:rsidRPr="006B4405">
        <w:rPr>
          <w:b/>
        </w:rPr>
        <w:t xml:space="preserve"> </w:t>
      </w:r>
      <w:r w:rsidR="000C6F68" w:rsidRPr="006B4405">
        <w:rPr>
          <w:b/>
        </w:rPr>
        <w:t>Process</w:t>
      </w:r>
    </w:p>
    <w:p w14:paraId="0A121A2A" w14:textId="77777777" w:rsidR="00E96E0C" w:rsidRPr="0069207C" w:rsidRDefault="00AB19A0" w:rsidP="0069207C">
      <w:pPr>
        <w:pStyle w:val="ListParagraph"/>
        <w:ind w:left="0"/>
        <w:jc w:val="both"/>
        <w:rPr>
          <w:szCs w:val="22"/>
        </w:rPr>
      </w:pPr>
      <w:r w:rsidRPr="0069207C">
        <w:rPr>
          <w:rFonts w:cs="Arial"/>
          <w:szCs w:val="22"/>
        </w:rPr>
        <w:t>DSHS</w:t>
      </w:r>
      <w:r w:rsidR="00E96E0C" w:rsidRPr="0069207C">
        <w:rPr>
          <w:rFonts w:cs="Arial"/>
          <w:szCs w:val="22"/>
        </w:rPr>
        <w:t xml:space="preserve"> shall designate an evaluation team of at least three (3) evaluators to </w:t>
      </w:r>
      <w:r w:rsidR="000437E8" w:rsidRPr="0069207C">
        <w:rPr>
          <w:rFonts w:cs="Arial"/>
          <w:szCs w:val="22"/>
        </w:rPr>
        <w:t xml:space="preserve">review, evaluate, and score the </w:t>
      </w:r>
      <w:r w:rsidR="000437E8" w:rsidRPr="0069207C">
        <w:rPr>
          <w:szCs w:val="22"/>
        </w:rPr>
        <w:t>written</w:t>
      </w:r>
      <w:r w:rsidR="00E96E0C" w:rsidRPr="0069207C">
        <w:rPr>
          <w:szCs w:val="22"/>
        </w:rPr>
        <w:t xml:space="preserve"> question responses. </w:t>
      </w:r>
      <w:r w:rsidR="000437E8" w:rsidRPr="0069207C">
        <w:rPr>
          <w:szCs w:val="22"/>
        </w:rPr>
        <w:t xml:space="preserve">These evaluators will be selected based on their qualifications, experience, </w:t>
      </w:r>
      <w:proofErr w:type="gramStart"/>
      <w:r w:rsidR="007B58EA">
        <w:rPr>
          <w:szCs w:val="22"/>
        </w:rPr>
        <w:t>capability</w:t>
      </w:r>
      <w:proofErr w:type="gramEnd"/>
      <w:r w:rsidR="007B58EA">
        <w:rPr>
          <w:szCs w:val="22"/>
        </w:rPr>
        <w:t xml:space="preserve"> </w:t>
      </w:r>
      <w:r w:rsidR="000437E8" w:rsidRPr="0069207C">
        <w:rPr>
          <w:szCs w:val="22"/>
        </w:rPr>
        <w:t>and background</w:t>
      </w:r>
      <w:r w:rsidR="000C6F68" w:rsidRPr="0069207C">
        <w:rPr>
          <w:szCs w:val="22"/>
        </w:rPr>
        <w:t>.</w:t>
      </w:r>
      <w:r w:rsidR="007B58EA">
        <w:rPr>
          <w:szCs w:val="22"/>
        </w:rPr>
        <w:t xml:space="preserve"> If oral interviews or presentations are conducted, </w:t>
      </w:r>
      <w:r w:rsidR="00620E11">
        <w:rPr>
          <w:szCs w:val="22"/>
        </w:rPr>
        <w:t xml:space="preserve">additional evaluators may supplement or replace </w:t>
      </w:r>
      <w:r w:rsidR="007B58EA">
        <w:rPr>
          <w:szCs w:val="22"/>
        </w:rPr>
        <w:t xml:space="preserve">some or </w:t>
      </w:r>
      <w:proofErr w:type="gramStart"/>
      <w:r w:rsidR="007B58EA">
        <w:rPr>
          <w:szCs w:val="22"/>
        </w:rPr>
        <w:t>all of</w:t>
      </w:r>
      <w:proofErr w:type="gramEnd"/>
      <w:r w:rsidR="007B58EA">
        <w:rPr>
          <w:szCs w:val="22"/>
        </w:rPr>
        <w:t xml:space="preserve"> the </w:t>
      </w:r>
      <w:r w:rsidR="00620E11">
        <w:rPr>
          <w:szCs w:val="22"/>
        </w:rPr>
        <w:t>individuals performing the written evaluation.</w:t>
      </w:r>
      <w:r w:rsidR="007B58EA">
        <w:rPr>
          <w:szCs w:val="22"/>
        </w:rPr>
        <w:t xml:space="preserve">   </w:t>
      </w:r>
    </w:p>
    <w:p w14:paraId="738278E6" w14:textId="77777777" w:rsidR="00E96E0C" w:rsidRPr="0069207C" w:rsidRDefault="00E96E0C" w:rsidP="0069207C">
      <w:pPr>
        <w:pStyle w:val="ListParagraph"/>
        <w:ind w:left="0"/>
        <w:jc w:val="both"/>
        <w:rPr>
          <w:rFonts w:cs="Arial"/>
          <w:szCs w:val="22"/>
        </w:rPr>
      </w:pPr>
    </w:p>
    <w:p w14:paraId="6F64FFDF" w14:textId="77777777" w:rsidR="00975640" w:rsidRDefault="00E96E0C" w:rsidP="0069207C">
      <w:pPr>
        <w:pStyle w:val="ListParagraph"/>
        <w:ind w:left="0"/>
        <w:jc w:val="both"/>
        <w:rPr>
          <w:szCs w:val="22"/>
        </w:rPr>
      </w:pPr>
      <w:r w:rsidRPr="0069207C">
        <w:rPr>
          <w:rFonts w:cs="Arial"/>
          <w:szCs w:val="22"/>
        </w:rPr>
        <w:t>Evaluators shall assign scores up to the maximum points available. Individual evaluator points will be totaled and the average points for each Bidder will be calculated</w:t>
      </w:r>
      <w:r w:rsidR="000C6F68" w:rsidRPr="0069207C">
        <w:rPr>
          <w:rFonts w:cs="Arial"/>
          <w:szCs w:val="22"/>
        </w:rPr>
        <w:t xml:space="preserve">. </w:t>
      </w:r>
      <w:r w:rsidRPr="0069207C">
        <w:rPr>
          <w:szCs w:val="22"/>
        </w:rPr>
        <w:t xml:space="preserve">The Bidder’s average points </w:t>
      </w:r>
      <w:r w:rsidRPr="0069207C">
        <w:rPr>
          <w:szCs w:val="22"/>
        </w:rPr>
        <w:lastRenderedPageBreak/>
        <w:t xml:space="preserve">earned for each </w:t>
      </w:r>
      <w:r w:rsidR="000437E8" w:rsidRPr="0069207C">
        <w:rPr>
          <w:szCs w:val="22"/>
        </w:rPr>
        <w:t xml:space="preserve">question </w:t>
      </w:r>
      <w:r w:rsidRPr="0069207C">
        <w:rPr>
          <w:szCs w:val="22"/>
        </w:rPr>
        <w:t xml:space="preserve">will be added together to determine the Bidder’s total </w:t>
      </w:r>
      <w:r w:rsidR="000C6F68" w:rsidRPr="0069207C">
        <w:rPr>
          <w:szCs w:val="22"/>
        </w:rPr>
        <w:t xml:space="preserve">written evaluation </w:t>
      </w:r>
      <w:r w:rsidRPr="0069207C">
        <w:rPr>
          <w:szCs w:val="22"/>
        </w:rPr>
        <w:t>points.</w:t>
      </w:r>
    </w:p>
    <w:p w14:paraId="10B8F2A5" w14:textId="77777777" w:rsidR="008D2EB7" w:rsidRDefault="008D2EB7" w:rsidP="0069207C">
      <w:pPr>
        <w:pStyle w:val="ListParagraph"/>
        <w:ind w:left="0"/>
        <w:jc w:val="both"/>
        <w:rPr>
          <w:szCs w:val="22"/>
        </w:rPr>
      </w:pPr>
    </w:p>
    <w:p w14:paraId="22415552" w14:textId="77777777" w:rsidR="008D2EB7" w:rsidRPr="00114AD0" w:rsidRDefault="008D2EB7" w:rsidP="000D1C69">
      <w:pPr>
        <w:pStyle w:val="Heading1"/>
        <w:numPr>
          <w:ilvl w:val="0"/>
          <w:numId w:val="24"/>
        </w:numPr>
        <w:rPr>
          <w:b/>
          <w:bCs w:val="0"/>
        </w:rPr>
      </w:pPr>
      <w:r w:rsidRPr="00114AD0">
        <w:rPr>
          <w:b/>
          <w:bCs w:val="0"/>
        </w:rPr>
        <w:t xml:space="preserve">Evaluation Points to </w:t>
      </w:r>
      <w:r w:rsidR="00750CC2">
        <w:rPr>
          <w:b/>
          <w:bCs w:val="0"/>
        </w:rPr>
        <w:t xml:space="preserve">Washington </w:t>
      </w:r>
      <w:r w:rsidR="00FF48C3" w:rsidRPr="00114AD0">
        <w:rPr>
          <w:b/>
          <w:bCs w:val="0"/>
        </w:rPr>
        <w:t>S</w:t>
      </w:r>
      <w:r w:rsidRPr="00114AD0">
        <w:rPr>
          <w:b/>
          <w:bCs w:val="0"/>
        </w:rPr>
        <w:t>mall</w:t>
      </w:r>
      <w:r w:rsidR="00B0041C" w:rsidRPr="00114AD0">
        <w:rPr>
          <w:b/>
          <w:bCs w:val="0"/>
        </w:rPr>
        <w:t xml:space="preserve"> and</w:t>
      </w:r>
      <w:r w:rsidR="00FF48C3" w:rsidRPr="00114AD0">
        <w:rPr>
          <w:b/>
          <w:bCs w:val="0"/>
        </w:rPr>
        <w:t xml:space="preserve"> V</w:t>
      </w:r>
      <w:r w:rsidRPr="00114AD0">
        <w:rPr>
          <w:b/>
          <w:bCs w:val="0"/>
        </w:rPr>
        <w:t>eteran-</w:t>
      </w:r>
      <w:r w:rsidR="00113352" w:rsidRPr="00114AD0">
        <w:rPr>
          <w:b/>
          <w:bCs w:val="0"/>
        </w:rPr>
        <w:t>o</w:t>
      </w:r>
      <w:r w:rsidRPr="00114AD0">
        <w:rPr>
          <w:b/>
          <w:bCs w:val="0"/>
        </w:rPr>
        <w:t>wn</w:t>
      </w:r>
      <w:r w:rsidR="00113352" w:rsidRPr="00114AD0">
        <w:rPr>
          <w:b/>
          <w:bCs w:val="0"/>
        </w:rPr>
        <w:t>ed</w:t>
      </w:r>
      <w:r w:rsidRPr="00114AD0">
        <w:rPr>
          <w:b/>
          <w:bCs w:val="0"/>
        </w:rPr>
        <w:t xml:space="preserve"> </w:t>
      </w:r>
      <w:r w:rsidR="00FF48C3" w:rsidRPr="00114AD0">
        <w:rPr>
          <w:b/>
          <w:bCs w:val="0"/>
        </w:rPr>
        <w:t>B</w:t>
      </w:r>
      <w:r w:rsidRPr="00114AD0">
        <w:rPr>
          <w:b/>
          <w:bCs w:val="0"/>
        </w:rPr>
        <w:t>usinesses</w:t>
      </w:r>
    </w:p>
    <w:p w14:paraId="3F72F92A" w14:textId="77777777" w:rsidR="008D2EB7" w:rsidRPr="00114AD0" w:rsidRDefault="008D2EB7" w:rsidP="00113630">
      <w:pPr>
        <w:pStyle w:val="ListParagraph"/>
        <w:ind w:left="0"/>
        <w:jc w:val="both"/>
        <w:rPr>
          <w:szCs w:val="22"/>
        </w:rPr>
      </w:pPr>
      <w:r w:rsidRPr="00114AD0">
        <w:t xml:space="preserve">In accordance with </w:t>
      </w:r>
      <w:bookmarkStart w:id="66" w:name="_Hlk122534695"/>
      <w:r w:rsidR="00FF48C3" w:rsidRPr="00114AD0">
        <w:fldChar w:fldCharType="begin"/>
      </w:r>
      <w:r w:rsidR="00FF48C3" w:rsidRPr="00114AD0">
        <w:instrText xml:space="preserve"> HYPERLINK "https://www.des.wa.gov/sites/default/files/policy-documents/POL-DES-090-06SupplierDiversity.pdf" </w:instrText>
      </w:r>
      <w:r w:rsidR="00FF48C3" w:rsidRPr="00114AD0">
        <w:fldChar w:fldCharType="separate"/>
      </w:r>
      <w:r w:rsidR="00FF48C3" w:rsidRPr="00114AD0">
        <w:rPr>
          <w:rStyle w:val="Hyperlink"/>
        </w:rPr>
        <w:t>DES Policy 090-060</w:t>
      </w:r>
      <w:bookmarkEnd w:id="66"/>
      <w:r w:rsidR="00FF48C3" w:rsidRPr="00114AD0">
        <w:fldChar w:fldCharType="end"/>
      </w:r>
      <w:r w:rsidR="00FF48C3" w:rsidRPr="00114AD0">
        <w:t xml:space="preserve"> Supplier Diversity</w:t>
      </w:r>
      <w:r w:rsidR="00507E15" w:rsidRPr="00114AD0">
        <w:t>,</w:t>
      </w:r>
      <w:r w:rsidRPr="00114AD0">
        <w:t xml:space="preserve"> DSHS shall consider award</w:t>
      </w:r>
      <w:r w:rsidR="00FF48C3" w:rsidRPr="00114AD0">
        <w:t>ing</w:t>
      </w:r>
      <w:r w:rsidRPr="00114AD0">
        <w:t xml:space="preserve"> </w:t>
      </w:r>
      <w:r w:rsidR="00507E15" w:rsidRPr="00114AD0">
        <w:t xml:space="preserve">evaluation </w:t>
      </w:r>
      <w:r w:rsidRPr="00114AD0">
        <w:t xml:space="preserve">points </w:t>
      </w:r>
      <w:r w:rsidRPr="00114AD0">
        <w:rPr>
          <w:szCs w:val="22"/>
        </w:rPr>
        <w:t xml:space="preserve">to </w:t>
      </w:r>
      <w:r w:rsidR="00113630" w:rsidRPr="00114AD0">
        <w:rPr>
          <w:szCs w:val="22"/>
        </w:rPr>
        <w:t xml:space="preserve">Certified Washington </w:t>
      </w:r>
      <w:r w:rsidR="00FF48C3" w:rsidRPr="00114AD0">
        <w:rPr>
          <w:szCs w:val="22"/>
        </w:rPr>
        <w:t>V</w:t>
      </w:r>
      <w:r w:rsidRPr="00114AD0">
        <w:rPr>
          <w:szCs w:val="22"/>
        </w:rPr>
        <w:t>eteran-</w:t>
      </w:r>
      <w:r w:rsidR="00113352" w:rsidRPr="00114AD0">
        <w:rPr>
          <w:szCs w:val="22"/>
        </w:rPr>
        <w:t>o</w:t>
      </w:r>
      <w:r w:rsidRPr="00114AD0">
        <w:rPr>
          <w:szCs w:val="22"/>
        </w:rPr>
        <w:t xml:space="preserve">wned and/or Washington </w:t>
      </w:r>
      <w:r w:rsidR="00FF48C3" w:rsidRPr="00114AD0">
        <w:rPr>
          <w:szCs w:val="22"/>
        </w:rPr>
        <w:t>S</w:t>
      </w:r>
      <w:r w:rsidRPr="00114AD0">
        <w:rPr>
          <w:szCs w:val="22"/>
        </w:rPr>
        <w:t xml:space="preserve">mall </w:t>
      </w:r>
      <w:r w:rsidR="00FF48C3" w:rsidRPr="00114AD0">
        <w:rPr>
          <w:szCs w:val="22"/>
        </w:rPr>
        <w:t>B</w:t>
      </w:r>
      <w:r w:rsidRPr="00114AD0">
        <w:rPr>
          <w:szCs w:val="22"/>
        </w:rPr>
        <w:t xml:space="preserve">usinesses. </w:t>
      </w:r>
    </w:p>
    <w:p w14:paraId="38CD99F3" w14:textId="77777777" w:rsidR="00113630" w:rsidRPr="00114AD0" w:rsidRDefault="00113630" w:rsidP="00113630">
      <w:pPr>
        <w:pStyle w:val="ListParagraph"/>
        <w:ind w:left="0"/>
        <w:jc w:val="both"/>
        <w:rPr>
          <w:szCs w:val="22"/>
        </w:rPr>
      </w:pPr>
    </w:p>
    <w:p w14:paraId="4297C303" w14:textId="77777777" w:rsidR="00113630" w:rsidRPr="00113630" w:rsidRDefault="008D2EB7" w:rsidP="00113630">
      <w:pPr>
        <w:pStyle w:val="Section1Text"/>
        <w:ind w:left="0"/>
        <w:jc w:val="both"/>
      </w:pPr>
      <w:r w:rsidRPr="00114AD0">
        <w:t xml:space="preserve">DSHS will evaluate bids for best value and provide a bid preference point in the amount set forth </w:t>
      </w:r>
      <w:r w:rsidR="00857033" w:rsidRPr="00114AD0">
        <w:t xml:space="preserve">on </w:t>
      </w:r>
      <w:r w:rsidRPr="00114AD0">
        <w:t xml:space="preserve">Attachment D, Bidder Response Form, to any </w:t>
      </w:r>
      <w:r w:rsidR="004A65C5" w:rsidRPr="00114AD0">
        <w:t>B</w:t>
      </w:r>
      <w:r w:rsidRPr="00114AD0">
        <w:t xml:space="preserve">idder who certifies that they are </w:t>
      </w:r>
      <w:r w:rsidR="00E948E3">
        <w:t xml:space="preserve">a Washington </w:t>
      </w:r>
      <w:r w:rsidR="00FF48C3" w:rsidRPr="00114AD0">
        <w:t>S</w:t>
      </w:r>
      <w:r w:rsidRPr="00114AD0">
        <w:t xml:space="preserve">mall </w:t>
      </w:r>
      <w:r w:rsidR="00FF48C3" w:rsidRPr="00114AD0">
        <w:t>B</w:t>
      </w:r>
      <w:r w:rsidRPr="00114AD0">
        <w:t xml:space="preserve">usiness </w:t>
      </w:r>
      <w:r w:rsidR="00C340EB" w:rsidRPr="00114AD0">
        <w:t>(</w:t>
      </w:r>
      <w:r w:rsidRPr="00114AD0">
        <w:t xml:space="preserve">as defined in </w:t>
      </w:r>
      <w:r w:rsidR="00113630" w:rsidRPr="00114AD0">
        <w:t>(</w:t>
      </w:r>
      <w:hyperlink r:id="rId42" w:history="1">
        <w:r w:rsidRPr="00114AD0">
          <w:rPr>
            <w:rStyle w:val="Hyperlink"/>
          </w:rPr>
          <w:t>RCW 39.26.010</w:t>
        </w:r>
        <w:r w:rsidR="00C340EB" w:rsidRPr="00114AD0">
          <w:rPr>
            <w:rStyle w:val="Hyperlink"/>
          </w:rPr>
          <w:t>(22)</w:t>
        </w:r>
      </w:hyperlink>
      <w:r w:rsidR="00C340EB" w:rsidRPr="00114AD0">
        <w:t>)</w:t>
      </w:r>
      <w:r w:rsidRPr="00114AD0">
        <w:t xml:space="preserve"> or </w:t>
      </w:r>
      <w:r w:rsidR="00113630" w:rsidRPr="00114AD0">
        <w:rPr>
          <w:szCs w:val="22"/>
        </w:rPr>
        <w:t xml:space="preserve">Certified Washington </w:t>
      </w:r>
      <w:r w:rsidR="00FF48C3" w:rsidRPr="00114AD0">
        <w:t>V</w:t>
      </w:r>
      <w:r w:rsidRPr="00114AD0">
        <w:t>eteran</w:t>
      </w:r>
      <w:r w:rsidR="00FF48C3" w:rsidRPr="00114AD0">
        <w:t>-</w:t>
      </w:r>
      <w:r w:rsidR="00113352" w:rsidRPr="00114AD0">
        <w:t>o</w:t>
      </w:r>
      <w:r w:rsidRPr="00114AD0">
        <w:t xml:space="preserve">wned </w:t>
      </w:r>
      <w:r w:rsidR="00FF48C3" w:rsidRPr="00114AD0">
        <w:t>B</w:t>
      </w:r>
      <w:r w:rsidRPr="00114AD0">
        <w:t>usiness</w:t>
      </w:r>
      <w:r w:rsidR="00113630" w:rsidRPr="00114AD0">
        <w:t xml:space="preserve"> (according to </w:t>
      </w:r>
      <w:hyperlink r:id="rId43" w:history="1">
        <w:r w:rsidR="00113630" w:rsidRPr="00114AD0">
          <w:rPr>
            <w:rStyle w:val="Hyperlink"/>
          </w:rPr>
          <w:t>(RCW 43.60A.190)</w:t>
        </w:r>
      </w:hyperlink>
      <w:r w:rsidR="004A65C5" w:rsidRPr="00114AD0">
        <w:t>)</w:t>
      </w:r>
      <w:r w:rsidR="00113630" w:rsidRPr="00114AD0">
        <w:t>.</w:t>
      </w:r>
    </w:p>
    <w:p w14:paraId="53212BB8" w14:textId="77777777" w:rsidR="001404E4" w:rsidRDefault="001404E4" w:rsidP="000D1C69">
      <w:pPr>
        <w:pStyle w:val="Heading1"/>
        <w:numPr>
          <w:ilvl w:val="0"/>
          <w:numId w:val="24"/>
        </w:numPr>
        <w:rPr>
          <w:b/>
        </w:rPr>
      </w:pPr>
      <w:r w:rsidRPr="001404E4">
        <w:rPr>
          <w:b/>
        </w:rPr>
        <w:t xml:space="preserve">Evaluation </w:t>
      </w:r>
      <w:r>
        <w:rPr>
          <w:b/>
        </w:rPr>
        <w:t>for</w:t>
      </w:r>
      <w:r w:rsidRPr="001404E4">
        <w:rPr>
          <w:b/>
        </w:rPr>
        <w:t xml:space="preserve"> Executive Order 18-03 (Firms without Mandatory Individual Arbitr</w:t>
      </w:r>
      <w:r>
        <w:rPr>
          <w:b/>
        </w:rPr>
        <w:t>ation for Employees)</w:t>
      </w:r>
    </w:p>
    <w:p w14:paraId="3A9725AF" w14:textId="77777777" w:rsidR="001404E4" w:rsidRDefault="001404E4" w:rsidP="00113630">
      <w:pPr>
        <w:pStyle w:val="Heading1"/>
        <w:jc w:val="both"/>
      </w:pPr>
      <w:r w:rsidRPr="001404E4">
        <w:t xml:space="preserve">Pursuant to RCW 39.26.160(3) (best value criteria) and consistent with </w:t>
      </w:r>
      <w:hyperlink r:id="rId44" w:history="1">
        <w:r w:rsidRPr="001404E4">
          <w:rPr>
            <w:rStyle w:val="Hyperlink"/>
          </w:rPr>
          <w:t>Executive Order 18-03 – Supporting Workers’ Rights to Effectively Address Workplace Violations</w:t>
        </w:r>
      </w:hyperlink>
      <w:r w:rsidRPr="001404E4">
        <w:t xml:space="preserve"> (dated June 12, 2018), </w:t>
      </w:r>
      <w:r>
        <w:t>DSHS</w:t>
      </w:r>
      <w:r w:rsidRPr="001404E4">
        <w:t xml:space="preserve"> will evaluate bids for best value and provide a bid preference </w:t>
      </w:r>
      <w:r>
        <w:t xml:space="preserve">in the amount </w:t>
      </w:r>
      <w:r w:rsidRPr="0069207C">
        <w:t xml:space="preserve">set forth </w:t>
      </w:r>
      <w:r w:rsidR="00857033">
        <w:t xml:space="preserve"> on </w:t>
      </w:r>
      <w:r w:rsidRPr="0069207C">
        <w:t xml:space="preserve">Attachment </w:t>
      </w:r>
      <w:r>
        <w:t>D</w:t>
      </w:r>
      <w:r w:rsidRPr="0069207C">
        <w:t xml:space="preserve">, Bidder </w:t>
      </w:r>
      <w:r>
        <w:t>Response Form,</w:t>
      </w:r>
      <w:r w:rsidRPr="001404E4">
        <w:t xml:space="preserve"> to any bid</w:t>
      </w:r>
      <w:r>
        <w:t>der who certifies</w:t>
      </w:r>
      <w:r w:rsidRPr="001404E4">
        <w:t xml:space="preserve"> that their firm does NOT require its employees, as a condition of employment, to sign or agree to mandatory individual arbitration clauses or class or collective action waiver</w:t>
      </w:r>
      <w:r>
        <w:t>s</w:t>
      </w:r>
      <w:r w:rsidRPr="001404E4">
        <w:t>.</w:t>
      </w:r>
    </w:p>
    <w:p w14:paraId="538D7D5E" w14:textId="77777777" w:rsidR="001404E4" w:rsidRDefault="001404E4" w:rsidP="00113630">
      <w:pPr>
        <w:pStyle w:val="Section1Text"/>
        <w:ind w:left="0"/>
        <w:jc w:val="both"/>
      </w:pPr>
      <w:r>
        <w:t xml:space="preserve">Successful bidders who </w:t>
      </w:r>
      <w:r w:rsidRPr="001404E4">
        <w:t xml:space="preserve">certify that </w:t>
      </w:r>
      <w:r>
        <w:t>their</w:t>
      </w:r>
      <w:r w:rsidRPr="001404E4">
        <w:t xml:space="preserve"> employees are NOT required to sign these clauses and waiver</w:t>
      </w:r>
      <w:r>
        <w:t xml:space="preserve">s as a condition of employment will have an EO 18-03 section added to their </w:t>
      </w:r>
      <w:r w:rsidR="005E3566">
        <w:t xml:space="preserve">Contract </w:t>
      </w:r>
      <w:r>
        <w:t>incorporating</w:t>
      </w:r>
      <w:r w:rsidRPr="001404E4">
        <w:t xml:space="preserve"> this </w:t>
      </w:r>
      <w:r w:rsidR="005E3566">
        <w:t>R</w:t>
      </w:r>
      <w:r w:rsidR="005E3566" w:rsidRPr="001404E4">
        <w:t xml:space="preserve">esponse </w:t>
      </w:r>
      <w:r w:rsidRPr="001404E4">
        <w:t xml:space="preserve">and requiring notification to DSHS if </w:t>
      </w:r>
      <w:r>
        <w:t>they</w:t>
      </w:r>
      <w:r w:rsidRPr="001404E4">
        <w:t xml:space="preserve"> later require </w:t>
      </w:r>
      <w:r>
        <w:t>their</w:t>
      </w:r>
      <w:r w:rsidRPr="001404E4">
        <w:t xml:space="preserve"> employees to agree to these clauses or waivers during the term of the </w:t>
      </w:r>
      <w:r w:rsidR="005E3566">
        <w:t>C</w:t>
      </w:r>
      <w:r w:rsidR="005E3566" w:rsidRPr="001404E4">
        <w:t>ontract</w:t>
      </w:r>
      <w:r w:rsidRPr="001404E4">
        <w:t>.</w:t>
      </w:r>
    </w:p>
    <w:p w14:paraId="760F7455" w14:textId="77777777" w:rsidR="008113A6" w:rsidRPr="0069207C" w:rsidRDefault="00DE5E4D" w:rsidP="000D1C69">
      <w:pPr>
        <w:pStyle w:val="Heading1"/>
        <w:numPr>
          <w:ilvl w:val="0"/>
          <w:numId w:val="24"/>
        </w:numPr>
        <w:jc w:val="both"/>
        <w:rPr>
          <w:b/>
        </w:rPr>
      </w:pPr>
      <w:r w:rsidRPr="0069207C">
        <w:rPr>
          <w:b/>
        </w:rPr>
        <w:t>Bidder’s Reference</w:t>
      </w:r>
      <w:r w:rsidR="007B58EA">
        <w:rPr>
          <w:b/>
        </w:rPr>
        <w:t>s</w:t>
      </w:r>
      <w:r w:rsidR="00C90D74" w:rsidRPr="0069207C">
        <w:rPr>
          <w:b/>
        </w:rPr>
        <w:t xml:space="preserve"> </w:t>
      </w:r>
    </w:p>
    <w:p w14:paraId="49EEE461" w14:textId="77777777" w:rsidR="00620E11" w:rsidRDefault="00C90D74" w:rsidP="0069207C">
      <w:pPr>
        <w:pStyle w:val="Heading1"/>
        <w:jc w:val="both"/>
      </w:pPr>
      <w:r w:rsidRPr="0069207C">
        <w:t xml:space="preserve">Once the written evaluations are completed, DSHS may contact the </w:t>
      </w:r>
      <w:r w:rsidR="000C6F68" w:rsidRPr="0069207C">
        <w:t xml:space="preserve">references provided by the </w:t>
      </w:r>
      <w:r w:rsidRPr="0069207C">
        <w:t xml:space="preserve">top-ranked Bidder(s) </w:t>
      </w:r>
      <w:proofErr w:type="gramStart"/>
      <w:r w:rsidR="000C6F68" w:rsidRPr="0069207C">
        <w:t>in order to</w:t>
      </w:r>
      <w:proofErr w:type="gramEnd"/>
      <w:r w:rsidR="000C6F68" w:rsidRPr="0069207C">
        <w:t xml:space="preserve"> </w:t>
      </w:r>
      <w:r w:rsidRPr="0069207C">
        <w:t xml:space="preserve">investigate past performance and validate </w:t>
      </w:r>
      <w:r w:rsidR="000C6F68" w:rsidRPr="0069207C">
        <w:t xml:space="preserve">information in Bidder </w:t>
      </w:r>
      <w:r w:rsidRPr="0069207C">
        <w:t>Response</w:t>
      </w:r>
      <w:r w:rsidR="000C6F68" w:rsidRPr="0069207C">
        <w:t>s</w:t>
      </w:r>
      <w:r w:rsidRPr="0069207C">
        <w:t xml:space="preserve">. </w:t>
      </w:r>
      <w:r w:rsidR="00620E11">
        <w:t xml:space="preserve">In submitting a Response, Bidder agrees that it shall hold harmless </w:t>
      </w:r>
      <w:proofErr w:type="gramStart"/>
      <w:r w:rsidR="00620E11">
        <w:t>DSHS</w:t>
      </w:r>
      <w:proofErr w:type="gramEnd"/>
      <w:r w:rsidR="00620E11">
        <w:t xml:space="preserve"> and any individuals identified as references from and against liability resulting from the provision of information or the receipt and use of that information in evaluating Bidder’s Response.   </w:t>
      </w:r>
    </w:p>
    <w:p w14:paraId="6CBC2EAF" w14:textId="77777777" w:rsidR="00C90D74" w:rsidRPr="0069207C" w:rsidRDefault="00980235" w:rsidP="0069207C">
      <w:pPr>
        <w:pStyle w:val="Heading1"/>
        <w:jc w:val="both"/>
      </w:pPr>
      <w:r>
        <w:t>While additional points may be awarded for superior performance and reliability as demonstrated through references</w:t>
      </w:r>
      <w:r w:rsidR="00146F89">
        <w:t xml:space="preserve"> (see </w:t>
      </w:r>
      <w:r w:rsidR="00423F73">
        <w:t>Section</w:t>
      </w:r>
      <w:r w:rsidR="00146F89">
        <w:t xml:space="preserve"> </w:t>
      </w:r>
      <w:r w:rsidR="00423F73">
        <w:t>E.</w:t>
      </w:r>
      <w:r w:rsidR="00146F89">
        <w:t>3</w:t>
      </w:r>
      <w:r w:rsidR="00423F73">
        <w:t>.</w:t>
      </w:r>
      <w:r w:rsidR="00146F89">
        <w:t xml:space="preserve"> above)</w:t>
      </w:r>
      <w:r>
        <w:t xml:space="preserve">, </w:t>
      </w:r>
      <w:r w:rsidR="000C6F68" w:rsidRPr="0069207C">
        <w:t>r</w:t>
      </w:r>
      <w:r w:rsidR="00C90D74" w:rsidRPr="0069207C">
        <w:t xml:space="preserve">eferences </w:t>
      </w:r>
      <w:r w:rsidR="000C6F68" w:rsidRPr="0069207C">
        <w:t xml:space="preserve">are </w:t>
      </w:r>
      <w:r>
        <w:t xml:space="preserve">generally </w:t>
      </w:r>
      <w:r w:rsidR="00C90D74" w:rsidRPr="0069207C">
        <w:t>evalu</w:t>
      </w:r>
      <w:r w:rsidR="00683BA2" w:rsidRPr="0069207C">
        <w:t>ated on a pass/fail basis.</w:t>
      </w:r>
      <w:r w:rsidR="000C6F68" w:rsidRPr="0069207C">
        <w:t xml:space="preserve"> </w:t>
      </w:r>
      <w:r>
        <w:t xml:space="preserve">DSHS may reject a bid </w:t>
      </w:r>
      <w:r w:rsidR="00DC208B">
        <w:t xml:space="preserve">and consider a bidder as non-responsible </w:t>
      </w:r>
      <w:r>
        <w:t xml:space="preserve">if a reference provides negative information about a Bidder’s past performance.  </w:t>
      </w:r>
    </w:p>
    <w:p w14:paraId="0A57DA6D" w14:textId="77777777" w:rsidR="00C90D74" w:rsidRPr="0069207C" w:rsidRDefault="00C90D74" w:rsidP="00B262A3">
      <w:pPr>
        <w:pStyle w:val="ListParagraph"/>
        <w:ind w:left="0"/>
        <w:jc w:val="both"/>
        <w:rPr>
          <w:szCs w:val="22"/>
        </w:rPr>
      </w:pPr>
      <w:r w:rsidRPr="0069207C">
        <w:rPr>
          <w:rFonts w:cs="Arial"/>
          <w:szCs w:val="22"/>
        </w:rPr>
        <w:t xml:space="preserve">DSHS </w:t>
      </w:r>
      <w:r w:rsidR="000C6F68" w:rsidRPr="0069207C">
        <w:rPr>
          <w:rFonts w:cs="Arial"/>
          <w:szCs w:val="22"/>
        </w:rPr>
        <w:t xml:space="preserve">may, at any time, require additional or </w:t>
      </w:r>
      <w:r w:rsidRPr="0069207C">
        <w:rPr>
          <w:rFonts w:cs="Arial"/>
          <w:szCs w:val="22"/>
        </w:rPr>
        <w:t xml:space="preserve">substitute references to determine the Bidder’s </w:t>
      </w:r>
      <w:r w:rsidR="000C6F68" w:rsidRPr="0069207C">
        <w:rPr>
          <w:rFonts w:cs="Arial"/>
          <w:szCs w:val="22"/>
        </w:rPr>
        <w:t xml:space="preserve">experience and </w:t>
      </w:r>
      <w:r w:rsidRPr="0069207C">
        <w:rPr>
          <w:rFonts w:cs="Arial"/>
          <w:szCs w:val="22"/>
        </w:rPr>
        <w:t>level of responsibility</w:t>
      </w:r>
      <w:r w:rsidR="000C6F68" w:rsidRPr="0069207C">
        <w:rPr>
          <w:rFonts w:cs="Arial"/>
          <w:szCs w:val="22"/>
        </w:rPr>
        <w:t xml:space="preserve">. </w:t>
      </w:r>
      <w:r w:rsidR="000C6F68" w:rsidRPr="00A352B3">
        <w:rPr>
          <w:rFonts w:cs="Arial"/>
          <w:szCs w:val="22"/>
        </w:rPr>
        <w:t>I</w:t>
      </w:r>
      <w:r w:rsidR="000C6F68" w:rsidRPr="00A352B3">
        <w:rPr>
          <w:szCs w:val="22"/>
        </w:rPr>
        <w:t xml:space="preserve">f the reference check process reveals information that should properly be considered in evaluating Bidder’s responses, DSHS may, in its sole discretion, reconvene the evaluation panel to reconsider the evaluation scoring </w:t>
      </w:r>
      <w:proofErr w:type="gramStart"/>
      <w:r w:rsidR="000C6F68" w:rsidRPr="00A352B3">
        <w:rPr>
          <w:szCs w:val="22"/>
        </w:rPr>
        <w:t>in light of</w:t>
      </w:r>
      <w:proofErr w:type="gramEnd"/>
      <w:r w:rsidR="000C6F68" w:rsidRPr="00A352B3">
        <w:rPr>
          <w:szCs w:val="22"/>
        </w:rPr>
        <w:t xml:space="preserve"> the information obtained.</w:t>
      </w:r>
      <w:r w:rsidR="000C6F68" w:rsidRPr="0069207C">
        <w:rPr>
          <w:szCs w:val="22"/>
        </w:rPr>
        <w:t xml:space="preserve"> </w:t>
      </w:r>
    </w:p>
    <w:p w14:paraId="67633BF8" w14:textId="77777777" w:rsidR="000C6F68" w:rsidRPr="0069207C" w:rsidRDefault="000C6F68" w:rsidP="0069207C">
      <w:pPr>
        <w:pStyle w:val="Section1Text"/>
        <w:spacing w:after="0"/>
        <w:ind w:left="0"/>
        <w:jc w:val="both"/>
        <w:rPr>
          <w:b/>
          <w:bCs/>
          <w:szCs w:val="22"/>
        </w:rPr>
      </w:pPr>
    </w:p>
    <w:p w14:paraId="65009805" w14:textId="2A802C1E" w:rsidR="00F61D99" w:rsidRDefault="00F61D99" w:rsidP="000D1C69">
      <w:pPr>
        <w:pStyle w:val="Heading1"/>
        <w:numPr>
          <w:ilvl w:val="0"/>
          <w:numId w:val="24"/>
        </w:numPr>
        <w:ind w:left="0" w:firstLine="0"/>
        <w:jc w:val="both"/>
        <w:rPr>
          <w:b/>
        </w:rPr>
      </w:pPr>
      <w:r>
        <w:rPr>
          <w:b/>
        </w:rPr>
        <w:t>Oral Interview/</w:t>
      </w:r>
      <w:r w:rsidR="007059CD">
        <w:rPr>
          <w:b/>
        </w:rPr>
        <w:t>LRA Residence</w:t>
      </w:r>
      <w:r w:rsidR="004D4EC4">
        <w:rPr>
          <w:b/>
        </w:rPr>
        <w:t xml:space="preserve"> Assessment and </w:t>
      </w:r>
      <w:r>
        <w:rPr>
          <w:b/>
        </w:rPr>
        <w:t>Evaluation</w:t>
      </w:r>
    </w:p>
    <w:p w14:paraId="62D4EC7A" w14:textId="051C15C7" w:rsidR="00B262A3" w:rsidRDefault="00F61D99" w:rsidP="00B262A3">
      <w:pPr>
        <w:pStyle w:val="Heading1"/>
        <w:jc w:val="both"/>
      </w:pPr>
      <w:r w:rsidRPr="00F61D99">
        <w:t xml:space="preserve">In addition to evaluating the written </w:t>
      </w:r>
      <w:r w:rsidR="005E3566">
        <w:t>R</w:t>
      </w:r>
      <w:r w:rsidR="005E3566" w:rsidRPr="00F61D99">
        <w:t>esponse</w:t>
      </w:r>
      <w:r w:rsidRPr="00F61D99">
        <w:t xml:space="preserve">, DSHS </w:t>
      </w:r>
      <w:r w:rsidR="00AF2A89">
        <w:t>may</w:t>
      </w:r>
      <w:r w:rsidRPr="00F61D99">
        <w:t xml:space="preserve"> invite the highest scoring Bidders to make an oral presentation</w:t>
      </w:r>
      <w:r w:rsidR="00D96DFC">
        <w:t xml:space="preserve">, which will include a site </w:t>
      </w:r>
      <w:r w:rsidR="000F0EE8">
        <w:t xml:space="preserve">assessment and </w:t>
      </w:r>
      <w:r w:rsidR="00D96DFC">
        <w:t>inspection</w:t>
      </w:r>
      <w:r w:rsidRPr="00F61D99">
        <w:t>.</w:t>
      </w:r>
    </w:p>
    <w:p w14:paraId="5250BC79" w14:textId="495C0766" w:rsidR="006B0915" w:rsidRPr="0069207C" w:rsidRDefault="00406B94" w:rsidP="0069207C">
      <w:pPr>
        <w:pStyle w:val="Section1Text"/>
        <w:ind w:left="0"/>
        <w:jc w:val="both"/>
        <w:rPr>
          <w:szCs w:val="22"/>
        </w:rPr>
      </w:pPr>
      <w:r>
        <w:rPr>
          <w:szCs w:val="22"/>
        </w:rPr>
        <w:lastRenderedPageBreak/>
        <w:t>The Solicitation</w:t>
      </w:r>
      <w:r w:rsidR="006B0915" w:rsidRPr="0069207C">
        <w:rPr>
          <w:szCs w:val="22"/>
        </w:rPr>
        <w:t xml:space="preserve"> Coordinator will notify the </w:t>
      </w:r>
      <w:proofErr w:type="gramStart"/>
      <w:r w:rsidR="006B0915" w:rsidRPr="0069207C">
        <w:rPr>
          <w:szCs w:val="22"/>
        </w:rPr>
        <w:t>top ranking</w:t>
      </w:r>
      <w:proofErr w:type="gramEnd"/>
      <w:r w:rsidR="006B0915" w:rsidRPr="0069207C">
        <w:rPr>
          <w:szCs w:val="22"/>
        </w:rPr>
        <w:t xml:space="preserve"> Bidder(s) of </w:t>
      </w:r>
      <w:r>
        <w:rPr>
          <w:szCs w:val="22"/>
        </w:rPr>
        <w:t>available</w:t>
      </w:r>
      <w:r w:rsidR="006B0915" w:rsidRPr="0069207C">
        <w:rPr>
          <w:szCs w:val="22"/>
        </w:rPr>
        <w:t xml:space="preserve"> date</w:t>
      </w:r>
      <w:r>
        <w:rPr>
          <w:szCs w:val="22"/>
        </w:rPr>
        <w:t>s</w:t>
      </w:r>
      <w:r w:rsidR="006B0915" w:rsidRPr="0069207C">
        <w:rPr>
          <w:szCs w:val="22"/>
        </w:rPr>
        <w:t xml:space="preserve"> and time for the</w:t>
      </w:r>
      <w:r>
        <w:rPr>
          <w:szCs w:val="22"/>
        </w:rPr>
        <w:t xml:space="preserve"> </w:t>
      </w:r>
      <w:r w:rsidR="007059CD">
        <w:rPr>
          <w:szCs w:val="22"/>
        </w:rPr>
        <w:t>proposed LRA Residence</w:t>
      </w:r>
      <w:r w:rsidR="00804A2A" w:rsidRPr="0069207C">
        <w:rPr>
          <w:szCs w:val="22"/>
        </w:rPr>
        <w:t xml:space="preserve"> assessment</w:t>
      </w:r>
      <w:r>
        <w:rPr>
          <w:szCs w:val="22"/>
        </w:rPr>
        <w:t xml:space="preserve"> and will schedule the site visit</w:t>
      </w:r>
      <w:r w:rsidR="00804A2A" w:rsidRPr="0069207C">
        <w:rPr>
          <w:szCs w:val="22"/>
        </w:rPr>
        <w:t>.</w:t>
      </w:r>
      <w:r w:rsidR="000C6F68" w:rsidRPr="0069207C">
        <w:rPr>
          <w:szCs w:val="22"/>
        </w:rPr>
        <w:t xml:space="preserve"> </w:t>
      </w:r>
      <w:r w:rsidR="006B0915" w:rsidRPr="0069207C">
        <w:rPr>
          <w:szCs w:val="22"/>
        </w:rPr>
        <w:t>DSHS expects the</w:t>
      </w:r>
      <w:r w:rsidR="007059CD">
        <w:rPr>
          <w:szCs w:val="22"/>
        </w:rPr>
        <w:t xml:space="preserve"> proposed</w:t>
      </w:r>
      <w:r w:rsidR="006B0915" w:rsidRPr="0069207C">
        <w:rPr>
          <w:szCs w:val="22"/>
        </w:rPr>
        <w:t xml:space="preserve"> </w:t>
      </w:r>
      <w:r w:rsidR="007059CD">
        <w:rPr>
          <w:szCs w:val="22"/>
        </w:rPr>
        <w:t xml:space="preserve">LRA Residence </w:t>
      </w:r>
      <w:r w:rsidR="006B0915" w:rsidRPr="0069207C">
        <w:rPr>
          <w:szCs w:val="22"/>
        </w:rPr>
        <w:t xml:space="preserve">assessments will take place </w:t>
      </w:r>
      <w:r w:rsidR="009F6E94">
        <w:rPr>
          <w:szCs w:val="22"/>
        </w:rPr>
        <w:t>during the</w:t>
      </w:r>
      <w:r w:rsidR="00804A2A" w:rsidRPr="0069207C">
        <w:rPr>
          <w:szCs w:val="22"/>
        </w:rPr>
        <w:t xml:space="preserve"> date</w:t>
      </w:r>
      <w:r w:rsidR="009F6E94">
        <w:rPr>
          <w:szCs w:val="22"/>
        </w:rPr>
        <w:t xml:space="preserve"> range</w:t>
      </w:r>
      <w:r w:rsidR="00804A2A" w:rsidRPr="0069207C">
        <w:rPr>
          <w:szCs w:val="22"/>
        </w:rPr>
        <w:t xml:space="preserve"> specified in </w:t>
      </w:r>
      <w:proofErr w:type="gramStart"/>
      <w:r w:rsidR="00804A2A" w:rsidRPr="0069207C">
        <w:rPr>
          <w:szCs w:val="22"/>
        </w:rPr>
        <w:t xml:space="preserve">the </w:t>
      </w:r>
      <w:r w:rsidR="00620E11">
        <w:rPr>
          <w:szCs w:val="22"/>
        </w:rPr>
        <w:t>Section</w:t>
      </w:r>
      <w:proofErr w:type="gramEnd"/>
      <w:r w:rsidR="00620E11">
        <w:rPr>
          <w:szCs w:val="22"/>
        </w:rPr>
        <w:t xml:space="preserve"> C.1., </w:t>
      </w:r>
      <w:r w:rsidR="000C6F68" w:rsidRPr="0069207C">
        <w:rPr>
          <w:szCs w:val="22"/>
        </w:rPr>
        <w:t xml:space="preserve">Solicitation </w:t>
      </w:r>
      <w:r w:rsidR="00804A2A" w:rsidRPr="0069207C">
        <w:rPr>
          <w:szCs w:val="22"/>
        </w:rPr>
        <w:t>Schedule.</w:t>
      </w:r>
    </w:p>
    <w:p w14:paraId="04CD8CE2" w14:textId="77777777" w:rsidR="00B262A3" w:rsidRPr="00B262A3" w:rsidRDefault="00B262A3" w:rsidP="000D1C69">
      <w:pPr>
        <w:pStyle w:val="Heading1"/>
        <w:numPr>
          <w:ilvl w:val="0"/>
          <w:numId w:val="24"/>
        </w:numPr>
        <w:rPr>
          <w:b/>
        </w:rPr>
      </w:pPr>
      <w:r w:rsidRPr="00B262A3">
        <w:rPr>
          <w:b/>
        </w:rPr>
        <w:t xml:space="preserve">Selection of </w:t>
      </w:r>
      <w:r w:rsidR="006B4405">
        <w:rPr>
          <w:b/>
        </w:rPr>
        <w:t xml:space="preserve">Apparent </w:t>
      </w:r>
      <w:r w:rsidRPr="00B262A3">
        <w:rPr>
          <w:b/>
        </w:rPr>
        <w:t xml:space="preserve">Successful Bidder </w:t>
      </w:r>
    </w:p>
    <w:p w14:paraId="4BEEA357" w14:textId="59F2BCD8" w:rsidR="009F3A03" w:rsidRPr="009F3A03" w:rsidRDefault="009F3A03" w:rsidP="009F3A03">
      <w:pPr>
        <w:pStyle w:val="BodyText"/>
        <w:spacing w:before="1"/>
        <w:ind w:left="0"/>
        <w:jc w:val="both"/>
      </w:pPr>
      <w:r>
        <w:t>The Selection process shall determine which Bidder or Bidders provide the best value in meeting the SCC’s current LRA placement needs, which may change from time to time.</w:t>
      </w:r>
    </w:p>
    <w:p w14:paraId="36DDA2B7" w14:textId="61F78504" w:rsidR="009F3A03" w:rsidRPr="009F3A03" w:rsidRDefault="009F3A03" w:rsidP="009F3A03">
      <w:pPr>
        <w:pStyle w:val="BodyText"/>
        <w:ind w:left="0"/>
        <w:jc w:val="both"/>
      </w:pPr>
      <w:bookmarkStart w:id="67" w:name="Bidder(s)_that_submit_satisfactory_quali"/>
      <w:bookmarkEnd w:id="67"/>
      <w:r>
        <w:t>Bidder(s)</w:t>
      </w:r>
      <w:r>
        <w:rPr>
          <w:spacing w:val="-16"/>
        </w:rPr>
        <w:t xml:space="preserve"> </w:t>
      </w:r>
      <w:r>
        <w:t>that</w:t>
      </w:r>
      <w:r>
        <w:rPr>
          <w:spacing w:val="-16"/>
        </w:rPr>
        <w:t xml:space="preserve"> </w:t>
      </w:r>
      <w:r>
        <w:t>submit</w:t>
      </w:r>
      <w:r>
        <w:rPr>
          <w:spacing w:val="-15"/>
        </w:rPr>
        <w:t xml:space="preserve"> </w:t>
      </w:r>
      <w:r>
        <w:t>satisfactory</w:t>
      </w:r>
      <w:r>
        <w:rPr>
          <w:spacing w:val="-18"/>
        </w:rPr>
        <w:t xml:space="preserve"> </w:t>
      </w:r>
      <w:r>
        <w:t>quality</w:t>
      </w:r>
      <w:r>
        <w:rPr>
          <w:spacing w:val="-15"/>
        </w:rPr>
        <w:t xml:space="preserve"> </w:t>
      </w:r>
      <w:r>
        <w:t>Responses</w:t>
      </w:r>
      <w:r>
        <w:rPr>
          <w:spacing w:val="-17"/>
        </w:rPr>
        <w:t xml:space="preserve"> </w:t>
      </w:r>
      <w:r>
        <w:t>that</w:t>
      </w:r>
      <w:r>
        <w:rPr>
          <w:spacing w:val="-15"/>
        </w:rPr>
        <w:t xml:space="preserve"> </w:t>
      </w:r>
      <w:r>
        <w:t>also</w:t>
      </w:r>
      <w:r>
        <w:rPr>
          <w:spacing w:val="-17"/>
        </w:rPr>
        <w:t xml:space="preserve"> </w:t>
      </w:r>
      <w:r>
        <w:t>meet</w:t>
      </w:r>
      <w:r>
        <w:rPr>
          <w:spacing w:val="-15"/>
        </w:rPr>
        <w:t xml:space="preserve"> </w:t>
      </w:r>
      <w:r>
        <w:t>the</w:t>
      </w:r>
      <w:r>
        <w:rPr>
          <w:spacing w:val="-17"/>
        </w:rPr>
        <w:t xml:space="preserve"> </w:t>
      </w:r>
      <w:r>
        <w:t>SCC’s</w:t>
      </w:r>
      <w:r>
        <w:rPr>
          <w:spacing w:val="-13"/>
        </w:rPr>
        <w:t xml:space="preserve"> </w:t>
      </w:r>
      <w:r>
        <w:t>current</w:t>
      </w:r>
      <w:r>
        <w:rPr>
          <w:spacing w:val="-16"/>
        </w:rPr>
        <w:t xml:space="preserve"> </w:t>
      </w:r>
      <w:r>
        <w:t>LRA placement</w:t>
      </w:r>
      <w:r>
        <w:rPr>
          <w:spacing w:val="-6"/>
        </w:rPr>
        <w:t xml:space="preserve"> </w:t>
      </w:r>
      <w:r>
        <w:t>needs,</w:t>
      </w:r>
      <w:r>
        <w:rPr>
          <w:spacing w:val="-6"/>
        </w:rPr>
        <w:t xml:space="preserve"> </w:t>
      </w:r>
      <w:r>
        <w:t>will</w:t>
      </w:r>
      <w:r>
        <w:rPr>
          <w:spacing w:val="-6"/>
        </w:rPr>
        <w:t xml:space="preserve"> </w:t>
      </w:r>
      <w:r>
        <w:t>be</w:t>
      </w:r>
      <w:r>
        <w:rPr>
          <w:spacing w:val="-3"/>
        </w:rPr>
        <w:t xml:space="preserve"> </w:t>
      </w:r>
      <w:r>
        <w:t>presented</w:t>
      </w:r>
      <w:r>
        <w:rPr>
          <w:spacing w:val="-8"/>
        </w:rPr>
        <w:t xml:space="preserve"> </w:t>
      </w:r>
      <w:r>
        <w:t>to</w:t>
      </w:r>
      <w:r>
        <w:rPr>
          <w:spacing w:val="-6"/>
        </w:rPr>
        <w:t xml:space="preserve"> </w:t>
      </w:r>
      <w:r>
        <w:t>DSHS</w:t>
      </w:r>
      <w:r>
        <w:rPr>
          <w:spacing w:val="-5"/>
        </w:rPr>
        <w:t xml:space="preserve"> </w:t>
      </w:r>
      <w:r>
        <w:t>management</w:t>
      </w:r>
      <w:r>
        <w:rPr>
          <w:spacing w:val="-8"/>
        </w:rPr>
        <w:t xml:space="preserve"> </w:t>
      </w:r>
      <w:r>
        <w:t>for</w:t>
      </w:r>
      <w:r>
        <w:rPr>
          <w:spacing w:val="-6"/>
        </w:rPr>
        <w:t xml:space="preserve"> </w:t>
      </w:r>
      <w:r>
        <w:t>consideration</w:t>
      </w:r>
      <w:r>
        <w:rPr>
          <w:spacing w:val="-5"/>
        </w:rPr>
        <w:t xml:space="preserve"> </w:t>
      </w:r>
      <w:r>
        <w:t>of</w:t>
      </w:r>
      <w:r>
        <w:rPr>
          <w:spacing w:val="-4"/>
        </w:rPr>
        <w:t xml:space="preserve"> </w:t>
      </w:r>
      <w:r>
        <w:t>a</w:t>
      </w:r>
      <w:r>
        <w:rPr>
          <w:spacing w:val="-4"/>
        </w:rPr>
        <w:t xml:space="preserve"> </w:t>
      </w:r>
      <w:r>
        <w:t>contract award.</w:t>
      </w:r>
    </w:p>
    <w:p w14:paraId="6FB80977" w14:textId="77777777" w:rsidR="009F3A03" w:rsidRDefault="009F3A03" w:rsidP="009F3A03">
      <w:pPr>
        <w:pStyle w:val="BodyText"/>
        <w:ind w:left="0"/>
        <w:jc w:val="both"/>
      </w:pPr>
      <w:bookmarkStart w:id="68" w:name="In_the_event_a_Bid_does_not_meet_SCC’s_c"/>
      <w:bookmarkEnd w:id="68"/>
      <w:r>
        <w:t xml:space="preserve">In the event a </w:t>
      </w:r>
      <w:r w:rsidRPr="00550AAA">
        <w:t>Bidder’s response</w:t>
      </w:r>
      <w:r>
        <w:t xml:space="preserve"> does not meet SCC’s current LRA placement needs, but is otherwise satisfactory,</w:t>
      </w:r>
      <w:r>
        <w:rPr>
          <w:spacing w:val="-3"/>
        </w:rPr>
        <w:t xml:space="preserve"> </w:t>
      </w:r>
      <w:r>
        <w:t>DSHS</w:t>
      </w:r>
      <w:r>
        <w:rPr>
          <w:spacing w:val="-4"/>
        </w:rPr>
        <w:t xml:space="preserve"> </w:t>
      </w:r>
      <w:r>
        <w:t>shall</w:t>
      </w:r>
      <w:r>
        <w:rPr>
          <w:spacing w:val="-7"/>
        </w:rPr>
        <w:t xml:space="preserve"> </w:t>
      </w:r>
      <w:r>
        <w:t>notify</w:t>
      </w:r>
      <w:r>
        <w:rPr>
          <w:spacing w:val="-6"/>
        </w:rPr>
        <w:t xml:space="preserve"> </w:t>
      </w:r>
      <w:r>
        <w:t>the</w:t>
      </w:r>
      <w:r>
        <w:rPr>
          <w:spacing w:val="-4"/>
        </w:rPr>
        <w:t xml:space="preserve"> </w:t>
      </w:r>
      <w:r>
        <w:t>Bidder</w:t>
      </w:r>
      <w:r>
        <w:rPr>
          <w:spacing w:val="-5"/>
        </w:rPr>
        <w:t xml:space="preserve"> </w:t>
      </w:r>
      <w:r>
        <w:t>and</w:t>
      </w:r>
      <w:r>
        <w:rPr>
          <w:spacing w:val="-7"/>
        </w:rPr>
        <w:t xml:space="preserve"> </w:t>
      </w:r>
      <w:r>
        <w:t>the</w:t>
      </w:r>
      <w:r>
        <w:rPr>
          <w:spacing w:val="-5"/>
        </w:rPr>
        <w:t xml:space="preserve"> </w:t>
      </w:r>
      <w:r>
        <w:t>Bidder</w:t>
      </w:r>
      <w:r>
        <w:rPr>
          <w:spacing w:val="-3"/>
        </w:rPr>
        <w:t xml:space="preserve"> </w:t>
      </w:r>
      <w:r>
        <w:t>may</w:t>
      </w:r>
      <w:r>
        <w:rPr>
          <w:spacing w:val="-6"/>
        </w:rPr>
        <w:t xml:space="preserve"> </w:t>
      </w:r>
      <w:r>
        <w:t>be</w:t>
      </w:r>
      <w:r>
        <w:rPr>
          <w:spacing w:val="-4"/>
        </w:rPr>
        <w:t xml:space="preserve"> </w:t>
      </w:r>
      <w:r>
        <w:t>provided</w:t>
      </w:r>
      <w:r>
        <w:rPr>
          <w:spacing w:val="-4"/>
        </w:rPr>
        <w:t xml:space="preserve"> </w:t>
      </w:r>
      <w:r>
        <w:t>with</w:t>
      </w:r>
      <w:r>
        <w:rPr>
          <w:spacing w:val="-4"/>
        </w:rPr>
        <w:t xml:space="preserve"> </w:t>
      </w:r>
      <w:r>
        <w:t>the</w:t>
      </w:r>
      <w:r>
        <w:rPr>
          <w:spacing w:val="-4"/>
        </w:rPr>
        <w:t xml:space="preserve"> </w:t>
      </w:r>
      <w:r>
        <w:t>option off having its Bid held for negotiation of a possible future</w:t>
      </w:r>
      <w:r>
        <w:rPr>
          <w:spacing w:val="-11"/>
        </w:rPr>
        <w:t xml:space="preserve"> </w:t>
      </w:r>
      <w:r>
        <w:t>contract.</w:t>
      </w:r>
    </w:p>
    <w:p w14:paraId="5CA26ACE" w14:textId="5FA923DF" w:rsidR="00B262A3" w:rsidRDefault="00B262A3" w:rsidP="00B262A3">
      <w:pPr>
        <w:pStyle w:val="Heading1"/>
        <w:jc w:val="both"/>
      </w:pPr>
      <w:r w:rsidRPr="00B262A3">
        <w:t>The Bidder</w:t>
      </w:r>
      <w:r w:rsidR="00093F0E">
        <w:t>s</w:t>
      </w:r>
      <w:r w:rsidRPr="00B262A3">
        <w:t xml:space="preserve"> </w:t>
      </w:r>
      <w:r>
        <w:t xml:space="preserve">that receive </w:t>
      </w:r>
      <w:r w:rsidRPr="00B262A3">
        <w:t xml:space="preserve">the highest </w:t>
      </w:r>
      <w:r>
        <w:t xml:space="preserve">total </w:t>
      </w:r>
      <w:r w:rsidRPr="00B262A3">
        <w:t>number of possible points</w:t>
      </w:r>
      <w:r>
        <w:t xml:space="preserve"> </w:t>
      </w:r>
      <w:r w:rsidRPr="00B262A3">
        <w:t xml:space="preserve">will be presented to DSHS </w:t>
      </w:r>
      <w:r>
        <w:t>management fo</w:t>
      </w:r>
      <w:r w:rsidRPr="00B262A3">
        <w:t>r consideration</w:t>
      </w:r>
      <w:r w:rsidR="00992C39">
        <w:t xml:space="preserve"> as</w:t>
      </w:r>
      <w:r w:rsidR="00992C39" w:rsidRPr="00B262A3">
        <w:t xml:space="preserve"> </w:t>
      </w:r>
      <w:r w:rsidR="00992C39">
        <w:t xml:space="preserve">a </w:t>
      </w:r>
      <w:proofErr w:type="gramStart"/>
      <w:r w:rsidR="00992C39">
        <w:t>finalist</w:t>
      </w:r>
      <w:r w:rsidR="006E7C9D">
        <w:t>s</w:t>
      </w:r>
      <w:proofErr w:type="gramEnd"/>
      <w:r w:rsidR="006E7C9D">
        <w:t xml:space="preserve"> </w:t>
      </w:r>
      <w:r w:rsidR="00992C39">
        <w:t xml:space="preserve">for </w:t>
      </w:r>
      <w:r w:rsidR="00992C39" w:rsidRPr="00B262A3">
        <w:t>the Apparent Successful Bidder</w:t>
      </w:r>
      <w:r w:rsidRPr="00B262A3">
        <w:t xml:space="preserve">. </w:t>
      </w:r>
      <w:r w:rsidR="006B4405">
        <w:t>In the event multiple Contracts will be awarded, the applicable number of top-scoring Bidders will be considered.</w:t>
      </w:r>
    </w:p>
    <w:p w14:paraId="5DE83D39" w14:textId="7501BA76" w:rsidR="00B262A3" w:rsidRDefault="00B262A3" w:rsidP="00B262A3">
      <w:pPr>
        <w:pStyle w:val="Heading1"/>
        <w:jc w:val="both"/>
      </w:pPr>
      <w:r w:rsidRPr="009A3EE4">
        <w:t>The selection process shall determine which Bidder</w:t>
      </w:r>
      <w:r w:rsidR="006E7C9D">
        <w:t>s</w:t>
      </w:r>
      <w:r w:rsidRPr="009A3EE4">
        <w:t xml:space="preserve"> provide the best value in meeting the needs of DSHS. Selection of the Apparent Successful Bidder(s) depends upon DSHS’ assessment of multiple factors, including Bidders’ qualifications, capabilities, efficiency, experience, reliability, responsibility, integrity, quality of proposed services and deliverables, timeliness, </w:t>
      </w:r>
      <w:proofErr w:type="gramStart"/>
      <w:r w:rsidRPr="009A3EE4">
        <w:t>cost</w:t>
      </w:r>
      <w:proofErr w:type="gramEnd"/>
      <w:r w:rsidRPr="009A3EE4">
        <w:t xml:space="preserve"> and potential impact on DSHS’ needs. DSHS may consider whether the Response encourages diverse contractor participation; whether the </w:t>
      </w:r>
      <w:r w:rsidR="006B4405" w:rsidRPr="009A3EE4">
        <w:t>B</w:t>
      </w:r>
      <w:r w:rsidRPr="009A3EE4">
        <w:t xml:space="preserve">id provides competitive pricing, </w:t>
      </w:r>
      <w:proofErr w:type="gramStart"/>
      <w:r w:rsidRPr="009A3EE4">
        <w:t>economies</w:t>
      </w:r>
      <w:proofErr w:type="gramEnd"/>
      <w:r w:rsidRPr="009A3EE4">
        <w:t xml:space="preserve"> and efficiencies; whether the Bidder considers human health and environmental impacts; whether the Response appropriately weighs cost and non-cost considerations; and life cycle cost, as applicable. DSHS may also consider a Bidder’s performance on prior State or other contracts and may reject Responses of any Bidder who has failed to perform satisfactorily under any previous contract with the state or another party. DSHS reserves the right to select a Bidder whose Response is deemed to offer the best overall value and that is in the best interests of DSHS and the State of Washington.</w:t>
      </w:r>
    </w:p>
    <w:p w14:paraId="31818C20" w14:textId="77777777" w:rsidR="00482B7C" w:rsidRPr="00CB1193" w:rsidRDefault="00C90D74" w:rsidP="00482B7C">
      <w:pPr>
        <w:pStyle w:val="Section1Text"/>
        <w:ind w:left="0"/>
        <w:jc w:val="both"/>
        <w:rPr>
          <w:szCs w:val="22"/>
        </w:rPr>
      </w:pPr>
      <w:r w:rsidRPr="0069207C">
        <w:rPr>
          <w:szCs w:val="22"/>
        </w:rPr>
        <w:t xml:space="preserve">DSHS management shall make the final determination as to which Bidder(s), initially designated as finalist(s), shall be officially </w:t>
      </w:r>
      <w:proofErr w:type="gramStart"/>
      <w:r w:rsidRPr="0069207C">
        <w:rPr>
          <w:szCs w:val="22"/>
        </w:rPr>
        <w:t>selecte</w:t>
      </w:r>
      <w:r w:rsidR="006B0915" w:rsidRPr="0069207C">
        <w:rPr>
          <w:szCs w:val="22"/>
        </w:rPr>
        <w:t>d</w:t>
      </w:r>
      <w:proofErr w:type="gramEnd"/>
      <w:r w:rsidR="006B0915" w:rsidRPr="0069207C">
        <w:rPr>
          <w:szCs w:val="22"/>
        </w:rPr>
        <w:t xml:space="preserve"> and </w:t>
      </w:r>
      <w:r w:rsidR="000C6F68" w:rsidRPr="0069207C">
        <w:rPr>
          <w:szCs w:val="22"/>
        </w:rPr>
        <w:t xml:space="preserve">announced on WEBS as </w:t>
      </w:r>
      <w:r w:rsidR="006B0915" w:rsidRPr="0069207C">
        <w:rPr>
          <w:szCs w:val="22"/>
        </w:rPr>
        <w:t>the Apparent</w:t>
      </w:r>
      <w:r w:rsidRPr="0069207C">
        <w:rPr>
          <w:szCs w:val="22"/>
        </w:rPr>
        <w:t xml:space="preserve"> Successful Bidder(s)</w:t>
      </w:r>
      <w:r w:rsidR="000C6F68" w:rsidRPr="0069207C">
        <w:rPr>
          <w:szCs w:val="22"/>
        </w:rPr>
        <w:t xml:space="preserve"> </w:t>
      </w:r>
      <w:r w:rsidR="00620E11">
        <w:rPr>
          <w:szCs w:val="22"/>
        </w:rPr>
        <w:t>o</w:t>
      </w:r>
      <w:r w:rsidR="00B262A3">
        <w:rPr>
          <w:szCs w:val="22"/>
        </w:rPr>
        <w:t>n</w:t>
      </w:r>
      <w:r w:rsidR="00620E11">
        <w:rPr>
          <w:szCs w:val="22"/>
        </w:rPr>
        <w:t xml:space="preserve"> or about the date and time</w:t>
      </w:r>
      <w:r w:rsidR="000C6F68" w:rsidRPr="0069207C">
        <w:rPr>
          <w:szCs w:val="22"/>
        </w:rPr>
        <w:t xml:space="preserve"> set forth in </w:t>
      </w:r>
      <w:r w:rsidR="00620E11">
        <w:rPr>
          <w:szCs w:val="22"/>
        </w:rPr>
        <w:t xml:space="preserve">Section C.1., </w:t>
      </w:r>
      <w:r w:rsidR="008735A1">
        <w:rPr>
          <w:szCs w:val="22"/>
        </w:rPr>
        <w:t>Solicitation</w:t>
      </w:r>
      <w:r w:rsidR="000C6F68" w:rsidRPr="0069207C">
        <w:rPr>
          <w:szCs w:val="22"/>
        </w:rPr>
        <w:t xml:space="preserve"> Schedule</w:t>
      </w:r>
      <w:r w:rsidRPr="0069207C">
        <w:rPr>
          <w:szCs w:val="22"/>
        </w:rPr>
        <w:t>.</w:t>
      </w:r>
      <w:r w:rsidR="000C6F68" w:rsidRPr="0069207C">
        <w:rPr>
          <w:szCs w:val="22"/>
        </w:rPr>
        <w:t xml:space="preserve"> </w:t>
      </w:r>
      <w:r w:rsidR="00482B7C" w:rsidRPr="00CB1193">
        <w:rPr>
          <w:szCs w:val="22"/>
        </w:rPr>
        <w:t xml:space="preserve">DSHS </w:t>
      </w:r>
      <w:r w:rsidR="00620E11">
        <w:rPr>
          <w:szCs w:val="22"/>
        </w:rPr>
        <w:t xml:space="preserve">may also </w:t>
      </w:r>
      <w:r w:rsidR="00482B7C" w:rsidRPr="00CB1193">
        <w:rPr>
          <w:szCs w:val="22"/>
        </w:rPr>
        <w:t>notify the Apparent Successful Bidder</w:t>
      </w:r>
      <w:r w:rsidR="00620E11">
        <w:rPr>
          <w:szCs w:val="22"/>
        </w:rPr>
        <w:t xml:space="preserve">(s) and the unsuccessful Bidder(s) of its determination via email </w:t>
      </w:r>
      <w:r w:rsidR="00482B7C" w:rsidRPr="00CB1193">
        <w:rPr>
          <w:szCs w:val="22"/>
        </w:rPr>
        <w:t xml:space="preserve">on or about the date and time specified in </w:t>
      </w:r>
      <w:r w:rsidR="00620E11">
        <w:rPr>
          <w:szCs w:val="22"/>
        </w:rPr>
        <w:t xml:space="preserve">Section C.1., </w:t>
      </w:r>
      <w:r w:rsidR="00482B7C">
        <w:rPr>
          <w:szCs w:val="22"/>
        </w:rPr>
        <w:t xml:space="preserve">Solicitation </w:t>
      </w:r>
      <w:r w:rsidR="00482B7C" w:rsidRPr="00CB1193">
        <w:rPr>
          <w:szCs w:val="22"/>
        </w:rPr>
        <w:t xml:space="preserve">Schedule. </w:t>
      </w:r>
    </w:p>
    <w:p w14:paraId="0272685D" w14:textId="30B8FA1B" w:rsidR="00F22A92" w:rsidRDefault="00A13435" w:rsidP="0055793B">
      <w:pPr>
        <w:pStyle w:val="Section1Text"/>
        <w:ind w:left="0"/>
        <w:jc w:val="both"/>
        <w:rPr>
          <w:bCs/>
          <w:szCs w:val="22"/>
        </w:rPr>
      </w:pPr>
      <w:r w:rsidRPr="0069207C">
        <w:rPr>
          <w:bCs/>
          <w:szCs w:val="22"/>
        </w:rPr>
        <w:t xml:space="preserve">DSHS’ decision will be </w:t>
      </w:r>
      <w:r w:rsidR="000C6F68" w:rsidRPr="0069207C">
        <w:rPr>
          <w:bCs/>
          <w:szCs w:val="22"/>
        </w:rPr>
        <w:t xml:space="preserve">subject to the execution of a Contract </w:t>
      </w:r>
      <w:r w:rsidR="00F61D99">
        <w:rPr>
          <w:bCs/>
          <w:szCs w:val="22"/>
        </w:rPr>
        <w:t xml:space="preserve">satisfactory to DSHS within a reasonable </w:t>
      </w:r>
      <w:proofErr w:type="gramStart"/>
      <w:r w:rsidR="00F61D99">
        <w:rPr>
          <w:bCs/>
          <w:szCs w:val="22"/>
        </w:rPr>
        <w:t>period of time</w:t>
      </w:r>
      <w:proofErr w:type="gramEnd"/>
      <w:r w:rsidR="00F61D99">
        <w:rPr>
          <w:bCs/>
          <w:szCs w:val="22"/>
        </w:rPr>
        <w:t xml:space="preserve"> following the announcement of the Apparent Successful Bidder on WEBS.</w:t>
      </w:r>
      <w:r w:rsidR="000C6F68" w:rsidRPr="0069207C">
        <w:rPr>
          <w:bCs/>
          <w:szCs w:val="22"/>
        </w:rPr>
        <w:t xml:space="preserve"> In the event the parties are unable to reach agreement on the final details of a Contract, consistent with Attachment </w:t>
      </w:r>
      <w:r w:rsidR="00620E11">
        <w:rPr>
          <w:bCs/>
          <w:szCs w:val="22"/>
        </w:rPr>
        <w:t>A</w:t>
      </w:r>
      <w:r w:rsidR="000C6F68" w:rsidRPr="0069207C">
        <w:rPr>
          <w:bCs/>
          <w:szCs w:val="22"/>
        </w:rPr>
        <w:t>, Sample Contract, DSHS shall have the option of negotiating with the next highest ranked Bidder and of revising the announcement of the</w:t>
      </w:r>
      <w:r w:rsidR="00F61D99">
        <w:rPr>
          <w:bCs/>
          <w:szCs w:val="22"/>
        </w:rPr>
        <w:t xml:space="preserve"> A</w:t>
      </w:r>
      <w:r w:rsidR="000C6F68" w:rsidRPr="0069207C">
        <w:rPr>
          <w:bCs/>
          <w:szCs w:val="22"/>
        </w:rPr>
        <w:t xml:space="preserve">pparent </w:t>
      </w:r>
      <w:r w:rsidR="00F61D99">
        <w:rPr>
          <w:bCs/>
          <w:szCs w:val="22"/>
        </w:rPr>
        <w:t>S</w:t>
      </w:r>
      <w:r w:rsidR="000C6F68" w:rsidRPr="0069207C">
        <w:rPr>
          <w:bCs/>
          <w:szCs w:val="22"/>
        </w:rPr>
        <w:t xml:space="preserve">uccessful </w:t>
      </w:r>
      <w:r w:rsidR="00F61D99">
        <w:rPr>
          <w:bCs/>
          <w:szCs w:val="22"/>
        </w:rPr>
        <w:t>B</w:t>
      </w:r>
      <w:r w:rsidR="000C6F68" w:rsidRPr="0069207C">
        <w:rPr>
          <w:bCs/>
          <w:szCs w:val="22"/>
        </w:rPr>
        <w:t>idder</w:t>
      </w:r>
      <w:r w:rsidR="0055793B">
        <w:rPr>
          <w:bCs/>
          <w:szCs w:val="22"/>
        </w:rPr>
        <w:t>.</w:t>
      </w:r>
      <w:r w:rsidR="00F22A92">
        <w:rPr>
          <w:bCs/>
          <w:szCs w:val="22"/>
        </w:rPr>
        <w:br w:type="page"/>
      </w:r>
    </w:p>
    <w:p w14:paraId="00046B7C" w14:textId="60C108C8" w:rsidR="006B4405" w:rsidRDefault="006B4405"/>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7"/>
      </w:tblGrid>
      <w:tr w:rsidR="00D5623F" w14:paraId="3A4283F8" w14:textId="77777777" w:rsidTr="00840370">
        <w:tc>
          <w:tcPr>
            <w:tcW w:w="9427" w:type="dxa"/>
            <w:shd w:val="clear" w:color="auto" w:fill="B6DDE8"/>
          </w:tcPr>
          <w:p w14:paraId="449C35FC" w14:textId="77777777" w:rsidR="00D5623F" w:rsidRPr="00617EE1" w:rsidRDefault="006B4405" w:rsidP="00617EE1">
            <w:pPr>
              <w:pStyle w:val="Section1Text"/>
              <w:spacing w:after="0"/>
              <w:ind w:left="0"/>
              <w:jc w:val="center"/>
              <w:rPr>
                <w:b/>
              </w:rPr>
            </w:pPr>
            <w:r>
              <w:rPr>
                <w:b/>
                <w:sz w:val="32"/>
                <w:szCs w:val="32"/>
              </w:rPr>
              <w:br w:type="page"/>
            </w:r>
            <w:r w:rsidR="00D5623F" w:rsidRPr="00617EE1">
              <w:rPr>
                <w:b/>
              </w:rPr>
              <w:t>SECTION F</w:t>
            </w:r>
          </w:p>
          <w:p w14:paraId="37CFEF64" w14:textId="77777777" w:rsidR="00D5623F" w:rsidRPr="00617EE1" w:rsidRDefault="00D5623F" w:rsidP="00617EE1">
            <w:pPr>
              <w:pStyle w:val="Section1Text"/>
              <w:spacing w:after="0"/>
              <w:ind w:left="0"/>
              <w:jc w:val="center"/>
              <w:rPr>
                <w:b/>
              </w:rPr>
            </w:pPr>
            <w:r w:rsidRPr="00617EE1">
              <w:rPr>
                <w:b/>
              </w:rPr>
              <w:t>BIDDER DEBRIEFING</w:t>
            </w:r>
          </w:p>
          <w:p w14:paraId="3F1F9922" w14:textId="77777777" w:rsidR="00D5623F" w:rsidRDefault="00D5623F" w:rsidP="00617EE1">
            <w:pPr>
              <w:pStyle w:val="Section1Text"/>
              <w:spacing w:after="0"/>
              <w:ind w:left="0"/>
              <w:jc w:val="center"/>
            </w:pPr>
            <w:r w:rsidRPr="00617EE1">
              <w:rPr>
                <w:b/>
              </w:rPr>
              <w:t>AND PROTEST PROCEDURE</w:t>
            </w:r>
          </w:p>
        </w:tc>
      </w:tr>
    </w:tbl>
    <w:p w14:paraId="24CD9A09" w14:textId="77777777" w:rsidR="006B4405" w:rsidRDefault="006B4405" w:rsidP="00B262A3">
      <w:pPr>
        <w:pStyle w:val="Section1Text"/>
        <w:spacing w:after="0"/>
        <w:ind w:left="0"/>
        <w:jc w:val="both"/>
        <w:rPr>
          <w:b/>
        </w:rPr>
      </w:pPr>
    </w:p>
    <w:p w14:paraId="7E9B160B" w14:textId="77777777" w:rsidR="00B262A3" w:rsidRPr="00081D1C" w:rsidRDefault="0078288E" w:rsidP="00455853">
      <w:pPr>
        <w:pStyle w:val="Heading1"/>
        <w:numPr>
          <w:ilvl w:val="0"/>
          <w:numId w:val="25"/>
        </w:numPr>
        <w:jc w:val="both"/>
        <w:rPr>
          <w:b/>
        </w:rPr>
      </w:pPr>
      <w:r w:rsidRPr="00081D1C">
        <w:rPr>
          <w:b/>
        </w:rPr>
        <w:t>Debriefing Conferences</w:t>
      </w:r>
    </w:p>
    <w:p w14:paraId="1EA9AED7" w14:textId="77777777" w:rsidR="0078288E" w:rsidRDefault="000C6F68" w:rsidP="00B262A3">
      <w:pPr>
        <w:pStyle w:val="Section1Text"/>
        <w:spacing w:after="0"/>
        <w:ind w:left="0"/>
        <w:jc w:val="both"/>
      </w:pPr>
      <w:r>
        <w:t>N</w:t>
      </w:r>
      <w:r w:rsidRPr="000C6F68">
        <w:t xml:space="preserve">o later than 5:00 p.m. on the third business day following the </w:t>
      </w:r>
      <w:r>
        <w:t xml:space="preserve">posted </w:t>
      </w:r>
      <w:r w:rsidRPr="000C6F68">
        <w:t>announcement of Successful Bidder(s) on WEBS</w:t>
      </w:r>
      <w:r>
        <w:t xml:space="preserve">, </w:t>
      </w:r>
      <w:r w:rsidR="0078288E" w:rsidRPr="0078288E">
        <w:t>Bidder</w:t>
      </w:r>
      <w:r>
        <w:t>s</w:t>
      </w:r>
      <w:r w:rsidR="0078288E" w:rsidRPr="0078288E">
        <w:t xml:space="preserve"> may </w:t>
      </w:r>
      <w:r w:rsidR="0078288E">
        <w:t xml:space="preserve">send an email to the </w:t>
      </w:r>
      <w:proofErr w:type="gramStart"/>
      <w:r w:rsidR="0078288E">
        <w:t>Coordinator</w:t>
      </w:r>
      <w:proofErr w:type="gramEnd"/>
      <w:r w:rsidR="0078288E">
        <w:t xml:space="preserve"> </w:t>
      </w:r>
      <w:r w:rsidR="0078288E" w:rsidRPr="0078288E">
        <w:t>request</w:t>
      </w:r>
      <w:r w:rsidR="0078288E">
        <w:t xml:space="preserve">ing </w:t>
      </w:r>
      <w:r w:rsidR="0078288E" w:rsidRPr="0078288E">
        <w:t>a Debriefing Conference.</w:t>
      </w:r>
      <w:r w:rsidR="000D042F" w:rsidRPr="000D042F">
        <w:t xml:space="preserve"> </w:t>
      </w:r>
      <w:r w:rsidR="0078288E" w:rsidRPr="0078288E">
        <w:t xml:space="preserve">Unless a different date is agreed upon by the Coordinator, the Debriefing Conference will be held on </w:t>
      </w:r>
      <w:r>
        <w:t>a</w:t>
      </w:r>
      <w:r w:rsidR="0078288E" w:rsidRPr="0078288E">
        <w:t xml:space="preserve"> date designated in</w:t>
      </w:r>
      <w:r w:rsidR="00620E11">
        <w:t xml:space="preserve"> Section C.1.,</w:t>
      </w:r>
      <w:r w:rsidR="00B262A3">
        <w:t xml:space="preserve"> </w:t>
      </w:r>
      <w:r w:rsidR="0078288E" w:rsidRPr="0078288E">
        <w:t>Solicitation Schedule.</w:t>
      </w:r>
      <w:r w:rsidR="00B262A3">
        <w:t xml:space="preserve"> </w:t>
      </w:r>
      <w:r w:rsidR="0078288E" w:rsidRPr="0078288E">
        <w:t>Discussion at the debriefing conference will be limited to the following:</w:t>
      </w:r>
    </w:p>
    <w:p w14:paraId="6EA537E8" w14:textId="77777777" w:rsidR="00B262A3" w:rsidRPr="0078288E" w:rsidRDefault="00B262A3" w:rsidP="00B262A3">
      <w:pPr>
        <w:pStyle w:val="Section1Text"/>
        <w:spacing w:after="0"/>
        <w:ind w:left="0"/>
        <w:jc w:val="both"/>
      </w:pPr>
    </w:p>
    <w:p w14:paraId="535EBC43" w14:textId="77777777" w:rsidR="00312BFB" w:rsidRDefault="00312BFB" w:rsidP="00DC208B">
      <w:pPr>
        <w:pStyle w:val="Section1Text"/>
        <w:numPr>
          <w:ilvl w:val="0"/>
          <w:numId w:val="14"/>
        </w:numPr>
        <w:spacing w:after="0"/>
        <w:ind w:left="0" w:firstLine="360"/>
        <w:jc w:val="both"/>
      </w:pPr>
      <w:r>
        <w:t xml:space="preserve">If </w:t>
      </w:r>
      <w:r w:rsidR="00DC208B">
        <w:t xml:space="preserve">the </w:t>
      </w:r>
      <w:r>
        <w:t>Bidder</w:t>
      </w:r>
      <w:r w:rsidR="00DC208B">
        <w:t>’s</w:t>
      </w:r>
      <w:r>
        <w:t xml:space="preserve"> proposal was rejected</w:t>
      </w:r>
      <w:r w:rsidR="00DE23A5">
        <w:t>,</w:t>
      </w:r>
      <w:r>
        <w:t xml:space="preserve"> the reason for its </w:t>
      </w:r>
      <w:proofErr w:type="gramStart"/>
      <w:r>
        <w:t>rejection</w:t>
      </w:r>
      <w:proofErr w:type="gramEnd"/>
    </w:p>
    <w:p w14:paraId="74692F47" w14:textId="77777777" w:rsidR="0078288E" w:rsidRPr="0078288E" w:rsidRDefault="0078288E" w:rsidP="00455853">
      <w:pPr>
        <w:pStyle w:val="Section1Text"/>
        <w:numPr>
          <w:ilvl w:val="0"/>
          <w:numId w:val="14"/>
        </w:numPr>
        <w:spacing w:after="0"/>
        <w:ind w:left="0" w:firstLine="360"/>
        <w:jc w:val="both"/>
      </w:pPr>
      <w:r w:rsidRPr="0078288E">
        <w:t>Evaluation and scoring of the Bidder’s Response</w:t>
      </w:r>
    </w:p>
    <w:p w14:paraId="0247A7F0" w14:textId="77777777" w:rsidR="0078288E" w:rsidRPr="0078288E" w:rsidRDefault="0078288E" w:rsidP="00455853">
      <w:pPr>
        <w:pStyle w:val="Section1Text"/>
        <w:numPr>
          <w:ilvl w:val="0"/>
          <w:numId w:val="14"/>
        </w:numPr>
        <w:spacing w:after="0"/>
        <w:ind w:left="0" w:firstLine="360"/>
        <w:jc w:val="both"/>
      </w:pPr>
      <w:r w:rsidRPr="0078288E">
        <w:t xml:space="preserve">Critique of the Response based on the </w:t>
      </w:r>
      <w:proofErr w:type="gramStart"/>
      <w:r w:rsidRPr="0078288E">
        <w:t>evaluation</w:t>
      </w:r>
      <w:proofErr w:type="gramEnd"/>
    </w:p>
    <w:p w14:paraId="12026075" w14:textId="77777777" w:rsidR="000C6F68" w:rsidRDefault="0078288E" w:rsidP="00455853">
      <w:pPr>
        <w:pStyle w:val="Section1Text"/>
        <w:numPr>
          <w:ilvl w:val="0"/>
          <w:numId w:val="14"/>
        </w:numPr>
        <w:spacing w:after="0"/>
        <w:ind w:left="0" w:firstLine="360"/>
        <w:jc w:val="both"/>
      </w:pPr>
      <w:r w:rsidRPr="0078288E">
        <w:t>Review of Bidder’s final score in comparison with the other final scores</w:t>
      </w:r>
    </w:p>
    <w:p w14:paraId="003B19D0" w14:textId="77777777" w:rsidR="000C6F68" w:rsidRDefault="000C6F68" w:rsidP="00B262A3">
      <w:pPr>
        <w:pStyle w:val="Section1Text"/>
        <w:spacing w:after="0"/>
        <w:ind w:left="360"/>
        <w:jc w:val="both"/>
      </w:pPr>
    </w:p>
    <w:p w14:paraId="7659F89B" w14:textId="77777777" w:rsidR="0078288E" w:rsidRDefault="0078288E" w:rsidP="00B262A3">
      <w:pPr>
        <w:pStyle w:val="Section1Text"/>
        <w:spacing w:after="0"/>
        <w:ind w:left="0"/>
        <w:jc w:val="both"/>
      </w:pPr>
      <w:r w:rsidRPr="0078288E">
        <w:t xml:space="preserve">No comparisons between </w:t>
      </w:r>
      <w:r w:rsidR="006B4405">
        <w:t>B</w:t>
      </w:r>
      <w:r w:rsidRPr="0078288E">
        <w:t>ids will be allowed during the Debriefing Conference, which shall be conducted by telephone</w:t>
      </w:r>
      <w:r w:rsidR="00146F89">
        <w:t>,</w:t>
      </w:r>
      <w:r w:rsidRPr="0078288E">
        <w:t xml:space="preserve"> </w:t>
      </w:r>
      <w:r w:rsidR="00146F89">
        <w:t xml:space="preserve">unless the </w:t>
      </w:r>
      <w:proofErr w:type="gramStart"/>
      <w:r w:rsidR="00146F89">
        <w:t>Coordinator</w:t>
      </w:r>
      <w:proofErr w:type="gramEnd"/>
      <w:r w:rsidR="00146F89">
        <w:t xml:space="preserve"> agrees to an in</w:t>
      </w:r>
      <w:r w:rsidR="00993BAA">
        <w:t>-</w:t>
      </w:r>
      <w:r w:rsidR="00146F89">
        <w:t xml:space="preserve">person meeting, and </w:t>
      </w:r>
      <w:proofErr w:type="gramStart"/>
      <w:r w:rsidR="00146F89">
        <w:t>shall</w:t>
      </w:r>
      <w:proofErr w:type="gramEnd"/>
      <w:r w:rsidR="00146F89">
        <w:t xml:space="preserve"> last </w:t>
      </w:r>
      <w:r w:rsidRPr="0078288E">
        <w:t>for a maximum</w:t>
      </w:r>
      <w:r w:rsidR="000D042F">
        <w:t xml:space="preserve"> period of thirty (30) minutes.</w:t>
      </w:r>
    </w:p>
    <w:p w14:paraId="74A34D6A" w14:textId="77777777" w:rsidR="00B262A3" w:rsidRPr="0078288E" w:rsidRDefault="00B262A3" w:rsidP="00B262A3">
      <w:pPr>
        <w:pStyle w:val="Section1Text"/>
        <w:spacing w:after="0"/>
        <w:ind w:left="0"/>
        <w:jc w:val="both"/>
      </w:pPr>
    </w:p>
    <w:p w14:paraId="37DDD485" w14:textId="77777777" w:rsidR="00B262A3" w:rsidRPr="00081D1C" w:rsidRDefault="002A1F6F" w:rsidP="000D1C69">
      <w:pPr>
        <w:pStyle w:val="Heading1"/>
        <w:numPr>
          <w:ilvl w:val="0"/>
          <w:numId w:val="24"/>
        </w:numPr>
        <w:jc w:val="both"/>
        <w:rPr>
          <w:b/>
        </w:rPr>
      </w:pPr>
      <w:bookmarkStart w:id="69" w:name="_Toc45443073"/>
      <w:r w:rsidRPr="00FA672F">
        <w:rPr>
          <w:b/>
        </w:rPr>
        <w:t xml:space="preserve">Grounds and Filing of </w:t>
      </w:r>
      <w:r w:rsidR="00E07520" w:rsidRPr="00FA672F">
        <w:rPr>
          <w:b/>
        </w:rPr>
        <w:t>P</w:t>
      </w:r>
      <w:r w:rsidR="0078288E" w:rsidRPr="00FA672F">
        <w:rPr>
          <w:b/>
        </w:rPr>
        <w:t>rotest</w:t>
      </w:r>
      <w:bookmarkEnd w:id="69"/>
      <w:r w:rsidR="0078288E" w:rsidRPr="00FA672F">
        <w:rPr>
          <w:b/>
        </w:rPr>
        <w:t>s</w:t>
      </w:r>
    </w:p>
    <w:p w14:paraId="542EB347" w14:textId="77777777" w:rsidR="0078288E" w:rsidRDefault="0078288E" w:rsidP="00B262A3">
      <w:pPr>
        <w:pStyle w:val="Section1Text"/>
        <w:spacing w:after="0"/>
        <w:ind w:left="0"/>
        <w:jc w:val="both"/>
        <w:rPr>
          <w:bCs/>
        </w:rPr>
      </w:pPr>
      <w:r>
        <w:rPr>
          <w:bCs/>
        </w:rPr>
        <w:t xml:space="preserve">A Bidder who </w:t>
      </w:r>
      <w:r w:rsidRPr="0078288E">
        <w:rPr>
          <w:bCs/>
        </w:rPr>
        <w:t xml:space="preserve">has participated in a Debriefing Conference </w:t>
      </w:r>
      <w:r>
        <w:rPr>
          <w:bCs/>
        </w:rPr>
        <w:t xml:space="preserve">may file a formal </w:t>
      </w:r>
      <w:r w:rsidR="00146F89">
        <w:rPr>
          <w:bCs/>
        </w:rPr>
        <w:t>P</w:t>
      </w:r>
      <w:r>
        <w:rPr>
          <w:bCs/>
        </w:rPr>
        <w:t xml:space="preserve">rotest </w:t>
      </w:r>
      <w:r>
        <w:rPr>
          <w:rFonts w:cs="Times New Roman"/>
          <w:bCs/>
        </w:rPr>
        <w:t xml:space="preserve">if the Bidder </w:t>
      </w:r>
      <w:r w:rsidRPr="0078288E">
        <w:rPr>
          <w:bCs/>
        </w:rPr>
        <w:t xml:space="preserve">asserts that </w:t>
      </w:r>
      <w:r>
        <w:rPr>
          <w:bCs/>
        </w:rPr>
        <w:t xml:space="preserve">there are </w:t>
      </w:r>
      <w:r w:rsidRPr="0078288E">
        <w:rPr>
          <w:bCs/>
        </w:rPr>
        <w:t xml:space="preserve">facts </w:t>
      </w:r>
      <w:r>
        <w:rPr>
          <w:bCs/>
        </w:rPr>
        <w:t xml:space="preserve">that indicate </w:t>
      </w:r>
      <w:r w:rsidR="002A1F6F">
        <w:rPr>
          <w:bCs/>
        </w:rPr>
        <w:t xml:space="preserve">error </w:t>
      </w:r>
      <w:r w:rsidRPr="0078288E">
        <w:rPr>
          <w:bCs/>
        </w:rPr>
        <w:t>in the evaluation of Bids</w:t>
      </w:r>
      <w:r w:rsidR="002A1F6F">
        <w:rPr>
          <w:bCs/>
        </w:rPr>
        <w:t xml:space="preserve"> on one or more of the following grounds</w:t>
      </w:r>
      <w:r>
        <w:rPr>
          <w:bCs/>
        </w:rPr>
        <w:t>:</w:t>
      </w:r>
      <w:r w:rsidRPr="0078288E">
        <w:rPr>
          <w:bCs/>
        </w:rPr>
        <w:t xml:space="preserve"> </w:t>
      </w:r>
    </w:p>
    <w:p w14:paraId="1EA09724" w14:textId="77777777" w:rsidR="00B262A3" w:rsidRPr="0078288E" w:rsidRDefault="00B262A3" w:rsidP="00B262A3">
      <w:pPr>
        <w:pStyle w:val="Section1Text"/>
        <w:spacing w:after="0"/>
        <w:ind w:left="0"/>
        <w:jc w:val="both"/>
        <w:rPr>
          <w:bCs/>
        </w:rPr>
      </w:pPr>
    </w:p>
    <w:p w14:paraId="11D30C95" w14:textId="492B37F0" w:rsidR="0078288E" w:rsidRPr="0078288E" w:rsidRDefault="0078288E" w:rsidP="00455853">
      <w:pPr>
        <w:pStyle w:val="Section1Text"/>
        <w:numPr>
          <w:ilvl w:val="0"/>
          <w:numId w:val="15"/>
        </w:numPr>
        <w:spacing w:after="0"/>
        <w:ind w:left="0" w:firstLine="360"/>
        <w:jc w:val="both"/>
        <w:rPr>
          <w:lang w:val="x-none"/>
        </w:rPr>
      </w:pPr>
      <w:r w:rsidRPr="0078288E">
        <w:rPr>
          <w:lang w:val="x-none"/>
        </w:rPr>
        <w:t>Bias, discrimination or conflict of interest on the part of the evaluator or in the process</w:t>
      </w:r>
    </w:p>
    <w:p w14:paraId="68967510" w14:textId="77777777" w:rsidR="0078288E" w:rsidRPr="0078288E" w:rsidRDefault="0027659A" w:rsidP="00455853">
      <w:pPr>
        <w:pStyle w:val="Section1Text"/>
        <w:numPr>
          <w:ilvl w:val="0"/>
          <w:numId w:val="15"/>
        </w:numPr>
        <w:spacing w:after="0"/>
        <w:ind w:left="0" w:firstLine="360"/>
        <w:jc w:val="both"/>
        <w:rPr>
          <w:lang w:val="x-none"/>
        </w:rPr>
      </w:pPr>
      <w:r>
        <w:t xml:space="preserve">Mathematical </w:t>
      </w:r>
      <w:r w:rsidRPr="0078288E">
        <w:rPr>
          <w:lang w:val="x-none"/>
        </w:rPr>
        <w:t>errors</w:t>
      </w:r>
      <w:r w:rsidR="0078288E" w:rsidRPr="0078288E">
        <w:rPr>
          <w:lang w:val="x-none"/>
        </w:rPr>
        <w:t xml:space="preserve"> in computing the </w:t>
      </w:r>
      <w:proofErr w:type="gramStart"/>
      <w:r w:rsidR="0078288E" w:rsidRPr="0078288E">
        <w:rPr>
          <w:lang w:val="x-none"/>
        </w:rPr>
        <w:t>score</w:t>
      </w:r>
      <w:proofErr w:type="gramEnd"/>
    </w:p>
    <w:p w14:paraId="6F15C4D8" w14:textId="1A0DD2EC" w:rsidR="00E07520" w:rsidRPr="00556165" w:rsidRDefault="0078288E" w:rsidP="00455853">
      <w:pPr>
        <w:pStyle w:val="Section1Text"/>
        <w:numPr>
          <w:ilvl w:val="0"/>
          <w:numId w:val="15"/>
        </w:numPr>
        <w:spacing w:after="0"/>
        <w:ind w:left="0" w:firstLine="360"/>
        <w:jc w:val="both"/>
        <w:rPr>
          <w:bCs/>
        </w:rPr>
      </w:pPr>
      <w:r w:rsidRPr="00556165">
        <w:rPr>
          <w:lang w:val="x-none"/>
        </w:rPr>
        <w:t xml:space="preserve">Non-compliance with procedures </w:t>
      </w:r>
      <w:r w:rsidRPr="0078288E">
        <w:t>d</w:t>
      </w:r>
      <w:r w:rsidRPr="00556165">
        <w:rPr>
          <w:lang w:val="x-none"/>
        </w:rPr>
        <w:t xml:space="preserve">escribed in the </w:t>
      </w:r>
      <w:r w:rsidRPr="0078288E">
        <w:t xml:space="preserve">Solicitation </w:t>
      </w:r>
      <w:r w:rsidRPr="00556165">
        <w:rPr>
          <w:lang w:val="x-none"/>
        </w:rPr>
        <w:t xml:space="preserve">document or </w:t>
      </w:r>
      <w:r w:rsidRPr="0078288E">
        <w:t xml:space="preserve">in DES </w:t>
      </w:r>
      <w:r w:rsidRPr="00556165">
        <w:rPr>
          <w:lang w:val="x-none"/>
        </w:rPr>
        <w:t>policy</w:t>
      </w:r>
    </w:p>
    <w:p w14:paraId="312D9119" w14:textId="77777777" w:rsidR="00556165" w:rsidRPr="00556165" w:rsidRDefault="00556165" w:rsidP="00B262A3">
      <w:pPr>
        <w:pStyle w:val="Section1Text"/>
        <w:spacing w:after="0"/>
        <w:ind w:left="360"/>
        <w:jc w:val="both"/>
        <w:rPr>
          <w:bCs/>
        </w:rPr>
      </w:pPr>
    </w:p>
    <w:p w14:paraId="3C244506" w14:textId="77777777" w:rsidR="0078288E" w:rsidRPr="0078288E" w:rsidRDefault="0078288E" w:rsidP="00B262A3">
      <w:pPr>
        <w:pStyle w:val="Section1Text"/>
        <w:spacing w:after="0"/>
        <w:ind w:left="0"/>
        <w:jc w:val="both"/>
        <w:rPr>
          <w:bCs/>
        </w:rPr>
      </w:pPr>
      <w:r w:rsidRPr="0078288E">
        <w:rPr>
          <w:bCs/>
        </w:rPr>
        <w:t xml:space="preserve">Protests must be </w:t>
      </w:r>
      <w:r>
        <w:rPr>
          <w:bCs/>
        </w:rPr>
        <w:t xml:space="preserve">emailed to </w:t>
      </w:r>
      <w:r w:rsidRPr="0078288E">
        <w:rPr>
          <w:bCs/>
        </w:rPr>
        <w:t xml:space="preserve">the Solicitation Coordinator </w:t>
      </w:r>
      <w:r>
        <w:rPr>
          <w:bCs/>
        </w:rPr>
        <w:t xml:space="preserve">and must be received </w:t>
      </w:r>
      <w:r w:rsidRPr="0078288E">
        <w:rPr>
          <w:bCs/>
        </w:rPr>
        <w:t xml:space="preserve">no later than 5:00 p.m. (Pacific </w:t>
      </w:r>
      <w:r>
        <w:rPr>
          <w:bCs/>
        </w:rPr>
        <w:t>T</w:t>
      </w:r>
      <w:r w:rsidRPr="0078288E">
        <w:rPr>
          <w:bCs/>
        </w:rPr>
        <w:t>ime) on the fifth (5th) business day following the day of the Bidder’s Debriefing</w:t>
      </w:r>
      <w:r>
        <w:rPr>
          <w:bCs/>
        </w:rPr>
        <w:t xml:space="preserve"> Conference. The </w:t>
      </w:r>
      <w:r w:rsidR="00146F89">
        <w:rPr>
          <w:bCs/>
        </w:rPr>
        <w:t>P</w:t>
      </w:r>
      <w:r>
        <w:rPr>
          <w:bCs/>
        </w:rPr>
        <w:t xml:space="preserve">rotest must </w:t>
      </w:r>
      <w:r w:rsidRPr="0078288E">
        <w:rPr>
          <w:bCs/>
        </w:rPr>
        <w:t xml:space="preserve">adhere to the requirements set forth in this </w:t>
      </w:r>
      <w:r>
        <w:rPr>
          <w:bCs/>
        </w:rPr>
        <w:t xml:space="preserve">Section </w:t>
      </w:r>
      <w:r w:rsidRPr="0078288E">
        <w:rPr>
          <w:bCs/>
        </w:rPr>
        <w:t xml:space="preserve">or it will not be considered. </w:t>
      </w:r>
      <w:r w:rsidRPr="0078288E">
        <w:rPr>
          <w:bCs/>
          <w:lang w:val="x-none"/>
        </w:rPr>
        <w:t xml:space="preserve">This </w:t>
      </w:r>
      <w:r w:rsidR="00992C39">
        <w:rPr>
          <w:bCs/>
        </w:rPr>
        <w:t>Protest</w:t>
      </w:r>
      <w:r w:rsidRPr="0078288E">
        <w:rPr>
          <w:bCs/>
          <w:lang w:val="x-none"/>
        </w:rPr>
        <w:t xml:space="preserve"> procedure constitutes the sole administrative remedy available to Bidders </w:t>
      </w:r>
      <w:r w:rsidR="002A1F6F">
        <w:rPr>
          <w:bCs/>
        </w:rPr>
        <w:t xml:space="preserve">from DSHS </w:t>
      </w:r>
      <w:r w:rsidRPr="0078288E">
        <w:rPr>
          <w:bCs/>
          <w:lang w:val="x-none"/>
        </w:rPr>
        <w:t xml:space="preserve">under this </w:t>
      </w:r>
      <w:r w:rsidR="00146F89">
        <w:rPr>
          <w:bCs/>
        </w:rPr>
        <w:t>Solicitation</w:t>
      </w:r>
      <w:r w:rsidRPr="0078288E">
        <w:rPr>
          <w:bCs/>
          <w:lang w:val="x-none"/>
        </w:rPr>
        <w:t>.</w:t>
      </w:r>
    </w:p>
    <w:p w14:paraId="5678C1F5" w14:textId="77777777" w:rsidR="006B4405" w:rsidRDefault="006B4405" w:rsidP="00B262A3">
      <w:pPr>
        <w:pStyle w:val="Section1Text"/>
        <w:spacing w:after="0"/>
        <w:ind w:left="0"/>
        <w:jc w:val="both"/>
        <w:rPr>
          <w:bCs/>
        </w:rPr>
      </w:pPr>
    </w:p>
    <w:p w14:paraId="71B5B87B" w14:textId="77777777" w:rsidR="0078288E" w:rsidRPr="0078288E" w:rsidRDefault="00992C39" w:rsidP="00B262A3">
      <w:pPr>
        <w:pStyle w:val="Section1Text"/>
        <w:spacing w:after="0"/>
        <w:ind w:left="0"/>
        <w:jc w:val="both"/>
        <w:rPr>
          <w:bCs/>
        </w:rPr>
      </w:pPr>
      <w:r>
        <w:rPr>
          <w:bCs/>
        </w:rPr>
        <w:t>Protests</w:t>
      </w:r>
      <w:r w:rsidR="0078288E" w:rsidRPr="0078288E">
        <w:rPr>
          <w:bCs/>
          <w:lang w:val="x-none"/>
        </w:rPr>
        <w:t xml:space="preserve"> must </w:t>
      </w:r>
      <w:r w:rsidR="002A1F6F">
        <w:rPr>
          <w:bCs/>
        </w:rPr>
        <w:t>include</w:t>
      </w:r>
      <w:r w:rsidR="0078288E" w:rsidRPr="0078288E">
        <w:rPr>
          <w:bCs/>
        </w:rPr>
        <w:t xml:space="preserve"> the protestor’s </w:t>
      </w:r>
      <w:r w:rsidR="0078288E">
        <w:rPr>
          <w:bCs/>
        </w:rPr>
        <w:t>ma</w:t>
      </w:r>
      <w:r w:rsidR="0078288E" w:rsidRPr="0078288E">
        <w:rPr>
          <w:bCs/>
        </w:rPr>
        <w:t>iling address and phone number</w:t>
      </w:r>
      <w:r w:rsidR="0078288E">
        <w:rPr>
          <w:bCs/>
        </w:rPr>
        <w:t xml:space="preserve"> and the name of the individual responsible for filing the </w:t>
      </w:r>
      <w:r w:rsidR="00146F89">
        <w:rPr>
          <w:bCs/>
        </w:rPr>
        <w:t>P</w:t>
      </w:r>
      <w:r w:rsidR="0078288E">
        <w:rPr>
          <w:bCs/>
        </w:rPr>
        <w:t>rotest.</w:t>
      </w:r>
      <w:r w:rsidR="0078288E" w:rsidRPr="0078288E">
        <w:rPr>
          <w:bCs/>
        </w:rPr>
        <w:t xml:space="preserve"> The </w:t>
      </w:r>
      <w:r w:rsidR="00146F89">
        <w:rPr>
          <w:bCs/>
        </w:rPr>
        <w:t>P</w:t>
      </w:r>
      <w:r w:rsidR="0078288E" w:rsidRPr="0078288E">
        <w:rPr>
          <w:bCs/>
        </w:rPr>
        <w:t xml:space="preserve">rotest must state </w:t>
      </w:r>
      <w:r w:rsidR="0078288E" w:rsidRPr="0078288E">
        <w:rPr>
          <w:bCs/>
          <w:lang w:val="x-none"/>
        </w:rPr>
        <w:t xml:space="preserve">the </w:t>
      </w:r>
      <w:r w:rsidR="0078288E" w:rsidRPr="0078288E">
        <w:rPr>
          <w:bCs/>
        </w:rPr>
        <w:t xml:space="preserve">Solicitation </w:t>
      </w:r>
      <w:r w:rsidR="0078288E" w:rsidRPr="0078288E">
        <w:rPr>
          <w:bCs/>
          <w:lang w:val="x-none"/>
        </w:rPr>
        <w:t>number</w:t>
      </w:r>
      <w:r w:rsidR="0078288E" w:rsidRPr="0078288E">
        <w:rPr>
          <w:bCs/>
        </w:rPr>
        <w:t xml:space="preserve"> and title, </w:t>
      </w:r>
      <w:r w:rsidR="0078288E" w:rsidRPr="0078288E">
        <w:rPr>
          <w:bCs/>
          <w:lang w:val="x-none"/>
        </w:rPr>
        <w:t xml:space="preserve">the grounds for the </w:t>
      </w:r>
      <w:r>
        <w:rPr>
          <w:bCs/>
        </w:rPr>
        <w:t>Protest</w:t>
      </w:r>
      <w:r w:rsidR="0078288E" w:rsidRPr="0078288E">
        <w:rPr>
          <w:bCs/>
        </w:rPr>
        <w:t xml:space="preserve">, </w:t>
      </w:r>
      <w:r w:rsidR="0078288E" w:rsidRPr="0078288E">
        <w:rPr>
          <w:bCs/>
          <w:lang w:val="x-none"/>
        </w:rPr>
        <w:t xml:space="preserve">specific facts </w:t>
      </w:r>
      <w:r w:rsidR="0078288E" w:rsidRPr="0078288E">
        <w:rPr>
          <w:bCs/>
        </w:rPr>
        <w:t>to support these grounds, and a</w:t>
      </w:r>
      <w:r w:rsidR="0078288E" w:rsidRPr="0078288E">
        <w:rPr>
          <w:bCs/>
          <w:lang w:val="x-none"/>
        </w:rPr>
        <w:t xml:space="preserve"> </w:t>
      </w:r>
      <w:r>
        <w:rPr>
          <w:bCs/>
        </w:rPr>
        <w:t>description</w:t>
      </w:r>
      <w:r w:rsidR="0078288E" w:rsidRPr="0078288E">
        <w:rPr>
          <w:bCs/>
          <w:lang w:val="x-none"/>
        </w:rPr>
        <w:t xml:space="preserve"> of the relief or corrective action being requested</w:t>
      </w:r>
      <w:r w:rsidR="0078288E" w:rsidRPr="0078288E">
        <w:rPr>
          <w:bCs/>
        </w:rPr>
        <w:t xml:space="preserve">. </w:t>
      </w:r>
    </w:p>
    <w:p w14:paraId="637336C6" w14:textId="77777777" w:rsidR="006B4405" w:rsidRDefault="006B4405" w:rsidP="00B262A3">
      <w:pPr>
        <w:pStyle w:val="Section1Text"/>
        <w:spacing w:after="0"/>
        <w:ind w:left="0"/>
        <w:jc w:val="both"/>
        <w:rPr>
          <w:bCs/>
        </w:rPr>
      </w:pPr>
    </w:p>
    <w:p w14:paraId="3BE6DD9D" w14:textId="37DFD328" w:rsidR="00B262A3" w:rsidRDefault="0078288E" w:rsidP="00B262A3">
      <w:pPr>
        <w:pStyle w:val="Section1Text"/>
        <w:spacing w:after="0"/>
        <w:ind w:left="0"/>
        <w:jc w:val="both"/>
        <w:rPr>
          <w:bCs/>
        </w:rPr>
      </w:pPr>
      <w:r w:rsidRPr="0078288E">
        <w:rPr>
          <w:bCs/>
          <w:lang w:val="x-none"/>
        </w:rPr>
        <w:t xml:space="preserve">Protests not based on </w:t>
      </w:r>
      <w:r>
        <w:rPr>
          <w:bCs/>
        </w:rPr>
        <w:t xml:space="preserve">one of the grounds set forth in this Section </w:t>
      </w:r>
      <w:r w:rsidRPr="0078288E">
        <w:rPr>
          <w:bCs/>
          <w:lang w:val="x-none"/>
        </w:rPr>
        <w:t>will be rejected</w:t>
      </w:r>
      <w:r>
        <w:rPr>
          <w:bCs/>
        </w:rPr>
        <w:t xml:space="preserve">. It is not grounds for a protest to question </w:t>
      </w:r>
      <w:r w:rsidRPr="0078288E">
        <w:rPr>
          <w:bCs/>
        </w:rPr>
        <w:t>a</w:t>
      </w:r>
      <w:r w:rsidRPr="0078288E">
        <w:rPr>
          <w:bCs/>
          <w:lang w:val="x-none"/>
        </w:rPr>
        <w:t xml:space="preserve">n evaluator’s professional judgment on the quality of a </w:t>
      </w:r>
      <w:r w:rsidRPr="0078288E">
        <w:rPr>
          <w:bCs/>
        </w:rPr>
        <w:t>Response</w:t>
      </w:r>
      <w:r w:rsidRPr="0078288E">
        <w:rPr>
          <w:bCs/>
          <w:lang w:val="x-none"/>
        </w:rPr>
        <w:t xml:space="preserve"> or </w:t>
      </w:r>
      <w:r w:rsidRPr="0078288E">
        <w:rPr>
          <w:bCs/>
        </w:rPr>
        <w:t>DSHS’</w:t>
      </w:r>
      <w:r w:rsidRPr="0078288E">
        <w:rPr>
          <w:bCs/>
          <w:lang w:val="x-none"/>
        </w:rPr>
        <w:t xml:space="preserve"> assessment of its own needs or requirements.</w:t>
      </w:r>
    </w:p>
    <w:p w14:paraId="22D09A71" w14:textId="77777777" w:rsidR="00B066E7" w:rsidRDefault="00B066E7" w:rsidP="00B262A3">
      <w:pPr>
        <w:pStyle w:val="Section1Text"/>
        <w:spacing w:after="0"/>
        <w:ind w:left="0"/>
        <w:jc w:val="both"/>
        <w:rPr>
          <w:bCs/>
        </w:rPr>
      </w:pPr>
    </w:p>
    <w:p w14:paraId="37C1A2B0" w14:textId="77777777" w:rsidR="00B262A3" w:rsidRPr="00081D1C" w:rsidRDefault="002A1F6F" w:rsidP="000D1C69">
      <w:pPr>
        <w:pStyle w:val="Heading1"/>
        <w:numPr>
          <w:ilvl w:val="0"/>
          <w:numId w:val="24"/>
        </w:numPr>
        <w:jc w:val="both"/>
        <w:rPr>
          <w:bCs w:val="0"/>
        </w:rPr>
      </w:pPr>
      <w:r w:rsidRPr="002A1F6F">
        <w:rPr>
          <w:b/>
          <w:bCs w:val="0"/>
        </w:rPr>
        <w:t xml:space="preserve">DSHS </w:t>
      </w:r>
      <w:r>
        <w:rPr>
          <w:b/>
          <w:bCs w:val="0"/>
        </w:rPr>
        <w:t>Protest Review Process</w:t>
      </w:r>
    </w:p>
    <w:p w14:paraId="1A8B1846" w14:textId="77777777" w:rsidR="0078288E" w:rsidRDefault="002A1F6F" w:rsidP="00B262A3">
      <w:pPr>
        <w:pStyle w:val="Section1Text"/>
        <w:spacing w:after="0"/>
        <w:ind w:left="0"/>
        <w:jc w:val="both"/>
        <w:rPr>
          <w:bCs/>
        </w:rPr>
      </w:pPr>
      <w:r>
        <w:rPr>
          <w:bCs/>
        </w:rPr>
        <w:t>T</w:t>
      </w:r>
      <w:r w:rsidR="0078288E" w:rsidRPr="002A1F6F">
        <w:rPr>
          <w:bCs/>
        </w:rPr>
        <w:t xml:space="preserve">he </w:t>
      </w:r>
      <w:proofErr w:type="gramStart"/>
      <w:r w:rsidR="0078288E" w:rsidRPr="002A1F6F">
        <w:rPr>
          <w:bCs/>
        </w:rPr>
        <w:t>Coordinator</w:t>
      </w:r>
      <w:proofErr w:type="gramEnd"/>
      <w:r w:rsidR="0078288E" w:rsidRPr="002A1F6F">
        <w:rPr>
          <w:bCs/>
        </w:rPr>
        <w:t xml:space="preserve"> will </w:t>
      </w:r>
      <w:r>
        <w:rPr>
          <w:bCs/>
        </w:rPr>
        <w:t xml:space="preserve">immediately </w:t>
      </w:r>
      <w:r w:rsidR="0078288E" w:rsidRPr="002A1F6F">
        <w:rPr>
          <w:bCs/>
        </w:rPr>
        <w:t xml:space="preserve">forward </w:t>
      </w:r>
      <w:r>
        <w:rPr>
          <w:bCs/>
        </w:rPr>
        <w:t xml:space="preserve">any </w:t>
      </w:r>
      <w:r w:rsidR="00146F89">
        <w:rPr>
          <w:bCs/>
        </w:rPr>
        <w:t>P</w:t>
      </w:r>
      <w:r>
        <w:rPr>
          <w:bCs/>
        </w:rPr>
        <w:t xml:space="preserve">rotest </w:t>
      </w:r>
      <w:r w:rsidR="0078288E" w:rsidRPr="002A1F6F">
        <w:rPr>
          <w:bCs/>
        </w:rPr>
        <w:t xml:space="preserve">to the </w:t>
      </w:r>
      <w:r w:rsidR="00786C7D">
        <w:rPr>
          <w:bCs/>
        </w:rPr>
        <w:t xml:space="preserve">Chief of Central Contracts and Legal Services to assign to a </w:t>
      </w:r>
      <w:r w:rsidR="0078288E" w:rsidRPr="002A1F6F">
        <w:rPr>
          <w:bCs/>
        </w:rPr>
        <w:t xml:space="preserve">Protest Coordinator for </w:t>
      </w:r>
      <w:r w:rsidR="0078288E" w:rsidRPr="002A1F6F">
        <w:rPr>
          <w:bCs/>
          <w:lang w:val="x-none"/>
        </w:rPr>
        <w:t>review</w:t>
      </w:r>
      <w:r w:rsidR="0078288E" w:rsidRPr="002A1F6F">
        <w:rPr>
          <w:bCs/>
        </w:rPr>
        <w:t>.</w:t>
      </w:r>
      <w:r w:rsidR="0078288E" w:rsidRPr="002A1F6F">
        <w:rPr>
          <w:bCs/>
          <w:lang w:val="x-none"/>
        </w:rPr>
        <w:t xml:space="preserve">  </w:t>
      </w:r>
      <w:r w:rsidR="0078288E" w:rsidRPr="002A1F6F">
        <w:rPr>
          <w:bCs/>
        </w:rPr>
        <w:t xml:space="preserve">The Protest Coordinator, </w:t>
      </w:r>
      <w:r>
        <w:rPr>
          <w:bCs/>
        </w:rPr>
        <w:t xml:space="preserve">an individual </w:t>
      </w:r>
      <w:r w:rsidR="0078288E" w:rsidRPr="002A1F6F">
        <w:rPr>
          <w:bCs/>
          <w:lang w:val="x-none"/>
        </w:rPr>
        <w:t xml:space="preserve">who </w:t>
      </w:r>
      <w:r>
        <w:rPr>
          <w:bCs/>
        </w:rPr>
        <w:lastRenderedPageBreak/>
        <w:t xml:space="preserve">was </w:t>
      </w:r>
      <w:r w:rsidR="00992C39">
        <w:rPr>
          <w:bCs/>
        </w:rPr>
        <w:t>not</w:t>
      </w:r>
      <w:r w:rsidR="0078288E" w:rsidRPr="002A1F6F">
        <w:rPr>
          <w:bCs/>
          <w:lang w:val="x-none"/>
        </w:rPr>
        <w:t xml:space="preserve"> involved in the </w:t>
      </w:r>
      <w:r w:rsidR="00146F89">
        <w:rPr>
          <w:bCs/>
        </w:rPr>
        <w:t>Solicitation</w:t>
      </w:r>
      <w:r w:rsidR="0078288E" w:rsidRPr="002A1F6F">
        <w:rPr>
          <w:bCs/>
          <w:lang w:val="x-none"/>
        </w:rPr>
        <w:t xml:space="preserve">, will consider </w:t>
      </w:r>
      <w:r>
        <w:rPr>
          <w:bCs/>
        </w:rPr>
        <w:t xml:space="preserve">the </w:t>
      </w:r>
      <w:r w:rsidR="0078288E" w:rsidRPr="002A1F6F">
        <w:rPr>
          <w:bCs/>
          <w:lang w:val="x-none"/>
        </w:rPr>
        <w:t xml:space="preserve">record and all available </w:t>
      </w:r>
      <w:proofErr w:type="gramStart"/>
      <w:r w:rsidR="0078288E" w:rsidRPr="002A1F6F">
        <w:rPr>
          <w:bCs/>
          <w:lang w:val="x-none"/>
        </w:rPr>
        <w:t>facts</w:t>
      </w:r>
      <w:proofErr w:type="gramEnd"/>
      <w:r w:rsidR="0078288E" w:rsidRPr="002A1F6F">
        <w:rPr>
          <w:bCs/>
          <w:lang w:val="x-none"/>
        </w:rPr>
        <w:t xml:space="preserve"> and </w:t>
      </w:r>
      <w:r w:rsidR="0078288E" w:rsidRPr="002A1F6F">
        <w:rPr>
          <w:bCs/>
        </w:rPr>
        <w:t xml:space="preserve">will endeavor to </w:t>
      </w:r>
      <w:r w:rsidR="0078288E" w:rsidRPr="002A1F6F">
        <w:rPr>
          <w:bCs/>
          <w:lang w:val="x-none"/>
        </w:rPr>
        <w:t xml:space="preserve">issue a decision </w:t>
      </w:r>
      <w:r w:rsidR="0078288E" w:rsidRPr="002A1F6F">
        <w:rPr>
          <w:bCs/>
        </w:rPr>
        <w:t xml:space="preserve">within </w:t>
      </w:r>
      <w:r w:rsidR="0078288E" w:rsidRPr="002A1F6F">
        <w:rPr>
          <w:bCs/>
          <w:lang w:val="x-none"/>
        </w:rPr>
        <w:t xml:space="preserve">ten (10) business days </w:t>
      </w:r>
      <w:r w:rsidR="0078288E" w:rsidRPr="002A1F6F">
        <w:rPr>
          <w:bCs/>
        </w:rPr>
        <w:t xml:space="preserve">following </w:t>
      </w:r>
      <w:r w:rsidR="0078288E" w:rsidRPr="002A1F6F">
        <w:rPr>
          <w:bCs/>
          <w:lang w:val="x-none"/>
        </w:rPr>
        <w:t xml:space="preserve">receipt of the </w:t>
      </w:r>
      <w:r w:rsidR="00992C39">
        <w:rPr>
          <w:bCs/>
        </w:rPr>
        <w:t>Protest</w:t>
      </w:r>
      <w:r w:rsidR="0078288E" w:rsidRPr="002A1F6F">
        <w:rPr>
          <w:bCs/>
          <w:lang w:val="x-none"/>
        </w:rPr>
        <w:t>.  If additional time is required, the protesting party will be notified of the delay.</w:t>
      </w:r>
    </w:p>
    <w:p w14:paraId="652F0334" w14:textId="77777777" w:rsidR="006B4405" w:rsidRPr="006B4405" w:rsidRDefault="006B4405" w:rsidP="00B262A3">
      <w:pPr>
        <w:pStyle w:val="Section1Text"/>
        <w:spacing w:after="0"/>
        <w:ind w:left="0"/>
        <w:jc w:val="both"/>
        <w:rPr>
          <w:b/>
          <w:bCs/>
        </w:rPr>
      </w:pPr>
    </w:p>
    <w:p w14:paraId="579AD08F" w14:textId="77777777" w:rsidR="00A352B3" w:rsidRDefault="0078288E" w:rsidP="00B262A3">
      <w:pPr>
        <w:pStyle w:val="Section1Text"/>
        <w:spacing w:after="0"/>
        <w:ind w:left="0"/>
        <w:jc w:val="both"/>
        <w:rPr>
          <w:bCs/>
        </w:rPr>
      </w:pPr>
      <w:r w:rsidRPr="00893D5E">
        <w:rPr>
          <w:bCs/>
        </w:rPr>
        <w:t xml:space="preserve">In the event a </w:t>
      </w:r>
      <w:r w:rsidR="00146F89" w:rsidRPr="00893D5E">
        <w:rPr>
          <w:bCs/>
        </w:rPr>
        <w:t>P</w:t>
      </w:r>
      <w:r w:rsidRPr="00893D5E">
        <w:rPr>
          <w:bCs/>
        </w:rPr>
        <w:t xml:space="preserve">rotest may involve the conduct </w:t>
      </w:r>
      <w:proofErr w:type="gramStart"/>
      <w:r w:rsidR="00620E11">
        <w:rPr>
          <w:bCs/>
        </w:rPr>
        <w:t>of</w:t>
      </w:r>
      <w:proofErr w:type="gramEnd"/>
      <w:r w:rsidR="00620E11">
        <w:rPr>
          <w:bCs/>
        </w:rPr>
        <w:t xml:space="preserve"> </w:t>
      </w:r>
      <w:r w:rsidRPr="00893D5E">
        <w:rPr>
          <w:bCs/>
        </w:rPr>
        <w:t>or information submitted by another Bidder that also submitted a Response, such Bidder will be given an opportunity to submit its views and any relevant information on the issue(s) raised by the protest to the Solicitation Coordinator.</w:t>
      </w:r>
    </w:p>
    <w:p w14:paraId="693FE2A7" w14:textId="77777777" w:rsidR="00B262A3" w:rsidRDefault="00B262A3" w:rsidP="00B262A3">
      <w:pPr>
        <w:pStyle w:val="Section1Text"/>
        <w:spacing w:after="0"/>
        <w:ind w:left="0"/>
        <w:jc w:val="both"/>
        <w:rPr>
          <w:b/>
          <w:bCs/>
        </w:rPr>
      </w:pPr>
    </w:p>
    <w:p w14:paraId="52E6FF4D" w14:textId="77777777" w:rsidR="00B262A3" w:rsidRPr="00081D1C" w:rsidRDefault="0078288E" w:rsidP="000D1C69">
      <w:pPr>
        <w:pStyle w:val="Heading1"/>
        <w:numPr>
          <w:ilvl w:val="0"/>
          <w:numId w:val="24"/>
        </w:numPr>
        <w:jc w:val="both"/>
        <w:rPr>
          <w:b/>
          <w:bCs w:val="0"/>
        </w:rPr>
      </w:pPr>
      <w:r w:rsidRPr="002A1F6F">
        <w:rPr>
          <w:b/>
          <w:bCs w:val="0"/>
        </w:rPr>
        <w:t>D</w:t>
      </w:r>
      <w:r w:rsidR="00F61D99">
        <w:rPr>
          <w:b/>
          <w:bCs w:val="0"/>
        </w:rPr>
        <w:t>etermination</w:t>
      </w:r>
      <w:r w:rsidR="002A1F6F" w:rsidRPr="002A1F6F">
        <w:rPr>
          <w:b/>
          <w:bCs w:val="0"/>
        </w:rPr>
        <w:t xml:space="preserve"> of Protests</w:t>
      </w:r>
      <w:r w:rsidRPr="002A1F6F">
        <w:rPr>
          <w:b/>
          <w:bCs w:val="0"/>
        </w:rPr>
        <w:t xml:space="preserve">  </w:t>
      </w:r>
    </w:p>
    <w:p w14:paraId="02DD16A0" w14:textId="77777777" w:rsidR="0078288E" w:rsidRDefault="002A1F6F" w:rsidP="00B262A3">
      <w:pPr>
        <w:pStyle w:val="Section1Text"/>
        <w:spacing w:after="0"/>
        <w:ind w:left="0"/>
        <w:jc w:val="both"/>
        <w:rPr>
          <w:bCs/>
        </w:rPr>
      </w:pPr>
      <w:r>
        <w:rPr>
          <w:bCs/>
        </w:rPr>
        <w:t xml:space="preserve">The Protest Coordinator shall </w:t>
      </w:r>
      <w:r w:rsidR="00637EF8">
        <w:rPr>
          <w:bCs/>
        </w:rPr>
        <w:t>issue</w:t>
      </w:r>
      <w:r>
        <w:rPr>
          <w:bCs/>
        </w:rPr>
        <w:t xml:space="preserve"> </w:t>
      </w:r>
      <w:r w:rsidR="00637EF8">
        <w:rPr>
          <w:bCs/>
        </w:rPr>
        <w:t xml:space="preserve">a written </w:t>
      </w:r>
      <w:r w:rsidR="0078288E" w:rsidRPr="0078288E">
        <w:rPr>
          <w:bCs/>
          <w:lang w:val="x-none"/>
        </w:rPr>
        <w:t>determination</w:t>
      </w:r>
      <w:r w:rsidR="00637EF8">
        <w:rPr>
          <w:bCs/>
        </w:rPr>
        <w:t xml:space="preserve"> regarding the </w:t>
      </w:r>
      <w:r w:rsidR="00146F89">
        <w:rPr>
          <w:bCs/>
        </w:rPr>
        <w:t>P</w:t>
      </w:r>
      <w:r w:rsidR="00637EF8">
        <w:rPr>
          <w:bCs/>
        </w:rPr>
        <w:t xml:space="preserve">rotest. </w:t>
      </w:r>
      <w:r>
        <w:rPr>
          <w:bCs/>
        </w:rPr>
        <w:t>This written determination shall include one or more of the following determinations:</w:t>
      </w:r>
    </w:p>
    <w:p w14:paraId="550E7D33" w14:textId="77777777" w:rsidR="007A00D8" w:rsidRPr="0078288E" w:rsidRDefault="007A00D8" w:rsidP="00B262A3">
      <w:pPr>
        <w:pStyle w:val="Section1Text"/>
        <w:spacing w:after="0"/>
        <w:ind w:left="0"/>
        <w:jc w:val="both"/>
        <w:rPr>
          <w:bCs/>
        </w:rPr>
      </w:pPr>
    </w:p>
    <w:p w14:paraId="76B9AFF2" w14:textId="77777777" w:rsidR="0078288E" w:rsidRPr="0078288E" w:rsidRDefault="002A1F6F" w:rsidP="00455853">
      <w:pPr>
        <w:pStyle w:val="Section1Text"/>
        <w:numPr>
          <w:ilvl w:val="0"/>
          <w:numId w:val="16"/>
        </w:numPr>
        <w:spacing w:after="0"/>
        <w:ind w:left="0" w:firstLine="0"/>
        <w:jc w:val="both"/>
        <w:rPr>
          <w:lang w:val="x-none"/>
        </w:rPr>
      </w:pPr>
      <w:r w:rsidRPr="002A1F6F">
        <w:t xml:space="preserve">Upholding DSHS determination of the </w:t>
      </w:r>
      <w:r w:rsidR="00146F89">
        <w:t>Apparent S</w:t>
      </w:r>
      <w:r w:rsidRPr="002A1F6F">
        <w:t xml:space="preserve">uccessful </w:t>
      </w:r>
      <w:r w:rsidR="00146F89">
        <w:t>B</w:t>
      </w:r>
      <w:r w:rsidRPr="002A1F6F">
        <w:t xml:space="preserve">idder(s) on the </w:t>
      </w:r>
      <w:r w:rsidR="00146F89">
        <w:tab/>
      </w:r>
      <w:r w:rsidRPr="002A1F6F">
        <w:t xml:space="preserve">basis that there are </w:t>
      </w:r>
      <w:r w:rsidR="0078288E" w:rsidRPr="002A1F6F">
        <w:t>insufficient facts to establish the alleged error</w:t>
      </w:r>
      <w:r w:rsidR="0078288E" w:rsidRPr="0078288E">
        <w:rPr>
          <w:lang w:val="x-none"/>
        </w:rPr>
        <w:t>; or</w:t>
      </w:r>
    </w:p>
    <w:p w14:paraId="4C9FBD1E" w14:textId="77777777" w:rsidR="0078288E" w:rsidRPr="0078288E" w:rsidRDefault="002A1F6F" w:rsidP="00455853">
      <w:pPr>
        <w:pStyle w:val="Section1Text"/>
        <w:numPr>
          <w:ilvl w:val="0"/>
          <w:numId w:val="16"/>
        </w:numPr>
        <w:spacing w:after="0"/>
        <w:ind w:left="0" w:firstLine="0"/>
        <w:jc w:val="both"/>
        <w:rPr>
          <w:lang w:val="x-none"/>
        </w:rPr>
      </w:pPr>
      <w:r>
        <w:t>U</w:t>
      </w:r>
      <w:r w:rsidRPr="002A1F6F">
        <w:t>phold</w:t>
      </w:r>
      <w:r>
        <w:t>ing</w:t>
      </w:r>
      <w:r w:rsidRPr="002A1F6F">
        <w:t xml:space="preserve"> DSHS’ determination of the </w:t>
      </w:r>
      <w:r w:rsidR="00146F89">
        <w:t>Apparent S</w:t>
      </w:r>
      <w:r w:rsidRPr="002A1F6F">
        <w:t xml:space="preserve">uccessful </w:t>
      </w:r>
      <w:r w:rsidR="00146F89">
        <w:t>B</w:t>
      </w:r>
      <w:r w:rsidRPr="002A1F6F">
        <w:t>idder(s)</w:t>
      </w:r>
      <w:r>
        <w:t xml:space="preserve"> on the </w:t>
      </w:r>
      <w:r w:rsidR="00146F89">
        <w:tab/>
      </w:r>
      <w:r>
        <w:t xml:space="preserve">basis that there are </w:t>
      </w:r>
      <w:r w:rsidR="0078288E" w:rsidRPr="0078288E">
        <w:rPr>
          <w:lang w:val="x-none"/>
        </w:rPr>
        <w:t xml:space="preserve">only technical or harmless errors in </w:t>
      </w:r>
      <w:r w:rsidR="0078288E" w:rsidRPr="0078288E">
        <w:t>DSHS’</w:t>
      </w:r>
      <w:r w:rsidR="0078288E" w:rsidRPr="0078288E">
        <w:rPr>
          <w:lang w:val="x-none"/>
        </w:rPr>
        <w:t xml:space="preserve"> </w:t>
      </w:r>
      <w:r w:rsidR="0078288E" w:rsidRPr="0078288E">
        <w:t>evaluation</w:t>
      </w:r>
      <w:r>
        <w:rPr>
          <w:lang w:val="x-none"/>
        </w:rPr>
        <w:t xml:space="preserve"> </w:t>
      </w:r>
      <w:r w:rsidR="00146F89">
        <w:tab/>
      </w:r>
      <w:r>
        <w:rPr>
          <w:lang w:val="x-none"/>
        </w:rPr>
        <w:t>proces</w:t>
      </w:r>
      <w:r>
        <w:t>s</w:t>
      </w:r>
      <w:r w:rsidR="0078288E" w:rsidRPr="0078288E">
        <w:rPr>
          <w:lang w:val="x-none"/>
        </w:rPr>
        <w:t>; or</w:t>
      </w:r>
    </w:p>
    <w:p w14:paraId="27270F87" w14:textId="77777777" w:rsidR="0078288E" w:rsidRPr="0078288E" w:rsidRDefault="002A1F6F" w:rsidP="00455853">
      <w:pPr>
        <w:pStyle w:val="Section1Text"/>
        <w:numPr>
          <w:ilvl w:val="0"/>
          <w:numId w:val="16"/>
        </w:numPr>
        <w:spacing w:after="0"/>
        <w:ind w:left="0" w:firstLine="0"/>
        <w:jc w:val="both"/>
        <w:rPr>
          <w:lang w:val="x-none"/>
        </w:rPr>
      </w:pPr>
      <w:r>
        <w:t xml:space="preserve">Finding errors and identifying </w:t>
      </w:r>
      <w:r w:rsidR="0078288E" w:rsidRPr="0078288E">
        <w:t>actions which may be taken by DSHS, such as</w:t>
      </w:r>
      <w:r w:rsidR="0078288E" w:rsidRPr="0078288E">
        <w:rPr>
          <w:lang w:val="x-none"/>
        </w:rPr>
        <w:t>:</w:t>
      </w:r>
    </w:p>
    <w:p w14:paraId="208B698A" w14:textId="77777777" w:rsidR="0078288E" w:rsidRPr="0078288E" w:rsidRDefault="0078288E" w:rsidP="007A00D8">
      <w:pPr>
        <w:pStyle w:val="Section1Text"/>
        <w:numPr>
          <w:ilvl w:val="0"/>
          <w:numId w:val="33"/>
        </w:numPr>
        <w:spacing w:after="0"/>
        <w:jc w:val="both"/>
        <w:rPr>
          <w:lang w:val="x-none"/>
        </w:rPr>
      </w:pPr>
      <w:r w:rsidRPr="0078288E">
        <w:rPr>
          <w:lang w:val="x-none"/>
        </w:rPr>
        <w:t>Correct</w:t>
      </w:r>
      <w:r w:rsidRPr="0078288E">
        <w:t>ion of</w:t>
      </w:r>
      <w:r w:rsidRPr="0078288E">
        <w:rPr>
          <w:lang w:val="x-none"/>
        </w:rPr>
        <w:t xml:space="preserve"> errors and reevaluat</w:t>
      </w:r>
      <w:r w:rsidRPr="0078288E">
        <w:t xml:space="preserve">ion of </w:t>
      </w:r>
      <w:r w:rsidRPr="0078288E">
        <w:rPr>
          <w:lang w:val="x-none"/>
        </w:rPr>
        <w:t>all bids,</w:t>
      </w:r>
    </w:p>
    <w:p w14:paraId="1F5C8F27" w14:textId="77777777" w:rsidR="0078288E" w:rsidRPr="0078288E" w:rsidRDefault="0078288E" w:rsidP="007A00D8">
      <w:pPr>
        <w:pStyle w:val="Section1Text"/>
        <w:numPr>
          <w:ilvl w:val="0"/>
          <w:numId w:val="33"/>
        </w:numPr>
        <w:spacing w:after="0"/>
        <w:jc w:val="both"/>
        <w:rPr>
          <w:lang w:val="x-none"/>
        </w:rPr>
      </w:pPr>
      <w:r w:rsidRPr="0078288E">
        <w:t xml:space="preserve">Cancellation and </w:t>
      </w:r>
      <w:r w:rsidR="00992C39">
        <w:t>reissuance</w:t>
      </w:r>
      <w:r w:rsidRPr="0078288E">
        <w:rPr>
          <w:lang w:val="x-none"/>
        </w:rPr>
        <w:t xml:space="preserve"> </w:t>
      </w:r>
      <w:r w:rsidRPr="0078288E">
        <w:t xml:space="preserve">of </w:t>
      </w:r>
      <w:r w:rsidRPr="0078288E">
        <w:rPr>
          <w:lang w:val="x-none"/>
        </w:rPr>
        <w:t xml:space="preserve">the </w:t>
      </w:r>
      <w:r w:rsidR="00992C39">
        <w:t>Solicitation</w:t>
      </w:r>
      <w:r w:rsidRPr="0078288E">
        <w:rPr>
          <w:lang w:val="x-none"/>
        </w:rPr>
        <w:t xml:space="preserve"> </w:t>
      </w:r>
      <w:r w:rsidRPr="0078288E">
        <w:t>(</w:t>
      </w:r>
      <w:r w:rsidRPr="0078288E">
        <w:rPr>
          <w:lang w:val="x-none"/>
        </w:rPr>
        <w:t>in which case all the Bidders will be notified), or</w:t>
      </w:r>
    </w:p>
    <w:p w14:paraId="3CEC919A" w14:textId="77777777" w:rsidR="002A1F6F" w:rsidRDefault="00992C39" w:rsidP="007A00D8">
      <w:pPr>
        <w:pStyle w:val="Section1Text"/>
        <w:numPr>
          <w:ilvl w:val="0"/>
          <w:numId w:val="33"/>
        </w:numPr>
        <w:spacing w:after="0"/>
        <w:jc w:val="both"/>
      </w:pPr>
      <w:r>
        <w:t>Other</w:t>
      </w:r>
      <w:r w:rsidR="0078288E" w:rsidRPr="00146F89">
        <w:rPr>
          <w:lang w:val="x-none"/>
        </w:rPr>
        <w:t xml:space="preserve"> </w:t>
      </w:r>
      <w:r w:rsidR="0078288E" w:rsidRPr="0078288E">
        <w:t xml:space="preserve">corrective </w:t>
      </w:r>
      <w:r w:rsidR="0078288E" w:rsidRPr="00146F89">
        <w:rPr>
          <w:lang w:val="x-none"/>
        </w:rPr>
        <w:t>action</w:t>
      </w:r>
      <w:r w:rsidR="0078288E" w:rsidRPr="0078288E">
        <w:t>s</w:t>
      </w:r>
      <w:r w:rsidR="0078288E" w:rsidRPr="00146F89">
        <w:rPr>
          <w:lang w:val="x-none"/>
        </w:rPr>
        <w:t xml:space="preserve"> as </w:t>
      </w:r>
      <w:r w:rsidR="0078288E" w:rsidRPr="0078288E">
        <w:t xml:space="preserve">may be </w:t>
      </w:r>
      <w:proofErr w:type="gramStart"/>
      <w:r w:rsidR="0078288E" w:rsidRPr="0078288E">
        <w:t>appropriate</w:t>
      </w:r>
      <w:proofErr w:type="gramEnd"/>
      <w:r w:rsidR="0078288E" w:rsidRPr="0078288E">
        <w:t xml:space="preserve"> </w:t>
      </w:r>
    </w:p>
    <w:p w14:paraId="5A9A90E4" w14:textId="77777777" w:rsidR="00146F89" w:rsidRDefault="00146F89" w:rsidP="00B262A3">
      <w:pPr>
        <w:pStyle w:val="Section1Text"/>
        <w:spacing w:after="0"/>
        <w:ind w:left="0"/>
        <w:jc w:val="both"/>
      </w:pPr>
    </w:p>
    <w:p w14:paraId="76B573C2" w14:textId="77777777" w:rsidR="00C90D74" w:rsidRDefault="0078288E" w:rsidP="00B262A3">
      <w:pPr>
        <w:pStyle w:val="Section1Text"/>
        <w:spacing w:after="0"/>
        <w:ind w:left="0"/>
        <w:jc w:val="both"/>
      </w:pPr>
      <w:r w:rsidRPr="0078288E">
        <w:rPr>
          <w:lang w:val="x-none"/>
        </w:rPr>
        <w:t xml:space="preserve">There is no </w:t>
      </w:r>
      <w:r w:rsidRPr="0078288E">
        <w:t xml:space="preserve">further </w:t>
      </w:r>
      <w:r w:rsidR="002A1F6F">
        <w:t xml:space="preserve">administrative </w:t>
      </w:r>
      <w:r w:rsidRPr="0078288E">
        <w:t xml:space="preserve">process </w:t>
      </w:r>
      <w:r w:rsidR="002A1F6F">
        <w:t xml:space="preserve">or remedy </w:t>
      </w:r>
      <w:r w:rsidRPr="0078288E">
        <w:t xml:space="preserve">available within </w:t>
      </w:r>
      <w:r w:rsidR="00786C7D">
        <w:t>DSHS</w:t>
      </w:r>
      <w:r w:rsidR="00A352B3">
        <w:t xml:space="preserve"> </w:t>
      </w:r>
      <w:r w:rsidRPr="0078288E">
        <w:t xml:space="preserve">to appeal the determination </w:t>
      </w:r>
      <w:r w:rsidR="002A1F6F">
        <w:t xml:space="preserve">that </w:t>
      </w:r>
      <w:r w:rsidRPr="0078288E">
        <w:t>result</w:t>
      </w:r>
      <w:r w:rsidR="002A1F6F">
        <w:t>ed</w:t>
      </w:r>
      <w:r w:rsidRPr="0078288E">
        <w:t xml:space="preserve"> in a </w:t>
      </w:r>
      <w:r w:rsidR="00146F89">
        <w:t>P</w:t>
      </w:r>
      <w:r w:rsidRPr="0078288E">
        <w:t xml:space="preserve">rotest. </w:t>
      </w:r>
      <w:r w:rsidRPr="0078288E">
        <w:rPr>
          <w:lang w:val="x-none"/>
        </w:rPr>
        <w:t xml:space="preserve">If the protesting party does not accept </w:t>
      </w:r>
      <w:r w:rsidRPr="0078288E">
        <w:t>DSHS’</w:t>
      </w:r>
      <w:r w:rsidRPr="0078288E">
        <w:rPr>
          <w:lang w:val="x-none"/>
        </w:rPr>
        <w:t xml:space="preserve"> </w:t>
      </w:r>
      <w:r>
        <w:t>d</w:t>
      </w:r>
      <w:r w:rsidR="00F61D99">
        <w:t>etermination</w:t>
      </w:r>
      <w:r w:rsidRPr="0078288E">
        <w:rPr>
          <w:lang w:val="x-none"/>
        </w:rPr>
        <w:t>, the protesting party can seek relief from Superior Court in Thurston County</w:t>
      </w:r>
      <w:r w:rsidRPr="0078288E">
        <w:t>, WA</w:t>
      </w:r>
      <w:r w:rsidRPr="0078288E">
        <w:rPr>
          <w:lang w:val="x-none"/>
        </w:rPr>
        <w:t>.</w:t>
      </w:r>
    </w:p>
    <w:p w14:paraId="2A26E020" w14:textId="77777777" w:rsidR="00D5623F" w:rsidRDefault="00D5623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rsidRPr="00617EE1" w14:paraId="1F52C754" w14:textId="77777777" w:rsidTr="00FA672F">
        <w:tc>
          <w:tcPr>
            <w:tcW w:w="8748" w:type="dxa"/>
            <w:shd w:val="clear" w:color="auto" w:fill="B6DDE8"/>
          </w:tcPr>
          <w:p w14:paraId="3070EED6" w14:textId="77777777" w:rsidR="00D5623F" w:rsidRPr="00617EE1" w:rsidRDefault="002A1F6F" w:rsidP="00617EE1">
            <w:pPr>
              <w:pStyle w:val="Section1Text"/>
              <w:spacing w:after="0"/>
              <w:ind w:left="0"/>
              <w:jc w:val="center"/>
              <w:rPr>
                <w:b/>
                <w:szCs w:val="22"/>
              </w:rPr>
            </w:pPr>
            <w:r w:rsidRPr="00617EE1">
              <w:rPr>
                <w:b/>
                <w:sz w:val="28"/>
                <w:szCs w:val="28"/>
              </w:rPr>
              <w:lastRenderedPageBreak/>
              <w:br w:type="page"/>
            </w:r>
            <w:bookmarkStart w:id="70" w:name="_Toc45443077"/>
            <w:r w:rsidR="00D5623F" w:rsidRPr="00617EE1">
              <w:rPr>
                <w:b/>
                <w:szCs w:val="22"/>
              </w:rPr>
              <w:t>SECTION G</w:t>
            </w:r>
          </w:p>
          <w:p w14:paraId="77875EF5" w14:textId="77777777" w:rsidR="00D5623F" w:rsidRPr="00617EE1" w:rsidRDefault="00D5623F" w:rsidP="00617EE1">
            <w:pPr>
              <w:pStyle w:val="Section1Text"/>
              <w:spacing w:after="0"/>
              <w:ind w:left="0"/>
              <w:jc w:val="center"/>
              <w:rPr>
                <w:b/>
                <w:sz w:val="28"/>
                <w:szCs w:val="28"/>
              </w:rPr>
            </w:pPr>
            <w:r w:rsidRPr="00617EE1">
              <w:rPr>
                <w:b/>
                <w:szCs w:val="22"/>
              </w:rPr>
              <w:t>CONTRACTING PROCEDURES</w:t>
            </w:r>
          </w:p>
        </w:tc>
      </w:tr>
    </w:tbl>
    <w:p w14:paraId="45B5B1C4" w14:textId="77777777" w:rsidR="0008597A" w:rsidRDefault="0008597A" w:rsidP="0008597A">
      <w:pPr>
        <w:pStyle w:val="Section1Text"/>
        <w:spacing w:after="0"/>
        <w:ind w:left="360"/>
        <w:jc w:val="center"/>
        <w:rPr>
          <w:b/>
          <w:sz w:val="28"/>
          <w:szCs w:val="28"/>
        </w:rPr>
      </w:pPr>
    </w:p>
    <w:p w14:paraId="66717448" w14:textId="77777777" w:rsidR="0078288E" w:rsidRPr="00F021D2" w:rsidRDefault="0078288E" w:rsidP="00F021D2">
      <w:pPr>
        <w:pStyle w:val="Heading1"/>
        <w:numPr>
          <w:ilvl w:val="0"/>
          <w:numId w:val="26"/>
        </w:numPr>
        <w:rPr>
          <w:b/>
          <w:sz w:val="28"/>
          <w:szCs w:val="28"/>
        </w:rPr>
      </w:pPr>
      <w:r w:rsidRPr="00F021D2">
        <w:rPr>
          <w:b/>
        </w:rPr>
        <w:t>Contract</w:t>
      </w:r>
      <w:bookmarkEnd w:id="70"/>
      <w:r w:rsidRPr="00F021D2">
        <w:rPr>
          <w:b/>
        </w:rPr>
        <w:t xml:space="preserve"> Execution</w:t>
      </w:r>
    </w:p>
    <w:p w14:paraId="2986E452" w14:textId="21072F76" w:rsidR="0078288E" w:rsidRPr="003F6C53" w:rsidRDefault="0078288E" w:rsidP="0069207C">
      <w:pPr>
        <w:pStyle w:val="Section1Text"/>
        <w:ind w:left="0"/>
        <w:jc w:val="both"/>
      </w:pPr>
      <w:r>
        <w:t>The Apparent</w:t>
      </w:r>
      <w:r w:rsidRPr="00414EEB">
        <w:t xml:space="preserve"> Successful Bidder</w:t>
      </w:r>
      <w:r>
        <w:t>(s) is ex</w:t>
      </w:r>
      <w:r w:rsidRPr="00414EEB">
        <w:t xml:space="preserve">pected to sign a contract with DSHS </w:t>
      </w:r>
      <w:r>
        <w:t xml:space="preserve">that is substantially the same as </w:t>
      </w:r>
      <w:r w:rsidRPr="0021753D">
        <w:t xml:space="preserve">Attachment </w:t>
      </w:r>
      <w:r w:rsidR="00620E11">
        <w:t>A</w:t>
      </w:r>
      <w:r w:rsidRPr="003F6C53">
        <w:t xml:space="preserve">, </w:t>
      </w:r>
      <w:r>
        <w:t xml:space="preserve">Sample Contract, </w:t>
      </w:r>
      <w:r w:rsidRPr="003F6C53">
        <w:t xml:space="preserve">included with this </w:t>
      </w:r>
      <w:r>
        <w:t xml:space="preserve">Solicitation, and to </w:t>
      </w:r>
      <w:proofErr w:type="gramStart"/>
      <w:r>
        <w:t>enter into</w:t>
      </w:r>
      <w:proofErr w:type="gramEnd"/>
      <w:r>
        <w:t xml:space="preserve"> </w:t>
      </w:r>
      <w:r w:rsidRPr="00F13FF7">
        <w:t xml:space="preserve">any subsequent </w:t>
      </w:r>
      <w:r w:rsidR="006B4405">
        <w:t xml:space="preserve">Contract </w:t>
      </w:r>
      <w:r w:rsidR="001C5750">
        <w:t>Amendment</w:t>
      </w:r>
      <w:r w:rsidRPr="00F13FF7">
        <w:t>s that may be required to address specific work or services.</w:t>
      </w:r>
    </w:p>
    <w:p w14:paraId="36F1E26D" w14:textId="77777777" w:rsidR="0069207C" w:rsidRDefault="0078288E" w:rsidP="0069207C">
      <w:pPr>
        <w:pStyle w:val="Section1Text"/>
        <w:ind w:left="0"/>
        <w:jc w:val="both"/>
      </w:pPr>
      <w:r w:rsidRPr="003F6C53">
        <w:t xml:space="preserve">DSHS reserves the right to </w:t>
      </w:r>
      <w:r w:rsidR="0069207C">
        <w:t xml:space="preserve">require that some or all of Bidder’s </w:t>
      </w:r>
      <w:r w:rsidR="00620E11">
        <w:t>Response</w:t>
      </w:r>
      <w:r w:rsidR="0069207C">
        <w:t xml:space="preserve"> be incorporated into the Contract, and to </w:t>
      </w:r>
      <w:r w:rsidRPr="003F6C53">
        <w:t xml:space="preserve">negotiate the specific wording of the Statement of </w:t>
      </w:r>
      <w:r w:rsidRPr="003F6C53">
        <w:rPr>
          <w:szCs w:val="22"/>
        </w:rPr>
        <w:t xml:space="preserve">Work, based on the requirements of this </w:t>
      </w:r>
      <w:r>
        <w:rPr>
          <w:szCs w:val="22"/>
        </w:rPr>
        <w:t xml:space="preserve">Solicitation </w:t>
      </w:r>
      <w:r w:rsidRPr="003F6C53">
        <w:rPr>
          <w:szCs w:val="22"/>
        </w:rPr>
        <w:t xml:space="preserve">and the terms of the </w:t>
      </w:r>
      <w:r>
        <w:rPr>
          <w:szCs w:val="22"/>
        </w:rPr>
        <w:t>R</w:t>
      </w:r>
      <w:r w:rsidRPr="003F6C53">
        <w:t>esponse</w:t>
      </w:r>
      <w:r>
        <w:t xml:space="preserve"> submitted by the Apparent Successful Bidder</w:t>
      </w:r>
      <w:r w:rsidRPr="003F6C53">
        <w:t xml:space="preserve">. </w:t>
      </w:r>
      <w:r w:rsidR="0069207C">
        <w:t>If changes are requested as part of the Bid Response</w:t>
      </w:r>
      <w:r w:rsidR="006A58D3">
        <w:t>,</w:t>
      </w:r>
      <w:r w:rsidR="0069207C">
        <w:t xml:space="preserve"> DSHS may consider, but shall be under no obligation to agree to, modifications to the General Terms and Conditions of Attachment </w:t>
      </w:r>
      <w:r w:rsidR="00620E11">
        <w:t>A</w:t>
      </w:r>
      <w:r w:rsidR="0069207C">
        <w:t xml:space="preserve">, Sample Contract. </w:t>
      </w:r>
    </w:p>
    <w:p w14:paraId="788831C2" w14:textId="77777777" w:rsidR="0078288E" w:rsidRDefault="0078288E" w:rsidP="0069207C">
      <w:pPr>
        <w:pStyle w:val="Section1Text"/>
        <w:ind w:left="0"/>
        <w:jc w:val="both"/>
      </w:pPr>
      <w:r w:rsidRPr="003F6C53">
        <w:t xml:space="preserve">If </w:t>
      </w:r>
      <w:r>
        <w:t xml:space="preserve">the Apparent Successful Bidder </w:t>
      </w:r>
      <w:r w:rsidRPr="003F6C53">
        <w:t xml:space="preserve">fails or refuses to sign </w:t>
      </w:r>
      <w:r>
        <w:t>a</w:t>
      </w:r>
      <w:r w:rsidRPr="003F6C53">
        <w:t xml:space="preserve"> Contract within ten (10) business days of delivery</w:t>
      </w:r>
      <w:r>
        <w:t xml:space="preserve"> by DSHS</w:t>
      </w:r>
      <w:r w:rsidRPr="003F6C53">
        <w:t xml:space="preserve">, DSHS may elect to </w:t>
      </w:r>
      <w:r>
        <w:t>designate the next highest-ranked finalist as the Apparent Successful Bidder</w:t>
      </w:r>
      <w:r w:rsidRPr="003F6C53">
        <w:t>.</w:t>
      </w:r>
    </w:p>
    <w:p w14:paraId="5F58EA74" w14:textId="77777777" w:rsidR="002A1F6F" w:rsidRPr="0069207C" w:rsidRDefault="002A1F6F" w:rsidP="000D1C69">
      <w:pPr>
        <w:pStyle w:val="Heading1"/>
        <w:numPr>
          <w:ilvl w:val="0"/>
          <w:numId w:val="24"/>
        </w:numPr>
        <w:jc w:val="both"/>
        <w:rPr>
          <w:b/>
        </w:rPr>
      </w:pPr>
      <w:r w:rsidRPr="0069207C">
        <w:rPr>
          <w:b/>
        </w:rPr>
        <w:t>Insurance</w:t>
      </w:r>
    </w:p>
    <w:p w14:paraId="71274E76" w14:textId="64F83354" w:rsidR="0069207C" w:rsidRDefault="002A1F6F" w:rsidP="0069207C">
      <w:pPr>
        <w:pStyle w:val="ListParagraph"/>
        <w:ind w:left="0"/>
        <w:jc w:val="both"/>
        <w:rPr>
          <w:szCs w:val="22"/>
        </w:rPr>
      </w:pPr>
      <w:r w:rsidRPr="00DA5749">
        <w:rPr>
          <w:szCs w:val="22"/>
        </w:rPr>
        <w:t xml:space="preserve">The Apparent Successful Bidder </w:t>
      </w:r>
      <w:r w:rsidR="0069207C">
        <w:rPr>
          <w:szCs w:val="22"/>
        </w:rPr>
        <w:t xml:space="preserve">shall provide evidence of its compliance with </w:t>
      </w:r>
      <w:r w:rsidRPr="00DA5749">
        <w:rPr>
          <w:szCs w:val="22"/>
        </w:rPr>
        <w:t xml:space="preserve">the insurance requirements </w:t>
      </w:r>
      <w:r>
        <w:rPr>
          <w:szCs w:val="22"/>
        </w:rPr>
        <w:t xml:space="preserve">included </w:t>
      </w:r>
      <w:proofErr w:type="gramStart"/>
      <w:r w:rsidR="00857033">
        <w:rPr>
          <w:szCs w:val="22"/>
        </w:rPr>
        <w:t>on</w:t>
      </w:r>
      <w:proofErr w:type="gramEnd"/>
      <w:r w:rsidR="00857033">
        <w:rPr>
          <w:szCs w:val="22"/>
        </w:rPr>
        <w:t xml:space="preserve"> </w:t>
      </w:r>
      <w:r>
        <w:rPr>
          <w:szCs w:val="22"/>
        </w:rPr>
        <w:t xml:space="preserve">Attachment </w:t>
      </w:r>
      <w:r w:rsidR="00620E11">
        <w:rPr>
          <w:szCs w:val="22"/>
        </w:rPr>
        <w:t>A</w:t>
      </w:r>
      <w:r>
        <w:rPr>
          <w:szCs w:val="22"/>
        </w:rPr>
        <w:t>,</w:t>
      </w:r>
      <w:r w:rsidRPr="003F6C53">
        <w:rPr>
          <w:szCs w:val="22"/>
        </w:rPr>
        <w:t xml:space="preserve"> Sample Contract</w:t>
      </w:r>
      <w:r w:rsidR="006805BA">
        <w:rPr>
          <w:szCs w:val="22"/>
        </w:rPr>
        <w:t>s</w:t>
      </w:r>
      <w:r w:rsidRPr="0021753D">
        <w:rPr>
          <w:szCs w:val="22"/>
        </w:rPr>
        <w:t>.</w:t>
      </w:r>
      <w:r>
        <w:rPr>
          <w:szCs w:val="22"/>
        </w:rPr>
        <w:t xml:space="preserve">  </w:t>
      </w:r>
    </w:p>
    <w:p w14:paraId="0BF9FB68" w14:textId="77777777" w:rsidR="0069207C" w:rsidRDefault="0069207C" w:rsidP="0069207C">
      <w:pPr>
        <w:pStyle w:val="ListParagraph"/>
        <w:ind w:left="0"/>
        <w:jc w:val="both"/>
      </w:pPr>
    </w:p>
    <w:p w14:paraId="102E860C" w14:textId="77777777" w:rsidR="002A1F6F" w:rsidRPr="0069207C" w:rsidRDefault="002A1F6F" w:rsidP="000D1C69">
      <w:pPr>
        <w:pStyle w:val="Heading1"/>
        <w:numPr>
          <w:ilvl w:val="0"/>
          <w:numId w:val="24"/>
        </w:numPr>
        <w:jc w:val="both"/>
        <w:rPr>
          <w:b/>
        </w:rPr>
      </w:pPr>
      <w:r w:rsidRPr="0069207C">
        <w:rPr>
          <w:b/>
        </w:rPr>
        <w:t xml:space="preserve">Non-Endorsement </w:t>
      </w:r>
    </w:p>
    <w:p w14:paraId="63D935DA" w14:textId="77777777" w:rsidR="002A1F6F" w:rsidRPr="00AD3CFF" w:rsidRDefault="002A1F6F" w:rsidP="0069207C">
      <w:pPr>
        <w:pStyle w:val="ListParagraph"/>
        <w:ind w:left="0"/>
        <w:jc w:val="both"/>
        <w:rPr>
          <w:rFonts w:cs="Arial"/>
        </w:rPr>
      </w:pPr>
      <w:r>
        <w:rPr>
          <w:rFonts w:cs="Arial"/>
        </w:rPr>
        <w:t xml:space="preserve">The award of a </w:t>
      </w:r>
      <w:r w:rsidRPr="00AD3CFF">
        <w:rPr>
          <w:rFonts w:cs="Arial"/>
        </w:rPr>
        <w:t>Contract is</w:t>
      </w:r>
      <w:r w:rsidR="0069207C">
        <w:rPr>
          <w:rFonts w:cs="Arial"/>
        </w:rPr>
        <w:t xml:space="preserve"> </w:t>
      </w:r>
      <w:r w:rsidR="006A58D3">
        <w:rPr>
          <w:rFonts w:cs="Arial"/>
        </w:rPr>
        <w:t xml:space="preserve">not </w:t>
      </w:r>
      <w:r w:rsidRPr="00AD3CFF">
        <w:rPr>
          <w:rFonts w:cs="Arial"/>
        </w:rPr>
        <w:t xml:space="preserve">an endorsement by the State or DSHS of the Bidder or Bidder’s Services and shall not be </w:t>
      </w:r>
      <w:r>
        <w:rPr>
          <w:rFonts w:cs="Arial"/>
        </w:rPr>
        <w:t>represented</w:t>
      </w:r>
      <w:r w:rsidRPr="00AD3CFF">
        <w:rPr>
          <w:rFonts w:cs="Arial"/>
        </w:rPr>
        <w:t xml:space="preserve"> as such by Bidder in any advertising or other publicity materials.</w:t>
      </w:r>
      <w:r>
        <w:rPr>
          <w:rFonts w:cs="Arial"/>
        </w:rPr>
        <w:t xml:space="preserve">  </w:t>
      </w:r>
    </w:p>
    <w:p w14:paraId="1EF3CE94" w14:textId="77777777" w:rsidR="002A1F6F" w:rsidRPr="00AD3CFF" w:rsidRDefault="002A1F6F" w:rsidP="0069207C">
      <w:pPr>
        <w:pStyle w:val="ListParagraph"/>
        <w:ind w:left="360"/>
        <w:jc w:val="both"/>
        <w:rPr>
          <w:rFonts w:cs="Arial"/>
        </w:rPr>
      </w:pPr>
    </w:p>
    <w:p w14:paraId="0A48CA34" w14:textId="77777777" w:rsidR="002A1F6F" w:rsidRDefault="002A1F6F" w:rsidP="0069207C">
      <w:pPr>
        <w:pStyle w:val="ListParagraph"/>
        <w:ind w:left="0"/>
        <w:jc w:val="both"/>
        <w:rPr>
          <w:rFonts w:cs="Arial"/>
        </w:rPr>
      </w:pPr>
      <w:r w:rsidRPr="00AD3CFF">
        <w:rPr>
          <w:rFonts w:cs="Arial"/>
        </w:rPr>
        <w:t xml:space="preserve">By submitting a Response to this </w:t>
      </w:r>
      <w:r>
        <w:rPr>
          <w:rFonts w:cs="Arial"/>
        </w:rPr>
        <w:t>Solicitation</w:t>
      </w:r>
      <w:r w:rsidRPr="00AD3CFF">
        <w:rPr>
          <w:rFonts w:cs="Arial"/>
        </w:rPr>
        <w:t xml:space="preserve">, the Bidder agrees to make no reference to DSHS in any literature, promotional materials, brochures, sales </w:t>
      </w:r>
      <w:proofErr w:type="gramStart"/>
      <w:r w:rsidRPr="00AD3CFF">
        <w:rPr>
          <w:rFonts w:cs="Arial"/>
        </w:rPr>
        <w:t>presentations</w:t>
      </w:r>
      <w:proofErr w:type="gramEnd"/>
      <w:r w:rsidRPr="00AD3CFF">
        <w:rPr>
          <w:rFonts w:cs="Arial"/>
        </w:rPr>
        <w:t xml:space="preserve"> or the like without the prior written consent of DSHS.</w:t>
      </w:r>
      <w:r>
        <w:rPr>
          <w:rFonts w:cs="Arial"/>
        </w:rPr>
        <w:t xml:space="preserve">  </w:t>
      </w:r>
    </w:p>
    <w:p w14:paraId="2581D67A" w14:textId="77777777" w:rsidR="0069207C" w:rsidRDefault="0069207C" w:rsidP="0069207C">
      <w:pPr>
        <w:pStyle w:val="ListParagraph"/>
        <w:ind w:left="0"/>
        <w:jc w:val="both"/>
      </w:pPr>
    </w:p>
    <w:p w14:paraId="010DD8E5" w14:textId="77777777" w:rsidR="0078288E" w:rsidRPr="0069207C" w:rsidRDefault="0078288E" w:rsidP="000D1C69">
      <w:pPr>
        <w:pStyle w:val="Heading1"/>
        <w:numPr>
          <w:ilvl w:val="0"/>
          <w:numId w:val="24"/>
        </w:numPr>
        <w:jc w:val="both"/>
        <w:rPr>
          <w:b/>
        </w:rPr>
      </w:pPr>
      <w:r w:rsidRPr="0069207C">
        <w:rPr>
          <w:b/>
        </w:rPr>
        <w:t>Background Checks</w:t>
      </w:r>
    </w:p>
    <w:p w14:paraId="0B46831D" w14:textId="77777777" w:rsidR="0078288E" w:rsidRDefault="0078288E" w:rsidP="0069207C">
      <w:pPr>
        <w:jc w:val="both"/>
      </w:pPr>
      <w:r w:rsidRPr="0069207C">
        <w:rPr>
          <w:b/>
        </w:rPr>
        <w:t>I</w:t>
      </w:r>
      <w:r>
        <w:t>ndividuals who will be performing the Contract on behalf of t</w:t>
      </w:r>
      <w:r w:rsidRPr="0078529D">
        <w:t xml:space="preserve">he Apparent Successful Bidder </w:t>
      </w:r>
      <w:r w:rsidR="006A58D3">
        <w:t>may</w:t>
      </w:r>
      <w:r w:rsidR="006A58D3" w:rsidRPr="0078529D">
        <w:t xml:space="preserve"> </w:t>
      </w:r>
      <w:r w:rsidRPr="0078529D">
        <w:t>be required to undergo background</w:t>
      </w:r>
      <w:r>
        <w:t xml:space="preserve"> checks. Individuals </w:t>
      </w:r>
      <w:r w:rsidRPr="0021753D">
        <w:t xml:space="preserve">who have disqualifying results (showing crimes and/or negative actions) </w:t>
      </w:r>
      <w:r w:rsidR="006A58D3">
        <w:t>may</w:t>
      </w:r>
      <w:r w:rsidR="006A58D3" w:rsidRPr="0021753D">
        <w:t xml:space="preserve"> </w:t>
      </w:r>
      <w:r w:rsidRPr="0021753D">
        <w:t xml:space="preserve">not </w:t>
      </w:r>
      <w:r>
        <w:t xml:space="preserve">be permitted to </w:t>
      </w:r>
      <w:r w:rsidRPr="00BD2310">
        <w:t>provide Services under the Co</w:t>
      </w:r>
      <w:r>
        <w:t>n</w:t>
      </w:r>
      <w:r w:rsidRPr="00BD2310">
        <w:t>tract</w:t>
      </w:r>
      <w:r>
        <w:t>.</w:t>
      </w:r>
    </w:p>
    <w:p w14:paraId="2B20B2AC" w14:textId="77777777" w:rsidR="0078288E" w:rsidRDefault="0078288E" w:rsidP="0069207C">
      <w:pPr>
        <w:ind w:left="360"/>
        <w:jc w:val="both"/>
      </w:pPr>
    </w:p>
    <w:p w14:paraId="20734C3C" w14:textId="77777777" w:rsidR="0078288E" w:rsidRPr="0069207C" w:rsidRDefault="0078288E" w:rsidP="000D1C69">
      <w:pPr>
        <w:pStyle w:val="Heading1"/>
        <w:numPr>
          <w:ilvl w:val="0"/>
          <w:numId w:val="24"/>
        </w:numPr>
        <w:jc w:val="both"/>
        <w:rPr>
          <w:b/>
        </w:rPr>
      </w:pPr>
      <w:r w:rsidRPr="0069207C">
        <w:rPr>
          <w:b/>
        </w:rPr>
        <w:t xml:space="preserve">Electronic Payment  </w:t>
      </w:r>
    </w:p>
    <w:p w14:paraId="02407088" w14:textId="77777777" w:rsidR="00121060" w:rsidRDefault="0078288E" w:rsidP="00114AD0">
      <w:pPr>
        <w:jc w:val="both"/>
      </w:pPr>
      <w:r w:rsidRPr="008D740D">
        <w:t xml:space="preserve">The State prefers to utilize electronic payment in its transactions. The successful Bidder will be required to register in the Statewide Vendor Payment system, </w:t>
      </w:r>
      <w:hyperlink r:id="rId45" w:history="1">
        <w:r w:rsidR="00051550" w:rsidRPr="00EB46C2">
          <w:rPr>
            <w:rStyle w:val="Hyperlink"/>
          </w:rPr>
          <w:t>https://ofm.wa.gov/it-systems/statewide-vendorpayee-services</w:t>
        </w:r>
      </w:hyperlink>
      <w:r w:rsidRPr="008D740D">
        <w:t xml:space="preserve">, prior to submitting a request for payment under their Contract. No payment shall be made until </w:t>
      </w:r>
      <w:r>
        <w:t xml:space="preserve">the registration is completed.  </w:t>
      </w:r>
    </w:p>
    <w:p w14:paraId="7D29BB40" w14:textId="77777777" w:rsidR="00F021D2" w:rsidRDefault="00F021D2" w:rsidP="00F021D2"/>
    <w:p w14:paraId="45018465" w14:textId="4021F429" w:rsidR="000D1C69" w:rsidRPr="00B3579D" w:rsidRDefault="000D1C69" w:rsidP="000D1C69">
      <w:pPr>
        <w:pStyle w:val="Heading1"/>
        <w:numPr>
          <w:ilvl w:val="0"/>
          <w:numId w:val="24"/>
        </w:numPr>
        <w:rPr>
          <w:b/>
          <w:bCs w:val="0"/>
        </w:rPr>
      </w:pPr>
      <w:r w:rsidRPr="00B3579D">
        <w:rPr>
          <w:b/>
          <w:bCs w:val="0"/>
        </w:rPr>
        <w:t>Subcontractor / Prompt Payment &amp; Retainage</w:t>
      </w:r>
    </w:p>
    <w:p w14:paraId="6640EC7B" w14:textId="1B67DA3D" w:rsidR="000D1C69" w:rsidRPr="00114AD0" w:rsidRDefault="00927F2E" w:rsidP="005E3566">
      <w:pPr>
        <w:pStyle w:val="Section1Text"/>
        <w:ind w:left="0"/>
        <w:jc w:val="both"/>
        <w:rPr>
          <w:spacing w:val="-3"/>
        </w:rPr>
      </w:pPr>
      <w:r>
        <w:t>Each</w:t>
      </w:r>
      <w:r w:rsidR="00846148" w:rsidRPr="00114AD0">
        <w:t xml:space="preserve"> </w:t>
      </w:r>
      <w:r w:rsidR="00857033" w:rsidRPr="00114AD0">
        <w:t xml:space="preserve">Apparent Successful Bidder (ASB) </w:t>
      </w:r>
      <w:r w:rsidR="000D1C69" w:rsidRPr="00114AD0">
        <w:rPr>
          <w:spacing w:val="-3"/>
        </w:rPr>
        <w:t xml:space="preserve">is required to pay each subcontractor for satisfactorily completed work performed under this prime </w:t>
      </w:r>
      <w:r w:rsidR="005E3566" w:rsidRPr="00114AD0">
        <w:rPr>
          <w:spacing w:val="-3"/>
        </w:rPr>
        <w:t xml:space="preserve">Contract </w:t>
      </w:r>
      <w:r w:rsidR="000D1C69" w:rsidRPr="00114AD0">
        <w:rPr>
          <w:spacing w:val="-3"/>
        </w:rPr>
        <w:t xml:space="preserve">within </w:t>
      </w:r>
      <w:r w:rsidR="004A65C5" w:rsidRPr="00114AD0">
        <w:rPr>
          <w:spacing w:val="-3"/>
        </w:rPr>
        <w:t>thirty (</w:t>
      </w:r>
      <w:r w:rsidR="000D1C69" w:rsidRPr="00114AD0">
        <w:rPr>
          <w:spacing w:val="-3"/>
        </w:rPr>
        <w:t>30</w:t>
      </w:r>
      <w:r w:rsidR="004A65C5" w:rsidRPr="00114AD0">
        <w:rPr>
          <w:spacing w:val="-3"/>
        </w:rPr>
        <w:t>)</w:t>
      </w:r>
      <w:r w:rsidR="000D1C69" w:rsidRPr="00114AD0">
        <w:rPr>
          <w:spacing w:val="-3"/>
        </w:rPr>
        <w:t xml:space="preserve"> days from the receipt of each </w:t>
      </w:r>
      <w:r w:rsidR="000D1C69" w:rsidRPr="00114AD0">
        <w:rPr>
          <w:spacing w:val="-3"/>
        </w:rPr>
        <w:lastRenderedPageBreak/>
        <w:t xml:space="preserve">payment </w:t>
      </w:r>
      <w:r w:rsidR="00857033" w:rsidRPr="00114AD0">
        <w:rPr>
          <w:spacing w:val="-3"/>
        </w:rPr>
        <w:t>the ASB</w:t>
      </w:r>
      <w:r w:rsidR="00281FC2" w:rsidRPr="00114AD0">
        <w:rPr>
          <w:spacing w:val="-3"/>
        </w:rPr>
        <w:t xml:space="preserve"> </w:t>
      </w:r>
      <w:r w:rsidR="000D1C69" w:rsidRPr="00114AD0">
        <w:rPr>
          <w:spacing w:val="-3"/>
        </w:rPr>
        <w:t>receives from the Agency</w:t>
      </w:r>
      <w:r w:rsidR="006B5822">
        <w:rPr>
          <w:spacing w:val="-3"/>
        </w:rPr>
        <w:t xml:space="preserve">. </w:t>
      </w:r>
      <w:r w:rsidR="00857033" w:rsidRPr="00114AD0">
        <w:rPr>
          <w:spacing w:val="-3"/>
        </w:rPr>
        <w:t xml:space="preserve">ASB </w:t>
      </w:r>
      <w:r w:rsidR="000D1C69" w:rsidRPr="00114AD0">
        <w:rPr>
          <w:spacing w:val="-3"/>
          <w:u w:val="single"/>
        </w:rPr>
        <w:t>f</w:t>
      </w:r>
      <w:r w:rsidR="000D1C69" w:rsidRPr="00114AD0">
        <w:rPr>
          <w:spacing w:val="-3"/>
        </w:rPr>
        <w:t xml:space="preserve">urther agrees to return any retainage payments to each subcontractor within </w:t>
      </w:r>
      <w:r w:rsidR="004A65C5" w:rsidRPr="00114AD0">
        <w:rPr>
          <w:spacing w:val="-3"/>
        </w:rPr>
        <w:t>thirty (</w:t>
      </w:r>
      <w:r w:rsidR="000D1C69" w:rsidRPr="00114AD0">
        <w:rPr>
          <w:spacing w:val="-3"/>
        </w:rPr>
        <w:t>30</w:t>
      </w:r>
      <w:r w:rsidR="004A65C5" w:rsidRPr="00114AD0">
        <w:rPr>
          <w:spacing w:val="-3"/>
        </w:rPr>
        <w:t>)</w:t>
      </w:r>
      <w:r w:rsidR="000D1C69" w:rsidRPr="00114AD0">
        <w:rPr>
          <w:spacing w:val="-3"/>
        </w:rPr>
        <w:t xml:space="preserve"> days after the subcontractor’s work is satisfactorily completed and any </w:t>
      </w:r>
      <w:proofErr w:type="gramStart"/>
      <w:r w:rsidR="000D1C69" w:rsidRPr="00114AD0">
        <w:rPr>
          <w:spacing w:val="-3"/>
        </w:rPr>
        <w:t>liens</w:t>
      </w:r>
      <w:proofErr w:type="gramEnd"/>
      <w:r w:rsidR="000D1C69" w:rsidRPr="00114AD0">
        <w:rPr>
          <w:spacing w:val="-3"/>
        </w:rPr>
        <w:t xml:space="preserve"> have been secured. Any delay or postponement of payment within this </w:t>
      </w:r>
      <w:proofErr w:type="gramStart"/>
      <w:r w:rsidR="000D1C69" w:rsidRPr="00114AD0">
        <w:rPr>
          <w:spacing w:val="-3"/>
        </w:rPr>
        <w:t>time period</w:t>
      </w:r>
      <w:proofErr w:type="gramEnd"/>
      <w:r w:rsidR="000D1C69" w:rsidRPr="00114AD0">
        <w:rPr>
          <w:spacing w:val="-3"/>
        </w:rPr>
        <w:t xml:space="preserve"> may occur only for</w:t>
      </w:r>
      <w:r w:rsidR="00857033" w:rsidRPr="00114AD0">
        <w:rPr>
          <w:spacing w:val="-3"/>
        </w:rPr>
        <w:t xml:space="preserve"> a</w:t>
      </w:r>
      <w:r w:rsidR="000D1C69" w:rsidRPr="00114AD0">
        <w:rPr>
          <w:spacing w:val="-3"/>
        </w:rPr>
        <w:t xml:space="preserve"> good cause following written approval of the Agency</w:t>
      </w:r>
      <w:r w:rsidR="006B5822">
        <w:rPr>
          <w:spacing w:val="-3"/>
        </w:rPr>
        <w:t>.</w:t>
      </w:r>
      <w:r w:rsidR="006B5822" w:rsidRPr="00114AD0">
        <w:rPr>
          <w:spacing w:val="-3"/>
        </w:rPr>
        <w:t xml:space="preserve"> </w:t>
      </w:r>
      <w:r w:rsidR="000D1C69" w:rsidRPr="00114AD0">
        <w:rPr>
          <w:spacing w:val="-3"/>
        </w:rPr>
        <w:t xml:space="preserve">In addition, the Agency will not pay </w:t>
      </w:r>
      <w:r w:rsidR="00D25314" w:rsidRPr="00114AD0">
        <w:rPr>
          <w:spacing w:val="-3"/>
        </w:rPr>
        <w:t xml:space="preserve">the </w:t>
      </w:r>
      <w:r w:rsidR="00857033" w:rsidRPr="00114AD0">
        <w:rPr>
          <w:spacing w:val="-3"/>
        </w:rPr>
        <w:t>ASB</w:t>
      </w:r>
      <w:r w:rsidR="00D25314" w:rsidRPr="00114AD0">
        <w:rPr>
          <w:spacing w:val="-3"/>
        </w:rPr>
        <w:t xml:space="preserve"> </w:t>
      </w:r>
      <w:r w:rsidR="000D1C69" w:rsidRPr="00114AD0">
        <w:rPr>
          <w:spacing w:val="-3"/>
        </w:rPr>
        <w:t>for subcontractor work unless</w:t>
      </w:r>
      <w:r w:rsidR="00D25314" w:rsidRPr="00114AD0">
        <w:rPr>
          <w:spacing w:val="-3"/>
        </w:rPr>
        <w:t xml:space="preserve"> </w:t>
      </w:r>
      <w:r w:rsidR="00857033" w:rsidRPr="00114AD0">
        <w:rPr>
          <w:spacing w:val="-3"/>
        </w:rPr>
        <w:t>the ASB</w:t>
      </w:r>
      <w:r w:rsidR="00D25314" w:rsidRPr="00114AD0">
        <w:rPr>
          <w:spacing w:val="-3"/>
        </w:rPr>
        <w:t xml:space="preserve"> </w:t>
      </w:r>
      <w:r w:rsidR="000D1C69" w:rsidRPr="00114AD0">
        <w:rPr>
          <w:spacing w:val="-3"/>
        </w:rPr>
        <w:t>can show that a prompt payment method for subcontractors is established</w:t>
      </w:r>
      <w:r w:rsidR="00857033" w:rsidRPr="00114AD0">
        <w:rPr>
          <w:spacing w:val="-3"/>
        </w:rPr>
        <w:t>.</w:t>
      </w:r>
    </w:p>
    <w:p w14:paraId="63BD2A0F" w14:textId="77777777" w:rsidR="006E0FE1" w:rsidRPr="00F021D2" w:rsidRDefault="00E15DEA" w:rsidP="00025B3A">
      <w:pPr>
        <w:pStyle w:val="Section1Text"/>
        <w:ind w:left="0"/>
        <w:jc w:val="both"/>
      </w:pPr>
      <w:r w:rsidRPr="00114AD0">
        <w:rPr>
          <w:bCs/>
          <w:szCs w:val="22"/>
        </w:rPr>
        <w:t xml:space="preserve">If the Contract that results from the Solicitation includes the use of a subcontractor(s), </w:t>
      </w:r>
      <w:r w:rsidR="00AC1AB6" w:rsidRPr="00114AD0">
        <w:rPr>
          <w:bCs/>
          <w:szCs w:val="22"/>
        </w:rPr>
        <w:t xml:space="preserve">the above </w:t>
      </w:r>
      <w:r w:rsidRPr="00114AD0">
        <w:rPr>
          <w:bCs/>
          <w:szCs w:val="22"/>
        </w:rPr>
        <w:t>clause will be added to the Contract requiring prompt payment and retainage for subcontractor(s)</w:t>
      </w:r>
      <w:r w:rsidRPr="00114AD0">
        <w:rPr>
          <w:szCs w:val="22"/>
        </w:rPr>
        <w:t>.</w:t>
      </w:r>
      <w:bookmarkEnd w:id="1"/>
    </w:p>
    <w:sectPr w:rsidR="006E0FE1" w:rsidRPr="00F021D2" w:rsidSect="005A4B91">
      <w:headerReference w:type="default" r:id="rId46"/>
      <w:footerReference w:type="default" r:id="rId47"/>
      <w:pgSz w:w="12240" w:h="15840"/>
      <w:pgMar w:top="1350" w:right="126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7F38" w14:textId="77777777" w:rsidR="000E28FF" w:rsidRDefault="000E28FF">
      <w:r>
        <w:separator/>
      </w:r>
    </w:p>
  </w:endnote>
  <w:endnote w:type="continuationSeparator" w:id="0">
    <w:p w14:paraId="2300ABCC" w14:textId="77777777" w:rsidR="000E28FF" w:rsidRDefault="000E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Amasis MT Pro Medium">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B944" w14:textId="1917820B" w:rsidR="00A5311E" w:rsidRPr="000B0013" w:rsidRDefault="009A0AE9">
    <w:pPr>
      <w:pStyle w:val="Footer"/>
      <w:rPr>
        <w:rFonts w:ascii="Calibri Light" w:hAnsi="Calibri Light" w:cs="Calibri Light"/>
        <w:sz w:val="16"/>
        <w:szCs w:val="16"/>
      </w:rPr>
    </w:pPr>
    <w:r>
      <w:rPr>
        <w:noProof/>
      </w:rPr>
      <mc:AlternateContent>
        <mc:Choice Requires="wps">
          <w:drawing>
            <wp:anchor distT="0" distB="0" distL="0" distR="0" simplePos="0" relativeHeight="251657728" behindDoc="0" locked="0" layoutInCell="1" allowOverlap="1" wp14:anchorId="24FAB5BF" wp14:editId="32D0DB34">
              <wp:simplePos x="0" y="0"/>
              <wp:positionH relativeFrom="page">
                <wp:posOffset>6629400</wp:posOffset>
              </wp:positionH>
              <wp:positionV relativeFrom="page">
                <wp:posOffset>9372600</wp:posOffset>
              </wp:positionV>
              <wp:extent cx="457200" cy="320040"/>
              <wp:effectExtent l="0" t="0" r="0" b="0"/>
              <wp:wrapSquare wrapText="bothSides"/>
              <wp:docPr id="37684352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14:paraId="3577351B" w14:textId="77777777" w:rsidR="002D68F6" w:rsidRPr="002D68F6" w:rsidRDefault="002D68F6">
                          <w:pPr>
                            <w:jc w:val="right"/>
                            <w:rPr>
                              <w:color w:val="FFFFFF"/>
                              <w:sz w:val="28"/>
                              <w:szCs w:val="28"/>
                            </w:rPr>
                          </w:pPr>
                          <w:r w:rsidRPr="002D68F6">
                            <w:rPr>
                              <w:color w:val="FFFFFF"/>
                              <w:sz w:val="28"/>
                              <w:szCs w:val="28"/>
                            </w:rPr>
                            <w:fldChar w:fldCharType="begin"/>
                          </w:r>
                          <w:r w:rsidRPr="002D68F6">
                            <w:rPr>
                              <w:color w:val="FFFFFF"/>
                              <w:sz w:val="28"/>
                              <w:szCs w:val="28"/>
                            </w:rPr>
                            <w:instrText xml:space="preserve"> PAGE   \* MERGEFORMAT </w:instrText>
                          </w:r>
                          <w:r w:rsidRPr="002D68F6">
                            <w:rPr>
                              <w:color w:val="FFFFFF"/>
                              <w:sz w:val="28"/>
                              <w:szCs w:val="28"/>
                            </w:rPr>
                            <w:fldChar w:fldCharType="separate"/>
                          </w:r>
                          <w:r w:rsidRPr="002D68F6">
                            <w:rPr>
                              <w:noProof/>
                              <w:color w:val="FFFFFF"/>
                              <w:sz w:val="28"/>
                              <w:szCs w:val="28"/>
                            </w:rPr>
                            <w:t>2</w:t>
                          </w:r>
                          <w:r w:rsidRPr="002D68F6">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24FAB5BF" id="Rectangle 40" o:spid="_x0000_s1029" style="position:absolute;margin-left:522pt;margin-top:738pt;width:36pt;height:25.2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" fillcolor="black" stroked="f" strokeweight="3pt">
              <v:textbox>
                <w:txbxContent>
                  <w:p w14:paraId="3577351B" w14:textId="77777777" w:rsidR="002D68F6" w:rsidRPr="002D68F6" w:rsidRDefault="002D68F6">
                    <w:pPr>
                      <w:jc w:val="right"/>
                      <w:rPr>
                        <w:color w:val="FFFFFF"/>
                        <w:sz w:val="28"/>
                        <w:szCs w:val="28"/>
                      </w:rPr>
                    </w:pPr>
                    <w:r w:rsidRPr="002D68F6">
                      <w:rPr>
                        <w:color w:val="FFFFFF"/>
                        <w:sz w:val="28"/>
                        <w:szCs w:val="28"/>
                      </w:rPr>
                      <w:fldChar w:fldCharType="begin"/>
                    </w:r>
                    <w:r w:rsidRPr="002D68F6">
                      <w:rPr>
                        <w:color w:val="FFFFFF"/>
                        <w:sz w:val="28"/>
                        <w:szCs w:val="28"/>
                      </w:rPr>
                      <w:instrText xml:space="preserve"> PAGE   \* MERGEFORMAT </w:instrText>
                    </w:r>
                    <w:r w:rsidRPr="002D68F6">
                      <w:rPr>
                        <w:color w:val="FFFFFF"/>
                        <w:sz w:val="28"/>
                        <w:szCs w:val="28"/>
                      </w:rPr>
                      <w:fldChar w:fldCharType="separate"/>
                    </w:r>
                    <w:r w:rsidRPr="002D68F6">
                      <w:rPr>
                        <w:noProof/>
                        <w:color w:val="FFFFFF"/>
                        <w:sz w:val="28"/>
                        <w:szCs w:val="28"/>
                      </w:rPr>
                      <w:t>2</w:t>
                    </w:r>
                    <w:r w:rsidRPr="002D68F6">
                      <w:rPr>
                        <w:noProof/>
                        <w:color w:val="FFFFFF"/>
                        <w:sz w:val="28"/>
                        <w:szCs w:val="28"/>
                      </w:rPr>
                      <w:fldChar w:fldCharType="end"/>
                    </w:r>
                  </w:p>
                </w:txbxContent>
              </v:textbox>
              <w10:wrap type="square" anchorx="page" anchory="page"/>
            </v:rect>
          </w:pict>
        </mc:Fallback>
      </mc:AlternateContent>
    </w:r>
    <w:r w:rsidR="002D68F6">
      <w:t xml:space="preserve">                                                              </w:t>
    </w:r>
    <w:r w:rsidR="002D68F6" w:rsidRPr="00FF48C3">
      <w:rPr>
        <w:rFonts w:ascii="Calibri Light" w:hAnsi="Calibri Light" w:cs="Calibri Light"/>
        <w:i/>
        <w:sz w:val="24"/>
      </w:rPr>
      <w:t>Competitive Solicitation #</w:t>
    </w:r>
    <w:r w:rsidR="0050213C" w:rsidRPr="00F5513B">
      <w:rPr>
        <w:rFonts w:ascii="Calibri Light" w:hAnsi="Calibri Light" w:cs="Calibri Light"/>
        <w:i/>
        <w:sz w:val="24"/>
        <w:u w:val="single"/>
      </w:rPr>
      <w:t>2313-8</w:t>
    </w:r>
    <w:r w:rsidR="008842F7">
      <w:rPr>
        <w:rFonts w:ascii="Calibri Light" w:hAnsi="Calibri Light" w:cs="Calibri Light"/>
        <w:i/>
        <w:sz w:val="24"/>
        <w:u w:val="single"/>
      </w:rPr>
      <w:t>37</w:t>
    </w:r>
    <w:r w:rsidR="002D68F6" w:rsidRPr="00F5513B">
      <w:rPr>
        <w:rFonts w:ascii="Calibri Light" w:hAnsi="Calibri Light" w:cs="Calibri Light"/>
        <w:i/>
        <w:sz w:val="24"/>
        <w:u w:val="single"/>
      </w:rPr>
      <w:t xml:space="preserve"> </w:t>
    </w:r>
    <w:r w:rsidR="002D68F6">
      <w:rPr>
        <w:rFonts w:ascii="Calibri Light" w:hAnsi="Calibri Light" w:cs="Calibri Light"/>
        <w:i/>
        <w:sz w:val="24"/>
      </w:rPr>
      <w:t xml:space="preserve">                     </w:t>
    </w:r>
    <w:r w:rsidR="000B0013">
      <w:rPr>
        <w:rFonts w:ascii="Calibri Light" w:hAnsi="Calibri Light" w:cs="Calibri Light"/>
        <w:i/>
        <w:sz w:val="24"/>
      </w:rPr>
      <w:t xml:space="preserve">             </w:t>
    </w:r>
    <w:r w:rsidR="000B0013" w:rsidRPr="000B0013">
      <w:rPr>
        <w:rFonts w:ascii="Calibri Light" w:hAnsi="Calibri Light" w:cs="Calibri Light"/>
        <w:i/>
        <w:sz w:val="16"/>
        <w:szCs w:val="16"/>
      </w:rPr>
      <w:t>Updated Form</w:t>
    </w:r>
    <w:r w:rsidR="002D68F6" w:rsidRPr="000B0013">
      <w:rPr>
        <w:rFonts w:ascii="Calibri Light" w:hAnsi="Calibri Light" w:cs="Calibri Light"/>
        <w:i/>
        <w:sz w:val="16"/>
        <w:szCs w:val="16"/>
      </w:rPr>
      <w:t xml:space="preserve"> </w:t>
    </w:r>
    <w:r w:rsidR="00DF0CB8">
      <w:rPr>
        <w:rFonts w:ascii="Calibri Light" w:hAnsi="Calibri Light" w:cs="Calibri Light"/>
        <w:i/>
        <w:sz w:val="16"/>
        <w:szCs w:val="16"/>
      </w:rPr>
      <w:t>7/20</w:t>
    </w:r>
    <w:r w:rsidR="002D68F6" w:rsidRPr="000B0013">
      <w:rPr>
        <w:rFonts w:ascii="Calibri Light" w:hAnsi="Calibri Light" w:cs="Calibri Light"/>
        <w:i/>
        <w:sz w:val="16"/>
        <w:szCs w:val="16"/>
      </w:rPr>
      <w:t>/202</w:t>
    </w:r>
    <w:r w:rsidR="0029569A">
      <w:rPr>
        <w:rFonts w:ascii="Calibri Light" w:hAnsi="Calibri Light" w:cs="Calibri Light"/>
        <w: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0F6C" w14:textId="77777777" w:rsidR="000E28FF" w:rsidRDefault="000E28FF">
      <w:r>
        <w:separator/>
      </w:r>
    </w:p>
  </w:footnote>
  <w:footnote w:type="continuationSeparator" w:id="0">
    <w:p w14:paraId="48A97871" w14:textId="77777777" w:rsidR="000E28FF" w:rsidRDefault="000E2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A7E5" w14:textId="77777777" w:rsidR="005F4513" w:rsidRDefault="005F45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F62004"/>
    <w:lvl w:ilvl="0">
      <w:start w:val="1"/>
      <w:numFmt w:val="decimal"/>
      <w:pStyle w:val="ListNumber"/>
      <w:lvlText w:val="%1."/>
      <w:lvlJc w:val="left"/>
      <w:pPr>
        <w:tabs>
          <w:tab w:val="num" w:pos="180"/>
        </w:tabs>
        <w:ind w:left="180" w:hanging="360"/>
      </w:pPr>
    </w:lvl>
  </w:abstractNum>
  <w:abstractNum w:abstractNumId="1"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4BACE46"/>
    <w:lvl w:ilvl="0">
      <w:numFmt w:val="decimal"/>
      <w:pStyle w:val="bullet1"/>
      <w:lvlText w:val="*"/>
      <w:lvlJc w:val="left"/>
    </w:lvl>
  </w:abstractNum>
  <w:abstractNum w:abstractNumId="3"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 w15:restartNumberingAfterBreak="0">
    <w:nsid w:val="16486B56"/>
    <w:multiLevelType w:val="singleLevel"/>
    <w:tmpl w:val="B48CCFF8"/>
    <w:lvl w:ilvl="0">
      <w:start w:val="1"/>
      <w:numFmt w:val="bullet"/>
      <w:pStyle w:val="AttachmentBullets"/>
      <w:lvlText w:val=""/>
      <w:lvlJc w:val="left"/>
      <w:pPr>
        <w:tabs>
          <w:tab w:val="num" w:pos="0"/>
        </w:tabs>
        <w:ind w:left="720" w:hanging="360"/>
      </w:pPr>
      <w:rPr>
        <w:rFonts w:ascii="Symbol" w:hAnsi="Symbol" w:hint="default"/>
      </w:rPr>
    </w:lvl>
  </w:abstractNum>
  <w:abstractNum w:abstractNumId="6" w15:restartNumberingAfterBreak="0">
    <w:nsid w:val="16E75FBD"/>
    <w:multiLevelType w:val="singleLevel"/>
    <w:tmpl w:val="DF60F558"/>
    <w:lvl w:ilvl="0">
      <w:start w:val="1"/>
      <w:numFmt w:val="decimal"/>
      <w:pStyle w:val="FigureNumberedList"/>
      <w:lvlText w:val="Figure %1."/>
      <w:lvlJc w:val="left"/>
      <w:pPr>
        <w:tabs>
          <w:tab w:val="num" w:pos="1080"/>
        </w:tabs>
        <w:ind w:left="0" w:firstLine="0"/>
      </w:pPr>
      <w:rPr>
        <w:rFonts w:ascii="Arial" w:hAnsi="Arial" w:hint="default"/>
        <w:b/>
        <w:i w:val="0"/>
        <w:sz w:val="20"/>
      </w:rPr>
    </w:lvl>
  </w:abstractNum>
  <w:abstractNum w:abstractNumId="7" w15:restartNumberingAfterBreak="0">
    <w:nsid w:val="180644C3"/>
    <w:multiLevelType w:val="hybridMultilevel"/>
    <w:tmpl w:val="A224CE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D1B4A4C"/>
    <w:multiLevelType w:val="singleLevel"/>
    <w:tmpl w:val="6D945664"/>
    <w:lvl w:ilvl="0">
      <w:start w:val="1"/>
      <w:numFmt w:val="bullet"/>
      <w:pStyle w:val="Bullet2"/>
      <w:lvlText w:val=""/>
      <w:lvlJc w:val="left"/>
      <w:pPr>
        <w:tabs>
          <w:tab w:val="num" w:pos="360"/>
        </w:tabs>
        <w:ind w:left="360" w:hanging="360"/>
      </w:pPr>
      <w:rPr>
        <w:rFonts w:ascii="Symbol" w:hAnsi="Symbol" w:hint="default"/>
      </w:rPr>
    </w:lvl>
  </w:abstractNum>
  <w:abstractNum w:abstractNumId="9" w15:restartNumberingAfterBreak="0">
    <w:nsid w:val="1EC07247"/>
    <w:multiLevelType w:val="singleLevel"/>
    <w:tmpl w:val="65386E40"/>
    <w:lvl w:ilvl="0">
      <w:start w:val="1"/>
      <w:numFmt w:val="bullet"/>
      <w:pStyle w:val="TableBullet2"/>
      <w:lvlText w:val=""/>
      <w:lvlJc w:val="left"/>
      <w:pPr>
        <w:tabs>
          <w:tab w:val="num" w:pos="1080"/>
        </w:tabs>
        <w:ind w:left="1080" w:hanging="360"/>
      </w:pPr>
      <w:rPr>
        <w:rFonts w:ascii="Symbol" w:hAnsi="Symbol" w:hint="default"/>
      </w:rPr>
    </w:lvl>
  </w:abstractNum>
  <w:abstractNum w:abstractNumId="10" w15:restartNumberingAfterBreak="0">
    <w:nsid w:val="230F276E"/>
    <w:multiLevelType w:val="hybridMultilevel"/>
    <w:tmpl w:val="CA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146C7"/>
    <w:multiLevelType w:val="hybridMultilevel"/>
    <w:tmpl w:val="EB50ED8C"/>
    <w:lvl w:ilvl="0" w:tplc="04090019">
      <w:start w:val="1"/>
      <w:numFmt w:val="lowerLetter"/>
      <w:lvlText w:val="%1."/>
      <w:lvlJc w:val="left"/>
      <w:pPr>
        <w:ind w:left="108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3E76B3"/>
    <w:multiLevelType w:val="singleLevel"/>
    <w:tmpl w:val="7584EA9E"/>
    <w:lvl w:ilvl="0">
      <w:start w:val="1"/>
      <w:numFmt w:val="bullet"/>
      <w:pStyle w:val="RFPBullet1"/>
      <w:lvlText w:val=""/>
      <w:lvlJc w:val="left"/>
      <w:pPr>
        <w:tabs>
          <w:tab w:val="num" w:pos="360"/>
        </w:tabs>
        <w:ind w:left="360" w:hanging="360"/>
      </w:pPr>
      <w:rPr>
        <w:rFonts w:ascii="Symbol" w:hAnsi="Symbol" w:hint="default"/>
      </w:rPr>
    </w:lvl>
  </w:abstractNum>
  <w:abstractNum w:abstractNumId="13" w15:restartNumberingAfterBreak="0">
    <w:nsid w:val="26EF5870"/>
    <w:multiLevelType w:val="multilevel"/>
    <w:tmpl w:val="FCD89EC4"/>
    <w:name w:val="DSHSStandard22"/>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4" w15:restartNumberingAfterBreak="0">
    <w:nsid w:val="27EB29F5"/>
    <w:multiLevelType w:val="hybridMultilevel"/>
    <w:tmpl w:val="A3F463B0"/>
    <w:lvl w:ilvl="0" w:tplc="0409001B">
      <w:start w:val="1"/>
      <w:numFmt w:val="lowerRoman"/>
      <w:lvlText w:val="%1."/>
      <w:lvlJc w:val="right"/>
      <w:pPr>
        <w:ind w:left="108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6CB4230"/>
    <w:multiLevelType w:val="singleLevel"/>
    <w:tmpl w:val="E3082FB4"/>
    <w:lvl w:ilvl="0">
      <w:start w:val="1"/>
      <w:numFmt w:val="bullet"/>
      <w:pStyle w:val="TableBullet1"/>
      <w:lvlText w:val=""/>
      <w:lvlJc w:val="left"/>
      <w:pPr>
        <w:tabs>
          <w:tab w:val="num" w:pos="0"/>
        </w:tabs>
        <w:ind w:left="720" w:hanging="360"/>
      </w:pPr>
      <w:rPr>
        <w:rFonts w:ascii="Symbol" w:hAnsi="Symbol" w:hint="default"/>
      </w:rPr>
    </w:lvl>
  </w:abstractNum>
  <w:abstractNum w:abstractNumId="17" w15:restartNumberingAfterBreak="0">
    <w:nsid w:val="3A230022"/>
    <w:multiLevelType w:val="hybridMultilevel"/>
    <w:tmpl w:val="32402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46920F9D"/>
    <w:multiLevelType w:val="singleLevel"/>
    <w:tmpl w:val="B290BB86"/>
    <w:lvl w:ilvl="0">
      <w:start w:val="1"/>
      <w:numFmt w:val="bullet"/>
      <w:pStyle w:val="bullet20"/>
      <w:lvlText w:val=""/>
      <w:lvlJc w:val="left"/>
      <w:pPr>
        <w:tabs>
          <w:tab w:val="num" w:pos="1080"/>
        </w:tabs>
        <w:ind w:left="1080" w:hanging="360"/>
      </w:pPr>
      <w:rPr>
        <w:rFonts w:ascii="Symbol" w:hAnsi="Symbol" w:hint="default"/>
      </w:rPr>
    </w:lvl>
  </w:abstractNum>
  <w:abstractNum w:abstractNumId="19" w15:restartNumberingAfterBreak="0">
    <w:nsid w:val="487608A1"/>
    <w:multiLevelType w:val="multilevel"/>
    <w:tmpl w:val="6470812A"/>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pStyle w:val="Heading2"/>
      <w:lvlText w:val="%2."/>
      <w:lvlJc w:val="left"/>
      <w:pPr>
        <w:tabs>
          <w:tab w:val="num" w:pos="1080"/>
        </w:tabs>
        <w:ind w:left="1080" w:hanging="360"/>
      </w:pPr>
      <w:rPr>
        <w:rFonts w:ascii="Arial" w:hAnsi="Arial" w:cs="Arial"/>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20" w15:restartNumberingAfterBreak="0">
    <w:nsid w:val="48A6571C"/>
    <w:multiLevelType w:val="hybridMultilevel"/>
    <w:tmpl w:val="E8AA5A68"/>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1" w15:restartNumberingAfterBreak="0">
    <w:nsid w:val="582D7AAB"/>
    <w:multiLevelType w:val="hybridMultilevel"/>
    <w:tmpl w:val="82A0C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5CBC5145"/>
    <w:multiLevelType w:val="hybridMultilevel"/>
    <w:tmpl w:val="0122B3CC"/>
    <w:lvl w:ilvl="0" w:tplc="1A2EAE70">
      <w:start w:val="1"/>
      <w:numFmt w:val="decimal"/>
      <w:lvlText w:val="%1."/>
      <w:lvlJc w:val="left"/>
      <w:pPr>
        <w:ind w:left="839" w:hanging="360"/>
      </w:pPr>
      <w:rPr>
        <w:rFonts w:ascii="Arial" w:eastAsia="Arial" w:hAnsi="Arial" w:cs="Arial" w:hint="default"/>
        <w:spacing w:val="-1"/>
        <w:w w:val="100"/>
        <w:sz w:val="22"/>
        <w:szCs w:val="22"/>
        <w:lang w:val="en-US" w:eastAsia="en-US" w:bidi="en-US"/>
      </w:rPr>
    </w:lvl>
    <w:lvl w:ilvl="1" w:tplc="94B0BB98">
      <w:start w:val="1"/>
      <w:numFmt w:val="lowerLetter"/>
      <w:lvlText w:val="%2."/>
      <w:lvlJc w:val="left"/>
      <w:pPr>
        <w:ind w:left="1199" w:hanging="360"/>
      </w:pPr>
      <w:rPr>
        <w:rFonts w:ascii="Arial" w:eastAsia="Arial" w:hAnsi="Arial" w:cs="Arial" w:hint="default"/>
        <w:spacing w:val="-1"/>
        <w:w w:val="100"/>
        <w:sz w:val="22"/>
        <w:szCs w:val="22"/>
        <w:lang w:val="en-US" w:eastAsia="en-US" w:bidi="en-US"/>
      </w:rPr>
    </w:lvl>
    <w:lvl w:ilvl="2" w:tplc="35429232">
      <w:numFmt w:val="bullet"/>
      <w:lvlText w:val="•"/>
      <w:lvlJc w:val="left"/>
      <w:pPr>
        <w:ind w:left="2106" w:hanging="360"/>
      </w:pPr>
      <w:rPr>
        <w:rFonts w:hint="default"/>
        <w:lang w:val="en-US" w:eastAsia="en-US" w:bidi="en-US"/>
      </w:rPr>
    </w:lvl>
    <w:lvl w:ilvl="3" w:tplc="264451AC">
      <w:numFmt w:val="bullet"/>
      <w:lvlText w:val="•"/>
      <w:lvlJc w:val="left"/>
      <w:pPr>
        <w:ind w:left="3013" w:hanging="360"/>
      </w:pPr>
      <w:rPr>
        <w:rFonts w:hint="default"/>
        <w:lang w:val="en-US" w:eastAsia="en-US" w:bidi="en-US"/>
      </w:rPr>
    </w:lvl>
    <w:lvl w:ilvl="4" w:tplc="C0F27AD4">
      <w:numFmt w:val="bullet"/>
      <w:lvlText w:val="•"/>
      <w:lvlJc w:val="left"/>
      <w:pPr>
        <w:ind w:left="3920" w:hanging="360"/>
      </w:pPr>
      <w:rPr>
        <w:rFonts w:hint="default"/>
        <w:lang w:val="en-US" w:eastAsia="en-US" w:bidi="en-US"/>
      </w:rPr>
    </w:lvl>
    <w:lvl w:ilvl="5" w:tplc="BC5ED204">
      <w:numFmt w:val="bullet"/>
      <w:lvlText w:val="•"/>
      <w:lvlJc w:val="left"/>
      <w:pPr>
        <w:ind w:left="4826" w:hanging="360"/>
      </w:pPr>
      <w:rPr>
        <w:rFonts w:hint="default"/>
        <w:lang w:val="en-US" w:eastAsia="en-US" w:bidi="en-US"/>
      </w:rPr>
    </w:lvl>
    <w:lvl w:ilvl="6" w:tplc="7A9ACF78">
      <w:numFmt w:val="bullet"/>
      <w:lvlText w:val="•"/>
      <w:lvlJc w:val="left"/>
      <w:pPr>
        <w:ind w:left="5733" w:hanging="360"/>
      </w:pPr>
      <w:rPr>
        <w:rFonts w:hint="default"/>
        <w:lang w:val="en-US" w:eastAsia="en-US" w:bidi="en-US"/>
      </w:rPr>
    </w:lvl>
    <w:lvl w:ilvl="7" w:tplc="B2BA27B8">
      <w:numFmt w:val="bullet"/>
      <w:lvlText w:val="•"/>
      <w:lvlJc w:val="left"/>
      <w:pPr>
        <w:ind w:left="6640" w:hanging="360"/>
      </w:pPr>
      <w:rPr>
        <w:rFonts w:hint="default"/>
        <w:lang w:val="en-US" w:eastAsia="en-US" w:bidi="en-US"/>
      </w:rPr>
    </w:lvl>
    <w:lvl w:ilvl="8" w:tplc="2646A222">
      <w:numFmt w:val="bullet"/>
      <w:lvlText w:val="•"/>
      <w:lvlJc w:val="left"/>
      <w:pPr>
        <w:ind w:left="7546" w:hanging="360"/>
      </w:pPr>
      <w:rPr>
        <w:rFonts w:hint="default"/>
        <w:lang w:val="en-US" w:eastAsia="en-US" w:bidi="en-US"/>
      </w:rPr>
    </w:lvl>
  </w:abstractNum>
  <w:abstractNum w:abstractNumId="23" w15:restartNumberingAfterBreak="0">
    <w:nsid w:val="65293251"/>
    <w:multiLevelType w:val="hybridMultilevel"/>
    <w:tmpl w:val="E2BA7AD4"/>
    <w:lvl w:ilvl="0" w:tplc="04090009">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4" w15:restartNumberingAfterBreak="0">
    <w:nsid w:val="6A231188"/>
    <w:multiLevelType w:val="multilevel"/>
    <w:tmpl w:val="815640AE"/>
    <w:lvl w:ilvl="0">
      <w:start w:val="1"/>
      <w:numFmt w:val="bullet"/>
      <w:pStyle w:val="Heading3A"/>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5" w15:restartNumberingAfterBreak="0">
    <w:nsid w:val="7D700A64"/>
    <w:multiLevelType w:val="multilevel"/>
    <w:tmpl w:val="A566E7E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1436246610">
    <w:abstractNumId w:val="0"/>
  </w:num>
  <w:num w:numId="2" w16cid:durableId="982387376">
    <w:abstractNumId w:val="25"/>
  </w:num>
  <w:num w:numId="3" w16cid:durableId="1101074676">
    <w:abstractNumId w:val="2"/>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4" w16cid:durableId="322658888">
    <w:abstractNumId w:val="6"/>
  </w:num>
  <w:num w:numId="5" w16cid:durableId="948245728">
    <w:abstractNumId w:val="16"/>
  </w:num>
  <w:num w:numId="6" w16cid:durableId="2122449620">
    <w:abstractNumId w:val="9"/>
  </w:num>
  <w:num w:numId="7" w16cid:durableId="624121725">
    <w:abstractNumId w:val="18"/>
  </w:num>
  <w:num w:numId="8" w16cid:durableId="416027132">
    <w:abstractNumId w:val="24"/>
  </w:num>
  <w:num w:numId="9" w16cid:durableId="483086646">
    <w:abstractNumId w:val="8"/>
  </w:num>
  <w:num w:numId="10" w16cid:durableId="1038434683">
    <w:abstractNumId w:val="5"/>
  </w:num>
  <w:num w:numId="11" w16cid:durableId="1290627840">
    <w:abstractNumId w:val="12"/>
  </w:num>
  <w:num w:numId="12" w16cid:durableId="723066391">
    <w:abstractNumId w:val="19"/>
  </w:num>
  <w:num w:numId="13" w16cid:durableId="418408513">
    <w:abstractNumId w:val="1"/>
  </w:num>
  <w:num w:numId="14" w16cid:durableId="1207185929">
    <w:abstractNumId w:val="21"/>
  </w:num>
  <w:num w:numId="15" w16cid:durableId="995840746">
    <w:abstractNumId w:val="7"/>
  </w:num>
  <w:num w:numId="16" w16cid:durableId="614293433">
    <w:abstractNumId w:val="17"/>
  </w:num>
  <w:num w:numId="17" w16cid:durableId="411973882">
    <w:abstractNumId w:val="15"/>
  </w:num>
  <w:num w:numId="18" w16cid:durableId="37441882">
    <w:abstractNumId w:val="19"/>
  </w:num>
  <w:num w:numId="19" w16cid:durableId="10592841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49859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9254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0968447">
    <w:abstractNumId w:val="14"/>
  </w:num>
  <w:num w:numId="23" w16cid:durableId="820929852">
    <w:abstractNumId w:val="10"/>
  </w:num>
  <w:num w:numId="24" w16cid:durableId="1750033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64388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0448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4103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6427044">
    <w:abstractNumId w:val="3"/>
  </w:num>
  <w:num w:numId="29" w16cid:durableId="1222987393">
    <w:abstractNumId w:val="11"/>
  </w:num>
  <w:num w:numId="30" w16cid:durableId="1820265359">
    <w:abstractNumId w:val="4"/>
  </w:num>
  <w:num w:numId="31" w16cid:durableId="1883790639">
    <w:abstractNumId w:val="23"/>
  </w:num>
  <w:num w:numId="32" w16cid:durableId="1199664078">
    <w:abstractNumId w:val="22"/>
  </w:num>
  <w:num w:numId="33" w16cid:durableId="52914728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3NzI0NjIxMzE1NTZQ0lEKTi0uzszPAykwqgUAfM9jiywAAAA="/>
  </w:docVars>
  <w:rsids>
    <w:rsidRoot w:val="005E404E"/>
    <w:rsid w:val="000013F8"/>
    <w:rsid w:val="0000162C"/>
    <w:rsid w:val="00002314"/>
    <w:rsid w:val="00003710"/>
    <w:rsid w:val="00005CF6"/>
    <w:rsid w:val="00006FAA"/>
    <w:rsid w:val="000079D4"/>
    <w:rsid w:val="00007FC2"/>
    <w:rsid w:val="00011B3E"/>
    <w:rsid w:val="000125AF"/>
    <w:rsid w:val="00012B36"/>
    <w:rsid w:val="0001429F"/>
    <w:rsid w:val="00016EFB"/>
    <w:rsid w:val="0001719C"/>
    <w:rsid w:val="00020E34"/>
    <w:rsid w:val="00021518"/>
    <w:rsid w:val="00023713"/>
    <w:rsid w:val="00024072"/>
    <w:rsid w:val="0002513D"/>
    <w:rsid w:val="00025B3A"/>
    <w:rsid w:val="00025D19"/>
    <w:rsid w:val="00032988"/>
    <w:rsid w:val="00033121"/>
    <w:rsid w:val="0003582C"/>
    <w:rsid w:val="00036711"/>
    <w:rsid w:val="000405BD"/>
    <w:rsid w:val="0004167B"/>
    <w:rsid w:val="0004168A"/>
    <w:rsid w:val="0004338A"/>
    <w:rsid w:val="000437E8"/>
    <w:rsid w:val="000443D5"/>
    <w:rsid w:val="0004709C"/>
    <w:rsid w:val="00047390"/>
    <w:rsid w:val="00047C21"/>
    <w:rsid w:val="00051550"/>
    <w:rsid w:val="00054CE2"/>
    <w:rsid w:val="0005500A"/>
    <w:rsid w:val="000601D9"/>
    <w:rsid w:val="00060DF1"/>
    <w:rsid w:val="00062EAB"/>
    <w:rsid w:val="00063A5F"/>
    <w:rsid w:val="00066A34"/>
    <w:rsid w:val="00067881"/>
    <w:rsid w:val="00070972"/>
    <w:rsid w:val="000715B9"/>
    <w:rsid w:val="00072B9B"/>
    <w:rsid w:val="00072E15"/>
    <w:rsid w:val="00073050"/>
    <w:rsid w:val="000754D8"/>
    <w:rsid w:val="00075CCD"/>
    <w:rsid w:val="00080C9B"/>
    <w:rsid w:val="00081D1C"/>
    <w:rsid w:val="00082E70"/>
    <w:rsid w:val="00084D9E"/>
    <w:rsid w:val="0008597A"/>
    <w:rsid w:val="00085E17"/>
    <w:rsid w:val="000865C1"/>
    <w:rsid w:val="00086883"/>
    <w:rsid w:val="000878BC"/>
    <w:rsid w:val="00087B54"/>
    <w:rsid w:val="00090949"/>
    <w:rsid w:val="00090E50"/>
    <w:rsid w:val="00092371"/>
    <w:rsid w:val="00093F0E"/>
    <w:rsid w:val="000957A8"/>
    <w:rsid w:val="000A11BF"/>
    <w:rsid w:val="000A255F"/>
    <w:rsid w:val="000A2826"/>
    <w:rsid w:val="000A3C38"/>
    <w:rsid w:val="000A3EEC"/>
    <w:rsid w:val="000A633D"/>
    <w:rsid w:val="000A734F"/>
    <w:rsid w:val="000B0013"/>
    <w:rsid w:val="000B2821"/>
    <w:rsid w:val="000B3EE3"/>
    <w:rsid w:val="000B507B"/>
    <w:rsid w:val="000B697C"/>
    <w:rsid w:val="000B7555"/>
    <w:rsid w:val="000C4C4F"/>
    <w:rsid w:val="000C4E8E"/>
    <w:rsid w:val="000C5F39"/>
    <w:rsid w:val="000C675F"/>
    <w:rsid w:val="000C6F68"/>
    <w:rsid w:val="000D042F"/>
    <w:rsid w:val="000D07FD"/>
    <w:rsid w:val="000D1C69"/>
    <w:rsid w:val="000D2915"/>
    <w:rsid w:val="000D2ABC"/>
    <w:rsid w:val="000D32E8"/>
    <w:rsid w:val="000D3CA9"/>
    <w:rsid w:val="000D4171"/>
    <w:rsid w:val="000D4B0C"/>
    <w:rsid w:val="000D5993"/>
    <w:rsid w:val="000D637A"/>
    <w:rsid w:val="000D7B64"/>
    <w:rsid w:val="000E0B51"/>
    <w:rsid w:val="000E2661"/>
    <w:rsid w:val="000E28FF"/>
    <w:rsid w:val="000E36EA"/>
    <w:rsid w:val="000E3FBB"/>
    <w:rsid w:val="000E5DBD"/>
    <w:rsid w:val="000E72C1"/>
    <w:rsid w:val="000F08CF"/>
    <w:rsid w:val="000F0EE8"/>
    <w:rsid w:val="000F2C05"/>
    <w:rsid w:val="000F2F59"/>
    <w:rsid w:val="000F3816"/>
    <w:rsid w:val="000F46F4"/>
    <w:rsid w:val="000F772E"/>
    <w:rsid w:val="00101518"/>
    <w:rsid w:val="0010192F"/>
    <w:rsid w:val="0010261E"/>
    <w:rsid w:val="00102E40"/>
    <w:rsid w:val="00103465"/>
    <w:rsid w:val="00104EDF"/>
    <w:rsid w:val="00105149"/>
    <w:rsid w:val="001055EC"/>
    <w:rsid w:val="00106170"/>
    <w:rsid w:val="001064C4"/>
    <w:rsid w:val="00110F2D"/>
    <w:rsid w:val="001116FC"/>
    <w:rsid w:val="001129D2"/>
    <w:rsid w:val="00112A35"/>
    <w:rsid w:val="001130B5"/>
    <w:rsid w:val="00113352"/>
    <w:rsid w:val="00113630"/>
    <w:rsid w:val="00113913"/>
    <w:rsid w:val="00113B89"/>
    <w:rsid w:val="00114AD0"/>
    <w:rsid w:val="00115335"/>
    <w:rsid w:val="00115AF1"/>
    <w:rsid w:val="00116B83"/>
    <w:rsid w:val="00116DCF"/>
    <w:rsid w:val="00117015"/>
    <w:rsid w:val="00120ECD"/>
    <w:rsid w:val="00121060"/>
    <w:rsid w:val="001211FD"/>
    <w:rsid w:val="00121CB8"/>
    <w:rsid w:val="00123A4E"/>
    <w:rsid w:val="00124937"/>
    <w:rsid w:val="00124FD5"/>
    <w:rsid w:val="001327C1"/>
    <w:rsid w:val="00133E6E"/>
    <w:rsid w:val="00133F9A"/>
    <w:rsid w:val="00134217"/>
    <w:rsid w:val="00134965"/>
    <w:rsid w:val="00134B01"/>
    <w:rsid w:val="0013582E"/>
    <w:rsid w:val="001368C5"/>
    <w:rsid w:val="001404E4"/>
    <w:rsid w:val="00140BE3"/>
    <w:rsid w:val="00141358"/>
    <w:rsid w:val="00141A2D"/>
    <w:rsid w:val="001427A1"/>
    <w:rsid w:val="00143113"/>
    <w:rsid w:val="00143212"/>
    <w:rsid w:val="00146ECC"/>
    <w:rsid w:val="00146F89"/>
    <w:rsid w:val="0015170C"/>
    <w:rsid w:val="0015256A"/>
    <w:rsid w:val="00152CF1"/>
    <w:rsid w:val="00152F41"/>
    <w:rsid w:val="00154F91"/>
    <w:rsid w:val="00155F45"/>
    <w:rsid w:val="001565C2"/>
    <w:rsid w:val="00157698"/>
    <w:rsid w:val="0016037B"/>
    <w:rsid w:val="00160A68"/>
    <w:rsid w:val="001621E5"/>
    <w:rsid w:val="00164911"/>
    <w:rsid w:val="00166508"/>
    <w:rsid w:val="00170234"/>
    <w:rsid w:val="001722C4"/>
    <w:rsid w:val="00173CCE"/>
    <w:rsid w:val="00174C13"/>
    <w:rsid w:val="0017640A"/>
    <w:rsid w:val="001774C1"/>
    <w:rsid w:val="001777E4"/>
    <w:rsid w:val="00180B77"/>
    <w:rsid w:val="00183968"/>
    <w:rsid w:val="0018420D"/>
    <w:rsid w:val="00184A0E"/>
    <w:rsid w:val="00184E9F"/>
    <w:rsid w:val="00185A9C"/>
    <w:rsid w:val="00190DC9"/>
    <w:rsid w:val="001911F4"/>
    <w:rsid w:val="00191B40"/>
    <w:rsid w:val="001926B1"/>
    <w:rsid w:val="00192A70"/>
    <w:rsid w:val="00192C84"/>
    <w:rsid w:val="00194F4A"/>
    <w:rsid w:val="00197C83"/>
    <w:rsid w:val="00197F8D"/>
    <w:rsid w:val="001A15EB"/>
    <w:rsid w:val="001A22B9"/>
    <w:rsid w:val="001A498E"/>
    <w:rsid w:val="001A5716"/>
    <w:rsid w:val="001A5DBF"/>
    <w:rsid w:val="001A60B9"/>
    <w:rsid w:val="001A73DF"/>
    <w:rsid w:val="001B04C6"/>
    <w:rsid w:val="001B0F47"/>
    <w:rsid w:val="001B1DAD"/>
    <w:rsid w:val="001B21B5"/>
    <w:rsid w:val="001B2211"/>
    <w:rsid w:val="001B22EE"/>
    <w:rsid w:val="001B2EF6"/>
    <w:rsid w:val="001B382C"/>
    <w:rsid w:val="001B3892"/>
    <w:rsid w:val="001B39DC"/>
    <w:rsid w:val="001B4ABC"/>
    <w:rsid w:val="001B5274"/>
    <w:rsid w:val="001B77D7"/>
    <w:rsid w:val="001C02D9"/>
    <w:rsid w:val="001C04F4"/>
    <w:rsid w:val="001C0A2C"/>
    <w:rsid w:val="001C4EE6"/>
    <w:rsid w:val="001C5750"/>
    <w:rsid w:val="001C5D3B"/>
    <w:rsid w:val="001C6C7B"/>
    <w:rsid w:val="001D1CD5"/>
    <w:rsid w:val="001D49CA"/>
    <w:rsid w:val="001D56B9"/>
    <w:rsid w:val="001D57D9"/>
    <w:rsid w:val="001D5A15"/>
    <w:rsid w:val="001D6B9C"/>
    <w:rsid w:val="001E0579"/>
    <w:rsid w:val="001E20BE"/>
    <w:rsid w:val="001E3809"/>
    <w:rsid w:val="001E4215"/>
    <w:rsid w:val="001E52AA"/>
    <w:rsid w:val="001E530C"/>
    <w:rsid w:val="001E5941"/>
    <w:rsid w:val="001E65BB"/>
    <w:rsid w:val="001F04DF"/>
    <w:rsid w:val="001F0597"/>
    <w:rsid w:val="001F0EE8"/>
    <w:rsid w:val="001F37C6"/>
    <w:rsid w:val="001F439C"/>
    <w:rsid w:val="001F5ABB"/>
    <w:rsid w:val="001F7D3B"/>
    <w:rsid w:val="002011B1"/>
    <w:rsid w:val="00201C9A"/>
    <w:rsid w:val="00201CDD"/>
    <w:rsid w:val="0020397C"/>
    <w:rsid w:val="00205782"/>
    <w:rsid w:val="0020585F"/>
    <w:rsid w:val="0020645B"/>
    <w:rsid w:val="002107DD"/>
    <w:rsid w:val="00210F6F"/>
    <w:rsid w:val="00212CA2"/>
    <w:rsid w:val="002140BA"/>
    <w:rsid w:val="0021448A"/>
    <w:rsid w:val="00214D1A"/>
    <w:rsid w:val="00216858"/>
    <w:rsid w:val="00216D11"/>
    <w:rsid w:val="00217492"/>
    <w:rsid w:val="0021753D"/>
    <w:rsid w:val="00220DD8"/>
    <w:rsid w:val="00222754"/>
    <w:rsid w:val="00224E3E"/>
    <w:rsid w:val="00226CB1"/>
    <w:rsid w:val="00227318"/>
    <w:rsid w:val="00230A84"/>
    <w:rsid w:val="00231831"/>
    <w:rsid w:val="00233DE9"/>
    <w:rsid w:val="002353FB"/>
    <w:rsid w:val="00236311"/>
    <w:rsid w:val="00237AFA"/>
    <w:rsid w:val="002428BE"/>
    <w:rsid w:val="0024365B"/>
    <w:rsid w:val="00243857"/>
    <w:rsid w:val="00243F86"/>
    <w:rsid w:val="00244F98"/>
    <w:rsid w:val="0025128D"/>
    <w:rsid w:val="0025143E"/>
    <w:rsid w:val="00251916"/>
    <w:rsid w:val="00251A7B"/>
    <w:rsid w:val="002540C8"/>
    <w:rsid w:val="002553B4"/>
    <w:rsid w:val="0025779D"/>
    <w:rsid w:val="0026133B"/>
    <w:rsid w:val="00261861"/>
    <w:rsid w:val="00262A9D"/>
    <w:rsid w:val="002637F7"/>
    <w:rsid w:val="00264604"/>
    <w:rsid w:val="00264E05"/>
    <w:rsid w:val="002650B1"/>
    <w:rsid w:val="002655C9"/>
    <w:rsid w:val="00265726"/>
    <w:rsid w:val="00265BD3"/>
    <w:rsid w:val="00266048"/>
    <w:rsid w:val="0026670A"/>
    <w:rsid w:val="00267129"/>
    <w:rsid w:val="00267692"/>
    <w:rsid w:val="00267894"/>
    <w:rsid w:val="00270A93"/>
    <w:rsid w:val="002727E6"/>
    <w:rsid w:val="002729D4"/>
    <w:rsid w:val="002729D7"/>
    <w:rsid w:val="00273264"/>
    <w:rsid w:val="00273E71"/>
    <w:rsid w:val="00274A5A"/>
    <w:rsid w:val="0027659A"/>
    <w:rsid w:val="002772E1"/>
    <w:rsid w:val="00277A9C"/>
    <w:rsid w:val="002819CC"/>
    <w:rsid w:val="00281FC2"/>
    <w:rsid w:val="002837CA"/>
    <w:rsid w:val="002866EB"/>
    <w:rsid w:val="002902D3"/>
    <w:rsid w:val="00290805"/>
    <w:rsid w:val="0029091C"/>
    <w:rsid w:val="002909DF"/>
    <w:rsid w:val="00293462"/>
    <w:rsid w:val="00293CFC"/>
    <w:rsid w:val="00293D3D"/>
    <w:rsid w:val="00294C4E"/>
    <w:rsid w:val="002951B1"/>
    <w:rsid w:val="0029569A"/>
    <w:rsid w:val="00295F1A"/>
    <w:rsid w:val="002A0166"/>
    <w:rsid w:val="002A049D"/>
    <w:rsid w:val="002A1F6F"/>
    <w:rsid w:val="002A2119"/>
    <w:rsid w:val="002A2F62"/>
    <w:rsid w:val="002A4105"/>
    <w:rsid w:val="002A4F41"/>
    <w:rsid w:val="002A746C"/>
    <w:rsid w:val="002B2739"/>
    <w:rsid w:val="002B6CB3"/>
    <w:rsid w:val="002B6EBE"/>
    <w:rsid w:val="002B73BE"/>
    <w:rsid w:val="002B799C"/>
    <w:rsid w:val="002B7AE9"/>
    <w:rsid w:val="002C1A65"/>
    <w:rsid w:val="002C1CD9"/>
    <w:rsid w:val="002C33E6"/>
    <w:rsid w:val="002C4E1E"/>
    <w:rsid w:val="002C5E94"/>
    <w:rsid w:val="002C6259"/>
    <w:rsid w:val="002C6520"/>
    <w:rsid w:val="002C661E"/>
    <w:rsid w:val="002C695D"/>
    <w:rsid w:val="002C7184"/>
    <w:rsid w:val="002C79EF"/>
    <w:rsid w:val="002D15FA"/>
    <w:rsid w:val="002D5894"/>
    <w:rsid w:val="002D68F6"/>
    <w:rsid w:val="002D7F02"/>
    <w:rsid w:val="002E1DE6"/>
    <w:rsid w:val="002E2590"/>
    <w:rsid w:val="002E45F4"/>
    <w:rsid w:val="002E4E37"/>
    <w:rsid w:val="002E7136"/>
    <w:rsid w:val="002F7C6B"/>
    <w:rsid w:val="003000F0"/>
    <w:rsid w:val="00302E6E"/>
    <w:rsid w:val="00302FC7"/>
    <w:rsid w:val="003057B2"/>
    <w:rsid w:val="003060D1"/>
    <w:rsid w:val="00310BE6"/>
    <w:rsid w:val="00312BFB"/>
    <w:rsid w:val="00313C5C"/>
    <w:rsid w:val="00314487"/>
    <w:rsid w:val="00315A13"/>
    <w:rsid w:val="00317DD5"/>
    <w:rsid w:val="00320454"/>
    <w:rsid w:val="00322611"/>
    <w:rsid w:val="003233E3"/>
    <w:rsid w:val="00323929"/>
    <w:rsid w:val="00324025"/>
    <w:rsid w:val="003245A5"/>
    <w:rsid w:val="00324E92"/>
    <w:rsid w:val="00325772"/>
    <w:rsid w:val="00325FDF"/>
    <w:rsid w:val="00327787"/>
    <w:rsid w:val="00331507"/>
    <w:rsid w:val="003328F3"/>
    <w:rsid w:val="00332DBA"/>
    <w:rsid w:val="00333730"/>
    <w:rsid w:val="00333C2C"/>
    <w:rsid w:val="00335425"/>
    <w:rsid w:val="00337247"/>
    <w:rsid w:val="0033725F"/>
    <w:rsid w:val="00337A27"/>
    <w:rsid w:val="00341151"/>
    <w:rsid w:val="003420CD"/>
    <w:rsid w:val="003425C8"/>
    <w:rsid w:val="00343582"/>
    <w:rsid w:val="00343EEF"/>
    <w:rsid w:val="003462B8"/>
    <w:rsid w:val="003479E2"/>
    <w:rsid w:val="00347B40"/>
    <w:rsid w:val="00350A94"/>
    <w:rsid w:val="0035131B"/>
    <w:rsid w:val="00352A54"/>
    <w:rsid w:val="00352AB6"/>
    <w:rsid w:val="00353B53"/>
    <w:rsid w:val="00353BDA"/>
    <w:rsid w:val="00354161"/>
    <w:rsid w:val="003542B6"/>
    <w:rsid w:val="003547A5"/>
    <w:rsid w:val="003555E2"/>
    <w:rsid w:val="00356036"/>
    <w:rsid w:val="0035737C"/>
    <w:rsid w:val="00357CB7"/>
    <w:rsid w:val="0036013E"/>
    <w:rsid w:val="003647A5"/>
    <w:rsid w:val="00366B04"/>
    <w:rsid w:val="00367418"/>
    <w:rsid w:val="00370EAD"/>
    <w:rsid w:val="00371EB7"/>
    <w:rsid w:val="00372717"/>
    <w:rsid w:val="00375149"/>
    <w:rsid w:val="0037520E"/>
    <w:rsid w:val="00375F4B"/>
    <w:rsid w:val="003812BC"/>
    <w:rsid w:val="00381B25"/>
    <w:rsid w:val="00382F07"/>
    <w:rsid w:val="00383249"/>
    <w:rsid w:val="003833E7"/>
    <w:rsid w:val="00384A4C"/>
    <w:rsid w:val="00385F4C"/>
    <w:rsid w:val="00386067"/>
    <w:rsid w:val="003863A3"/>
    <w:rsid w:val="00391991"/>
    <w:rsid w:val="0039526C"/>
    <w:rsid w:val="003961A8"/>
    <w:rsid w:val="00397815"/>
    <w:rsid w:val="00397E2C"/>
    <w:rsid w:val="003A140C"/>
    <w:rsid w:val="003A353D"/>
    <w:rsid w:val="003A3A4A"/>
    <w:rsid w:val="003A6CAD"/>
    <w:rsid w:val="003A76A4"/>
    <w:rsid w:val="003B05B8"/>
    <w:rsid w:val="003B166D"/>
    <w:rsid w:val="003B1E30"/>
    <w:rsid w:val="003C064C"/>
    <w:rsid w:val="003C0FB6"/>
    <w:rsid w:val="003C2398"/>
    <w:rsid w:val="003C349F"/>
    <w:rsid w:val="003C5214"/>
    <w:rsid w:val="003C70AA"/>
    <w:rsid w:val="003C7CA6"/>
    <w:rsid w:val="003D0949"/>
    <w:rsid w:val="003D1A0B"/>
    <w:rsid w:val="003D1C60"/>
    <w:rsid w:val="003D4145"/>
    <w:rsid w:val="003D51EE"/>
    <w:rsid w:val="003E235C"/>
    <w:rsid w:val="003E35A1"/>
    <w:rsid w:val="003E53AC"/>
    <w:rsid w:val="003E6093"/>
    <w:rsid w:val="003E6941"/>
    <w:rsid w:val="003E6C5A"/>
    <w:rsid w:val="003F1118"/>
    <w:rsid w:val="003F127F"/>
    <w:rsid w:val="003F4158"/>
    <w:rsid w:val="003F44A8"/>
    <w:rsid w:val="003F44BC"/>
    <w:rsid w:val="003F5529"/>
    <w:rsid w:val="003F5B71"/>
    <w:rsid w:val="003F668E"/>
    <w:rsid w:val="003F6C53"/>
    <w:rsid w:val="003F7886"/>
    <w:rsid w:val="00400A31"/>
    <w:rsid w:val="00401568"/>
    <w:rsid w:val="00401FAE"/>
    <w:rsid w:val="00402725"/>
    <w:rsid w:val="00402DF8"/>
    <w:rsid w:val="004044AD"/>
    <w:rsid w:val="00404692"/>
    <w:rsid w:val="004054FB"/>
    <w:rsid w:val="00406B94"/>
    <w:rsid w:val="00407BF5"/>
    <w:rsid w:val="00410C07"/>
    <w:rsid w:val="004112B6"/>
    <w:rsid w:val="0041176C"/>
    <w:rsid w:val="00411EA8"/>
    <w:rsid w:val="00412E5D"/>
    <w:rsid w:val="00414EEB"/>
    <w:rsid w:val="00414F9B"/>
    <w:rsid w:val="0041597F"/>
    <w:rsid w:val="0041790D"/>
    <w:rsid w:val="00422DD4"/>
    <w:rsid w:val="004239B4"/>
    <w:rsid w:val="00423CBD"/>
    <w:rsid w:val="00423F73"/>
    <w:rsid w:val="004253FF"/>
    <w:rsid w:val="00425B2D"/>
    <w:rsid w:val="00430FF3"/>
    <w:rsid w:val="004316B9"/>
    <w:rsid w:val="0043188E"/>
    <w:rsid w:val="0043278B"/>
    <w:rsid w:val="00432D10"/>
    <w:rsid w:val="00433711"/>
    <w:rsid w:val="00433949"/>
    <w:rsid w:val="00435653"/>
    <w:rsid w:val="00435690"/>
    <w:rsid w:val="004368E6"/>
    <w:rsid w:val="00436968"/>
    <w:rsid w:val="0043740B"/>
    <w:rsid w:val="0043787C"/>
    <w:rsid w:val="00441F37"/>
    <w:rsid w:val="00442F0E"/>
    <w:rsid w:val="00443526"/>
    <w:rsid w:val="00446D3A"/>
    <w:rsid w:val="00446F20"/>
    <w:rsid w:val="00450CD7"/>
    <w:rsid w:val="00451599"/>
    <w:rsid w:val="00451B7D"/>
    <w:rsid w:val="00455853"/>
    <w:rsid w:val="00455A7A"/>
    <w:rsid w:val="00456C22"/>
    <w:rsid w:val="00456DC5"/>
    <w:rsid w:val="00461DBB"/>
    <w:rsid w:val="0046270C"/>
    <w:rsid w:val="00463715"/>
    <w:rsid w:val="00465ACB"/>
    <w:rsid w:val="0046779E"/>
    <w:rsid w:val="004678C9"/>
    <w:rsid w:val="004708BC"/>
    <w:rsid w:val="00470F61"/>
    <w:rsid w:val="0047114B"/>
    <w:rsid w:val="00471DA2"/>
    <w:rsid w:val="0047406B"/>
    <w:rsid w:val="00475504"/>
    <w:rsid w:val="004764C7"/>
    <w:rsid w:val="00476C97"/>
    <w:rsid w:val="00480438"/>
    <w:rsid w:val="00480FEE"/>
    <w:rsid w:val="004813C6"/>
    <w:rsid w:val="004822E8"/>
    <w:rsid w:val="0048230F"/>
    <w:rsid w:val="00482A26"/>
    <w:rsid w:val="00482B7C"/>
    <w:rsid w:val="0048359C"/>
    <w:rsid w:val="004845A0"/>
    <w:rsid w:val="004845F8"/>
    <w:rsid w:val="004850E7"/>
    <w:rsid w:val="0049032C"/>
    <w:rsid w:val="00490CCB"/>
    <w:rsid w:val="0049259C"/>
    <w:rsid w:val="004928AD"/>
    <w:rsid w:val="00492F67"/>
    <w:rsid w:val="0049314B"/>
    <w:rsid w:val="0049368A"/>
    <w:rsid w:val="00493D4A"/>
    <w:rsid w:val="00493E7B"/>
    <w:rsid w:val="004952FF"/>
    <w:rsid w:val="00496D65"/>
    <w:rsid w:val="004A40B0"/>
    <w:rsid w:val="004A45AA"/>
    <w:rsid w:val="004A53B3"/>
    <w:rsid w:val="004A6558"/>
    <w:rsid w:val="004A65C5"/>
    <w:rsid w:val="004A76F5"/>
    <w:rsid w:val="004B007F"/>
    <w:rsid w:val="004B06CA"/>
    <w:rsid w:val="004B0F17"/>
    <w:rsid w:val="004B4E0F"/>
    <w:rsid w:val="004B4ED0"/>
    <w:rsid w:val="004C318A"/>
    <w:rsid w:val="004C46E6"/>
    <w:rsid w:val="004C4845"/>
    <w:rsid w:val="004D289A"/>
    <w:rsid w:val="004D4A6F"/>
    <w:rsid w:val="004D4EC4"/>
    <w:rsid w:val="004D6BA9"/>
    <w:rsid w:val="004E3084"/>
    <w:rsid w:val="004E330F"/>
    <w:rsid w:val="004E35DE"/>
    <w:rsid w:val="004E37E0"/>
    <w:rsid w:val="004E395C"/>
    <w:rsid w:val="004E426F"/>
    <w:rsid w:val="004E6681"/>
    <w:rsid w:val="004E7835"/>
    <w:rsid w:val="004E7FB2"/>
    <w:rsid w:val="004F0C9A"/>
    <w:rsid w:val="004F2D0C"/>
    <w:rsid w:val="004F4801"/>
    <w:rsid w:val="005004B6"/>
    <w:rsid w:val="005004DC"/>
    <w:rsid w:val="0050213C"/>
    <w:rsid w:val="0050221E"/>
    <w:rsid w:val="005048A0"/>
    <w:rsid w:val="00505EB4"/>
    <w:rsid w:val="00506AE0"/>
    <w:rsid w:val="00507E15"/>
    <w:rsid w:val="005105D9"/>
    <w:rsid w:val="005109F0"/>
    <w:rsid w:val="00511AAD"/>
    <w:rsid w:val="00511FB5"/>
    <w:rsid w:val="00513325"/>
    <w:rsid w:val="00513D61"/>
    <w:rsid w:val="0051417D"/>
    <w:rsid w:val="00515AA0"/>
    <w:rsid w:val="00516097"/>
    <w:rsid w:val="005201BC"/>
    <w:rsid w:val="00520A09"/>
    <w:rsid w:val="00521870"/>
    <w:rsid w:val="00523029"/>
    <w:rsid w:val="0052330B"/>
    <w:rsid w:val="00524390"/>
    <w:rsid w:val="005246D5"/>
    <w:rsid w:val="0052478C"/>
    <w:rsid w:val="00526B1E"/>
    <w:rsid w:val="00527064"/>
    <w:rsid w:val="005327C1"/>
    <w:rsid w:val="00532B98"/>
    <w:rsid w:val="00533D1D"/>
    <w:rsid w:val="00541210"/>
    <w:rsid w:val="00550869"/>
    <w:rsid w:val="005509B3"/>
    <w:rsid w:val="00550AAA"/>
    <w:rsid w:val="00550C10"/>
    <w:rsid w:val="00552466"/>
    <w:rsid w:val="005545A3"/>
    <w:rsid w:val="00556140"/>
    <w:rsid w:val="00556165"/>
    <w:rsid w:val="00556683"/>
    <w:rsid w:val="0055793B"/>
    <w:rsid w:val="0056054A"/>
    <w:rsid w:val="005616FD"/>
    <w:rsid w:val="00561AE8"/>
    <w:rsid w:val="0056353A"/>
    <w:rsid w:val="00565D50"/>
    <w:rsid w:val="0056769C"/>
    <w:rsid w:val="00567991"/>
    <w:rsid w:val="0057087D"/>
    <w:rsid w:val="00570F27"/>
    <w:rsid w:val="005766B6"/>
    <w:rsid w:val="005770EC"/>
    <w:rsid w:val="005800FF"/>
    <w:rsid w:val="005813E7"/>
    <w:rsid w:val="00581915"/>
    <w:rsid w:val="00581EFE"/>
    <w:rsid w:val="00582349"/>
    <w:rsid w:val="0058582A"/>
    <w:rsid w:val="00585B3D"/>
    <w:rsid w:val="00592F6D"/>
    <w:rsid w:val="00594748"/>
    <w:rsid w:val="00594AC2"/>
    <w:rsid w:val="005956F1"/>
    <w:rsid w:val="005961F6"/>
    <w:rsid w:val="005A228D"/>
    <w:rsid w:val="005A264C"/>
    <w:rsid w:val="005A3014"/>
    <w:rsid w:val="005A3652"/>
    <w:rsid w:val="005A377A"/>
    <w:rsid w:val="005A4B91"/>
    <w:rsid w:val="005A50CB"/>
    <w:rsid w:val="005A6083"/>
    <w:rsid w:val="005A6C31"/>
    <w:rsid w:val="005A7958"/>
    <w:rsid w:val="005B0A28"/>
    <w:rsid w:val="005B1FCE"/>
    <w:rsid w:val="005B3BF7"/>
    <w:rsid w:val="005B4FFC"/>
    <w:rsid w:val="005B5960"/>
    <w:rsid w:val="005B5F61"/>
    <w:rsid w:val="005B7F35"/>
    <w:rsid w:val="005C0434"/>
    <w:rsid w:val="005C0B1E"/>
    <w:rsid w:val="005C1B40"/>
    <w:rsid w:val="005C2750"/>
    <w:rsid w:val="005C6DB6"/>
    <w:rsid w:val="005C7180"/>
    <w:rsid w:val="005C7651"/>
    <w:rsid w:val="005D0E2E"/>
    <w:rsid w:val="005D1260"/>
    <w:rsid w:val="005D13BF"/>
    <w:rsid w:val="005D1506"/>
    <w:rsid w:val="005D1674"/>
    <w:rsid w:val="005D2B09"/>
    <w:rsid w:val="005D4341"/>
    <w:rsid w:val="005D5940"/>
    <w:rsid w:val="005D5D75"/>
    <w:rsid w:val="005D708D"/>
    <w:rsid w:val="005D7AD3"/>
    <w:rsid w:val="005D7CC7"/>
    <w:rsid w:val="005E0717"/>
    <w:rsid w:val="005E1749"/>
    <w:rsid w:val="005E2BDD"/>
    <w:rsid w:val="005E3566"/>
    <w:rsid w:val="005E356D"/>
    <w:rsid w:val="005E404E"/>
    <w:rsid w:val="005E42AB"/>
    <w:rsid w:val="005E4BC1"/>
    <w:rsid w:val="005E7B46"/>
    <w:rsid w:val="005F05E9"/>
    <w:rsid w:val="005F2CDF"/>
    <w:rsid w:val="005F4513"/>
    <w:rsid w:val="005F45B6"/>
    <w:rsid w:val="005F4B63"/>
    <w:rsid w:val="0060068B"/>
    <w:rsid w:val="00600EDE"/>
    <w:rsid w:val="00600EFB"/>
    <w:rsid w:val="00600F91"/>
    <w:rsid w:val="0060177F"/>
    <w:rsid w:val="006043FD"/>
    <w:rsid w:val="0060550D"/>
    <w:rsid w:val="00605A91"/>
    <w:rsid w:val="006065AC"/>
    <w:rsid w:val="006071A6"/>
    <w:rsid w:val="00607683"/>
    <w:rsid w:val="00607D4A"/>
    <w:rsid w:val="00613377"/>
    <w:rsid w:val="00614AAA"/>
    <w:rsid w:val="00614B90"/>
    <w:rsid w:val="00614F3B"/>
    <w:rsid w:val="006160FB"/>
    <w:rsid w:val="00617653"/>
    <w:rsid w:val="00617D78"/>
    <w:rsid w:val="00617EE1"/>
    <w:rsid w:val="0062073F"/>
    <w:rsid w:val="00620881"/>
    <w:rsid w:val="00620E11"/>
    <w:rsid w:val="0062137D"/>
    <w:rsid w:val="00623F46"/>
    <w:rsid w:val="0062654E"/>
    <w:rsid w:val="00631C4E"/>
    <w:rsid w:val="00632AFC"/>
    <w:rsid w:val="0063430F"/>
    <w:rsid w:val="00634D6D"/>
    <w:rsid w:val="0063604A"/>
    <w:rsid w:val="006360DA"/>
    <w:rsid w:val="006362C3"/>
    <w:rsid w:val="006374BA"/>
    <w:rsid w:val="00637EF8"/>
    <w:rsid w:val="00640D9E"/>
    <w:rsid w:val="0064134C"/>
    <w:rsid w:val="006417AD"/>
    <w:rsid w:val="006428E3"/>
    <w:rsid w:val="0064437E"/>
    <w:rsid w:val="00644A77"/>
    <w:rsid w:val="00645D08"/>
    <w:rsid w:val="006462D4"/>
    <w:rsid w:val="006464D0"/>
    <w:rsid w:val="006518E0"/>
    <w:rsid w:val="006520B1"/>
    <w:rsid w:val="00652241"/>
    <w:rsid w:val="00652EFD"/>
    <w:rsid w:val="00655172"/>
    <w:rsid w:val="006554EE"/>
    <w:rsid w:val="00657827"/>
    <w:rsid w:val="0066090F"/>
    <w:rsid w:val="00661C4A"/>
    <w:rsid w:val="0066290C"/>
    <w:rsid w:val="00665513"/>
    <w:rsid w:val="0066551D"/>
    <w:rsid w:val="00666E92"/>
    <w:rsid w:val="00672A3B"/>
    <w:rsid w:val="00674007"/>
    <w:rsid w:val="006740B7"/>
    <w:rsid w:val="00674FC7"/>
    <w:rsid w:val="00677B5B"/>
    <w:rsid w:val="0068023D"/>
    <w:rsid w:val="006805BA"/>
    <w:rsid w:val="00683BA2"/>
    <w:rsid w:val="00685CA1"/>
    <w:rsid w:val="00687876"/>
    <w:rsid w:val="0069207C"/>
    <w:rsid w:val="00692256"/>
    <w:rsid w:val="00692272"/>
    <w:rsid w:val="006922FD"/>
    <w:rsid w:val="0069430D"/>
    <w:rsid w:val="006945D3"/>
    <w:rsid w:val="00695421"/>
    <w:rsid w:val="00695D47"/>
    <w:rsid w:val="006A0321"/>
    <w:rsid w:val="006A0595"/>
    <w:rsid w:val="006A0C70"/>
    <w:rsid w:val="006A18B1"/>
    <w:rsid w:val="006A2486"/>
    <w:rsid w:val="006A3FB9"/>
    <w:rsid w:val="006A50A5"/>
    <w:rsid w:val="006A58D3"/>
    <w:rsid w:val="006A6452"/>
    <w:rsid w:val="006A6DFC"/>
    <w:rsid w:val="006A6EA8"/>
    <w:rsid w:val="006A7C92"/>
    <w:rsid w:val="006B0915"/>
    <w:rsid w:val="006B2D2F"/>
    <w:rsid w:val="006B2E9F"/>
    <w:rsid w:val="006B32D0"/>
    <w:rsid w:val="006B3DA8"/>
    <w:rsid w:val="006B4405"/>
    <w:rsid w:val="006B4556"/>
    <w:rsid w:val="006B536B"/>
    <w:rsid w:val="006B5822"/>
    <w:rsid w:val="006B62DB"/>
    <w:rsid w:val="006B79E4"/>
    <w:rsid w:val="006B7D0D"/>
    <w:rsid w:val="006C0B2F"/>
    <w:rsid w:val="006C4AB9"/>
    <w:rsid w:val="006C5156"/>
    <w:rsid w:val="006C5D2A"/>
    <w:rsid w:val="006C5D38"/>
    <w:rsid w:val="006D23D1"/>
    <w:rsid w:val="006D6CA1"/>
    <w:rsid w:val="006E0877"/>
    <w:rsid w:val="006E0AD2"/>
    <w:rsid w:val="006E0D27"/>
    <w:rsid w:val="006E0FC1"/>
    <w:rsid w:val="006E0FE1"/>
    <w:rsid w:val="006E109E"/>
    <w:rsid w:val="006E2AE1"/>
    <w:rsid w:val="006E71A5"/>
    <w:rsid w:val="006E7C9D"/>
    <w:rsid w:val="006F0B4F"/>
    <w:rsid w:val="006F1A4C"/>
    <w:rsid w:val="006F53E0"/>
    <w:rsid w:val="006F7D58"/>
    <w:rsid w:val="00701595"/>
    <w:rsid w:val="00701FD8"/>
    <w:rsid w:val="007031B9"/>
    <w:rsid w:val="00703E49"/>
    <w:rsid w:val="00704076"/>
    <w:rsid w:val="0070473F"/>
    <w:rsid w:val="0070499D"/>
    <w:rsid w:val="007059CD"/>
    <w:rsid w:val="00706DA2"/>
    <w:rsid w:val="00707CB4"/>
    <w:rsid w:val="007122E7"/>
    <w:rsid w:val="007152BE"/>
    <w:rsid w:val="007217C8"/>
    <w:rsid w:val="00722232"/>
    <w:rsid w:val="00723F9C"/>
    <w:rsid w:val="0072478D"/>
    <w:rsid w:val="00726DE4"/>
    <w:rsid w:val="0072706E"/>
    <w:rsid w:val="0072787E"/>
    <w:rsid w:val="00727AFF"/>
    <w:rsid w:val="00733E13"/>
    <w:rsid w:val="00734154"/>
    <w:rsid w:val="00734A67"/>
    <w:rsid w:val="00734B1C"/>
    <w:rsid w:val="0073628A"/>
    <w:rsid w:val="00736816"/>
    <w:rsid w:val="0073742E"/>
    <w:rsid w:val="00737465"/>
    <w:rsid w:val="00737F9B"/>
    <w:rsid w:val="007402CF"/>
    <w:rsid w:val="007411E7"/>
    <w:rsid w:val="0074127F"/>
    <w:rsid w:val="00741B25"/>
    <w:rsid w:val="00742BCE"/>
    <w:rsid w:val="00743080"/>
    <w:rsid w:val="00743712"/>
    <w:rsid w:val="00743BFB"/>
    <w:rsid w:val="00743D66"/>
    <w:rsid w:val="007449F8"/>
    <w:rsid w:val="00744D05"/>
    <w:rsid w:val="00747FB1"/>
    <w:rsid w:val="00750793"/>
    <w:rsid w:val="00750CC2"/>
    <w:rsid w:val="00751B84"/>
    <w:rsid w:val="00753D48"/>
    <w:rsid w:val="00754F54"/>
    <w:rsid w:val="00757978"/>
    <w:rsid w:val="00757E07"/>
    <w:rsid w:val="00761674"/>
    <w:rsid w:val="00762F9A"/>
    <w:rsid w:val="007636A2"/>
    <w:rsid w:val="00764B80"/>
    <w:rsid w:val="00764EB0"/>
    <w:rsid w:val="00767A8E"/>
    <w:rsid w:val="007717E8"/>
    <w:rsid w:val="007730D5"/>
    <w:rsid w:val="007734C8"/>
    <w:rsid w:val="00775E70"/>
    <w:rsid w:val="00777307"/>
    <w:rsid w:val="00780B64"/>
    <w:rsid w:val="0078183B"/>
    <w:rsid w:val="00781F2E"/>
    <w:rsid w:val="00782075"/>
    <w:rsid w:val="0078213E"/>
    <w:rsid w:val="0078288E"/>
    <w:rsid w:val="00783106"/>
    <w:rsid w:val="0078364F"/>
    <w:rsid w:val="007839C5"/>
    <w:rsid w:val="0078473E"/>
    <w:rsid w:val="0078480A"/>
    <w:rsid w:val="0078529D"/>
    <w:rsid w:val="00785B98"/>
    <w:rsid w:val="00786C7D"/>
    <w:rsid w:val="00790DE7"/>
    <w:rsid w:val="00792872"/>
    <w:rsid w:val="0079350E"/>
    <w:rsid w:val="00793ED8"/>
    <w:rsid w:val="007950FA"/>
    <w:rsid w:val="00796DE9"/>
    <w:rsid w:val="007979B2"/>
    <w:rsid w:val="007A00D8"/>
    <w:rsid w:val="007A011E"/>
    <w:rsid w:val="007A0E22"/>
    <w:rsid w:val="007A1AF4"/>
    <w:rsid w:val="007A2666"/>
    <w:rsid w:val="007A2703"/>
    <w:rsid w:val="007A5297"/>
    <w:rsid w:val="007A5D2F"/>
    <w:rsid w:val="007B1772"/>
    <w:rsid w:val="007B42B9"/>
    <w:rsid w:val="007B47BA"/>
    <w:rsid w:val="007B58EA"/>
    <w:rsid w:val="007B6C51"/>
    <w:rsid w:val="007B77A3"/>
    <w:rsid w:val="007C13C2"/>
    <w:rsid w:val="007C2969"/>
    <w:rsid w:val="007C4A89"/>
    <w:rsid w:val="007C4D02"/>
    <w:rsid w:val="007C7865"/>
    <w:rsid w:val="007C7DEE"/>
    <w:rsid w:val="007D17E3"/>
    <w:rsid w:val="007D17E8"/>
    <w:rsid w:val="007D1866"/>
    <w:rsid w:val="007D1C43"/>
    <w:rsid w:val="007D1E2A"/>
    <w:rsid w:val="007D26C6"/>
    <w:rsid w:val="007D542F"/>
    <w:rsid w:val="007D5B0E"/>
    <w:rsid w:val="007D5BB4"/>
    <w:rsid w:val="007D75B3"/>
    <w:rsid w:val="007D7E32"/>
    <w:rsid w:val="007E21EB"/>
    <w:rsid w:val="007E23A3"/>
    <w:rsid w:val="007E4E2C"/>
    <w:rsid w:val="007E500A"/>
    <w:rsid w:val="007E6BA7"/>
    <w:rsid w:val="007E6E24"/>
    <w:rsid w:val="007E757B"/>
    <w:rsid w:val="007E7C7A"/>
    <w:rsid w:val="007F308E"/>
    <w:rsid w:val="007F5367"/>
    <w:rsid w:val="007F5782"/>
    <w:rsid w:val="007F57B2"/>
    <w:rsid w:val="007F6A63"/>
    <w:rsid w:val="007F6F52"/>
    <w:rsid w:val="00800CDC"/>
    <w:rsid w:val="008010EF"/>
    <w:rsid w:val="00802198"/>
    <w:rsid w:val="00802B4B"/>
    <w:rsid w:val="00803819"/>
    <w:rsid w:val="00803842"/>
    <w:rsid w:val="00804327"/>
    <w:rsid w:val="00804993"/>
    <w:rsid w:val="00804A2A"/>
    <w:rsid w:val="00807C6D"/>
    <w:rsid w:val="00810710"/>
    <w:rsid w:val="00810F4D"/>
    <w:rsid w:val="008113A6"/>
    <w:rsid w:val="00811950"/>
    <w:rsid w:val="00811B54"/>
    <w:rsid w:val="008129B6"/>
    <w:rsid w:val="00815EC5"/>
    <w:rsid w:val="00816850"/>
    <w:rsid w:val="00817352"/>
    <w:rsid w:val="00817F19"/>
    <w:rsid w:val="008221CC"/>
    <w:rsid w:val="00822794"/>
    <w:rsid w:val="0082318B"/>
    <w:rsid w:val="0082490E"/>
    <w:rsid w:val="008255BD"/>
    <w:rsid w:val="008263A1"/>
    <w:rsid w:val="00826408"/>
    <w:rsid w:val="008307B1"/>
    <w:rsid w:val="00832A47"/>
    <w:rsid w:val="00834146"/>
    <w:rsid w:val="00834ECC"/>
    <w:rsid w:val="00840370"/>
    <w:rsid w:val="0084042D"/>
    <w:rsid w:val="0084053A"/>
    <w:rsid w:val="0084356E"/>
    <w:rsid w:val="008439F7"/>
    <w:rsid w:val="0084450B"/>
    <w:rsid w:val="00844BE1"/>
    <w:rsid w:val="00846148"/>
    <w:rsid w:val="00846D92"/>
    <w:rsid w:val="00846DB6"/>
    <w:rsid w:val="008474D9"/>
    <w:rsid w:val="0085292C"/>
    <w:rsid w:val="00853371"/>
    <w:rsid w:val="0085454A"/>
    <w:rsid w:val="0085576B"/>
    <w:rsid w:val="008557EF"/>
    <w:rsid w:val="00855A46"/>
    <w:rsid w:val="0085672B"/>
    <w:rsid w:val="00857033"/>
    <w:rsid w:val="00860BB9"/>
    <w:rsid w:val="00861584"/>
    <w:rsid w:val="008620EF"/>
    <w:rsid w:val="0086284F"/>
    <w:rsid w:val="00862B05"/>
    <w:rsid w:val="0086380D"/>
    <w:rsid w:val="00866449"/>
    <w:rsid w:val="0087164D"/>
    <w:rsid w:val="008735A1"/>
    <w:rsid w:val="00874100"/>
    <w:rsid w:val="00874B13"/>
    <w:rsid w:val="00876062"/>
    <w:rsid w:val="00876369"/>
    <w:rsid w:val="00880343"/>
    <w:rsid w:val="00882DEF"/>
    <w:rsid w:val="008833E3"/>
    <w:rsid w:val="008842F7"/>
    <w:rsid w:val="00884ED6"/>
    <w:rsid w:val="008856A8"/>
    <w:rsid w:val="008858B2"/>
    <w:rsid w:val="0088616F"/>
    <w:rsid w:val="008871DE"/>
    <w:rsid w:val="00890775"/>
    <w:rsid w:val="00890AE9"/>
    <w:rsid w:val="008913CF"/>
    <w:rsid w:val="00891827"/>
    <w:rsid w:val="00893D5E"/>
    <w:rsid w:val="00895FE1"/>
    <w:rsid w:val="00896ECC"/>
    <w:rsid w:val="00897035"/>
    <w:rsid w:val="008A3FB0"/>
    <w:rsid w:val="008A5D38"/>
    <w:rsid w:val="008A663D"/>
    <w:rsid w:val="008A6FAA"/>
    <w:rsid w:val="008B1784"/>
    <w:rsid w:val="008B44CB"/>
    <w:rsid w:val="008B4710"/>
    <w:rsid w:val="008B7138"/>
    <w:rsid w:val="008B7606"/>
    <w:rsid w:val="008C04BA"/>
    <w:rsid w:val="008C0F34"/>
    <w:rsid w:val="008C2AC3"/>
    <w:rsid w:val="008C2DFB"/>
    <w:rsid w:val="008C4E4F"/>
    <w:rsid w:val="008C57D7"/>
    <w:rsid w:val="008D2EB7"/>
    <w:rsid w:val="008D41D3"/>
    <w:rsid w:val="008D427C"/>
    <w:rsid w:val="008D5441"/>
    <w:rsid w:val="008D54BF"/>
    <w:rsid w:val="008D673B"/>
    <w:rsid w:val="008D71AA"/>
    <w:rsid w:val="008D740D"/>
    <w:rsid w:val="008D7B64"/>
    <w:rsid w:val="008E4116"/>
    <w:rsid w:val="008E5FAF"/>
    <w:rsid w:val="008E72D5"/>
    <w:rsid w:val="008E77F4"/>
    <w:rsid w:val="008E7F2B"/>
    <w:rsid w:val="008F24A0"/>
    <w:rsid w:val="008F2EC8"/>
    <w:rsid w:val="008F4824"/>
    <w:rsid w:val="008F4C7E"/>
    <w:rsid w:val="008F5411"/>
    <w:rsid w:val="008F7EDD"/>
    <w:rsid w:val="009008F1"/>
    <w:rsid w:val="009010DE"/>
    <w:rsid w:val="0090153C"/>
    <w:rsid w:val="00901C29"/>
    <w:rsid w:val="00902801"/>
    <w:rsid w:val="00902BC7"/>
    <w:rsid w:val="00902DE8"/>
    <w:rsid w:val="00904A90"/>
    <w:rsid w:val="00905DDD"/>
    <w:rsid w:val="00906FE6"/>
    <w:rsid w:val="00910182"/>
    <w:rsid w:val="0091025D"/>
    <w:rsid w:val="0091166A"/>
    <w:rsid w:val="00911D5B"/>
    <w:rsid w:val="00913E8F"/>
    <w:rsid w:val="009147D3"/>
    <w:rsid w:val="0091497F"/>
    <w:rsid w:val="00915552"/>
    <w:rsid w:val="0091702D"/>
    <w:rsid w:val="00920DC8"/>
    <w:rsid w:val="00921774"/>
    <w:rsid w:val="00923D3E"/>
    <w:rsid w:val="009246EB"/>
    <w:rsid w:val="009271EB"/>
    <w:rsid w:val="00927F2E"/>
    <w:rsid w:val="0093041B"/>
    <w:rsid w:val="00930819"/>
    <w:rsid w:val="00930CA6"/>
    <w:rsid w:val="00931A89"/>
    <w:rsid w:val="0093254D"/>
    <w:rsid w:val="00932F05"/>
    <w:rsid w:val="0093307C"/>
    <w:rsid w:val="00933561"/>
    <w:rsid w:val="00933B28"/>
    <w:rsid w:val="00934248"/>
    <w:rsid w:val="009343CD"/>
    <w:rsid w:val="00936D13"/>
    <w:rsid w:val="00936F3F"/>
    <w:rsid w:val="00936FFF"/>
    <w:rsid w:val="00940C56"/>
    <w:rsid w:val="00940C6B"/>
    <w:rsid w:val="009417C9"/>
    <w:rsid w:val="00943CD2"/>
    <w:rsid w:val="009446D9"/>
    <w:rsid w:val="00944B43"/>
    <w:rsid w:val="009455B2"/>
    <w:rsid w:val="00950599"/>
    <w:rsid w:val="00952378"/>
    <w:rsid w:val="0095239F"/>
    <w:rsid w:val="0095288C"/>
    <w:rsid w:val="0095683F"/>
    <w:rsid w:val="00956FF8"/>
    <w:rsid w:val="009600E6"/>
    <w:rsid w:val="009616BD"/>
    <w:rsid w:val="00962146"/>
    <w:rsid w:val="00962167"/>
    <w:rsid w:val="00962399"/>
    <w:rsid w:val="009635D3"/>
    <w:rsid w:val="00964971"/>
    <w:rsid w:val="00965C45"/>
    <w:rsid w:val="00966384"/>
    <w:rsid w:val="00966F9F"/>
    <w:rsid w:val="00967957"/>
    <w:rsid w:val="00970D45"/>
    <w:rsid w:val="00975401"/>
    <w:rsid w:val="00975640"/>
    <w:rsid w:val="009760DA"/>
    <w:rsid w:val="00980235"/>
    <w:rsid w:val="00981270"/>
    <w:rsid w:val="00981A60"/>
    <w:rsid w:val="009856BA"/>
    <w:rsid w:val="009856F9"/>
    <w:rsid w:val="00992282"/>
    <w:rsid w:val="00992C39"/>
    <w:rsid w:val="00992C77"/>
    <w:rsid w:val="0099381A"/>
    <w:rsid w:val="00993BAA"/>
    <w:rsid w:val="00996334"/>
    <w:rsid w:val="009967ED"/>
    <w:rsid w:val="00997044"/>
    <w:rsid w:val="009979C3"/>
    <w:rsid w:val="00997FFE"/>
    <w:rsid w:val="009A0AE9"/>
    <w:rsid w:val="009A3886"/>
    <w:rsid w:val="009A3EE4"/>
    <w:rsid w:val="009A401C"/>
    <w:rsid w:val="009A5771"/>
    <w:rsid w:val="009A583B"/>
    <w:rsid w:val="009B0964"/>
    <w:rsid w:val="009B148E"/>
    <w:rsid w:val="009B33E0"/>
    <w:rsid w:val="009B47BC"/>
    <w:rsid w:val="009B5102"/>
    <w:rsid w:val="009B541F"/>
    <w:rsid w:val="009B5467"/>
    <w:rsid w:val="009B6D9C"/>
    <w:rsid w:val="009B6FAE"/>
    <w:rsid w:val="009B72FE"/>
    <w:rsid w:val="009C0DAE"/>
    <w:rsid w:val="009C21DA"/>
    <w:rsid w:val="009C2D10"/>
    <w:rsid w:val="009C4166"/>
    <w:rsid w:val="009C44A7"/>
    <w:rsid w:val="009C555B"/>
    <w:rsid w:val="009C6047"/>
    <w:rsid w:val="009C6270"/>
    <w:rsid w:val="009C637C"/>
    <w:rsid w:val="009C7E9A"/>
    <w:rsid w:val="009D0609"/>
    <w:rsid w:val="009D1C80"/>
    <w:rsid w:val="009D2026"/>
    <w:rsid w:val="009D53D8"/>
    <w:rsid w:val="009D53E1"/>
    <w:rsid w:val="009D7310"/>
    <w:rsid w:val="009E1024"/>
    <w:rsid w:val="009E2500"/>
    <w:rsid w:val="009E7005"/>
    <w:rsid w:val="009E750C"/>
    <w:rsid w:val="009E77FD"/>
    <w:rsid w:val="009F0C73"/>
    <w:rsid w:val="009F1954"/>
    <w:rsid w:val="009F3A03"/>
    <w:rsid w:val="009F4061"/>
    <w:rsid w:val="009F5B5A"/>
    <w:rsid w:val="009F6E94"/>
    <w:rsid w:val="009F72C5"/>
    <w:rsid w:val="009F77FB"/>
    <w:rsid w:val="00A01CDC"/>
    <w:rsid w:val="00A03AD7"/>
    <w:rsid w:val="00A0531E"/>
    <w:rsid w:val="00A066F2"/>
    <w:rsid w:val="00A06F04"/>
    <w:rsid w:val="00A10896"/>
    <w:rsid w:val="00A12AEC"/>
    <w:rsid w:val="00A13435"/>
    <w:rsid w:val="00A13B95"/>
    <w:rsid w:val="00A2050F"/>
    <w:rsid w:val="00A2269B"/>
    <w:rsid w:val="00A23B78"/>
    <w:rsid w:val="00A24D4E"/>
    <w:rsid w:val="00A25184"/>
    <w:rsid w:val="00A263E5"/>
    <w:rsid w:val="00A270B4"/>
    <w:rsid w:val="00A30AB5"/>
    <w:rsid w:val="00A313DE"/>
    <w:rsid w:val="00A352B3"/>
    <w:rsid w:val="00A375E3"/>
    <w:rsid w:val="00A40149"/>
    <w:rsid w:val="00A41B57"/>
    <w:rsid w:val="00A43236"/>
    <w:rsid w:val="00A43FCD"/>
    <w:rsid w:val="00A441C1"/>
    <w:rsid w:val="00A46D4E"/>
    <w:rsid w:val="00A472DB"/>
    <w:rsid w:val="00A47460"/>
    <w:rsid w:val="00A50580"/>
    <w:rsid w:val="00A50A27"/>
    <w:rsid w:val="00A5128E"/>
    <w:rsid w:val="00A51535"/>
    <w:rsid w:val="00A51D76"/>
    <w:rsid w:val="00A5311E"/>
    <w:rsid w:val="00A54384"/>
    <w:rsid w:val="00A54698"/>
    <w:rsid w:val="00A54ABC"/>
    <w:rsid w:val="00A5608D"/>
    <w:rsid w:val="00A57522"/>
    <w:rsid w:val="00A619C6"/>
    <w:rsid w:val="00A6217B"/>
    <w:rsid w:val="00A641B7"/>
    <w:rsid w:val="00A65682"/>
    <w:rsid w:val="00A67F8B"/>
    <w:rsid w:val="00A70525"/>
    <w:rsid w:val="00A719B9"/>
    <w:rsid w:val="00A73276"/>
    <w:rsid w:val="00A7329C"/>
    <w:rsid w:val="00A743B1"/>
    <w:rsid w:val="00A75D46"/>
    <w:rsid w:val="00A778F6"/>
    <w:rsid w:val="00A8189F"/>
    <w:rsid w:val="00A821B9"/>
    <w:rsid w:val="00A8530D"/>
    <w:rsid w:val="00A85802"/>
    <w:rsid w:val="00A85C9C"/>
    <w:rsid w:val="00A85FDB"/>
    <w:rsid w:val="00A866D8"/>
    <w:rsid w:val="00A86860"/>
    <w:rsid w:val="00A90339"/>
    <w:rsid w:val="00A9340D"/>
    <w:rsid w:val="00A95070"/>
    <w:rsid w:val="00A95221"/>
    <w:rsid w:val="00A957A4"/>
    <w:rsid w:val="00A96F3F"/>
    <w:rsid w:val="00AA1CC2"/>
    <w:rsid w:val="00AA392B"/>
    <w:rsid w:val="00AA4380"/>
    <w:rsid w:val="00AA5F23"/>
    <w:rsid w:val="00AA796F"/>
    <w:rsid w:val="00AB0A4B"/>
    <w:rsid w:val="00AB14C3"/>
    <w:rsid w:val="00AB19A0"/>
    <w:rsid w:val="00AB2DC9"/>
    <w:rsid w:val="00AB35FA"/>
    <w:rsid w:val="00AB5A10"/>
    <w:rsid w:val="00AB7228"/>
    <w:rsid w:val="00AB7B76"/>
    <w:rsid w:val="00AC0A6F"/>
    <w:rsid w:val="00AC1AB6"/>
    <w:rsid w:val="00AC2734"/>
    <w:rsid w:val="00AC3B7C"/>
    <w:rsid w:val="00AC4249"/>
    <w:rsid w:val="00AC4E77"/>
    <w:rsid w:val="00AC5B8C"/>
    <w:rsid w:val="00AD06BA"/>
    <w:rsid w:val="00AD31B1"/>
    <w:rsid w:val="00AD3CFF"/>
    <w:rsid w:val="00AD6F71"/>
    <w:rsid w:val="00AE005D"/>
    <w:rsid w:val="00AE1C03"/>
    <w:rsid w:val="00AE1EB6"/>
    <w:rsid w:val="00AE4593"/>
    <w:rsid w:val="00AE4742"/>
    <w:rsid w:val="00AE63DF"/>
    <w:rsid w:val="00AE6D1A"/>
    <w:rsid w:val="00AF038F"/>
    <w:rsid w:val="00AF2264"/>
    <w:rsid w:val="00AF2A89"/>
    <w:rsid w:val="00AF2F4C"/>
    <w:rsid w:val="00AF378A"/>
    <w:rsid w:val="00B0023E"/>
    <w:rsid w:val="00B0041C"/>
    <w:rsid w:val="00B0125F"/>
    <w:rsid w:val="00B014B3"/>
    <w:rsid w:val="00B02DE0"/>
    <w:rsid w:val="00B03851"/>
    <w:rsid w:val="00B04A4A"/>
    <w:rsid w:val="00B04C6F"/>
    <w:rsid w:val="00B066E7"/>
    <w:rsid w:val="00B07075"/>
    <w:rsid w:val="00B10E9B"/>
    <w:rsid w:val="00B1229E"/>
    <w:rsid w:val="00B13CE8"/>
    <w:rsid w:val="00B14229"/>
    <w:rsid w:val="00B15546"/>
    <w:rsid w:val="00B179DA"/>
    <w:rsid w:val="00B17B07"/>
    <w:rsid w:val="00B20937"/>
    <w:rsid w:val="00B24AA3"/>
    <w:rsid w:val="00B262A3"/>
    <w:rsid w:val="00B27B75"/>
    <w:rsid w:val="00B31896"/>
    <w:rsid w:val="00B324CD"/>
    <w:rsid w:val="00B338F8"/>
    <w:rsid w:val="00B34A79"/>
    <w:rsid w:val="00B354CE"/>
    <w:rsid w:val="00B3566D"/>
    <w:rsid w:val="00B3579D"/>
    <w:rsid w:val="00B40377"/>
    <w:rsid w:val="00B4064B"/>
    <w:rsid w:val="00B4188B"/>
    <w:rsid w:val="00B42578"/>
    <w:rsid w:val="00B437F1"/>
    <w:rsid w:val="00B458CE"/>
    <w:rsid w:val="00B47D02"/>
    <w:rsid w:val="00B52580"/>
    <w:rsid w:val="00B54CAC"/>
    <w:rsid w:val="00B54EDB"/>
    <w:rsid w:val="00B55E18"/>
    <w:rsid w:val="00B5605E"/>
    <w:rsid w:val="00B572FA"/>
    <w:rsid w:val="00B61894"/>
    <w:rsid w:val="00B63B31"/>
    <w:rsid w:val="00B64841"/>
    <w:rsid w:val="00B64CBF"/>
    <w:rsid w:val="00B65126"/>
    <w:rsid w:val="00B71C7A"/>
    <w:rsid w:val="00B71DC9"/>
    <w:rsid w:val="00B742C2"/>
    <w:rsid w:val="00B75018"/>
    <w:rsid w:val="00B7587A"/>
    <w:rsid w:val="00B7628F"/>
    <w:rsid w:val="00B77623"/>
    <w:rsid w:val="00B80F26"/>
    <w:rsid w:val="00B812EA"/>
    <w:rsid w:val="00B82266"/>
    <w:rsid w:val="00B83704"/>
    <w:rsid w:val="00B857FF"/>
    <w:rsid w:val="00B8694F"/>
    <w:rsid w:val="00B92D07"/>
    <w:rsid w:val="00B936C9"/>
    <w:rsid w:val="00B940E7"/>
    <w:rsid w:val="00B94DBC"/>
    <w:rsid w:val="00BA4144"/>
    <w:rsid w:val="00BA6D20"/>
    <w:rsid w:val="00BB3630"/>
    <w:rsid w:val="00BB3A31"/>
    <w:rsid w:val="00BC3A71"/>
    <w:rsid w:val="00BC4363"/>
    <w:rsid w:val="00BC4555"/>
    <w:rsid w:val="00BC4CFB"/>
    <w:rsid w:val="00BC7114"/>
    <w:rsid w:val="00BC7709"/>
    <w:rsid w:val="00BC7A1B"/>
    <w:rsid w:val="00BD0C2A"/>
    <w:rsid w:val="00BD2310"/>
    <w:rsid w:val="00BD405F"/>
    <w:rsid w:val="00BD62C9"/>
    <w:rsid w:val="00BD6FBD"/>
    <w:rsid w:val="00BD75DC"/>
    <w:rsid w:val="00BE0D19"/>
    <w:rsid w:val="00BE17B6"/>
    <w:rsid w:val="00BF3A07"/>
    <w:rsid w:val="00BF5E96"/>
    <w:rsid w:val="00BF7B37"/>
    <w:rsid w:val="00C001D9"/>
    <w:rsid w:val="00C00E96"/>
    <w:rsid w:val="00C00EEB"/>
    <w:rsid w:val="00C039EC"/>
    <w:rsid w:val="00C04796"/>
    <w:rsid w:val="00C04847"/>
    <w:rsid w:val="00C052FC"/>
    <w:rsid w:val="00C05364"/>
    <w:rsid w:val="00C061B3"/>
    <w:rsid w:val="00C10345"/>
    <w:rsid w:val="00C118E0"/>
    <w:rsid w:val="00C13E81"/>
    <w:rsid w:val="00C156AA"/>
    <w:rsid w:val="00C1658F"/>
    <w:rsid w:val="00C22744"/>
    <w:rsid w:val="00C2584D"/>
    <w:rsid w:val="00C259FF"/>
    <w:rsid w:val="00C31A00"/>
    <w:rsid w:val="00C322C6"/>
    <w:rsid w:val="00C325CB"/>
    <w:rsid w:val="00C32609"/>
    <w:rsid w:val="00C340EB"/>
    <w:rsid w:val="00C34651"/>
    <w:rsid w:val="00C34A01"/>
    <w:rsid w:val="00C35297"/>
    <w:rsid w:val="00C36AA6"/>
    <w:rsid w:val="00C40274"/>
    <w:rsid w:val="00C408A3"/>
    <w:rsid w:val="00C4130E"/>
    <w:rsid w:val="00C41DF5"/>
    <w:rsid w:val="00C4285C"/>
    <w:rsid w:val="00C429EE"/>
    <w:rsid w:val="00C43EC7"/>
    <w:rsid w:val="00C45FC7"/>
    <w:rsid w:val="00C468FC"/>
    <w:rsid w:val="00C472D7"/>
    <w:rsid w:val="00C5073E"/>
    <w:rsid w:val="00C50B8A"/>
    <w:rsid w:val="00C51F6A"/>
    <w:rsid w:val="00C52EDD"/>
    <w:rsid w:val="00C554CB"/>
    <w:rsid w:val="00C5650A"/>
    <w:rsid w:val="00C56CEC"/>
    <w:rsid w:val="00C612AE"/>
    <w:rsid w:val="00C63EBB"/>
    <w:rsid w:val="00C66D30"/>
    <w:rsid w:val="00C7004C"/>
    <w:rsid w:val="00C73180"/>
    <w:rsid w:val="00C744B3"/>
    <w:rsid w:val="00C74DE3"/>
    <w:rsid w:val="00C75047"/>
    <w:rsid w:val="00C76D40"/>
    <w:rsid w:val="00C801B0"/>
    <w:rsid w:val="00C80448"/>
    <w:rsid w:val="00C80604"/>
    <w:rsid w:val="00C817F2"/>
    <w:rsid w:val="00C81DE3"/>
    <w:rsid w:val="00C82E5B"/>
    <w:rsid w:val="00C836A5"/>
    <w:rsid w:val="00C851F7"/>
    <w:rsid w:val="00C90540"/>
    <w:rsid w:val="00C90D74"/>
    <w:rsid w:val="00C90F86"/>
    <w:rsid w:val="00C9132F"/>
    <w:rsid w:val="00C92029"/>
    <w:rsid w:val="00C9339E"/>
    <w:rsid w:val="00C93B53"/>
    <w:rsid w:val="00C9629D"/>
    <w:rsid w:val="00C978C7"/>
    <w:rsid w:val="00CA45D6"/>
    <w:rsid w:val="00CA5075"/>
    <w:rsid w:val="00CA524F"/>
    <w:rsid w:val="00CA646F"/>
    <w:rsid w:val="00CB020C"/>
    <w:rsid w:val="00CB0297"/>
    <w:rsid w:val="00CB185A"/>
    <w:rsid w:val="00CB3B86"/>
    <w:rsid w:val="00CB3BA8"/>
    <w:rsid w:val="00CB5AAA"/>
    <w:rsid w:val="00CB722F"/>
    <w:rsid w:val="00CB74DB"/>
    <w:rsid w:val="00CB7630"/>
    <w:rsid w:val="00CC00CB"/>
    <w:rsid w:val="00CC02BE"/>
    <w:rsid w:val="00CC1FCF"/>
    <w:rsid w:val="00CC20F2"/>
    <w:rsid w:val="00CC24F3"/>
    <w:rsid w:val="00CC41E2"/>
    <w:rsid w:val="00CD2FD5"/>
    <w:rsid w:val="00CD377A"/>
    <w:rsid w:val="00CD4F29"/>
    <w:rsid w:val="00CD643A"/>
    <w:rsid w:val="00CD781E"/>
    <w:rsid w:val="00CE0D92"/>
    <w:rsid w:val="00CE19A5"/>
    <w:rsid w:val="00CE3306"/>
    <w:rsid w:val="00CE4D4A"/>
    <w:rsid w:val="00CE5B32"/>
    <w:rsid w:val="00CE7393"/>
    <w:rsid w:val="00CE7C8B"/>
    <w:rsid w:val="00CF1D55"/>
    <w:rsid w:val="00CF2740"/>
    <w:rsid w:val="00CF2822"/>
    <w:rsid w:val="00CF28CD"/>
    <w:rsid w:val="00CF2C05"/>
    <w:rsid w:val="00CF3336"/>
    <w:rsid w:val="00CF65AF"/>
    <w:rsid w:val="00CF688F"/>
    <w:rsid w:val="00D00C79"/>
    <w:rsid w:val="00D01275"/>
    <w:rsid w:val="00D03304"/>
    <w:rsid w:val="00D04934"/>
    <w:rsid w:val="00D058F6"/>
    <w:rsid w:val="00D07B93"/>
    <w:rsid w:val="00D1006B"/>
    <w:rsid w:val="00D12C3B"/>
    <w:rsid w:val="00D14CB7"/>
    <w:rsid w:val="00D14DC4"/>
    <w:rsid w:val="00D15554"/>
    <w:rsid w:val="00D159FB"/>
    <w:rsid w:val="00D15B75"/>
    <w:rsid w:val="00D17F1C"/>
    <w:rsid w:val="00D20CC5"/>
    <w:rsid w:val="00D219D0"/>
    <w:rsid w:val="00D223CA"/>
    <w:rsid w:val="00D24F37"/>
    <w:rsid w:val="00D25314"/>
    <w:rsid w:val="00D258B5"/>
    <w:rsid w:val="00D25F42"/>
    <w:rsid w:val="00D30000"/>
    <w:rsid w:val="00D30622"/>
    <w:rsid w:val="00D30D71"/>
    <w:rsid w:val="00D30E63"/>
    <w:rsid w:val="00D32AE6"/>
    <w:rsid w:val="00D33291"/>
    <w:rsid w:val="00D3453A"/>
    <w:rsid w:val="00D3509F"/>
    <w:rsid w:val="00D35820"/>
    <w:rsid w:val="00D37236"/>
    <w:rsid w:val="00D37EFC"/>
    <w:rsid w:val="00D41974"/>
    <w:rsid w:val="00D41B81"/>
    <w:rsid w:val="00D44154"/>
    <w:rsid w:val="00D443BC"/>
    <w:rsid w:val="00D460FE"/>
    <w:rsid w:val="00D50274"/>
    <w:rsid w:val="00D52D76"/>
    <w:rsid w:val="00D55235"/>
    <w:rsid w:val="00D5623F"/>
    <w:rsid w:val="00D56A51"/>
    <w:rsid w:val="00D56B76"/>
    <w:rsid w:val="00D578F7"/>
    <w:rsid w:val="00D60066"/>
    <w:rsid w:val="00D61615"/>
    <w:rsid w:val="00D61B2E"/>
    <w:rsid w:val="00D66077"/>
    <w:rsid w:val="00D662E7"/>
    <w:rsid w:val="00D7037F"/>
    <w:rsid w:val="00D70EB5"/>
    <w:rsid w:val="00D70FB1"/>
    <w:rsid w:val="00D75584"/>
    <w:rsid w:val="00D7760C"/>
    <w:rsid w:val="00D779EC"/>
    <w:rsid w:val="00D812C3"/>
    <w:rsid w:val="00D8138E"/>
    <w:rsid w:val="00D81D51"/>
    <w:rsid w:val="00D8247D"/>
    <w:rsid w:val="00D83196"/>
    <w:rsid w:val="00D84294"/>
    <w:rsid w:val="00D8506A"/>
    <w:rsid w:val="00D85838"/>
    <w:rsid w:val="00D859FE"/>
    <w:rsid w:val="00D85BA5"/>
    <w:rsid w:val="00D86B5E"/>
    <w:rsid w:val="00D9004E"/>
    <w:rsid w:val="00D91DAF"/>
    <w:rsid w:val="00D92713"/>
    <w:rsid w:val="00D92EFA"/>
    <w:rsid w:val="00D92F59"/>
    <w:rsid w:val="00D9415F"/>
    <w:rsid w:val="00D96DFC"/>
    <w:rsid w:val="00D9758E"/>
    <w:rsid w:val="00DA2000"/>
    <w:rsid w:val="00DA2824"/>
    <w:rsid w:val="00DA3B5F"/>
    <w:rsid w:val="00DA3F26"/>
    <w:rsid w:val="00DA4F02"/>
    <w:rsid w:val="00DA56F3"/>
    <w:rsid w:val="00DA58F4"/>
    <w:rsid w:val="00DA76B6"/>
    <w:rsid w:val="00DB1914"/>
    <w:rsid w:val="00DB2592"/>
    <w:rsid w:val="00DB2BE9"/>
    <w:rsid w:val="00DB3575"/>
    <w:rsid w:val="00DB5240"/>
    <w:rsid w:val="00DB5F01"/>
    <w:rsid w:val="00DB6DA8"/>
    <w:rsid w:val="00DB748C"/>
    <w:rsid w:val="00DC1E1C"/>
    <w:rsid w:val="00DC208B"/>
    <w:rsid w:val="00DC2A7C"/>
    <w:rsid w:val="00DC5364"/>
    <w:rsid w:val="00DC5D87"/>
    <w:rsid w:val="00DC7B81"/>
    <w:rsid w:val="00DC7E56"/>
    <w:rsid w:val="00DC7EBE"/>
    <w:rsid w:val="00DD0322"/>
    <w:rsid w:val="00DD19F2"/>
    <w:rsid w:val="00DD369F"/>
    <w:rsid w:val="00DD688D"/>
    <w:rsid w:val="00DE0309"/>
    <w:rsid w:val="00DE23A5"/>
    <w:rsid w:val="00DE333D"/>
    <w:rsid w:val="00DE5E4D"/>
    <w:rsid w:val="00DE675D"/>
    <w:rsid w:val="00DF0CB8"/>
    <w:rsid w:val="00DF2E62"/>
    <w:rsid w:val="00DF429B"/>
    <w:rsid w:val="00DF4CBE"/>
    <w:rsid w:val="00DF527F"/>
    <w:rsid w:val="00DF7D07"/>
    <w:rsid w:val="00E0001B"/>
    <w:rsid w:val="00E00CC4"/>
    <w:rsid w:val="00E00DF4"/>
    <w:rsid w:val="00E01117"/>
    <w:rsid w:val="00E026A0"/>
    <w:rsid w:val="00E03924"/>
    <w:rsid w:val="00E043E9"/>
    <w:rsid w:val="00E06752"/>
    <w:rsid w:val="00E06E7F"/>
    <w:rsid w:val="00E07285"/>
    <w:rsid w:val="00E07520"/>
    <w:rsid w:val="00E07BEC"/>
    <w:rsid w:val="00E12C58"/>
    <w:rsid w:val="00E147EE"/>
    <w:rsid w:val="00E148B0"/>
    <w:rsid w:val="00E15DEA"/>
    <w:rsid w:val="00E17B1E"/>
    <w:rsid w:val="00E204D8"/>
    <w:rsid w:val="00E20B62"/>
    <w:rsid w:val="00E2149C"/>
    <w:rsid w:val="00E223B0"/>
    <w:rsid w:val="00E22615"/>
    <w:rsid w:val="00E22DC7"/>
    <w:rsid w:val="00E23757"/>
    <w:rsid w:val="00E24198"/>
    <w:rsid w:val="00E26A7D"/>
    <w:rsid w:val="00E26B7E"/>
    <w:rsid w:val="00E27F59"/>
    <w:rsid w:val="00E3133F"/>
    <w:rsid w:val="00E326AF"/>
    <w:rsid w:val="00E32D7B"/>
    <w:rsid w:val="00E331BF"/>
    <w:rsid w:val="00E353F0"/>
    <w:rsid w:val="00E3776A"/>
    <w:rsid w:val="00E37F1B"/>
    <w:rsid w:val="00E4099D"/>
    <w:rsid w:val="00E40D40"/>
    <w:rsid w:val="00E40EDE"/>
    <w:rsid w:val="00E41EF3"/>
    <w:rsid w:val="00E42D1C"/>
    <w:rsid w:val="00E4350A"/>
    <w:rsid w:val="00E43A30"/>
    <w:rsid w:val="00E46019"/>
    <w:rsid w:val="00E460C5"/>
    <w:rsid w:val="00E46A84"/>
    <w:rsid w:val="00E46E1B"/>
    <w:rsid w:val="00E473ED"/>
    <w:rsid w:val="00E47AD8"/>
    <w:rsid w:val="00E47E3D"/>
    <w:rsid w:val="00E50152"/>
    <w:rsid w:val="00E5179E"/>
    <w:rsid w:val="00E567D3"/>
    <w:rsid w:val="00E56985"/>
    <w:rsid w:val="00E576C7"/>
    <w:rsid w:val="00E57752"/>
    <w:rsid w:val="00E57F72"/>
    <w:rsid w:val="00E61D50"/>
    <w:rsid w:val="00E66822"/>
    <w:rsid w:val="00E66D2A"/>
    <w:rsid w:val="00E675A6"/>
    <w:rsid w:val="00E67C96"/>
    <w:rsid w:val="00E70B11"/>
    <w:rsid w:val="00E71870"/>
    <w:rsid w:val="00E718C6"/>
    <w:rsid w:val="00E71FA8"/>
    <w:rsid w:val="00E73A32"/>
    <w:rsid w:val="00E73B22"/>
    <w:rsid w:val="00E73D70"/>
    <w:rsid w:val="00E75536"/>
    <w:rsid w:val="00E765B4"/>
    <w:rsid w:val="00E7774B"/>
    <w:rsid w:val="00E77AC3"/>
    <w:rsid w:val="00E800CF"/>
    <w:rsid w:val="00E811EB"/>
    <w:rsid w:val="00E8515B"/>
    <w:rsid w:val="00E948E3"/>
    <w:rsid w:val="00E964D6"/>
    <w:rsid w:val="00E966C1"/>
    <w:rsid w:val="00E96C82"/>
    <w:rsid w:val="00E96E0C"/>
    <w:rsid w:val="00EA067E"/>
    <w:rsid w:val="00EA2BE6"/>
    <w:rsid w:val="00EA39DA"/>
    <w:rsid w:val="00EA3D21"/>
    <w:rsid w:val="00EA4754"/>
    <w:rsid w:val="00EA4ED7"/>
    <w:rsid w:val="00EA5807"/>
    <w:rsid w:val="00EA5990"/>
    <w:rsid w:val="00EA614B"/>
    <w:rsid w:val="00EA71C3"/>
    <w:rsid w:val="00EB0698"/>
    <w:rsid w:val="00EB158A"/>
    <w:rsid w:val="00EB173D"/>
    <w:rsid w:val="00EB42DD"/>
    <w:rsid w:val="00EB442B"/>
    <w:rsid w:val="00EB4632"/>
    <w:rsid w:val="00EB6397"/>
    <w:rsid w:val="00EB63A6"/>
    <w:rsid w:val="00EC20B1"/>
    <w:rsid w:val="00EC246D"/>
    <w:rsid w:val="00EC423C"/>
    <w:rsid w:val="00EC4F7C"/>
    <w:rsid w:val="00EC5187"/>
    <w:rsid w:val="00EC57E6"/>
    <w:rsid w:val="00EC5C1C"/>
    <w:rsid w:val="00EC61FA"/>
    <w:rsid w:val="00EC6F7A"/>
    <w:rsid w:val="00ED00A3"/>
    <w:rsid w:val="00ED0A87"/>
    <w:rsid w:val="00ED0BE1"/>
    <w:rsid w:val="00ED1A8C"/>
    <w:rsid w:val="00ED1C8F"/>
    <w:rsid w:val="00ED7228"/>
    <w:rsid w:val="00ED7758"/>
    <w:rsid w:val="00EE32C7"/>
    <w:rsid w:val="00EE447E"/>
    <w:rsid w:val="00EE4BBC"/>
    <w:rsid w:val="00EE557B"/>
    <w:rsid w:val="00EE6A98"/>
    <w:rsid w:val="00EE6E50"/>
    <w:rsid w:val="00EF3330"/>
    <w:rsid w:val="00EF3679"/>
    <w:rsid w:val="00EF3DFF"/>
    <w:rsid w:val="00EF4E02"/>
    <w:rsid w:val="00EF6CEC"/>
    <w:rsid w:val="00F00ACB"/>
    <w:rsid w:val="00F021D2"/>
    <w:rsid w:val="00F02655"/>
    <w:rsid w:val="00F03AB2"/>
    <w:rsid w:val="00F04152"/>
    <w:rsid w:val="00F06BB0"/>
    <w:rsid w:val="00F06EB9"/>
    <w:rsid w:val="00F07517"/>
    <w:rsid w:val="00F1070D"/>
    <w:rsid w:val="00F120BC"/>
    <w:rsid w:val="00F126A5"/>
    <w:rsid w:val="00F12D65"/>
    <w:rsid w:val="00F13EC8"/>
    <w:rsid w:val="00F13FF7"/>
    <w:rsid w:val="00F151B5"/>
    <w:rsid w:val="00F159FC"/>
    <w:rsid w:val="00F15ECA"/>
    <w:rsid w:val="00F16E41"/>
    <w:rsid w:val="00F204F5"/>
    <w:rsid w:val="00F22A92"/>
    <w:rsid w:val="00F22BEE"/>
    <w:rsid w:val="00F234A3"/>
    <w:rsid w:val="00F23D3E"/>
    <w:rsid w:val="00F24989"/>
    <w:rsid w:val="00F3080A"/>
    <w:rsid w:val="00F314AE"/>
    <w:rsid w:val="00F317DB"/>
    <w:rsid w:val="00F3246C"/>
    <w:rsid w:val="00F32D86"/>
    <w:rsid w:val="00F34964"/>
    <w:rsid w:val="00F4321D"/>
    <w:rsid w:val="00F46B10"/>
    <w:rsid w:val="00F47E79"/>
    <w:rsid w:val="00F529F0"/>
    <w:rsid w:val="00F53F8F"/>
    <w:rsid w:val="00F54101"/>
    <w:rsid w:val="00F5513B"/>
    <w:rsid w:val="00F56C72"/>
    <w:rsid w:val="00F614A6"/>
    <w:rsid w:val="00F61D99"/>
    <w:rsid w:val="00F64E20"/>
    <w:rsid w:val="00F664B1"/>
    <w:rsid w:val="00F674A1"/>
    <w:rsid w:val="00F73A6F"/>
    <w:rsid w:val="00F76F53"/>
    <w:rsid w:val="00F7723F"/>
    <w:rsid w:val="00F77501"/>
    <w:rsid w:val="00F82442"/>
    <w:rsid w:val="00F840B1"/>
    <w:rsid w:val="00F843C1"/>
    <w:rsid w:val="00F86103"/>
    <w:rsid w:val="00F87E67"/>
    <w:rsid w:val="00F9057F"/>
    <w:rsid w:val="00F9218C"/>
    <w:rsid w:val="00F93DE9"/>
    <w:rsid w:val="00F94491"/>
    <w:rsid w:val="00F94D9B"/>
    <w:rsid w:val="00F9628E"/>
    <w:rsid w:val="00F96A41"/>
    <w:rsid w:val="00FA0566"/>
    <w:rsid w:val="00FA14BE"/>
    <w:rsid w:val="00FA1E26"/>
    <w:rsid w:val="00FA2085"/>
    <w:rsid w:val="00FA2EF4"/>
    <w:rsid w:val="00FA4858"/>
    <w:rsid w:val="00FA5334"/>
    <w:rsid w:val="00FA53FA"/>
    <w:rsid w:val="00FA6445"/>
    <w:rsid w:val="00FA672F"/>
    <w:rsid w:val="00FA6A65"/>
    <w:rsid w:val="00FA7FB4"/>
    <w:rsid w:val="00FB0031"/>
    <w:rsid w:val="00FB04E0"/>
    <w:rsid w:val="00FB0846"/>
    <w:rsid w:val="00FB27C3"/>
    <w:rsid w:val="00FB2927"/>
    <w:rsid w:val="00FB44F0"/>
    <w:rsid w:val="00FB4B1A"/>
    <w:rsid w:val="00FB5195"/>
    <w:rsid w:val="00FB745D"/>
    <w:rsid w:val="00FB7CEF"/>
    <w:rsid w:val="00FC356E"/>
    <w:rsid w:val="00FC499E"/>
    <w:rsid w:val="00FC49BC"/>
    <w:rsid w:val="00FD20B8"/>
    <w:rsid w:val="00FD3311"/>
    <w:rsid w:val="00FD385B"/>
    <w:rsid w:val="00FD4771"/>
    <w:rsid w:val="00FD62D4"/>
    <w:rsid w:val="00FD6D5E"/>
    <w:rsid w:val="00FD798D"/>
    <w:rsid w:val="00FD7D1B"/>
    <w:rsid w:val="00FE1AC5"/>
    <w:rsid w:val="00FE2BD5"/>
    <w:rsid w:val="00FE374F"/>
    <w:rsid w:val="00FE41FC"/>
    <w:rsid w:val="00FE4557"/>
    <w:rsid w:val="00FE5C6D"/>
    <w:rsid w:val="00FE614E"/>
    <w:rsid w:val="00FE6D12"/>
    <w:rsid w:val="00FE70C7"/>
    <w:rsid w:val="00FE7779"/>
    <w:rsid w:val="00FF0975"/>
    <w:rsid w:val="00FF0BA2"/>
    <w:rsid w:val="00FF1A05"/>
    <w:rsid w:val="00FF239E"/>
    <w:rsid w:val="00FF3FFE"/>
    <w:rsid w:val="00FF48C3"/>
    <w:rsid w:val="00FF6E8A"/>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2051E"/>
  <w15:chartTrackingRefBased/>
  <w15:docId w15:val="{BDE338AB-3E5E-47FF-929F-898E797C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21E"/>
    <w:rPr>
      <w:rFonts w:ascii="Arial" w:hAnsi="Arial"/>
      <w:sz w:val="22"/>
      <w:szCs w:val="24"/>
    </w:rPr>
  </w:style>
  <w:style w:type="paragraph" w:styleId="Heading1">
    <w:name w:val="heading 1"/>
    <w:next w:val="Section1Text"/>
    <w:link w:val="Heading1Char"/>
    <w:uiPriority w:val="9"/>
    <w:qFormat/>
    <w:rsid w:val="00936D13"/>
    <w:pPr>
      <w:widowControl w:val="0"/>
      <w:spacing w:after="240"/>
      <w:outlineLvl w:val="0"/>
    </w:pPr>
    <w:rPr>
      <w:rFonts w:ascii="Arial" w:hAnsi="Arial" w:cs="Arial"/>
      <w:bCs/>
      <w:kern w:val="32"/>
      <w:sz w:val="22"/>
      <w:szCs w:val="22"/>
    </w:rPr>
  </w:style>
  <w:style w:type="paragraph" w:styleId="Heading2">
    <w:name w:val="heading 2"/>
    <w:basedOn w:val="Heading1"/>
    <w:link w:val="Heading2Char"/>
    <w:uiPriority w:val="9"/>
    <w:qFormat/>
    <w:rsid w:val="00936D13"/>
    <w:pPr>
      <w:numPr>
        <w:ilvl w:val="1"/>
        <w:numId w:val="12"/>
      </w:numPr>
      <w:tabs>
        <w:tab w:val="clear" w:pos="1080"/>
        <w:tab w:val="num" w:pos="360"/>
      </w:tabs>
      <w:ind w:left="0" w:firstLine="0"/>
      <w:outlineLvl w:val="1"/>
    </w:pPr>
    <w:rPr>
      <w:bCs w:val="0"/>
      <w:iCs/>
    </w:rPr>
  </w:style>
  <w:style w:type="paragraph" w:styleId="Heading3">
    <w:name w:val="heading 3"/>
    <w:basedOn w:val="Heading2"/>
    <w:link w:val="Heading3Char"/>
    <w:uiPriority w:val="9"/>
    <w:qFormat/>
    <w:rsid w:val="00936D13"/>
    <w:pPr>
      <w:numPr>
        <w:ilvl w:val="2"/>
      </w:numPr>
      <w:tabs>
        <w:tab w:val="clear" w:pos="1440"/>
        <w:tab w:val="num" w:pos="360"/>
      </w:tabs>
      <w:ind w:left="0" w:firstLine="0"/>
      <w:outlineLvl w:val="2"/>
    </w:pPr>
    <w:rPr>
      <w:bCs/>
    </w:rPr>
  </w:style>
  <w:style w:type="paragraph" w:styleId="Heading4">
    <w:name w:val="heading 4"/>
    <w:basedOn w:val="Heading3"/>
    <w:link w:val="Heading4Char"/>
    <w:uiPriority w:val="9"/>
    <w:qFormat/>
    <w:rsid w:val="00936D13"/>
    <w:pPr>
      <w:numPr>
        <w:ilvl w:val="3"/>
      </w:numPr>
      <w:outlineLvl w:val="3"/>
    </w:pPr>
    <w:rPr>
      <w:bCs w:val="0"/>
      <w:szCs w:val="28"/>
    </w:rPr>
  </w:style>
  <w:style w:type="paragraph" w:styleId="Heading5">
    <w:name w:val="heading 5"/>
    <w:basedOn w:val="Heading4"/>
    <w:uiPriority w:val="9"/>
    <w:qFormat/>
    <w:rsid w:val="00936D13"/>
    <w:pPr>
      <w:numPr>
        <w:ilvl w:val="4"/>
      </w:numPr>
      <w:outlineLvl w:val="4"/>
    </w:pPr>
    <w:rPr>
      <w:bCs/>
      <w:iCs w:val="0"/>
      <w:szCs w:val="26"/>
    </w:rPr>
  </w:style>
  <w:style w:type="paragraph" w:styleId="Heading6">
    <w:name w:val="heading 6"/>
    <w:basedOn w:val="Heading5"/>
    <w:uiPriority w:val="9"/>
    <w:qFormat/>
    <w:rsid w:val="00936D13"/>
    <w:pPr>
      <w:numPr>
        <w:ilvl w:val="5"/>
      </w:numPr>
      <w:outlineLvl w:val="5"/>
    </w:pPr>
    <w:rPr>
      <w:bCs w:val="0"/>
      <w:szCs w:val="22"/>
    </w:rPr>
  </w:style>
  <w:style w:type="paragraph" w:styleId="Heading7">
    <w:name w:val="heading 7"/>
    <w:basedOn w:val="Normal"/>
    <w:next w:val="Normal"/>
    <w:qFormat/>
    <w:pPr>
      <w:keepNext/>
      <w:numPr>
        <w:ilvl w:val="6"/>
        <w:numId w:val="2"/>
      </w:numPr>
      <w:tabs>
        <w:tab w:val="left" w:pos="1224"/>
      </w:tabs>
      <w:spacing w:before="240" w:after="240"/>
      <w:ind w:right="-22"/>
      <w:jc w:val="both"/>
      <w:outlineLvl w:val="6"/>
    </w:pPr>
  </w:style>
  <w:style w:type="paragraph" w:styleId="Heading8">
    <w:name w:val="heading 8"/>
    <w:basedOn w:val="Normal"/>
    <w:next w:val="Normal"/>
    <w:qFormat/>
    <w:pPr>
      <w:numPr>
        <w:ilvl w:val="7"/>
        <w:numId w:val="2"/>
      </w:numPr>
      <w:spacing w:before="240" w:after="60"/>
      <w:ind w:right="-22"/>
      <w:jc w:val="both"/>
      <w:outlineLvl w:val="7"/>
    </w:pPr>
    <w:rPr>
      <w:i/>
      <w:sz w:val="24"/>
    </w:rPr>
  </w:style>
  <w:style w:type="paragraph" w:styleId="Heading9">
    <w:name w:val="heading 9"/>
    <w:basedOn w:val="Normal"/>
    <w:next w:val="Normal"/>
    <w:qFormat/>
    <w:pPr>
      <w:numPr>
        <w:ilvl w:val="8"/>
        <w:numId w:val="2"/>
      </w:numPr>
      <w:spacing w:before="240" w:after="60"/>
      <w:ind w:right="-22"/>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pacing w:val="26"/>
      <w:sz w:val="24"/>
    </w:rPr>
  </w:style>
  <w:style w:type="paragraph" w:styleId="BodyTextIndent">
    <w:name w:val="Body Text Indent"/>
    <w:basedOn w:val="Normal"/>
    <w:link w:val="BodyTextIndentChar"/>
    <w:pPr>
      <w:tabs>
        <w:tab w:val="num" w:pos="1440"/>
      </w:tabs>
      <w:spacing w:before="80"/>
      <w:ind w:left="1080" w:right="-22"/>
      <w:jc w:val="both"/>
    </w:pPr>
    <w:rPr>
      <w:rFonts w:ascii="Arial Narrow" w:hAnsi="Arial Narrow"/>
      <w:sz w:val="24"/>
    </w:rPr>
  </w:style>
  <w:style w:type="paragraph" w:customStyle="1" w:styleId="FigureNumberedList">
    <w:name w:val="Figure Numbered List"/>
    <w:basedOn w:val="Normal"/>
    <w:pPr>
      <w:keepNext/>
      <w:numPr>
        <w:numId w:val="4"/>
      </w:numPr>
      <w:tabs>
        <w:tab w:val="left" w:pos="0"/>
        <w:tab w:val="left" w:pos="6750"/>
      </w:tabs>
      <w:spacing w:before="120" w:after="120"/>
      <w:ind w:right="-22"/>
    </w:pPr>
    <w:rPr>
      <w:rFonts w:ascii="Arial Narrow" w:hAnsi="Arial Narrow"/>
      <w:b/>
      <w:i/>
      <w:smallCaps/>
    </w:rPr>
  </w:style>
  <w:style w:type="paragraph" w:styleId="EnvelopeReturn">
    <w:name w:val="envelope return"/>
    <w:basedOn w:val="Normal"/>
    <w:rPr>
      <w:rFonts w:cs="Arial"/>
      <w:spacing w:val="22"/>
    </w:rPr>
  </w:style>
  <w:style w:type="paragraph" w:customStyle="1" w:styleId="TableBullet1">
    <w:name w:val="Table Bullet1"/>
    <w:basedOn w:val="bullet1"/>
    <w:pPr>
      <w:numPr>
        <w:numId w:val="5"/>
      </w:numPr>
      <w:spacing w:before="40"/>
      <w:jc w:val="left"/>
    </w:pPr>
    <w:rPr>
      <w:rFonts w:ascii="Arial" w:hAnsi="Arial"/>
      <w:sz w:val="20"/>
    </w:rPr>
  </w:style>
  <w:style w:type="paragraph" w:customStyle="1" w:styleId="bullet1">
    <w:name w:val="bullet 1"/>
    <w:basedOn w:val="Normal"/>
    <w:pPr>
      <w:numPr>
        <w:numId w:val="3"/>
      </w:numPr>
      <w:spacing w:before="80"/>
      <w:ind w:right="-22"/>
      <w:jc w:val="both"/>
    </w:pPr>
    <w:rPr>
      <w:rFonts w:ascii="Arial Narrow" w:hAnsi="Arial Narrow"/>
      <w:sz w:val="24"/>
    </w:rPr>
  </w:style>
  <w:style w:type="paragraph" w:customStyle="1" w:styleId="bullet20">
    <w:name w:val="bullet 2"/>
    <w:basedOn w:val="Normal"/>
    <w:pPr>
      <w:numPr>
        <w:numId w:val="7"/>
      </w:numPr>
      <w:spacing w:before="80"/>
      <w:ind w:right="-22"/>
      <w:jc w:val="both"/>
    </w:pPr>
    <w:rPr>
      <w:rFonts w:ascii="Arial Narrow" w:hAnsi="Arial Narrow"/>
      <w:sz w:val="24"/>
    </w:rPr>
  </w:style>
  <w:style w:type="paragraph" w:customStyle="1" w:styleId="TableBullet2">
    <w:name w:val="Table Bullet2"/>
    <w:basedOn w:val="bullet20"/>
    <w:pPr>
      <w:numPr>
        <w:numId w:val="6"/>
      </w:numPr>
      <w:spacing w:before="40"/>
      <w:jc w:val="left"/>
    </w:pPr>
    <w:rPr>
      <w:rFonts w:ascii="Arial" w:hAnsi="Arial"/>
      <w:sz w:val="20"/>
    </w:rPr>
  </w:style>
  <w:style w:type="paragraph" w:customStyle="1" w:styleId="Heading3A">
    <w:name w:val="Heading 3A"/>
    <w:basedOn w:val="Normal"/>
    <w:pPr>
      <w:numPr>
        <w:numId w:val="8"/>
      </w:numPr>
      <w:ind w:right="-22"/>
    </w:pPr>
    <w:rPr>
      <w:rFonts w:ascii="Helvetica" w:hAnsi="Helvetica"/>
      <w:color w:val="808080"/>
      <w:sz w:val="24"/>
    </w:rPr>
  </w:style>
  <w:style w:type="paragraph" w:customStyle="1" w:styleId="Bullet2">
    <w:name w:val="Bullet2"/>
    <w:basedOn w:val="Normal"/>
    <w:pPr>
      <w:numPr>
        <w:numId w:val="9"/>
      </w:numPr>
      <w:spacing w:before="80"/>
      <w:ind w:right="-22"/>
    </w:pPr>
  </w:style>
  <w:style w:type="paragraph" w:styleId="ListNumber">
    <w:name w:val="List Number"/>
    <w:basedOn w:val="Normal"/>
    <w:pPr>
      <w:numPr>
        <w:numId w:val="1"/>
      </w:numPr>
      <w:ind w:right="-22"/>
      <w:jc w:val="both"/>
    </w:pPr>
  </w:style>
  <w:style w:type="paragraph" w:customStyle="1" w:styleId="AttachmentBullets">
    <w:name w:val="Attachment Bullets"/>
    <w:pPr>
      <w:numPr>
        <w:numId w:val="10"/>
      </w:numPr>
      <w:tabs>
        <w:tab w:val="clear" w:pos="0"/>
      </w:tabs>
      <w:spacing w:before="80"/>
      <w:ind w:left="3870"/>
    </w:pPr>
    <w:rPr>
      <w:noProof/>
      <w:sz w:val="24"/>
    </w:rPr>
  </w:style>
  <w:style w:type="paragraph" w:styleId="Index1">
    <w:name w:val="index 1"/>
    <w:basedOn w:val="Normal"/>
    <w:next w:val="Normal"/>
    <w:autoRedefine/>
    <w:semiHidden/>
    <w:pPr>
      <w:ind w:left="200" w:hanging="200"/>
    </w:pPr>
  </w:style>
  <w:style w:type="paragraph" w:customStyle="1" w:styleId="RFPBullet1">
    <w:name w:val="RFPBullet1"/>
    <w:basedOn w:val="NormalIndent"/>
    <w:pPr>
      <w:widowControl/>
      <w:numPr>
        <w:numId w:val="11"/>
      </w:numPr>
      <w:spacing w:before="60"/>
      <w:ind w:right="0"/>
      <w:jc w:val="both"/>
    </w:pPr>
    <w:rPr>
      <w:rFonts w:ascii="Arial" w:hAnsi="Arial"/>
      <w:color w:val="auto"/>
    </w:rPr>
  </w:style>
  <w:style w:type="paragraph" w:styleId="NormalIndent">
    <w:name w:val="Normal Indent"/>
    <w:basedOn w:val="Normal"/>
    <w:pPr>
      <w:widowControl w:val="0"/>
      <w:ind w:right="-22"/>
    </w:pPr>
    <w:rPr>
      <w:rFonts w:ascii="Helvetica" w:hAnsi="Helvetica"/>
      <w:color w:val="808080"/>
      <w:sz w:val="24"/>
    </w:rPr>
  </w:style>
  <w:style w:type="paragraph" w:styleId="BodyTextIndent2">
    <w:name w:val="Body Text Indent 2"/>
    <w:basedOn w:val="Normal"/>
    <w:pPr>
      <w:ind w:left="2160"/>
    </w:pPr>
    <w:rPr>
      <w:sz w:val="24"/>
    </w:rPr>
  </w:style>
  <w:style w:type="paragraph" w:styleId="Header">
    <w:name w:val="header"/>
    <w:basedOn w:val="Normal"/>
    <w:link w:val="HeaderChar"/>
    <w:uiPriority w:val="99"/>
    <w:rsid w:val="00936D13"/>
    <w:pPr>
      <w:widowControl w:val="0"/>
      <w:tabs>
        <w:tab w:val="center" w:pos="4320"/>
        <w:tab w:val="right" w:pos="8640"/>
      </w:tabs>
    </w:pPr>
    <w:rPr>
      <w:sz w:val="24"/>
    </w:rPr>
  </w:style>
  <w:style w:type="paragraph" w:styleId="Footer">
    <w:name w:val="footer"/>
    <w:basedOn w:val="Normal"/>
    <w:link w:val="FooterChar"/>
    <w:uiPriority w:val="99"/>
    <w:qFormat/>
    <w:rsid w:val="00936D13"/>
    <w:pPr>
      <w:widowControl w:val="0"/>
      <w:tabs>
        <w:tab w:val="center" w:pos="4320"/>
        <w:tab w:val="right" w:pos="8640"/>
      </w:tabs>
    </w:pPr>
    <w:rPr>
      <w:rFonts w:cs="Arial"/>
      <w:sz w:val="18"/>
    </w:rPr>
  </w:style>
  <w:style w:type="paragraph" w:styleId="FootnoteText">
    <w:name w:val="footnote text"/>
    <w:basedOn w:val="Normal"/>
    <w:semiHidden/>
    <w:pPr>
      <w:ind w:right="-22"/>
      <w:jc w:val="both"/>
    </w:pPr>
    <w:rPr>
      <w:rFonts w:ascii="Arial Narrow" w:hAnsi="Arial Narrow"/>
      <w:sz w:val="24"/>
    </w:rPr>
  </w:style>
  <w:style w:type="paragraph" w:styleId="BodyText2">
    <w:name w:val="Body Text 2"/>
    <w:basedOn w:val="Normal"/>
    <w:pPr>
      <w:spacing w:before="240" w:after="240"/>
      <w:jc w:val="both"/>
    </w:pPr>
    <w:rPr>
      <w:i/>
      <w:iCs/>
      <w:sz w:val="24"/>
    </w:rPr>
  </w:style>
  <w:style w:type="paragraph" w:styleId="BodyTextIndent3">
    <w:name w:val="Body Text Indent 3"/>
    <w:basedOn w:val="Normal"/>
    <w:pPr>
      <w:ind w:left="1440"/>
    </w:pPr>
    <w:rPr>
      <w:sz w:val="24"/>
    </w:rPr>
  </w:style>
  <w:style w:type="character" w:styleId="PageNumber">
    <w:name w:val="page number"/>
    <w:basedOn w:val="DefaultParagraphFont"/>
  </w:style>
  <w:style w:type="paragraph" w:styleId="BlockText">
    <w:name w:val="Block Text"/>
    <w:basedOn w:val="Normal"/>
    <w:pPr>
      <w:spacing w:before="60"/>
      <w:ind w:left="1008" w:right="-29"/>
    </w:pPr>
    <w:rPr>
      <w:rFonts w:cs="Arial"/>
    </w:rPr>
  </w:style>
  <w:style w:type="paragraph" w:styleId="BodyText">
    <w:name w:val="Body Text"/>
    <w:basedOn w:val="Normal"/>
    <w:link w:val="BodyTextChar"/>
    <w:pPr>
      <w:widowControl w:val="0"/>
      <w:spacing w:after="240"/>
      <w:ind w:left="1080"/>
    </w:pPr>
    <w:rPr>
      <w:rFonts w:cs="Arial"/>
    </w:rPr>
  </w:style>
  <w:style w:type="paragraph" w:customStyle="1" w:styleId="Section1Text">
    <w:name w:val="Section 1 Text"/>
    <w:basedOn w:val="Normal"/>
    <w:link w:val="Section1TextChar"/>
    <w:rsid w:val="00936D13"/>
    <w:pPr>
      <w:widowControl w:val="0"/>
      <w:spacing w:after="240"/>
      <w:ind w:left="720"/>
    </w:pPr>
    <w:rPr>
      <w:rFonts w:cs="Arial"/>
    </w:rPr>
  </w:style>
  <w:style w:type="paragraph" w:styleId="CommentText">
    <w:name w:val="annotation text"/>
    <w:basedOn w:val="Normal"/>
    <w:link w:val="CommentTextChar"/>
    <w:uiPriority w:val="99"/>
    <w:pPr>
      <w:ind w:right="-22"/>
      <w:jc w:val="both"/>
    </w:pPr>
    <w:rPr>
      <w:rFonts w:ascii="Arial Narrow" w:hAnsi="Arial Narrow"/>
    </w:rPr>
  </w:style>
  <w:style w:type="character" w:styleId="Hyperlink">
    <w:name w:val="Hyperlink"/>
    <w:uiPriority w:val="99"/>
    <w:rsid w:val="00936D13"/>
    <w:rPr>
      <w:color w:val="0000FF"/>
      <w:u w:val="single"/>
    </w:rPr>
  </w:style>
  <w:style w:type="paragraph" w:styleId="BalloonText">
    <w:name w:val="Balloon Text"/>
    <w:basedOn w:val="Normal"/>
    <w:semiHidden/>
    <w:rsid w:val="005E404E"/>
    <w:rPr>
      <w:rFonts w:ascii="Tahoma" w:hAnsi="Tahoma" w:cs="Tahoma"/>
      <w:sz w:val="16"/>
      <w:szCs w:val="16"/>
    </w:rPr>
  </w:style>
  <w:style w:type="character" w:styleId="CommentReference">
    <w:name w:val="annotation reference"/>
    <w:uiPriority w:val="99"/>
    <w:semiHidden/>
    <w:rsid w:val="00F317DB"/>
    <w:rPr>
      <w:sz w:val="16"/>
      <w:szCs w:val="16"/>
    </w:rPr>
  </w:style>
  <w:style w:type="paragraph" w:styleId="CommentSubject">
    <w:name w:val="annotation subject"/>
    <w:basedOn w:val="CommentText"/>
    <w:next w:val="CommentText"/>
    <w:semiHidden/>
    <w:rsid w:val="00F317DB"/>
    <w:pPr>
      <w:ind w:right="0"/>
      <w:jc w:val="left"/>
    </w:pPr>
    <w:rPr>
      <w:rFonts w:ascii="Times New Roman" w:hAnsi="Times New Roman"/>
      <w:b/>
      <w:bCs/>
    </w:rPr>
  </w:style>
  <w:style w:type="paragraph" w:styleId="NormalWeb">
    <w:name w:val="Normal (Web)"/>
    <w:basedOn w:val="Normal"/>
    <w:uiPriority w:val="99"/>
    <w:rsid w:val="00227318"/>
    <w:pPr>
      <w:spacing w:before="100" w:beforeAutospacing="1" w:after="100" w:afterAutospacing="1"/>
    </w:pPr>
    <w:rPr>
      <w:sz w:val="24"/>
    </w:rPr>
  </w:style>
  <w:style w:type="character" w:styleId="Strong">
    <w:name w:val="Strong"/>
    <w:uiPriority w:val="22"/>
    <w:qFormat/>
    <w:rsid w:val="00227318"/>
    <w:rPr>
      <w:b/>
      <w:bCs/>
    </w:rPr>
  </w:style>
  <w:style w:type="paragraph" w:customStyle="1" w:styleId="15Spacing">
    <w:name w:val="1.5 Spacing"/>
    <w:basedOn w:val="Normal"/>
    <w:rsid w:val="00936D13"/>
    <w:pPr>
      <w:spacing w:line="279" w:lineRule="exact"/>
    </w:pPr>
    <w:rPr>
      <w:rFonts w:ascii="Times New Roman" w:hAnsi="Times New Roman"/>
      <w:sz w:val="24"/>
      <w:szCs w:val="20"/>
    </w:rPr>
  </w:style>
  <w:style w:type="paragraph" w:customStyle="1" w:styleId="CenterText">
    <w:name w:val="Center Text"/>
    <w:basedOn w:val="Normal"/>
    <w:rsid w:val="00936D13"/>
    <w:pPr>
      <w:widowControl w:val="0"/>
      <w:jc w:val="center"/>
    </w:pPr>
    <w:rPr>
      <w:rFonts w:cs="Arial"/>
    </w:rPr>
  </w:style>
  <w:style w:type="paragraph" w:customStyle="1" w:styleId="FaceSheetText">
    <w:name w:val="Face Sheet Text"/>
    <w:basedOn w:val="Normal"/>
    <w:rsid w:val="00936D13"/>
    <w:pPr>
      <w:widowControl w:val="0"/>
    </w:pPr>
    <w:rPr>
      <w:rFonts w:cs="Arial"/>
      <w:sz w:val="16"/>
    </w:rPr>
  </w:style>
  <w:style w:type="paragraph" w:styleId="ListBullet">
    <w:name w:val="List Bullet"/>
    <w:basedOn w:val="Normal"/>
    <w:rsid w:val="00936D13"/>
    <w:pPr>
      <w:numPr>
        <w:numId w:val="13"/>
      </w:numPr>
    </w:pPr>
  </w:style>
  <w:style w:type="paragraph" w:customStyle="1" w:styleId="SectionExhibitHeading">
    <w:name w:val="Section &amp; Exhibit Heading"/>
    <w:basedOn w:val="Normal"/>
    <w:next w:val="Normal"/>
    <w:rsid w:val="00936D13"/>
    <w:pPr>
      <w:spacing w:after="240"/>
      <w:jc w:val="center"/>
    </w:pPr>
    <w:rPr>
      <w:b/>
    </w:rPr>
  </w:style>
  <w:style w:type="paragraph" w:customStyle="1" w:styleId="Section2Text">
    <w:name w:val="Section 2 Text"/>
    <w:basedOn w:val="Normal"/>
    <w:link w:val="Section2TextChar"/>
    <w:rsid w:val="00936D13"/>
    <w:pPr>
      <w:widowControl w:val="0"/>
      <w:spacing w:after="240"/>
      <w:ind w:left="1080"/>
    </w:pPr>
    <w:rPr>
      <w:rFonts w:cs="Arial"/>
    </w:rPr>
  </w:style>
  <w:style w:type="paragraph" w:customStyle="1" w:styleId="Section3Text">
    <w:name w:val="Section 3 Text"/>
    <w:basedOn w:val="Normal"/>
    <w:rsid w:val="00936D13"/>
    <w:pPr>
      <w:widowControl w:val="0"/>
      <w:spacing w:after="240"/>
      <w:ind w:left="1440"/>
    </w:pPr>
    <w:rPr>
      <w:rFonts w:cs="Arial"/>
    </w:rPr>
  </w:style>
  <w:style w:type="paragraph" w:customStyle="1" w:styleId="Section4Text">
    <w:name w:val="Section 4 Text"/>
    <w:basedOn w:val="Normal"/>
    <w:rsid w:val="00936D13"/>
    <w:pPr>
      <w:widowControl w:val="0"/>
      <w:spacing w:after="240"/>
      <w:ind w:left="1800"/>
    </w:pPr>
    <w:rPr>
      <w:rFonts w:cs="Arial"/>
    </w:rPr>
  </w:style>
  <w:style w:type="paragraph" w:customStyle="1" w:styleId="Section5Text">
    <w:name w:val="Section 5 Text"/>
    <w:basedOn w:val="Normal"/>
    <w:rsid w:val="00936D13"/>
    <w:pPr>
      <w:widowControl w:val="0"/>
      <w:spacing w:after="240"/>
      <w:ind w:left="2160"/>
    </w:pPr>
    <w:rPr>
      <w:rFonts w:cs="Arial"/>
    </w:rPr>
  </w:style>
  <w:style w:type="paragraph" w:customStyle="1" w:styleId="Section6Text">
    <w:name w:val="Section 6 Text"/>
    <w:basedOn w:val="Normal"/>
    <w:rsid w:val="00936D13"/>
    <w:pPr>
      <w:widowControl w:val="0"/>
      <w:spacing w:after="240"/>
      <w:ind w:left="2520"/>
    </w:pPr>
    <w:rPr>
      <w:rFonts w:cs="Arial"/>
    </w:rPr>
  </w:style>
  <w:style w:type="character" w:customStyle="1" w:styleId="Section1TextChar">
    <w:name w:val="Section 1 Text Char"/>
    <w:link w:val="Section1Text"/>
    <w:rsid w:val="00152CF1"/>
    <w:rPr>
      <w:rFonts w:ascii="Arial" w:hAnsi="Arial" w:cs="Arial"/>
      <w:sz w:val="22"/>
      <w:szCs w:val="24"/>
      <w:lang w:val="en-US" w:eastAsia="en-US" w:bidi="ar-SA"/>
    </w:rPr>
  </w:style>
  <w:style w:type="character" w:customStyle="1" w:styleId="Section2TextChar">
    <w:name w:val="Section 2 Text Char"/>
    <w:link w:val="Section2Text"/>
    <w:rsid w:val="0063430F"/>
    <w:rPr>
      <w:rFonts w:ascii="Arial" w:hAnsi="Arial" w:cs="Arial"/>
      <w:sz w:val="22"/>
      <w:szCs w:val="24"/>
      <w:lang w:val="en-US" w:eastAsia="en-US" w:bidi="ar-SA"/>
    </w:rPr>
  </w:style>
  <w:style w:type="paragraph" w:customStyle="1" w:styleId="Text">
    <w:name w:val="Text"/>
    <w:basedOn w:val="Normal"/>
    <w:link w:val="TextChar"/>
    <w:rsid w:val="00F9218C"/>
    <w:pPr>
      <w:spacing w:after="240"/>
    </w:pPr>
    <w:rPr>
      <w:rFonts w:ascii="Times New Roman" w:hAnsi="Times New Roman"/>
      <w:sz w:val="24"/>
      <w:szCs w:val="22"/>
    </w:rPr>
  </w:style>
  <w:style w:type="character" w:customStyle="1" w:styleId="TextChar">
    <w:name w:val="Text Char"/>
    <w:link w:val="Text"/>
    <w:rsid w:val="00F9218C"/>
    <w:rPr>
      <w:sz w:val="24"/>
      <w:szCs w:val="22"/>
      <w:lang w:val="en-US" w:eastAsia="en-US" w:bidi="ar-SA"/>
    </w:rPr>
  </w:style>
  <w:style w:type="character" w:styleId="FollowedHyperlink">
    <w:name w:val="FollowedHyperlink"/>
    <w:rsid w:val="00D30E63"/>
    <w:rPr>
      <w:color w:val="800080"/>
      <w:u w:val="single"/>
    </w:rPr>
  </w:style>
  <w:style w:type="character" w:customStyle="1" w:styleId="Heading2Char">
    <w:name w:val="Heading 2 Char"/>
    <w:link w:val="Heading2"/>
    <w:uiPriority w:val="9"/>
    <w:rsid w:val="00087B54"/>
    <w:rPr>
      <w:rFonts w:ascii="Arial" w:hAnsi="Arial" w:cs="Arial"/>
      <w:iCs/>
      <w:kern w:val="32"/>
      <w:sz w:val="22"/>
      <w:szCs w:val="22"/>
    </w:rPr>
  </w:style>
  <w:style w:type="character" w:customStyle="1" w:styleId="Heading3Char">
    <w:name w:val="Heading 3 Char"/>
    <w:link w:val="Heading3"/>
    <w:uiPriority w:val="9"/>
    <w:rsid w:val="00087B54"/>
    <w:rPr>
      <w:rFonts w:ascii="Arial" w:hAnsi="Arial" w:cs="Arial"/>
      <w:bCs/>
      <w:iCs/>
      <w:kern w:val="32"/>
      <w:sz w:val="22"/>
      <w:szCs w:val="22"/>
    </w:rPr>
  </w:style>
  <w:style w:type="character" w:customStyle="1" w:styleId="Heading4Char">
    <w:name w:val="Heading 4 Char"/>
    <w:link w:val="Heading4"/>
    <w:uiPriority w:val="9"/>
    <w:rsid w:val="00087B54"/>
    <w:rPr>
      <w:rFonts w:ascii="Arial" w:hAnsi="Arial" w:cs="Arial"/>
      <w:iCs/>
      <w:kern w:val="32"/>
      <w:sz w:val="22"/>
      <w:szCs w:val="28"/>
    </w:rPr>
  </w:style>
  <w:style w:type="character" w:customStyle="1" w:styleId="Heading1Char">
    <w:name w:val="Heading 1 Char"/>
    <w:link w:val="Heading1"/>
    <w:uiPriority w:val="9"/>
    <w:rsid w:val="00087B54"/>
    <w:rPr>
      <w:rFonts w:ascii="Arial" w:hAnsi="Arial" w:cs="Arial"/>
      <w:bCs/>
      <w:kern w:val="32"/>
      <w:sz w:val="22"/>
      <w:szCs w:val="22"/>
    </w:rPr>
  </w:style>
  <w:style w:type="character" w:customStyle="1" w:styleId="BodyTextIndentChar">
    <w:name w:val="Body Text Indent Char"/>
    <w:link w:val="BodyTextIndent"/>
    <w:rsid w:val="00E576C7"/>
    <w:rPr>
      <w:rFonts w:ascii="Arial Narrow" w:hAnsi="Arial Narrow"/>
      <w:sz w:val="24"/>
      <w:szCs w:val="24"/>
    </w:rPr>
  </w:style>
  <w:style w:type="paragraph" w:customStyle="1" w:styleId="Default">
    <w:name w:val="Default"/>
    <w:rsid w:val="00E576C7"/>
    <w:pPr>
      <w:autoSpaceDE w:val="0"/>
      <w:autoSpaceDN w:val="0"/>
      <w:adjustRightInd w:val="0"/>
    </w:pPr>
    <w:rPr>
      <w:color w:val="000000"/>
      <w:sz w:val="24"/>
      <w:szCs w:val="24"/>
    </w:rPr>
  </w:style>
  <w:style w:type="paragraph" w:styleId="Title">
    <w:name w:val="Title"/>
    <w:basedOn w:val="Normal"/>
    <w:link w:val="TitleChar"/>
    <w:qFormat/>
    <w:rsid w:val="00430FF3"/>
    <w:pPr>
      <w:jc w:val="center"/>
    </w:pPr>
    <w:rPr>
      <w:b/>
      <w:sz w:val="28"/>
      <w:szCs w:val="20"/>
    </w:rPr>
  </w:style>
  <w:style w:type="character" w:customStyle="1" w:styleId="TitleChar">
    <w:name w:val="Title Char"/>
    <w:link w:val="Title"/>
    <w:rsid w:val="00430FF3"/>
    <w:rPr>
      <w:rFonts w:ascii="Arial" w:hAnsi="Arial"/>
      <w:b/>
      <w:sz w:val="28"/>
    </w:rPr>
  </w:style>
  <w:style w:type="paragraph" w:styleId="ListParagraph">
    <w:name w:val="List Paragraph"/>
    <w:basedOn w:val="Normal"/>
    <w:link w:val="ListParagraphChar"/>
    <w:uiPriority w:val="1"/>
    <w:qFormat/>
    <w:rsid w:val="00D9758E"/>
    <w:pPr>
      <w:ind w:left="720"/>
    </w:pPr>
  </w:style>
  <w:style w:type="character" w:customStyle="1" w:styleId="ListParagraphChar">
    <w:name w:val="List Paragraph Char"/>
    <w:link w:val="ListParagraph"/>
    <w:uiPriority w:val="34"/>
    <w:rsid w:val="00992C77"/>
    <w:rPr>
      <w:rFonts w:ascii="Arial" w:hAnsi="Arial"/>
      <w:sz w:val="22"/>
      <w:szCs w:val="24"/>
    </w:rPr>
  </w:style>
  <w:style w:type="paragraph" w:customStyle="1" w:styleId="Normal-Left">
    <w:name w:val="Normal-Left"/>
    <w:basedOn w:val="Normal"/>
    <w:link w:val="Normal-LeftChar"/>
    <w:rsid w:val="007C7DEE"/>
    <w:pPr>
      <w:spacing w:after="120"/>
      <w:ind w:left="576"/>
    </w:pPr>
    <w:rPr>
      <w:rFonts w:ascii="Times New Roman" w:hAnsi="Times New Roman"/>
      <w:sz w:val="24"/>
      <w:szCs w:val="20"/>
      <w:lang w:val="x-none" w:eastAsia="x-none"/>
    </w:rPr>
  </w:style>
  <w:style w:type="character" w:customStyle="1" w:styleId="Normal-LeftChar">
    <w:name w:val="Normal-Left Char"/>
    <w:link w:val="Normal-Left"/>
    <w:rsid w:val="007C7DEE"/>
    <w:rPr>
      <w:sz w:val="24"/>
      <w:lang w:val="x-none" w:eastAsia="x-none"/>
    </w:rPr>
  </w:style>
  <w:style w:type="paragraph" w:customStyle="1" w:styleId="Table">
    <w:name w:val="Table"/>
    <w:basedOn w:val="Normal"/>
    <w:rsid w:val="00E96E0C"/>
    <w:pPr>
      <w:keepLines/>
      <w:tabs>
        <w:tab w:val="left" w:leader="dot" w:pos="6120"/>
      </w:tabs>
    </w:pPr>
    <w:rPr>
      <w:rFonts w:ascii="Times New Roman" w:hAnsi="Times New Roman"/>
      <w:kern w:val="28"/>
      <w:szCs w:val="20"/>
    </w:rPr>
  </w:style>
  <w:style w:type="character" w:customStyle="1" w:styleId="FooterChar">
    <w:name w:val="Footer Char"/>
    <w:link w:val="Footer"/>
    <w:uiPriority w:val="99"/>
    <w:rsid w:val="009B47BC"/>
    <w:rPr>
      <w:rFonts w:ascii="Arial" w:hAnsi="Arial" w:cs="Arial"/>
      <w:sz w:val="18"/>
      <w:szCs w:val="24"/>
    </w:rPr>
  </w:style>
  <w:style w:type="table" w:styleId="TableGrid">
    <w:name w:val="Table Grid"/>
    <w:basedOn w:val="TableNormal"/>
    <w:uiPriority w:val="39"/>
    <w:rsid w:val="00FE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1DBB"/>
  </w:style>
  <w:style w:type="paragraph" w:styleId="Revision">
    <w:name w:val="Revision"/>
    <w:hidden/>
    <w:uiPriority w:val="99"/>
    <w:semiHidden/>
    <w:rsid w:val="008307B1"/>
    <w:rPr>
      <w:rFonts w:ascii="Arial" w:hAnsi="Arial"/>
      <w:sz w:val="22"/>
      <w:szCs w:val="24"/>
    </w:rPr>
  </w:style>
  <w:style w:type="character" w:styleId="UnresolvedMention">
    <w:name w:val="Unresolved Mention"/>
    <w:uiPriority w:val="99"/>
    <w:semiHidden/>
    <w:unhideWhenUsed/>
    <w:rsid w:val="001911F4"/>
    <w:rPr>
      <w:color w:val="605E5C"/>
      <w:shd w:val="clear" w:color="auto" w:fill="E1DFDD"/>
    </w:rPr>
  </w:style>
  <w:style w:type="character" w:customStyle="1" w:styleId="HeaderChar">
    <w:name w:val="Header Char"/>
    <w:link w:val="Header"/>
    <w:uiPriority w:val="99"/>
    <w:rsid w:val="002D68F6"/>
    <w:rPr>
      <w:rFonts w:ascii="Arial" w:hAnsi="Arial"/>
      <w:sz w:val="24"/>
      <w:szCs w:val="24"/>
    </w:rPr>
  </w:style>
  <w:style w:type="character" w:customStyle="1" w:styleId="CommentTextChar">
    <w:name w:val="Comment Text Char"/>
    <w:link w:val="CommentText"/>
    <w:uiPriority w:val="99"/>
    <w:rsid w:val="009A0AE9"/>
    <w:rPr>
      <w:rFonts w:ascii="Arial Narrow" w:hAnsi="Arial Narrow"/>
      <w:sz w:val="22"/>
      <w:szCs w:val="24"/>
    </w:rPr>
  </w:style>
  <w:style w:type="character" w:customStyle="1" w:styleId="cf01">
    <w:name w:val="cf01"/>
    <w:basedOn w:val="DefaultParagraphFont"/>
    <w:rsid w:val="001E3809"/>
    <w:rPr>
      <w:rFonts w:ascii="Segoe UI" w:hAnsi="Segoe UI" w:cs="Segoe UI" w:hint="default"/>
      <w:sz w:val="18"/>
      <w:szCs w:val="18"/>
    </w:rPr>
  </w:style>
  <w:style w:type="character" w:customStyle="1" w:styleId="BodyTextChar">
    <w:name w:val="Body Text Char"/>
    <w:basedOn w:val="DefaultParagraphFont"/>
    <w:link w:val="BodyText"/>
    <w:rsid w:val="00523029"/>
    <w:rPr>
      <w:rFonts w:ascii="Arial" w:hAnsi="Arial" w:cs="Arial"/>
      <w:sz w:val="22"/>
      <w:szCs w:val="24"/>
    </w:rPr>
  </w:style>
  <w:style w:type="character" w:customStyle="1" w:styleId="ui-provider">
    <w:name w:val="ui-provider"/>
    <w:basedOn w:val="DefaultParagraphFont"/>
    <w:rsid w:val="00933B28"/>
  </w:style>
  <w:style w:type="paragraph" w:styleId="NoSpacing">
    <w:name w:val="No Spacing"/>
    <w:link w:val="NoSpacingChar"/>
    <w:uiPriority w:val="1"/>
    <w:qFormat/>
    <w:rsid w:val="00ED00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D00A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617">
      <w:bodyDiv w:val="1"/>
      <w:marLeft w:val="0"/>
      <w:marRight w:val="0"/>
      <w:marTop w:val="0"/>
      <w:marBottom w:val="0"/>
      <w:divBdr>
        <w:top w:val="none" w:sz="0" w:space="0" w:color="auto"/>
        <w:left w:val="none" w:sz="0" w:space="0" w:color="auto"/>
        <w:bottom w:val="none" w:sz="0" w:space="0" w:color="auto"/>
        <w:right w:val="none" w:sz="0" w:space="0" w:color="auto"/>
      </w:divBdr>
      <w:divsChild>
        <w:div w:id="223755595">
          <w:marLeft w:val="0"/>
          <w:marRight w:val="0"/>
          <w:marTop w:val="0"/>
          <w:marBottom w:val="0"/>
          <w:divBdr>
            <w:top w:val="none" w:sz="0" w:space="0" w:color="auto"/>
            <w:left w:val="none" w:sz="0" w:space="0" w:color="auto"/>
            <w:bottom w:val="none" w:sz="0" w:space="0" w:color="auto"/>
            <w:right w:val="none" w:sz="0" w:space="0" w:color="auto"/>
          </w:divBdr>
        </w:div>
        <w:div w:id="653682171">
          <w:marLeft w:val="0"/>
          <w:marRight w:val="0"/>
          <w:marTop w:val="0"/>
          <w:marBottom w:val="0"/>
          <w:divBdr>
            <w:top w:val="none" w:sz="0" w:space="0" w:color="auto"/>
            <w:left w:val="none" w:sz="0" w:space="0" w:color="auto"/>
            <w:bottom w:val="none" w:sz="0" w:space="0" w:color="auto"/>
            <w:right w:val="none" w:sz="0" w:space="0" w:color="auto"/>
          </w:divBdr>
        </w:div>
        <w:div w:id="1014117054">
          <w:marLeft w:val="0"/>
          <w:marRight w:val="0"/>
          <w:marTop w:val="0"/>
          <w:marBottom w:val="0"/>
          <w:divBdr>
            <w:top w:val="none" w:sz="0" w:space="0" w:color="auto"/>
            <w:left w:val="none" w:sz="0" w:space="0" w:color="auto"/>
            <w:bottom w:val="none" w:sz="0" w:space="0" w:color="auto"/>
            <w:right w:val="none" w:sz="0" w:space="0" w:color="auto"/>
          </w:divBdr>
        </w:div>
        <w:div w:id="1705713713">
          <w:marLeft w:val="0"/>
          <w:marRight w:val="0"/>
          <w:marTop w:val="0"/>
          <w:marBottom w:val="0"/>
          <w:divBdr>
            <w:top w:val="none" w:sz="0" w:space="0" w:color="auto"/>
            <w:left w:val="none" w:sz="0" w:space="0" w:color="auto"/>
            <w:bottom w:val="none" w:sz="0" w:space="0" w:color="auto"/>
            <w:right w:val="none" w:sz="0" w:space="0" w:color="auto"/>
          </w:divBdr>
        </w:div>
        <w:div w:id="2135905766">
          <w:marLeft w:val="0"/>
          <w:marRight w:val="0"/>
          <w:marTop w:val="0"/>
          <w:marBottom w:val="0"/>
          <w:divBdr>
            <w:top w:val="none" w:sz="0" w:space="0" w:color="auto"/>
            <w:left w:val="none" w:sz="0" w:space="0" w:color="auto"/>
            <w:bottom w:val="none" w:sz="0" w:space="0" w:color="auto"/>
            <w:right w:val="none" w:sz="0" w:space="0" w:color="auto"/>
          </w:divBdr>
        </w:div>
      </w:divsChild>
    </w:div>
    <w:div w:id="122626823">
      <w:bodyDiv w:val="1"/>
      <w:marLeft w:val="0"/>
      <w:marRight w:val="0"/>
      <w:marTop w:val="0"/>
      <w:marBottom w:val="0"/>
      <w:divBdr>
        <w:top w:val="none" w:sz="0" w:space="0" w:color="auto"/>
        <w:left w:val="none" w:sz="0" w:space="0" w:color="auto"/>
        <w:bottom w:val="none" w:sz="0" w:space="0" w:color="auto"/>
        <w:right w:val="none" w:sz="0" w:space="0" w:color="auto"/>
      </w:divBdr>
    </w:div>
    <w:div w:id="387993947">
      <w:bodyDiv w:val="1"/>
      <w:marLeft w:val="0"/>
      <w:marRight w:val="0"/>
      <w:marTop w:val="0"/>
      <w:marBottom w:val="0"/>
      <w:divBdr>
        <w:top w:val="none" w:sz="0" w:space="0" w:color="auto"/>
        <w:left w:val="none" w:sz="0" w:space="0" w:color="auto"/>
        <w:bottom w:val="none" w:sz="0" w:space="0" w:color="auto"/>
        <w:right w:val="none" w:sz="0" w:space="0" w:color="auto"/>
      </w:divBdr>
    </w:div>
    <w:div w:id="461731270">
      <w:bodyDiv w:val="1"/>
      <w:marLeft w:val="0"/>
      <w:marRight w:val="0"/>
      <w:marTop w:val="0"/>
      <w:marBottom w:val="0"/>
      <w:divBdr>
        <w:top w:val="none" w:sz="0" w:space="0" w:color="auto"/>
        <w:left w:val="none" w:sz="0" w:space="0" w:color="auto"/>
        <w:bottom w:val="none" w:sz="0" w:space="0" w:color="auto"/>
        <w:right w:val="none" w:sz="0" w:space="0" w:color="auto"/>
      </w:divBdr>
    </w:div>
    <w:div w:id="538015442">
      <w:bodyDiv w:val="1"/>
      <w:marLeft w:val="0"/>
      <w:marRight w:val="0"/>
      <w:marTop w:val="0"/>
      <w:marBottom w:val="0"/>
      <w:divBdr>
        <w:top w:val="none" w:sz="0" w:space="0" w:color="auto"/>
        <w:left w:val="none" w:sz="0" w:space="0" w:color="auto"/>
        <w:bottom w:val="none" w:sz="0" w:space="0" w:color="auto"/>
        <w:right w:val="none" w:sz="0" w:space="0" w:color="auto"/>
      </w:divBdr>
    </w:div>
    <w:div w:id="687558877">
      <w:bodyDiv w:val="1"/>
      <w:marLeft w:val="0"/>
      <w:marRight w:val="0"/>
      <w:marTop w:val="0"/>
      <w:marBottom w:val="0"/>
      <w:divBdr>
        <w:top w:val="none" w:sz="0" w:space="0" w:color="auto"/>
        <w:left w:val="none" w:sz="0" w:space="0" w:color="auto"/>
        <w:bottom w:val="none" w:sz="0" w:space="0" w:color="auto"/>
        <w:right w:val="none" w:sz="0" w:space="0" w:color="auto"/>
      </w:divBdr>
    </w:div>
    <w:div w:id="968323686">
      <w:bodyDiv w:val="1"/>
      <w:marLeft w:val="0"/>
      <w:marRight w:val="0"/>
      <w:marTop w:val="0"/>
      <w:marBottom w:val="0"/>
      <w:divBdr>
        <w:top w:val="none" w:sz="0" w:space="0" w:color="auto"/>
        <w:left w:val="none" w:sz="0" w:space="0" w:color="auto"/>
        <w:bottom w:val="none" w:sz="0" w:space="0" w:color="auto"/>
        <w:right w:val="none" w:sz="0" w:space="0" w:color="auto"/>
      </w:divBdr>
    </w:div>
    <w:div w:id="1225067503">
      <w:bodyDiv w:val="1"/>
      <w:marLeft w:val="0"/>
      <w:marRight w:val="0"/>
      <w:marTop w:val="0"/>
      <w:marBottom w:val="0"/>
      <w:divBdr>
        <w:top w:val="none" w:sz="0" w:space="0" w:color="auto"/>
        <w:left w:val="none" w:sz="0" w:space="0" w:color="auto"/>
        <w:bottom w:val="none" w:sz="0" w:space="0" w:color="auto"/>
        <w:right w:val="none" w:sz="0" w:space="0" w:color="auto"/>
      </w:divBdr>
      <w:divsChild>
        <w:div w:id="1229462632">
          <w:marLeft w:val="0"/>
          <w:marRight w:val="0"/>
          <w:marTop w:val="360"/>
          <w:marBottom w:val="300"/>
          <w:divBdr>
            <w:top w:val="none" w:sz="0" w:space="0" w:color="auto"/>
            <w:left w:val="none" w:sz="0" w:space="0" w:color="auto"/>
            <w:bottom w:val="none" w:sz="0" w:space="0" w:color="auto"/>
            <w:right w:val="none" w:sz="0" w:space="0" w:color="auto"/>
          </w:divBdr>
        </w:div>
        <w:div w:id="596450673">
          <w:marLeft w:val="0"/>
          <w:marRight w:val="0"/>
          <w:marTop w:val="0"/>
          <w:marBottom w:val="300"/>
          <w:divBdr>
            <w:top w:val="none" w:sz="0" w:space="0" w:color="auto"/>
            <w:left w:val="none" w:sz="0" w:space="0" w:color="auto"/>
            <w:bottom w:val="none" w:sz="0" w:space="0" w:color="auto"/>
            <w:right w:val="none" w:sz="0" w:space="0" w:color="auto"/>
          </w:divBdr>
          <w:divsChild>
            <w:div w:id="1515337439">
              <w:marLeft w:val="0"/>
              <w:marRight w:val="0"/>
              <w:marTop w:val="0"/>
              <w:marBottom w:val="0"/>
              <w:divBdr>
                <w:top w:val="none" w:sz="0" w:space="0" w:color="auto"/>
                <w:left w:val="none" w:sz="0" w:space="0" w:color="auto"/>
                <w:bottom w:val="none" w:sz="0" w:space="0" w:color="auto"/>
                <w:right w:val="none" w:sz="0" w:space="0" w:color="auto"/>
              </w:divBdr>
            </w:div>
          </w:divsChild>
        </w:div>
        <w:div w:id="522013054">
          <w:marLeft w:val="0"/>
          <w:marRight w:val="0"/>
          <w:marTop w:val="300"/>
          <w:marBottom w:val="300"/>
          <w:divBdr>
            <w:top w:val="none" w:sz="0" w:space="0" w:color="auto"/>
            <w:left w:val="none" w:sz="0" w:space="0" w:color="auto"/>
            <w:bottom w:val="none" w:sz="0" w:space="0" w:color="auto"/>
            <w:right w:val="none" w:sz="0" w:space="0" w:color="auto"/>
          </w:divBdr>
          <w:divsChild>
            <w:div w:id="783572796">
              <w:marLeft w:val="0"/>
              <w:marRight w:val="0"/>
              <w:marTop w:val="0"/>
              <w:marBottom w:val="60"/>
              <w:divBdr>
                <w:top w:val="none" w:sz="0" w:space="0" w:color="auto"/>
                <w:left w:val="none" w:sz="0" w:space="0" w:color="auto"/>
                <w:bottom w:val="none" w:sz="0" w:space="0" w:color="auto"/>
                <w:right w:val="none" w:sz="0" w:space="0" w:color="auto"/>
              </w:divBdr>
              <w:divsChild>
                <w:div w:id="444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6485">
          <w:marLeft w:val="0"/>
          <w:marRight w:val="0"/>
          <w:marTop w:val="0"/>
          <w:marBottom w:val="60"/>
          <w:divBdr>
            <w:top w:val="none" w:sz="0" w:space="0" w:color="auto"/>
            <w:left w:val="none" w:sz="0" w:space="0" w:color="auto"/>
            <w:bottom w:val="none" w:sz="0" w:space="0" w:color="auto"/>
            <w:right w:val="none" w:sz="0" w:space="0" w:color="auto"/>
          </w:divBdr>
          <w:divsChild>
            <w:div w:id="1780627">
              <w:marLeft w:val="0"/>
              <w:marRight w:val="0"/>
              <w:marTop w:val="0"/>
              <w:marBottom w:val="60"/>
              <w:divBdr>
                <w:top w:val="none" w:sz="0" w:space="0" w:color="auto"/>
                <w:left w:val="none" w:sz="0" w:space="0" w:color="auto"/>
                <w:bottom w:val="none" w:sz="0" w:space="0" w:color="auto"/>
                <w:right w:val="none" w:sz="0" w:space="0" w:color="auto"/>
              </w:divBdr>
            </w:div>
            <w:div w:id="913855618">
              <w:marLeft w:val="0"/>
              <w:marRight w:val="0"/>
              <w:marTop w:val="0"/>
              <w:marBottom w:val="60"/>
              <w:divBdr>
                <w:top w:val="none" w:sz="0" w:space="0" w:color="auto"/>
                <w:left w:val="none" w:sz="0" w:space="0" w:color="auto"/>
                <w:bottom w:val="none" w:sz="0" w:space="0" w:color="auto"/>
                <w:right w:val="none" w:sz="0" w:space="0" w:color="auto"/>
              </w:divBdr>
            </w:div>
            <w:div w:id="672071975">
              <w:marLeft w:val="0"/>
              <w:marRight w:val="0"/>
              <w:marTop w:val="0"/>
              <w:marBottom w:val="0"/>
              <w:divBdr>
                <w:top w:val="none" w:sz="0" w:space="0" w:color="auto"/>
                <w:left w:val="none" w:sz="0" w:space="0" w:color="auto"/>
                <w:bottom w:val="none" w:sz="0" w:space="0" w:color="auto"/>
                <w:right w:val="none" w:sz="0" w:space="0" w:color="auto"/>
              </w:divBdr>
            </w:div>
          </w:divsChild>
        </w:div>
        <w:div w:id="1155799513">
          <w:marLeft w:val="0"/>
          <w:marRight w:val="0"/>
          <w:marTop w:val="0"/>
          <w:marBottom w:val="300"/>
          <w:divBdr>
            <w:top w:val="none" w:sz="0" w:space="0" w:color="auto"/>
            <w:left w:val="none" w:sz="0" w:space="0" w:color="auto"/>
            <w:bottom w:val="none" w:sz="0" w:space="0" w:color="auto"/>
            <w:right w:val="none" w:sz="0" w:space="0" w:color="auto"/>
          </w:divBdr>
        </w:div>
        <w:div w:id="634915189">
          <w:marLeft w:val="0"/>
          <w:marRight w:val="0"/>
          <w:marTop w:val="300"/>
          <w:marBottom w:val="360"/>
          <w:divBdr>
            <w:top w:val="none" w:sz="0" w:space="0" w:color="auto"/>
            <w:left w:val="none" w:sz="0" w:space="0" w:color="auto"/>
            <w:bottom w:val="none" w:sz="0" w:space="0" w:color="auto"/>
            <w:right w:val="none" w:sz="0" w:space="0" w:color="auto"/>
          </w:divBdr>
        </w:div>
      </w:divsChild>
    </w:div>
    <w:div w:id="1303727234">
      <w:bodyDiv w:val="1"/>
      <w:marLeft w:val="0"/>
      <w:marRight w:val="0"/>
      <w:marTop w:val="0"/>
      <w:marBottom w:val="0"/>
      <w:divBdr>
        <w:top w:val="none" w:sz="0" w:space="0" w:color="auto"/>
        <w:left w:val="none" w:sz="0" w:space="0" w:color="auto"/>
        <w:bottom w:val="none" w:sz="0" w:space="0" w:color="auto"/>
        <w:right w:val="none" w:sz="0" w:space="0" w:color="auto"/>
      </w:divBdr>
    </w:div>
    <w:div w:id="1604728693">
      <w:bodyDiv w:val="1"/>
      <w:marLeft w:val="0"/>
      <w:marRight w:val="0"/>
      <w:marTop w:val="0"/>
      <w:marBottom w:val="0"/>
      <w:divBdr>
        <w:top w:val="none" w:sz="0" w:space="0" w:color="auto"/>
        <w:left w:val="none" w:sz="0" w:space="0" w:color="auto"/>
        <w:bottom w:val="none" w:sz="0" w:space="0" w:color="auto"/>
        <w:right w:val="none" w:sz="0" w:space="0" w:color="auto"/>
      </w:divBdr>
      <w:divsChild>
        <w:div w:id="1595675381">
          <w:marLeft w:val="0"/>
          <w:marRight w:val="0"/>
          <w:marTop w:val="360"/>
          <w:marBottom w:val="300"/>
          <w:divBdr>
            <w:top w:val="none" w:sz="0" w:space="0" w:color="auto"/>
            <w:left w:val="none" w:sz="0" w:space="0" w:color="auto"/>
            <w:bottom w:val="none" w:sz="0" w:space="0" w:color="auto"/>
            <w:right w:val="none" w:sz="0" w:space="0" w:color="auto"/>
          </w:divBdr>
        </w:div>
        <w:div w:id="1620257062">
          <w:marLeft w:val="0"/>
          <w:marRight w:val="0"/>
          <w:marTop w:val="0"/>
          <w:marBottom w:val="300"/>
          <w:divBdr>
            <w:top w:val="none" w:sz="0" w:space="0" w:color="auto"/>
            <w:left w:val="none" w:sz="0" w:space="0" w:color="auto"/>
            <w:bottom w:val="none" w:sz="0" w:space="0" w:color="auto"/>
            <w:right w:val="none" w:sz="0" w:space="0" w:color="auto"/>
          </w:divBdr>
          <w:divsChild>
            <w:div w:id="1637711633">
              <w:marLeft w:val="0"/>
              <w:marRight w:val="0"/>
              <w:marTop w:val="0"/>
              <w:marBottom w:val="0"/>
              <w:divBdr>
                <w:top w:val="none" w:sz="0" w:space="0" w:color="auto"/>
                <w:left w:val="none" w:sz="0" w:space="0" w:color="auto"/>
                <w:bottom w:val="none" w:sz="0" w:space="0" w:color="auto"/>
                <w:right w:val="none" w:sz="0" w:space="0" w:color="auto"/>
              </w:divBdr>
            </w:div>
          </w:divsChild>
        </w:div>
        <w:div w:id="456485590">
          <w:marLeft w:val="0"/>
          <w:marRight w:val="0"/>
          <w:marTop w:val="300"/>
          <w:marBottom w:val="300"/>
          <w:divBdr>
            <w:top w:val="none" w:sz="0" w:space="0" w:color="auto"/>
            <w:left w:val="none" w:sz="0" w:space="0" w:color="auto"/>
            <w:bottom w:val="none" w:sz="0" w:space="0" w:color="auto"/>
            <w:right w:val="none" w:sz="0" w:space="0" w:color="auto"/>
          </w:divBdr>
          <w:divsChild>
            <w:div w:id="1464300753">
              <w:marLeft w:val="0"/>
              <w:marRight w:val="0"/>
              <w:marTop w:val="0"/>
              <w:marBottom w:val="60"/>
              <w:divBdr>
                <w:top w:val="none" w:sz="0" w:space="0" w:color="auto"/>
                <w:left w:val="none" w:sz="0" w:space="0" w:color="auto"/>
                <w:bottom w:val="none" w:sz="0" w:space="0" w:color="auto"/>
                <w:right w:val="none" w:sz="0" w:space="0" w:color="auto"/>
              </w:divBdr>
              <w:divsChild>
                <w:div w:id="6452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5722">
          <w:marLeft w:val="0"/>
          <w:marRight w:val="0"/>
          <w:marTop w:val="0"/>
          <w:marBottom w:val="60"/>
          <w:divBdr>
            <w:top w:val="none" w:sz="0" w:space="0" w:color="auto"/>
            <w:left w:val="none" w:sz="0" w:space="0" w:color="auto"/>
            <w:bottom w:val="none" w:sz="0" w:space="0" w:color="auto"/>
            <w:right w:val="none" w:sz="0" w:space="0" w:color="auto"/>
          </w:divBdr>
          <w:divsChild>
            <w:div w:id="1047148402">
              <w:marLeft w:val="0"/>
              <w:marRight w:val="0"/>
              <w:marTop w:val="0"/>
              <w:marBottom w:val="60"/>
              <w:divBdr>
                <w:top w:val="none" w:sz="0" w:space="0" w:color="auto"/>
                <w:left w:val="none" w:sz="0" w:space="0" w:color="auto"/>
                <w:bottom w:val="none" w:sz="0" w:space="0" w:color="auto"/>
                <w:right w:val="none" w:sz="0" w:space="0" w:color="auto"/>
              </w:divBdr>
            </w:div>
            <w:div w:id="503201977">
              <w:marLeft w:val="0"/>
              <w:marRight w:val="0"/>
              <w:marTop w:val="0"/>
              <w:marBottom w:val="60"/>
              <w:divBdr>
                <w:top w:val="none" w:sz="0" w:space="0" w:color="auto"/>
                <w:left w:val="none" w:sz="0" w:space="0" w:color="auto"/>
                <w:bottom w:val="none" w:sz="0" w:space="0" w:color="auto"/>
                <w:right w:val="none" w:sz="0" w:space="0" w:color="auto"/>
              </w:divBdr>
            </w:div>
            <w:div w:id="428619526">
              <w:marLeft w:val="0"/>
              <w:marRight w:val="0"/>
              <w:marTop w:val="0"/>
              <w:marBottom w:val="0"/>
              <w:divBdr>
                <w:top w:val="none" w:sz="0" w:space="0" w:color="auto"/>
                <w:left w:val="none" w:sz="0" w:space="0" w:color="auto"/>
                <w:bottom w:val="none" w:sz="0" w:space="0" w:color="auto"/>
                <w:right w:val="none" w:sz="0" w:space="0" w:color="auto"/>
              </w:divBdr>
            </w:div>
          </w:divsChild>
        </w:div>
        <w:div w:id="1199397159">
          <w:marLeft w:val="0"/>
          <w:marRight w:val="0"/>
          <w:marTop w:val="0"/>
          <w:marBottom w:val="300"/>
          <w:divBdr>
            <w:top w:val="none" w:sz="0" w:space="0" w:color="auto"/>
            <w:left w:val="none" w:sz="0" w:space="0" w:color="auto"/>
            <w:bottom w:val="none" w:sz="0" w:space="0" w:color="auto"/>
            <w:right w:val="none" w:sz="0" w:space="0" w:color="auto"/>
          </w:divBdr>
        </w:div>
        <w:div w:id="1108623213">
          <w:marLeft w:val="0"/>
          <w:marRight w:val="0"/>
          <w:marTop w:val="300"/>
          <w:marBottom w:val="360"/>
          <w:divBdr>
            <w:top w:val="none" w:sz="0" w:space="0" w:color="auto"/>
            <w:left w:val="none" w:sz="0" w:space="0" w:color="auto"/>
            <w:bottom w:val="none" w:sz="0" w:space="0" w:color="auto"/>
            <w:right w:val="none" w:sz="0" w:space="0" w:color="auto"/>
          </w:divBdr>
        </w:div>
      </w:divsChild>
    </w:div>
    <w:div w:id="1659654773">
      <w:bodyDiv w:val="1"/>
      <w:marLeft w:val="0"/>
      <w:marRight w:val="0"/>
      <w:marTop w:val="0"/>
      <w:marBottom w:val="0"/>
      <w:divBdr>
        <w:top w:val="none" w:sz="0" w:space="0" w:color="auto"/>
        <w:left w:val="none" w:sz="0" w:space="0" w:color="auto"/>
        <w:bottom w:val="none" w:sz="0" w:space="0" w:color="auto"/>
        <w:right w:val="none" w:sz="0" w:space="0" w:color="auto"/>
      </w:divBdr>
    </w:div>
    <w:div w:id="2044481448">
      <w:bodyDiv w:val="1"/>
      <w:marLeft w:val="0"/>
      <w:marRight w:val="0"/>
      <w:marTop w:val="0"/>
      <w:marBottom w:val="0"/>
      <w:divBdr>
        <w:top w:val="none" w:sz="0" w:space="0" w:color="auto"/>
        <w:left w:val="none" w:sz="0" w:space="0" w:color="auto"/>
        <w:bottom w:val="none" w:sz="0" w:space="0" w:color="auto"/>
        <w:right w:val="none" w:sz="0" w:space="0" w:color="auto"/>
      </w:divBdr>
    </w:div>
    <w:div w:id="20614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ebecca.arrington@dshs.wa.gov" TargetMode="External"/><Relationship Id="rId18" Type="http://schemas.openxmlformats.org/officeDocument/2006/relationships/hyperlink" Target="https://apps.leg.wa.gov/rcw/default.aspx?cite=39.26.010" TargetMode="External"/><Relationship Id="rId26" Type="http://schemas.openxmlformats.org/officeDocument/2006/relationships/hyperlink" Target="https://www.microsoft.com/en-us/microsoft-teams/download-app" TargetMode="External"/><Relationship Id="rId39" Type="http://schemas.openxmlformats.org/officeDocument/2006/relationships/hyperlink" Target="http://www.dva.wa.gov/program/veteran-owned-business-certification" TargetMode="External"/><Relationship Id="rId21" Type="http://schemas.openxmlformats.org/officeDocument/2006/relationships/hyperlink" Target="https://www.dshs.wa.gov/ffa/procurements-and-contracting" TargetMode="External"/><Relationship Id="rId34" Type="http://schemas.openxmlformats.org/officeDocument/2006/relationships/hyperlink" Target="https://pr-webs-vendor.des.wa.gov/" TargetMode="External"/><Relationship Id="rId42" Type="http://schemas.openxmlformats.org/officeDocument/2006/relationships/hyperlink" Target="https://apps.leg.wa.gov/rcw/default.aspx?cite=39.26.010"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dshs.wa.gov/bha/special-commitment-center" TargetMode="External"/><Relationship Id="rId29" Type="http://schemas.openxmlformats.org/officeDocument/2006/relationships/hyperlink" Target="tel:8333221218,,766475451" TargetMode="External"/><Relationship Id="rId11" Type="http://schemas.openxmlformats.org/officeDocument/2006/relationships/hyperlink" Target="https://www.dshs.wa.gov/ffa/procurements-and-contracting" TargetMode="External"/><Relationship Id="rId24" Type="http://schemas.openxmlformats.org/officeDocument/2006/relationships/hyperlink" Target="https://www.dshs.wa.gov/ffa/procurements-and-contracting" TargetMode="External"/><Relationship Id="rId32" Type="http://schemas.openxmlformats.org/officeDocument/2006/relationships/hyperlink" Target="https://pr-webs-vendor.des.wa.gov/" TargetMode="External"/><Relationship Id="rId37" Type="http://schemas.openxmlformats.org/officeDocument/2006/relationships/hyperlink" Target="http://www.omwbe.wa.gov/" TargetMode="External"/><Relationship Id="rId40" Type="http://schemas.openxmlformats.org/officeDocument/2006/relationships/hyperlink" Target="https://www.dshs.wa.gov/sites/default/files/publications/documents/Non-discrim%2022-171.pdf" TargetMode="External"/><Relationship Id="rId45" Type="http://schemas.openxmlformats.org/officeDocument/2006/relationships/hyperlink" Target="https://ofm.wa.gov/it-systems/statewide-vendorpayee-services" TargetMode="External"/><Relationship Id="rId5" Type="http://schemas.openxmlformats.org/officeDocument/2006/relationships/settings" Target="settings.xml"/><Relationship Id="rId15" Type="http://schemas.openxmlformats.org/officeDocument/2006/relationships/hyperlink" Target="https://pr-webs-vendor.des.wa.gov/" TargetMode="External"/><Relationship Id="rId23" Type="http://schemas.openxmlformats.org/officeDocument/2006/relationships/hyperlink" Target="https://pr-webs-vendor.des.wa.gov/" TargetMode="External"/><Relationship Id="rId28" Type="http://schemas.openxmlformats.org/officeDocument/2006/relationships/hyperlink" Target="tel:+15649992000,,766475451" TargetMode="External"/><Relationship Id="rId36" Type="http://schemas.openxmlformats.org/officeDocument/2006/relationships/hyperlink" Target="https://www.dva.wa.gov/" TargetMode="External"/><Relationship Id="rId49" Type="http://schemas.openxmlformats.org/officeDocument/2006/relationships/theme" Target="theme/theme1.xml"/><Relationship Id="rId10" Type="http://schemas.openxmlformats.org/officeDocument/2006/relationships/hyperlink" Target="mailto:donna.beatty@dshs.wa.gov" TargetMode="External"/><Relationship Id="rId19" Type="http://schemas.openxmlformats.org/officeDocument/2006/relationships/hyperlink" Target="https://app.leg.wa.gov/RCW/default.aspx?cite=43.60A.200" TargetMode="External"/><Relationship Id="rId31" Type="http://schemas.openxmlformats.org/officeDocument/2006/relationships/hyperlink" Target="https://dialin.teams.microsoft.com/usp/pstnconferencing" TargetMode="External"/><Relationship Id="rId44" Type="http://schemas.openxmlformats.org/officeDocument/2006/relationships/hyperlink" Target="https://www.governor.wa.gov/sites/default/files/exe_order/18-03%20-%20Workers%20Rights%20%28tmp%29.pdf?=32717"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shs.wa.gov/ffa/procurements-and-contracting" TargetMode="External"/><Relationship Id="rId22" Type="http://schemas.openxmlformats.org/officeDocument/2006/relationships/hyperlink" Target="https://www.dshs.wa.gov/ffa/procurements-and-contracting" TargetMode="External"/><Relationship Id="rId27" Type="http://schemas.openxmlformats.org/officeDocument/2006/relationships/hyperlink" Target="https://www.microsoft.com/microsoft-teams/join-a-meeting" TargetMode="External"/><Relationship Id="rId30" Type="http://schemas.openxmlformats.org/officeDocument/2006/relationships/hyperlink" Target="https://dialin.teams.microsoft.com/811a9140-4f87-4b3b-b4e5-c0df12d33f3f?id=766475451" TargetMode="External"/><Relationship Id="rId35" Type="http://schemas.openxmlformats.org/officeDocument/2006/relationships/hyperlink" Target="https://pr-webs-vendor.des.wa.gov/" TargetMode="External"/><Relationship Id="rId43" Type="http://schemas.openxmlformats.org/officeDocument/2006/relationships/hyperlink" Target="https://app.leg.wa.gov/RCW/default.aspx?cite=43.60A.190"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pr-webs-vendor.des.wa.gov/" TargetMode="External"/><Relationship Id="rId17" Type="http://schemas.openxmlformats.org/officeDocument/2006/relationships/hyperlink" Target="http://apps.leg.wa.gov/rcw/default.aspx?cite=39.26.160" TargetMode="External"/><Relationship Id="rId25" Type="http://schemas.openxmlformats.org/officeDocument/2006/relationships/hyperlink" Target="https://teams.microsoft.com/l/meetup-join/19%3ameeting_ZGNiMzY4NTQtMjZkYi00YzJjLTlkODctMDQ1MGQ5OWU5NDYz%40thread.v2/0?context=%7b%22Tid%22%3a%2211d0e217-264e-400a-8ba0-57dcc127d72d%22%2c%22Oid%22%3a%22c5ae869a-4d9b-495e-9eb2-04cae168e012%22%7d" TargetMode="External"/><Relationship Id="rId33" Type="http://schemas.openxmlformats.org/officeDocument/2006/relationships/hyperlink" Target="http://www.omwbe.wa.gov/" TargetMode="External"/><Relationship Id="rId38" Type="http://schemas.openxmlformats.org/officeDocument/2006/relationships/hyperlink" Target="http://omwbe.wa.gov/" TargetMode="External"/><Relationship Id="rId46" Type="http://schemas.openxmlformats.org/officeDocument/2006/relationships/header" Target="header1.xml"/><Relationship Id="rId20" Type="http://schemas.openxmlformats.org/officeDocument/2006/relationships/hyperlink" Target="https://pr-webs-vendor.des.wa.gov/" TargetMode="External"/><Relationship Id="rId41" Type="http://schemas.openxmlformats.org/officeDocument/2006/relationships/hyperlink" Target="https://ocio.wa.gov/policy/minimum-accessibility-standard"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A62757-BCBC-4F6B-8AA6-6E0A6FE70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29</Pages>
  <Words>10691</Words>
  <Characters>64123</Characters>
  <Application>Microsoft Office Word</Application>
  <DocSecurity>0</DocSecurity>
  <Lines>534</Lines>
  <Paragraphs>149</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DSHS / Exec IT</Company>
  <LinksUpToDate>false</LinksUpToDate>
  <CharactersWithSpaces>74665</CharactersWithSpaces>
  <SharedDoc>false</SharedDoc>
  <HLinks>
    <vt:vector size="162" baseType="variant">
      <vt:variant>
        <vt:i4>4522068</vt:i4>
      </vt:variant>
      <vt:variant>
        <vt:i4>78</vt:i4>
      </vt:variant>
      <vt:variant>
        <vt:i4>0</vt:i4>
      </vt:variant>
      <vt:variant>
        <vt:i4>5</vt:i4>
      </vt:variant>
      <vt:variant>
        <vt:lpwstr>https://ofm.wa.gov/it-systems/statewide-vendorpayee-services</vt:lpwstr>
      </vt:variant>
      <vt:variant>
        <vt:lpwstr/>
      </vt:variant>
      <vt:variant>
        <vt:i4>8126512</vt:i4>
      </vt:variant>
      <vt:variant>
        <vt:i4>75</vt:i4>
      </vt:variant>
      <vt:variant>
        <vt:i4>0</vt:i4>
      </vt:variant>
      <vt:variant>
        <vt:i4>5</vt:i4>
      </vt:variant>
      <vt:variant>
        <vt:lpwstr>https://www.des.wa.gov/sites/default/files/policy-documents/POL-DES-090-06SupplierDiversity.pdf</vt:lpwstr>
      </vt:variant>
      <vt:variant>
        <vt:lpwstr/>
      </vt:variant>
      <vt:variant>
        <vt:i4>7798848</vt:i4>
      </vt:variant>
      <vt:variant>
        <vt:i4>72</vt:i4>
      </vt:variant>
      <vt:variant>
        <vt:i4>0</vt:i4>
      </vt:variant>
      <vt:variant>
        <vt:i4>5</vt:i4>
      </vt:variant>
      <vt:variant>
        <vt:lpwstr>https://www.governor.wa.gov/sites/default/files/exe_order/18-03 - Workers Rights %28tmp%29.pdf?=32717</vt:lpwstr>
      </vt:variant>
      <vt:variant>
        <vt:lpwstr/>
      </vt:variant>
      <vt:variant>
        <vt:i4>7143485</vt:i4>
      </vt:variant>
      <vt:variant>
        <vt:i4>69</vt:i4>
      </vt:variant>
      <vt:variant>
        <vt:i4>0</vt:i4>
      </vt:variant>
      <vt:variant>
        <vt:i4>5</vt:i4>
      </vt:variant>
      <vt:variant>
        <vt:lpwstr>https://app.leg.wa.gov/RCW/default.aspx?cite=43.60A.190</vt:lpwstr>
      </vt:variant>
      <vt:variant>
        <vt:lpwstr/>
      </vt:variant>
      <vt:variant>
        <vt:i4>4128891</vt:i4>
      </vt:variant>
      <vt:variant>
        <vt:i4>66</vt:i4>
      </vt:variant>
      <vt:variant>
        <vt:i4>0</vt:i4>
      </vt:variant>
      <vt:variant>
        <vt:i4>5</vt:i4>
      </vt:variant>
      <vt:variant>
        <vt:lpwstr>https://apps.leg.wa.gov/rcw/default.aspx?cite=39.26.010</vt:lpwstr>
      </vt:variant>
      <vt:variant>
        <vt:lpwstr/>
      </vt:variant>
      <vt:variant>
        <vt:i4>8126512</vt:i4>
      </vt:variant>
      <vt:variant>
        <vt:i4>63</vt:i4>
      </vt:variant>
      <vt:variant>
        <vt:i4>0</vt:i4>
      </vt:variant>
      <vt:variant>
        <vt:i4>5</vt:i4>
      </vt:variant>
      <vt:variant>
        <vt:lpwstr>https://www.des.wa.gov/sites/default/files/policy-documents/POL-DES-090-06SupplierDiversity.pdf</vt:lpwstr>
      </vt:variant>
      <vt:variant>
        <vt:lpwstr/>
      </vt:variant>
      <vt:variant>
        <vt:i4>5046351</vt:i4>
      </vt:variant>
      <vt:variant>
        <vt:i4>60</vt:i4>
      </vt:variant>
      <vt:variant>
        <vt:i4>0</vt:i4>
      </vt:variant>
      <vt:variant>
        <vt:i4>5</vt:i4>
      </vt:variant>
      <vt:variant>
        <vt:lpwstr>https://www.dshs.wa.gov/ffa/proposal-delivery-methods</vt:lpwstr>
      </vt:variant>
      <vt:variant>
        <vt:lpwstr/>
      </vt:variant>
      <vt:variant>
        <vt:i4>1900617</vt:i4>
      </vt:variant>
      <vt:variant>
        <vt:i4>57</vt:i4>
      </vt:variant>
      <vt:variant>
        <vt:i4>0</vt:i4>
      </vt:variant>
      <vt:variant>
        <vt:i4>5</vt:i4>
      </vt:variant>
      <vt:variant>
        <vt:lpwstr>https://ocio.wa.gov/policy/minimum-accessibility-standard</vt:lpwstr>
      </vt:variant>
      <vt:variant>
        <vt:lpwstr/>
      </vt:variant>
      <vt:variant>
        <vt:i4>6422573</vt:i4>
      </vt:variant>
      <vt:variant>
        <vt:i4>54</vt:i4>
      </vt:variant>
      <vt:variant>
        <vt:i4>0</vt:i4>
      </vt:variant>
      <vt:variant>
        <vt:i4>5</vt:i4>
      </vt:variant>
      <vt:variant>
        <vt:lpwstr>http://www.dva.wa.gov/program/veteran-owned-business-certification</vt:lpwstr>
      </vt:variant>
      <vt:variant>
        <vt:lpwstr/>
      </vt:variant>
      <vt:variant>
        <vt:i4>5177432</vt:i4>
      </vt:variant>
      <vt:variant>
        <vt:i4>51</vt:i4>
      </vt:variant>
      <vt:variant>
        <vt:i4>0</vt:i4>
      </vt:variant>
      <vt:variant>
        <vt:i4>5</vt:i4>
      </vt:variant>
      <vt:variant>
        <vt:lpwstr>http://omwbe.wa.gov/</vt:lpwstr>
      </vt:variant>
      <vt:variant>
        <vt:lpwstr/>
      </vt:variant>
      <vt:variant>
        <vt:i4>5177345</vt:i4>
      </vt:variant>
      <vt:variant>
        <vt:i4>48</vt:i4>
      </vt:variant>
      <vt:variant>
        <vt:i4>0</vt:i4>
      </vt:variant>
      <vt:variant>
        <vt:i4>5</vt:i4>
      </vt:variant>
      <vt:variant>
        <vt:lpwstr>http://www.omwbe.wa.gov/</vt:lpwstr>
      </vt:variant>
      <vt:variant>
        <vt:lpwstr/>
      </vt:variant>
      <vt:variant>
        <vt:i4>6291571</vt:i4>
      </vt:variant>
      <vt:variant>
        <vt:i4>45</vt:i4>
      </vt:variant>
      <vt:variant>
        <vt:i4>0</vt:i4>
      </vt:variant>
      <vt:variant>
        <vt:i4>5</vt:i4>
      </vt:variant>
      <vt:variant>
        <vt:lpwstr>https://www.dva.wa.gov/</vt:lpwstr>
      </vt:variant>
      <vt:variant>
        <vt:lpwstr/>
      </vt:variant>
      <vt:variant>
        <vt:i4>2490473</vt:i4>
      </vt:variant>
      <vt:variant>
        <vt:i4>42</vt:i4>
      </vt:variant>
      <vt:variant>
        <vt:i4>0</vt:i4>
      </vt:variant>
      <vt:variant>
        <vt:i4>5</vt:i4>
      </vt:variant>
      <vt:variant>
        <vt:lpwstr>https://pr-webs-vendor.des.wa.gov/</vt:lpwstr>
      </vt:variant>
      <vt:variant>
        <vt:lpwstr/>
      </vt:variant>
      <vt:variant>
        <vt:i4>2490473</vt:i4>
      </vt:variant>
      <vt:variant>
        <vt:i4>39</vt:i4>
      </vt:variant>
      <vt:variant>
        <vt:i4>0</vt:i4>
      </vt:variant>
      <vt:variant>
        <vt:i4>5</vt:i4>
      </vt:variant>
      <vt:variant>
        <vt:lpwstr>https://pr-webs-vendor.des.wa.gov/</vt:lpwstr>
      </vt:variant>
      <vt:variant>
        <vt:lpwstr/>
      </vt:variant>
      <vt:variant>
        <vt:i4>5177345</vt:i4>
      </vt:variant>
      <vt:variant>
        <vt:i4>36</vt:i4>
      </vt:variant>
      <vt:variant>
        <vt:i4>0</vt:i4>
      </vt:variant>
      <vt:variant>
        <vt:i4>5</vt:i4>
      </vt:variant>
      <vt:variant>
        <vt:lpwstr>http://www.omwbe.wa.gov/</vt:lpwstr>
      </vt:variant>
      <vt:variant>
        <vt:lpwstr/>
      </vt:variant>
      <vt:variant>
        <vt:i4>2490473</vt:i4>
      </vt:variant>
      <vt:variant>
        <vt:i4>33</vt:i4>
      </vt:variant>
      <vt:variant>
        <vt:i4>0</vt:i4>
      </vt:variant>
      <vt:variant>
        <vt:i4>5</vt:i4>
      </vt:variant>
      <vt:variant>
        <vt:lpwstr>https://pr-webs-vendor.des.wa.gov/</vt:lpwstr>
      </vt:variant>
      <vt:variant>
        <vt:lpwstr/>
      </vt:variant>
      <vt:variant>
        <vt:i4>1835013</vt:i4>
      </vt:variant>
      <vt:variant>
        <vt:i4>30</vt:i4>
      </vt:variant>
      <vt:variant>
        <vt:i4>0</vt:i4>
      </vt:variant>
      <vt:variant>
        <vt:i4>5</vt:i4>
      </vt:variant>
      <vt:variant>
        <vt:lpwstr>https://www.dshs.wa.gov/ffa/procurements-and-contracting</vt:lpwstr>
      </vt:variant>
      <vt:variant>
        <vt:lpwstr/>
      </vt:variant>
      <vt:variant>
        <vt:i4>2490473</vt:i4>
      </vt:variant>
      <vt:variant>
        <vt:i4>27</vt:i4>
      </vt:variant>
      <vt:variant>
        <vt:i4>0</vt:i4>
      </vt:variant>
      <vt:variant>
        <vt:i4>5</vt:i4>
      </vt:variant>
      <vt:variant>
        <vt:lpwstr>https://pr-webs-vendor.des.wa.gov/</vt:lpwstr>
      </vt:variant>
      <vt:variant>
        <vt:lpwstr/>
      </vt:variant>
      <vt:variant>
        <vt:i4>2490473</vt:i4>
      </vt:variant>
      <vt:variant>
        <vt:i4>24</vt:i4>
      </vt:variant>
      <vt:variant>
        <vt:i4>0</vt:i4>
      </vt:variant>
      <vt:variant>
        <vt:i4>5</vt:i4>
      </vt:variant>
      <vt:variant>
        <vt:lpwstr>https://pr-webs-vendor.des.wa.gov/</vt:lpwstr>
      </vt:variant>
      <vt:variant>
        <vt:lpwstr/>
      </vt:variant>
      <vt:variant>
        <vt:i4>6553662</vt:i4>
      </vt:variant>
      <vt:variant>
        <vt:i4>21</vt:i4>
      </vt:variant>
      <vt:variant>
        <vt:i4>0</vt:i4>
      </vt:variant>
      <vt:variant>
        <vt:i4>5</vt:i4>
      </vt:variant>
      <vt:variant>
        <vt:lpwstr>https://app.leg.wa.gov/RCW/default.aspx?cite=43.60A.200</vt:lpwstr>
      </vt:variant>
      <vt:variant>
        <vt:lpwstr/>
      </vt:variant>
      <vt:variant>
        <vt:i4>4128891</vt:i4>
      </vt:variant>
      <vt:variant>
        <vt:i4>18</vt:i4>
      </vt:variant>
      <vt:variant>
        <vt:i4>0</vt:i4>
      </vt:variant>
      <vt:variant>
        <vt:i4>5</vt:i4>
      </vt:variant>
      <vt:variant>
        <vt:lpwstr>https://apps.leg.wa.gov/rcw/default.aspx?cite=39.26.010</vt:lpwstr>
      </vt:variant>
      <vt:variant>
        <vt:lpwstr/>
      </vt:variant>
      <vt:variant>
        <vt:i4>2162720</vt:i4>
      </vt:variant>
      <vt:variant>
        <vt:i4>15</vt:i4>
      </vt:variant>
      <vt:variant>
        <vt:i4>0</vt:i4>
      </vt:variant>
      <vt:variant>
        <vt:i4>5</vt:i4>
      </vt:variant>
      <vt:variant>
        <vt:lpwstr>http://apps.leg.wa.gov/rcw/default.aspx?cite=39.26.160</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1835013</vt:i4>
      </vt:variant>
      <vt:variant>
        <vt:i4>9</vt:i4>
      </vt:variant>
      <vt:variant>
        <vt:i4>0</vt:i4>
      </vt:variant>
      <vt:variant>
        <vt:i4>5</vt:i4>
      </vt:variant>
      <vt:variant>
        <vt:lpwstr>https://www.dshs.wa.gov/ffa/procurements-and-contracting</vt:lpwstr>
      </vt:variant>
      <vt:variant>
        <vt:lpwstr/>
      </vt:variant>
      <vt:variant>
        <vt:i4>2490473</vt:i4>
      </vt:variant>
      <vt:variant>
        <vt:i4>6</vt:i4>
      </vt:variant>
      <vt:variant>
        <vt:i4>0</vt:i4>
      </vt:variant>
      <vt:variant>
        <vt:i4>5</vt:i4>
      </vt:variant>
      <vt:variant>
        <vt:lpwstr>https://pr-webs-vendor.des.wa.gov/</vt:lpwstr>
      </vt:variant>
      <vt:variant>
        <vt:lpwstr/>
      </vt:variant>
      <vt:variant>
        <vt:i4>1835013</vt:i4>
      </vt:variant>
      <vt:variant>
        <vt:i4>3</vt:i4>
      </vt:variant>
      <vt:variant>
        <vt:i4>0</vt:i4>
      </vt:variant>
      <vt:variant>
        <vt:i4>5</vt:i4>
      </vt:variant>
      <vt:variant>
        <vt:lpwstr>https://www.dshs.wa.gov/ffa/procurements-and-contracting</vt:lpwstr>
      </vt:variant>
      <vt:variant>
        <vt:lpwstr/>
      </vt:variant>
      <vt:variant>
        <vt:i4>3735552</vt:i4>
      </vt:variant>
      <vt:variant>
        <vt:i4>0</vt:i4>
      </vt:variant>
      <vt:variant>
        <vt:i4>0</vt:i4>
      </vt:variant>
      <vt:variant>
        <vt:i4>5</vt:i4>
      </vt:variant>
      <vt:variant>
        <vt:lpwstr>mailto:dlb@donnalbeatty.com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Cynthia Alexander</dc:creator>
  <cp:keywords/>
  <cp:lastModifiedBy>Beatty, Donna (DSHS/FFA)</cp:lastModifiedBy>
  <cp:revision>6</cp:revision>
  <cp:lastPrinted>2023-09-08T15:31:00Z</cp:lastPrinted>
  <dcterms:created xsi:type="dcterms:W3CDTF">2023-09-28T20:43:00Z</dcterms:created>
  <dcterms:modified xsi:type="dcterms:W3CDTF">2023-10-02T18:17:00Z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a61661398ff8cc25633da13779d2205b7215b6363c6b3fb960df34dfc5f62007</vt:lpwstr>
  </property>
</Properties>
</file>