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410E7325"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3052C1">
        <w:rPr>
          <w:rFonts w:ascii="Arial" w:hAnsi="Arial" w:cs="Arial"/>
          <w:bCs/>
        </w:rPr>
        <w:t>June 1, 2023</w:t>
      </w:r>
    </w:p>
    <w:p w14:paraId="15979004" w14:textId="77777777" w:rsidR="007353FC" w:rsidRPr="007353FC" w:rsidRDefault="007353FC" w:rsidP="007353FC">
      <w:pPr>
        <w:rPr>
          <w:rFonts w:ascii="Arial" w:hAnsi="Arial" w:cs="Arial"/>
        </w:rPr>
      </w:pPr>
    </w:p>
    <w:p w14:paraId="727CA638" w14:textId="4A750499"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3052C1">
        <w:rPr>
          <w:rFonts w:ascii="Arial" w:hAnsi="Arial" w:cs="Arial"/>
          <w:bCs/>
        </w:rPr>
        <w:t>QQ</w:t>
      </w:r>
      <w:r w:rsidR="006A2640" w:rsidRPr="009A017E">
        <w:rPr>
          <w:rFonts w:ascii="Arial" w:hAnsi="Arial" w:cs="Arial"/>
          <w:bCs/>
        </w:rPr>
        <w:t xml:space="preserve"> #</w:t>
      </w:r>
      <w:r w:rsidR="009A017E" w:rsidRPr="009A017E">
        <w:rPr>
          <w:rFonts w:ascii="Arial" w:hAnsi="Arial" w:cs="Arial"/>
          <w:bCs/>
        </w:rPr>
        <w:t xml:space="preserve"> </w:t>
      </w:r>
      <w:r w:rsidR="003052C1">
        <w:rPr>
          <w:rFonts w:ascii="Arial" w:hAnsi="Arial" w:cs="Arial"/>
          <w:bCs/>
        </w:rPr>
        <w:t>2334</w:t>
      </w:r>
      <w:r w:rsidR="009A017E" w:rsidRPr="009A017E">
        <w:rPr>
          <w:rFonts w:ascii="Arial" w:hAnsi="Arial" w:cs="Arial"/>
          <w:bCs/>
        </w:rPr>
        <w:t>-</w:t>
      </w:r>
      <w:r w:rsidR="003052C1">
        <w:rPr>
          <w:rFonts w:ascii="Arial" w:hAnsi="Arial" w:cs="Arial"/>
          <w:bCs/>
        </w:rPr>
        <w:t>825</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7CE226F8"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3052C1">
        <w:rPr>
          <w:rFonts w:ascii="Arial" w:hAnsi="Arial" w:cs="Arial"/>
          <w:bCs/>
        </w:rPr>
        <w:t>Caleb Clark</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616BCA99"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3052C1">
        <w:rPr>
          <w:rFonts w:ascii="Arial" w:hAnsi="Arial" w:cs="Arial"/>
          <w:bCs/>
          <w:u w:val="single"/>
        </w:rPr>
        <w:t>Amendment No. 01 – Change to the RF</w:t>
      </w:r>
      <w:r w:rsidR="009A017E" w:rsidRPr="003052C1">
        <w:rPr>
          <w:rFonts w:ascii="Arial" w:hAnsi="Arial" w:cs="Arial"/>
          <w:bCs/>
          <w:u w:val="single"/>
        </w:rPr>
        <w:t>X</w:t>
      </w:r>
      <w:r w:rsidR="00201E73" w:rsidRPr="003052C1">
        <w:rPr>
          <w:rFonts w:ascii="Arial" w:hAnsi="Arial" w:cs="Arial"/>
          <w:bCs/>
          <w:u w:val="single"/>
        </w:rPr>
        <w:t xml:space="preserve"> Document and Bidders</w:t>
      </w:r>
      <w:r w:rsidR="00A82898">
        <w:rPr>
          <w:rFonts w:ascii="Arial" w:hAnsi="Arial" w:cs="Arial"/>
          <w:bCs/>
          <w:u w:val="single"/>
        </w:rPr>
        <w:t>’</w:t>
      </w:r>
      <w:r w:rsidR="00201E73" w:rsidRPr="003052C1">
        <w:rPr>
          <w:rFonts w:ascii="Arial" w:hAnsi="Arial" w:cs="Arial"/>
          <w:bCs/>
          <w:u w:val="single"/>
        </w:rPr>
        <w:t xml:space="preserve"> Q</w:t>
      </w:r>
      <w:r w:rsidR="00A82898">
        <w:rPr>
          <w:rFonts w:ascii="Arial" w:hAnsi="Arial" w:cs="Arial"/>
          <w:bCs/>
          <w:u w:val="single"/>
        </w:rPr>
        <w:t>uestions</w:t>
      </w:r>
      <w:r w:rsidR="00201E73" w:rsidRPr="003052C1">
        <w:rPr>
          <w:rFonts w:ascii="Arial" w:hAnsi="Arial" w:cs="Arial"/>
          <w:bCs/>
          <w:u w:val="single"/>
        </w:rPr>
        <w:t xml:space="preserve"> </w:t>
      </w:r>
      <w:r w:rsidR="00F3228B">
        <w:rPr>
          <w:rFonts w:ascii="Arial" w:hAnsi="Arial" w:cs="Arial"/>
          <w:bCs/>
          <w:u w:val="single"/>
        </w:rPr>
        <w:t xml:space="preserve"> and</w:t>
      </w:r>
      <w:r w:rsidR="00201E73" w:rsidRPr="003052C1">
        <w:rPr>
          <w:rFonts w:ascii="Arial" w:hAnsi="Arial" w:cs="Arial"/>
          <w:bCs/>
          <w:u w:val="single"/>
        </w:rPr>
        <w:t xml:space="preserve"> A</w:t>
      </w:r>
      <w:r w:rsidR="00A82898">
        <w:rPr>
          <w:rFonts w:ascii="Arial" w:hAnsi="Arial" w:cs="Arial"/>
          <w:bCs/>
          <w:u w:val="single"/>
        </w:rPr>
        <w:t>nswers</w:t>
      </w:r>
      <w:r w:rsidR="00201E73" w:rsidRPr="00201E73">
        <w:rPr>
          <w:rFonts w:ascii="Arial" w:hAnsi="Arial" w:cs="Arial"/>
          <w:bCs/>
          <w:u w:val="single"/>
        </w:rPr>
        <w:t xml:space="preserve">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3E8FAA72" w14:textId="77777777" w:rsidR="003052C1" w:rsidRDefault="003052C1" w:rsidP="007353FC">
      <w:pPr>
        <w:rPr>
          <w:rFonts w:ascii="Arial" w:hAnsi="Arial" w:cs="Arial"/>
        </w:rPr>
      </w:pPr>
    </w:p>
    <w:p w14:paraId="742B4E97" w14:textId="43BA56BC"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w:t>
      </w:r>
      <w:r w:rsidR="003052C1">
        <w:rPr>
          <w:rFonts w:ascii="Arial" w:hAnsi="Arial" w:cs="Arial"/>
          <w:bCs/>
        </w:rPr>
        <w:t>QQ</w:t>
      </w:r>
      <w:r w:rsidR="00D8004F">
        <w:rPr>
          <w:rFonts w:ascii="Arial" w:hAnsi="Arial" w:cs="Arial"/>
          <w:bCs/>
        </w:rPr>
        <w:t xml:space="preserve"> </w:t>
      </w:r>
      <w:r w:rsidR="00DB64B5">
        <w:rPr>
          <w:rFonts w:ascii="Arial" w:hAnsi="Arial" w:cs="Arial"/>
          <w:bCs/>
        </w:rPr>
        <w:t>#</w:t>
      </w:r>
      <w:r w:rsidR="009A017E">
        <w:rPr>
          <w:rFonts w:ascii="Arial" w:hAnsi="Arial" w:cs="Arial"/>
          <w:bCs/>
        </w:rPr>
        <w:t xml:space="preserve"> </w:t>
      </w:r>
      <w:r w:rsidR="003052C1">
        <w:rPr>
          <w:rFonts w:ascii="Arial" w:hAnsi="Arial" w:cs="Arial"/>
          <w:bCs/>
        </w:rPr>
        <w:t>2334</w:t>
      </w:r>
      <w:r w:rsidR="009A017E">
        <w:rPr>
          <w:rFonts w:ascii="Arial" w:hAnsi="Arial" w:cs="Arial"/>
          <w:bCs/>
        </w:rPr>
        <w:t>-</w:t>
      </w:r>
      <w:r w:rsidR="003052C1">
        <w:rPr>
          <w:rFonts w:ascii="Arial" w:hAnsi="Arial" w:cs="Arial"/>
          <w:bCs/>
        </w:rPr>
        <w:t>825</w:t>
      </w:r>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1F4F254A" w14:textId="3D84D15D" w:rsidR="00201E73" w:rsidRPr="009A017E" w:rsidRDefault="00201E73" w:rsidP="00201E73">
      <w:pPr>
        <w:numPr>
          <w:ilvl w:val="0"/>
          <w:numId w:val="6"/>
        </w:numPr>
        <w:rPr>
          <w:rFonts w:ascii="Arial" w:hAnsi="Arial" w:cs="Arial"/>
        </w:rPr>
      </w:pPr>
      <w:r w:rsidRPr="009A017E">
        <w:rPr>
          <w:rFonts w:ascii="Arial" w:hAnsi="Arial" w:cs="Arial"/>
        </w:rPr>
        <w:t>Updates to RF</w:t>
      </w:r>
      <w:r w:rsidR="003052C1">
        <w:rPr>
          <w:rFonts w:ascii="Arial" w:hAnsi="Arial" w:cs="Arial"/>
        </w:rPr>
        <w:t>QQ</w:t>
      </w:r>
      <w:r w:rsidRPr="009A017E">
        <w:rPr>
          <w:rFonts w:ascii="Arial" w:hAnsi="Arial" w:cs="Arial"/>
        </w:rPr>
        <w:t xml:space="preserve"> Section </w:t>
      </w:r>
      <w:r w:rsidR="003052C1">
        <w:rPr>
          <w:rFonts w:ascii="Arial" w:hAnsi="Arial" w:cs="Arial"/>
        </w:rPr>
        <w:t>E, Subsection 4</w:t>
      </w:r>
      <w:r w:rsidRPr="009A017E">
        <w:rPr>
          <w:rFonts w:ascii="Arial" w:hAnsi="Arial" w:cs="Arial"/>
        </w:rPr>
        <w:t xml:space="preserve">; </w:t>
      </w:r>
      <w:r w:rsidR="003052C1">
        <w:rPr>
          <w:rFonts w:ascii="Arial" w:hAnsi="Arial" w:cs="Arial"/>
        </w:rPr>
        <w:t xml:space="preserve">updates to RFQQ Attachment D, Bidder Response Form, Section 7; </w:t>
      </w:r>
      <w:r w:rsidRPr="009A017E">
        <w:rPr>
          <w:rFonts w:ascii="Arial" w:hAnsi="Arial" w:cs="Arial"/>
        </w:rPr>
        <w:t>and</w:t>
      </w:r>
    </w:p>
    <w:p w14:paraId="3A563BBC" w14:textId="7F483B8D" w:rsidR="00201E73" w:rsidRPr="00201E73" w:rsidRDefault="00201E73" w:rsidP="00201E73">
      <w:pPr>
        <w:numPr>
          <w:ilvl w:val="0"/>
          <w:numId w:val="6"/>
        </w:numPr>
        <w:rPr>
          <w:rFonts w:ascii="Arial" w:hAnsi="Arial" w:cs="Arial"/>
        </w:rPr>
      </w:pPr>
      <w:r w:rsidRPr="00201E73">
        <w:rPr>
          <w:rFonts w:ascii="Arial" w:hAnsi="Arial" w:cs="Arial"/>
        </w:rPr>
        <w:t>Bidders</w:t>
      </w:r>
      <w:r w:rsidR="00F3228B">
        <w:rPr>
          <w:rFonts w:ascii="Arial" w:hAnsi="Arial" w:cs="Arial"/>
        </w:rPr>
        <w:t>’</w:t>
      </w:r>
      <w:r w:rsidRPr="00201E73">
        <w:rPr>
          <w:rFonts w:ascii="Arial" w:hAnsi="Arial" w:cs="Arial"/>
        </w:rPr>
        <w:t xml:space="preserve"> Questions and Answers</w:t>
      </w:r>
    </w:p>
    <w:p w14:paraId="193E6973" w14:textId="77777777" w:rsidR="00F57986" w:rsidRDefault="00F57986" w:rsidP="00F57986">
      <w:pPr>
        <w:ind w:left="720"/>
        <w:rPr>
          <w:rFonts w:ascii="Arial" w:hAnsi="Arial" w:cs="Arial"/>
        </w:rPr>
      </w:pPr>
    </w:p>
    <w:p w14:paraId="0A602591" w14:textId="77777777" w:rsidR="00691182" w:rsidRDefault="00691182" w:rsidP="00691182">
      <w:pPr>
        <w:rPr>
          <w:rFonts w:ascii="Arial" w:hAnsi="Arial" w:cs="Arial"/>
        </w:rPr>
      </w:pPr>
    </w:p>
    <w:p w14:paraId="258DD56A" w14:textId="77777777" w:rsidR="0029129C" w:rsidRDefault="00201E73" w:rsidP="00691182">
      <w:pPr>
        <w:rPr>
          <w:rFonts w:ascii="Arial" w:hAnsi="Arial" w:cs="Arial"/>
          <w:color w:val="0000FF"/>
        </w:rPr>
      </w:pPr>
      <w:r>
        <w:rPr>
          <w:rFonts w:ascii="Arial" w:hAnsi="Arial" w:cs="Arial"/>
          <w:color w:val="0000FF"/>
        </w:rPr>
        <w:br w:type="page"/>
      </w:r>
    </w:p>
    <w:p w14:paraId="4D40FDA7" w14:textId="77777777" w:rsidR="0029129C" w:rsidRDefault="0029129C" w:rsidP="00691182">
      <w:pPr>
        <w:rPr>
          <w:rFonts w:ascii="Arial" w:hAnsi="Arial" w:cs="Arial"/>
          <w:color w:val="0000FF"/>
        </w:rPr>
      </w:pPr>
    </w:p>
    <w:p w14:paraId="514FC7B5" w14:textId="77777777" w:rsidR="00201E73" w:rsidRPr="00201E73" w:rsidRDefault="00201E73" w:rsidP="00201E73">
      <w:pPr>
        <w:jc w:val="center"/>
        <w:rPr>
          <w:rFonts w:ascii="Arial" w:hAnsi="Arial" w:cs="Arial"/>
          <w:b/>
        </w:rPr>
      </w:pPr>
      <w:r w:rsidRPr="00201E73">
        <w:rPr>
          <w:rFonts w:ascii="Arial" w:hAnsi="Arial" w:cs="Arial"/>
          <w:b/>
        </w:rPr>
        <w:t>Update to Bidder Qualifications</w:t>
      </w:r>
    </w:p>
    <w:p w14:paraId="7CAD5500" w14:textId="20287872" w:rsidR="00201E73" w:rsidRPr="00201E73" w:rsidRDefault="00201E73" w:rsidP="00201E73">
      <w:pPr>
        <w:jc w:val="center"/>
        <w:rPr>
          <w:rFonts w:ascii="Arial" w:hAnsi="Arial" w:cs="Arial"/>
          <w:b/>
        </w:rPr>
      </w:pPr>
      <w:r w:rsidRPr="00201E73">
        <w:rPr>
          <w:rFonts w:ascii="Arial" w:hAnsi="Arial" w:cs="Arial"/>
          <w:b/>
        </w:rPr>
        <w:t>RF</w:t>
      </w:r>
      <w:r w:rsidR="003052C1">
        <w:rPr>
          <w:rFonts w:ascii="Arial" w:hAnsi="Arial" w:cs="Arial"/>
          <w:b/>
        </w:rPr>
        <w:t>QQ 2334-825</w:t>
      </w:r>
    </w:p>
    <w:p w14:paraId="20A2D092" w14:textId="77777777" w:rsidR="00201E73" w:rsidRPr="00201E73" w:rsidRDefault="00201E73" w:rsidP="00201E73">
      <w:pPr>
        <w:rPr>
          <w:rFonts w:ascii="Arial" w:hAnsi="Arial" w:cs="Arial"/>
        </w:rPr>
      </w:pPr>
    </w:p>
    <w:p w14:paraId="2128365A" w14:textId="41E61EA0" w:rsidR="00201E73" w:rsidRDefault="00201E73" w:rsidP="00201E73">
      <w:pPr>
        <w:rPr>
          <w:rFonts w:ascii="Arial" w:hAnsi="Arial" w:cs="Arial"/>
        </w:rPr>
      </w:pPr>
      <w:r w:rsidRPr="00201E73">
        <w:rPr>
          <w:rFonts w:ascii="Arial" w:hAnsi="Arial" w:cs="Arial"/>
        </w:rPr>
        <w:t>RF</w:t>
      </w:r>
      <w:r w:rsidR="003052C1">
        <w:rPr>
          <w:rFonts w:ascii="Arial" w:hAnsi="Arial" w:cs="Arial"/>
        </w:rPr>
        <w:t>QQ</w:t>
      </w:r>
      <w:r w:rsidRPr="00201E73">
        <w:rPr>
          <w:rFonts w:ascii="Arial" w:hAnsi="Arial" w:cs="Arial"/>
        </w:rPr>
        <w:t xml:space="preserve"> Section </w:t>
      </w:r>
      <w:r w:rsidR="003052C1">
        <w:rPr>
          <w:rFonts w:ascii="Arial" w:hAnsi="Arial" w:cs="Arial"/>
        </w:rPr>
        <w:t>E Subsection 4</w:t>
      </w:r>
      <w:r w:rsidRPr="00201E73">
        <w:rPr>
          <w:rFonts w:ascii="Arial" w:hAnsi="Arial" w:cs="Arial"/>
        </w:rPr>
        <w:t xml:space="preserve"> is amended to read:</w:t>
      </w:r>
    </w:p>
    <w:p w14:paraId="0CD1D12E" w14:textId="77777777" w:rsidR="003052C1" w:rsidRDefault="003052C1" w:rsidP="00201E73">
      <w:pPr>
        <w:rPr>
          <w:rFonts w:ascii="Arial" w:hAnsi="Arial" w:cs="Arial"/>
        </w:rPr>
      </w:pPr>
    </w:p>
    <w:p w14:paraId="7FD25665" w14:textId="77777777" w:rsidR="003052C1" w:rsidRPr="003052C1" w:rsidRDefault="003052C1" w:rsidP="003052C1">
      <w:pPr>
        <w:widowControl w:val="0"/>
        <w:tabs>
          <w:tab w:val="num" w:pos="720"/>
        </w:tabs>
        <w:spacing w:after="240"/>
        <w:ind w:left="720" w:hanging="720"/>
        <w:outlineLvl w:val="0"/>
        <w:rPr>
          <w:rFonts w:ascii="Arial" w:hAnsi="Arial" w:cs="Arial"/>
          <w:b/>
          <w:bCs/>
          <w:kern w:val="32"/>
          <w:sz w:val="22"/>
          <w:szCs w:val="22"/>
        </w:rPr>
      </w:pPr>
      <w:r w:rsidRPr="003052C1">
        <w:rPr>
          <w:rFonts w:ascii="Arial" w:hAnsi="Arial" w:cs="Arial"/>
          <w:b/>
          <w:bCs/>
          <w:kern w:val="32"/>
          <w:sz w:val="22"/>
          <w:szCs w:val="22"/>
        </w:rPr>
        <w:t>Evaluation of Cost Proposal/Quotations</w:t>
      </w:r>
    </w:p>
    <w:p w14:paraId="43496A43" w14:textId="77777777" w:rsidR="003052C1" w:rsidRPr="003052C1" w:rsidRDefault="003052C1" w:rsidP="003052C1">
      <w:pPr>
        <w:jc w:val="both"/>
        <w:rPr>
          <w:rFonts w:ascii="Arial" w:hAnsi="Arial"/>
          <w:sz w:val="22"/>
          <w:szCs w:val="22"/>
        </w:rPr>
      </w:pPr>
      <w:r w:rsidRPr="003052C1">
        <w:rPr>
          <w:rFonts w:ascii="Arial" w:hAnsi="Arial"/>
          <w:sz w:val="22"/>
          <w:szCs w:val="22"/>
        </w:rPr>
        <w:t>The Bidder who offers the lowest cost in the Cost Proposal shall receive the maximum number of available Cost Proposal points. Bidders offering higher costs will receive proportionately fewer Cost Proposal points based on the lowest cost as follows:</w:t>
      </w:r>
    </w:p>
    <w:p w14:paraId="727E52B2" w14:textId="77777777" w:rsidR="003052C1" w:rsidRPr="003052C1" w:rsidRDefault="003052C1" w:rsidP="003052C1">
      <w:pPr>
        <w:jc w:val="both"/>
        <w:rPr>
          <w:rFonts w:ascii="Arial" w:hAnsi="Arial"/>
          <w:sz w:val="22"/>
          <w:szCs w:val="22"/>
        </w:rPr>
      </w:pPr>
    </w:p>
    <w:p w14:paraId="73376601" w14:textId="77777777" w:rsidR="003052C1" w:rsidRPr="003052C1" w:rsidRDefault="003052C1" w:rsidP="003052C1">
      <w:pPr>
        <w:jc w:val="both"/>
        <w:rPr>
          <w:rFonts w:ascii="Arial" w:hAnsi="Arial"/>
          <w:sz w:val="22"/>
          <w:szCs w:val="22"/>
        </w:rPr>
      </w:pPr>
      <w:r w:rsidRPr="003052C1">
        <w:rPr>
          <w:rFonts w:ascii="Arial" w:hAnsi="Arial"/>
          <w:sz w:val="22"/>
          <w:szCs w:val="22"/>
        </w:rPr>
        <w:t>(lowest bid / higher bid) * available points = total cost points awarded</w:t>
      </w:r>
    </w:p>
    <w:p w14:paraId="40CF33FB" w14:textId="77777777" w:rsidR="003052C1" w:rsidRDefault="003052C1" w:rsidP="00201E73">
      <w:pPr>
        <w:rPr>
          <w:rFonts w:ascii="Arial" w:hAnsi="Arial" w:cs="Arial"/>
        </w:rPr>
      </w:pPr>
    </w:p>
    <w:p w14:paraId="160D2CFF" w14:textId="77777777" w:rsidR="003052C1" w:rsidRPr="00201E73" w:rsidRDefault="003052C1" w:rsidP="00201E73">
      <w:pPr>
        <w:rPr>
          <w:rFonts w:ascii="Arial" w:hAnsi="Arial" w:cs="Arial"/>
        </w:rPr>
      </w:pPr>
    </w:p>
    <w:tbl>
      <w:tblPr>
        <w:tblW w:w="7604" w:type="dxa"/>
        <w:tblInd w:w="378" w:type="dxa"/>
        <w:tblLook w:val="04A0" w:firstRow="1" w:lastRow="0" w:firstColumn="1" w:lastColumn="0" w:noHBand="0" w:noVBand="1"/>
      </w:tblPr>
      <w:tblGrid>
        <w:gridCol w:w="1667"/>
        <w:gridCol w:w="1255"/>
        <w:gridCol w:w="1038"/>
        <w:gridCol w:w="1183"/>
        <w:gridCol w:w="2551"/>
      </w:tblGrid>
      <w:tr w:rsidR="003052C1" w:rsidRPr="003052C1" w14:paraId="430C8F87" w14:textId="77777777" w:rsidTr="008E27E0">
        <w:trPr>
          <w:trHeight w:val="741"/>
        </w:trPr>
        <w:tc>
          <w:tcPr>
            <w:tcW w:w="16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1BB7E6"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Bidder</w:t>
            </w:r>
          </w:p>
        </w:tc>
        <w:tc>
          <w:tcPr>
            <w:tcW w:w="3386" w:type="dxa"/>
            <w:gridSpan w:val="3"/>
            <w:tcBorders>
              <w:top w:val="single" w:sz="4" w:space="0" w:color="auto"/>
              <w:left w:val="nil"/>
              <w:bottom w:val="single" w:sz="4" w:space="0" w:color="auto"/>
              <w:right w:val="single" w:sz="4" w:space="0" w:color="auto"/>
            </w:tcBorders>
            <w:shd w:val="clear" w:color="000000" w:fill="D9D9D9"/>
            <w:vAlign w:val="center"/>
            <w:hideMark/>
          </w:tcPr>
          <w:p w14:paraId="6B6AC366"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Low-Cost Calculation</w:t>
            </w:r>
          </w:p>
          <w:p w14:paraId="79D71FE1" w14:textId="77777777" w:rsidR="003052C1" w:rsidRPr="003052C1" w:rsidRDefault="003052C1" w:rsidP="003052C1">
            <w:pPr>
              <w:jc w:val="both"/>
              <w:rPr>
                <w:rFonts w:ascii="Arial" w:hAnsi="Arial"/>
                <w:b/>
                <w:bCs/>
                <w:i/>
                <w:sz w:val="22"/>
                <w:szCs w:val="22"/>
              </w:rPr>
            </w:pPr>
            <w:r w:rsidRPr="003052C1">
              <w:rPr>
                <w:rFonts w:ascii="Arial" w:hAnsi="Arial"/>
                <w:b/>
                <w:bCs/>
                <w:i/>
                <w:sz w:val="22"/>
                <w:szCs w:val="22"/>
              </w:rPr>
              <w:t>EXAMPLE</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4CEEF672"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Calculated Quotation</w:t>
            </w:r>
          </w:p>
          <w:p w14:paraId="06714910"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Score</w:t>
            </w:r>
          </w:p>
        </w:tc>
      </w:tr>
      <w:tr w:rsidR="003052C1" w:rsidRPr="003052C1" w14:paraId="0366C22A" w14:textId="77777777" w:rsidTr="008E27E0">
        <w:trPr>
          <w:trHeight w:val="620"/>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53EB0808" w14:textId="77777777" w:rsidR="003052C1" w:rsidRPr="003052C1" w:rsidRDefault="003052C1" w:rsidP="003052C1">
            <w:pPr>
              <w:jc w:val="both"/>
              <w:rPr>
                <w:rFonts w:ascii="Arial" w:hAnsi="Arial"/>
                <w:b/>
                <w:bCs/>
                <w:sz w:val="22"/>
                <w:szCs w:val="22"/>
              </w:rPr>
            </w:pPr>
          </w:p>
        </w:tc>
        <w:tc>
          <w:tcPr>
            <w:tcW w:w="1255" w:type="dxa"/>
            <w:tcBorders>
              <w:top w:val="nil"/>
              <w:left w:val="nil"/>
              <w:bottom w:val="single" w:sz="4" w:space="0" w:color="auto"/>
              <w:right w:val="single" w:sz="4" w:space="0" w:color="auto"/>
            </w:tcBorders>
            <w:shd w:val="clear" w:color="auto" w:fill="auto"/>
            <w:vAlign w:val="center"/>
            <w:hideMark/>
          </w:tcPr>
          <w:p w14:paraId="7A9FFA83"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Quotation</w:t>
            </w:r>
          </w:p>
          <w:p w14:paraId="665A6B19"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Quest. #1</w:t>
            </w:r>
          </w:p>
        </w:tc>
        <w:tc>
          <w:tcPr>
            <w:tcW w:w="1038" w:type="dxa"/>
            <w:tcBorders>
              <w:top w:val="nil"/>
              <w:left w:val="nil"/>
              <w:bottom w:val="single" w:sz="4" w:space="0" w:color="auto"/>
              <w:right w:val="single" w:sz="4" w:space="0" w:color="auto"/>
            </w:tcBorders>
            <w:shd w:val="clear" w:color="auto" w:fill="auto"/>
            <w:vAlign w:val="center"/>
            <w:hideMark/>
          </w:tcPr>
          <w:p w14:paraId="35CB937F"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Low Cost %</w:t>
            </w:r>
          </w:p>
        </w:tc>
        <w:tc>
          <w:tcPr>
            <w:tcW w:w="1093" w:type="dxa"/>
            <w:tcBorders>
              <w:top w:val="nil"/>
              <w:left w:val="nil"/>
              <w:bottom w:val="single" w:sz="4" w:space="0" w:color="auto"/>
              <w:right w:val="single" w:sz="4" w:space="0" w:color="auto"/>
            </w:tcBorders>
            <w:shd w:val="clear" w:color="auto" w:fill="auto"/>
            <w:vAlign w:val="center"/>
            <w:hideMark/>
          </w:tcPr>
          <w:p w14:paraId="5DE63AD0"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Points Available</w:t>
            </w:r>
          </w:p>
        </w:tc>
        <w:tc>
          <w:tcPr>
            <w:tcW w:w="2551" w:type="dxa"/>
            <w:tcBorders>
              <w:top w:val="nil"/>
              <w:left w:val="nil"/>
              <w:bottom w:val="single" w:sz="4" w:space="0" w:color="auto"/>
              <w:right w:val="single" w:sz="4" w:space="0" w:color="auto"/>
            </w:tcBorders>
            <w:shd w:val="clear" w:color="000000" w:fill="D9D9D9"/>
            <w:vAlign w:val="center"/>
            <w:hideMark/>
          </w:tcPr>
          <w:p w14:paraId="646B28EF"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Points Awarded</w:t>
            </w:r>
          </w:p>
          <w:p w14:paraId="7E0E3DD3" w14:textId="77777777" w:rsidR="003052C1" w:rsidRPr="003052C1" w:rsidRDefault="003052C1" w:rsidP="003052C1">
            <w:pPr>
              <w:jc w:val="both"/>
              <w:rPr>
                <w:rFonts w:ascii="Arial" w:hAnsi="Arial"/>
                <w:b/>
                <w:bCs/>
                <w:sz w:val="22"/>
                <w:szCs w:val="22"/>
              </w:rPr>
            </w:pPr>
            <w:r w:rsidRPr="003052C1">
              <w:rPr>
                <w:rFonts w:ascii="Arial" w:hAnsi="Arial"/>
                <w:b/>
                <w:bCs/>
                <w:sz w:val="22"/>
                <w:szCs w:val="22"/>
              </w:rPr>
              <w:t>(Max 20 Points)</w:t>
            </w:r>
          </w:p>
        </w:tc>
      </w:tr>
      <w:tr w:rsidR="003052C1" w:rsidRPr="003052C1" w14:paraId="1A42B3CD" w14:textId="77777777" w:rsidTr="008E27E0">
        <w:trPr>
          <w:trHeight w:val="247"/>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18337823" w14:textId="77777777" w:rsidR="003052C1" w:rsidRPr="003052C1" w:rsidRDefault="003052C1" w:rsidP="003052C1">
            <w:pPr>
              <w:jc w:val="both"/>
              <w:rPr>
                <w:rFonts w:ascii="Arial" w:hAnsi="Arial"/>
                <w:sz w:val="22"/>
                <w:szCs w:val="22"/>
              </w:rPr>
            </w:pPr>
            <w:r w:rsidRPr="003052C1">
              <w:rPr>
                <w:rFonts w:ascii="Arial" w:hAnsi="Arial"/>
                <w:sz w:val="22"/>
                <w:szCs w:val="22"/>
              </w:rPr>
              <w:t>Bidder A</w:t>
            </w:r>
          </w:p>
        </w:tc>
        <w:tc>
          <w:tcPr>
            <w:tcW w:w="1255" w:type="dxa"/>
            <w:tcBorders>
              <w:top w:val="nil"/>
              <w:left w:val="nil"/>
              <w:bottom w:val="single" w:sz="4" w:space="0" w:color="auto"/>
              <w:right w:val="single" w:sz="4" w:space="0" w:color="auto"/>
            </w:tcBorders>
            <w:shd w:val="clear" w:color="auto" w:fill="auto"/>
            <w:noWrap/>
            <w:vAlign w:val="bottom"/>
            <w:hideMark/>
          </w:tcPr>
          <w:p w14:paraId="09949702" w14:textId="77777777" w:rsidR="003052C1" w:rsidRPr="003052C1" w:rsidRDefault="003052C1" w:rsidP="003052C1">
            <w:pPr>
              <w:jc w:val="both"/>
              <w:rPr>
                <w:rFonts w:ascii="Arial" w:hAnsi="Arial"/>
                <w:sz w:val="22"/>
                <w:szCs w:val="22"/>
              </w:rPr>
            </w:pPr>
            <w:r w:rsidRPr="003052C1">
              <w:rPr>
                <w:rFonts w:ascii="Arial" w:hAnsi="Arial"/>
                <w:sz w:val="22"/>
                <w:szCs w:val="22"/>
              </w:rPr>
              <w:t>$40.00</w:t>
            </w:r>
          </w:p>
        </w:tc>
        <w:tc>
          <w:tcPr>
            <w:tcW w:w="1038" w:type="dxa"/>
            <w:tcBorders>
              <w:top w:val="nil"/>
              <w:left w:val="nil"/>
              <w:bottom w:val="single" w:sz="4" w:space="0" w:color="auto"/>
              <w:right w:val="single" w:sz="4" w:space="0" w:color="auto"/>
            </w:tcBorders>
            <w:shd w:val="clear" w:color="auto" w:fill="auto"/>
            <w:noWrap/>
            <w:vAlign w:val="bottom"/>
            <w:hideMark/>
          </w:tcPr>
          <w:p w14:paraId="2471D55C" w14:textId="77777777" w:rsidR="003052C1" w:rsidRPr="003052C1" w:rsidRDefault="003052C1" w:rsidP="003052C1">
            <w:pPr>
              <w:jc w:val="both"/>
              <w:rPr>
                <w:rFonts w:ascii="Arial" w:hAnsi="Arial"/>
                <w:sz w:val="22"/>
                <w:szCs w:val="22"/>
              </w:rPr>
            </w:pPr>
            <w:r w:rsidRPr="003052C1">
              <w:rPr>
                <w:rFonts w:ascii="Arial" w:hAnsi="Arial"/>
                <w:sz w:val="22"/>
                <w:szCs w:val="22"/>
              </w:rPr>
              <w:t>1.00</w:t>
            </w:r>
          </w:p>
        </w:tc>
        <w:tc>
          <w:tcPr>
            <w:tcW w:w="1093" w:type="dxa"/>
            <w:tcBorders>
              <w:top w:val="nil"/>
              <w:left w:val="nil"/>
              <w:bottom w:val="single" w:sz="4" w:space="0" w:color="auto"/>
              <w:right w:val="single" w:sz="4" w:space="0" w:color="auto"/>
            </w:tcBorders>
            <w:shd w:val="clear" w:color="auto" w:fill="auto"/>
            <w:noWrap/>
            <w:vAlign w:val="center"/>
            <w:hideMark/>
          </w:tcPr>
          <w:p w14:paraId="3E12F5A6" w14:textId="77777777" w:rsidR="003052C1" w:rsidRPr="003052C1" w:rsidRDefault="003052C1" w:rsidP="003052C1">
            <w:pPr>
              <w:jc w:val="both"/>
              <w:rPr>
                <w:rFonts w:ascii="Arial" w:hAnsi="Arial"/>
                <w:sz w:val="22"/>
                <w:szCs w:val="22"/>
              </w:rPr>
            </w:pPr>
            <w:r w:rsidRPr="003052C1">
              <w:rPr>
                <w:rFonts w:ascii="Arial" w:hAnsi="Arial"/>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7866C93A" w14:textId="77777777" w:rsidR="003052C1" w:rsidRPr="003052C1" w:rsidRDefault="003052C1" w:rsidP="003052C1">
            <w:pPr>
              <w:jc w:val="both"/>
              <w:rPr>
                <w:rFonts w:ascii="Arial" w:hAnsi="Arial"/>
                <w:sz w:val="22"/>
                <w:szCs w:val="22"/>
              </w:rPr>
            </w:pPr>
            <w:r w:rsidRPr="003052C1">
              <w:rPr>
                <w:rFonts w:ascii="Arial" w:hAnsi="Arial"/>
                <w:sz w:val="22"/>
                <w:szCs w:val="22"/>
              </w:rPr>
              <w:t>20</w:t>
            </w:r>
          </w:p>
        </w:tc>
      </w:tr>
      <w:tr w:rsidR="003052C1" w:rsidRPr="003052C1" w14:paraId="1DED75CD" w14:textId="77777777" w:rsidTr="008E27E0">
        <w:trPr>
          <w:trHeight w:val="247"/>
        </w:trPr>
        <w:tc>
          <w:tcPr>
            <w:tcW w:w="1667" w:type="dxa"/>
            <w:tcBorders>
              <w:top w:val="nil"/>
              <w:left w:val="single" w:sz="4" w:space="0" w:color="auto"/>
              <w:bottom w:val="single" w:sz="4" w:space="0" w:color="auto"/>
              <w:right w:val="single" w:sz="4" w:space="0" w:color="auto"/>
            </w:tcBorders>
            <w:shd w:val="clear" w:color="000000" w:fill="D9D9D9"/>
            <w:noWrap/>
            <w:vAlign w:val="bottom"/>
            <w:hideMark/>
          </w:tcPr>
          <w:p w14:paraId="0BF89186" w14:textId="77777777" w:rsidR="003052C1" w:rsidRPr="003052C1" w:rsidRDefault="003052C1" w:rsidP="003052C1">
            <w:pPr>
              <w:jc w:val="both"/>
              <w:rPr>
                <w:rFonts w:ascii="Arial" w:hAnsi="Arial"/>
                <w:sz w:val="22"/>
                <w:szCs w:val="22"/>
              </w:rPr>
            </w:pPr>
            <w:r w:rsidRPr="003052C1">
              <w:rPr>
                <w:rFonts w:ascii="Arial" w:hAnsi="Arial"/>
                <w:sz w:val="22"/>
                <w:szCs w:val="22"/>
              </w:rPr>
              <w:t>Bidder B</w:t>
            </w:r>
          </w:p>
        </w:tc>
        <w:tc>
          <w:tcPr>
            <w:tcW w:w="1255" w:type="dxa"/>
            <w:tcBorders>
              <w:top w:val="nil"/>
              <w:left w:val="nil"/>
              <w:bottom w:val="single" w:sz="4" w:space="0" w:color="auto"/>
              <w:right w:val="single" w:sz="4" w:space="0" w:color="auto"/>
            </w:tcBorders>
            <w:shd w:val="clear" w:color="000000" w:fill="D9D9D9"/>
            <w:noWrap/>
            <w:vAlign w:val="bottom"/>
            <w:hideMark/>
          </w:tcPr>
          <w:p w14:paraId="59F3712F" w14:textId="77777777" w:rsidR="003052C1" w:rsidRPr="003052C1" w:rsidRDefault="003052C1" w:rsidP="003052C1">
            <w:pPr>
              <w:jc w:val="both"/>
              <w:rPr>
                <w:rFonts w:ascii="Arial" w:hAnsi="Arial"/>
                <w:sz w:val="22"/>
                <w:szCs w:val="22"/>
              </w:rPr>
            </w:pPr>
            <w:r w:rsidRPr="003052C1">
              <w:rPr>
                <w:rFonts w:ascii="Arial" w:hAnsi="Arial"/>
                <w:sz w:val="22"/>
                <w:szCs w:val="22"/>
              </w:rPr>
              <w:t>$50.00</w:t>
            </w:r>
          </w:p>
        </w:tc>
        <w:tc>
          <w:tcPr>
            <w:tcW w:w="1038" w:type="dxa"/>
            <w:tcBorders>
              <w:top w:val="nil"/>
              <w:left w:val="nil"/>
              <w:bottom w:val="single" w:sz="4" w:space="0" w:color="auto"/>
              <w:right w:val="single" w:sz="4" w:space="0" w:color="auto"/>
            </w:tcBorders>
            <w:shd w:val="clear" w:color="000000" w:fill="D9D9D9"/>
            <w:noWrap/>
            <w:vAlign w:val="bottom"/>
            <w:hideMark/>
          </w:tcPr>
          <w:p w14:paraId="6B49F80E" w14:textId="77777777" w:rsidR="003052C1" w:rsidRPr="003052C1" w:rsidRDefault="003052C1" w:rsidP="003052C1">
            <w:pPr>
              <w:jc w:val="both"/>
              <w:rPr>
                <w:rFonts w:ascii="Arial" w:hAnsi="Arial"/>
                <w:sz w:val="22"/>
                <w:szCs w:val="22"/>
              </w:rPr>
            </w:pPr>
            <w:r w:rsidRPr="003052C1">
              <w:rPr>
                <w:rFonts w:ascii="Arial" w:hAnsi="Arial"/>
                <w:sz w:val="22"/>
                <w:szCs w:val="22"/>
              </w:rPr>
              <w:t>0.80</w:t>
            </w:r>
          </w:p>
        </w:tc>
        <w:tc>
          <w:tcPr>
            <w:tcW w:w="1093" w:type="dxa"/>
            <w:tcBorders>
              <w:top w:val="nil"/>
              <w:left w:val="nil"/>
              <w:bottom w:val="single" w:sz="4" w:space="0" w:color="auto"/>
              <w:right w:val="single" w:sz="4" w:space="0" w:color="auto"/>
            </w:tcBorders>
            <w:shd w:val="clear" w:color="000000" w:fill="D9D9D9"/>
            <w:noWrap/>
            <w:vAlign w:val="center"/>
            <w:hideMark/>
          </w:tcPr>
          <w:p w14:paraId="0FBE2514" w14:textId="77777777" w:rsidR="003052C1" w:rsidRPr="003052C1" w:rsidRDefault="003052C1" w:rsidP="003052C1">
            <w:pPr>
              <w:jc w:val="both"/>
              <w:rPr>
                <w:rFonts w:ascii="Arial" w:hAnsi="Arial"/>
                <w:sz w:val="22"/>
                <w:szCs w:val="22"/>
              </w:rPr>
            </w:pPr>
            <w:r w:rsidRPr="003052C1">
              <w:rPr>
                <w:rFonts w:ascii="Arial" w:hAnsi="Arial"/>
                <w:sz w:val="22"/>
                <w:szCs w:val="22"/>
              </w:rPr>
              <w:t>20</w:t>
            </w:r>
          </w:p>
        </w:tc>
        <w:tc>
          <w:tcPr>
            <w:tcW w:w="2551" w:type="dxa"/>
            <w:tcBorders>
              <w:top w:val="nil"/>
              <w:left w:val="nil"/>
              <w:bottom w:val="single" w:sz="4" w:space="0" w:color="auto"/>
              <w:right w:val="single" w:sz="4" w:space="0" w:color="auto"/>
            </w:tcBorders>
            <w:shd w:val="clear" w:color="000000" w:fill="D9D9D9"/>
            <w:noWrap/>
            <w:vAlign w:val="bottom"/>
            <w:hideMark/>
          </w:tcPr>
          <w:p w14:paraId="0CA12AA3" w14:textId="77777777" w:rsidR="003052C1" w:rsidRPr="003052C1" w:rsidRDefault="003052C1" w:rsidP="003052C1">
            <w:pPr>
              <w:jc w:val="both"/>
              <w:rPr>
                <w:rFonts w:ascii="Arial" w:hAnsi="Arial"/>
                <w:sz w:val="22"/>
                <w:szCs w:val="22"/>
              </w:rPr>
            </w:pPr>
            <w:r w:rsidRPr="003052C1">
              <w:rPr>
                <w:rFonts w:ascii="Arial" w:hAnsi="Arial"/>
                <w:sz w:val="22"/>
                <w:szCs w:val="22"/>
              </w:rPr>
              <w:t>16</w:t>
            </w:r>
          </w:p>
        </w:tc>
      </w:tr>
      <w:tr w:rsidR="003052C1" w:rsidRPr="003052C1" w14:paraId="63D1E2FE" w14:textId="77777777" w:rsidTr="008E27E0">
        <w:trPr>
          <w:trHeight w:val="60"/>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39CCF0FF" w14:textId="77777777" w:rsidR="003052C1" w:rsidRPr="003052C1" w:rsidRDefault="003052C1" w:rsidP="003052C1">
            <w:pPr>
              <w:jc w:val="both"/>
              <w:rPr>
                <w:rFonts w:ascii="Arial" w:hAnsi="Arial"/>
                <w:sz w:val="22"/>
                <w:szCs w:val="22"/>
              </w:rPr>
            </w:pPr>
            <w:r w:rsidRPr="003052C1">
              <w:rPr>
                <w:rFonts w:ascii="Arial" w:hAnsi="Arial"/>
                <w:sz w:val="22"/>
                <w:szCs w:val="22"/>
              </w:rPr>
              <w:t>Bidder C</w:t>
            </w:r>
          </w:p>
        </w:tc>
        <w:tc>
          <w:tcPr>
            <w:tcW w:w="1255" w:type="dxa"/>
            <w:tcBorders>
              <w:top w:val="nil"/>
              <w:left w:val="nil"/>
              <w:bottom w:val="single" w:sz="4" w:space="0" w:color="auto"/>
              <w:right w:val="single" w:sz="4" w:space="0" w:color="auto"/>
            </w:tcBorders>
            <w:shd w:val="clear" w:color="auto" w:fill="auto"/>
            <w:noWrap/>
            <w:vAlign w:val="bottom"/>
            <w:hideMark/>
          </w:tcPr>
          <w:p w14:paraId="064630F8" w14:textId="77777777" w:rsidR="003052C1" w:rsidRPr="003052C1" w:rsidRDefault="003052C1" w:rsidP="003052C1">
            <w:pPr>
              <w:jc w:val="both"/>
              <w:rPr>
                <w:rFonts w:ascii="Arial" w:hAnsi="Arial"/>
                <w:sz w:val="22"/>
                <w:szCs w:val="22"/>
              </w:rPr>
            </w:pPr>
            <w:r w:rsidRPr="003052C1">
              <w:rPr>
                <w:rFonts w:ascii="Arial" w:hAnsi="Arial"/>
                <w:sz w:val="22"/>
                <w:szCs w:val="22"/>
              </w:rPr>
              <w:t>$80.00</w:t>
            </w:r>
          </w:p>
        </w:tc>
        <w:tc>
          <w:tcPr>
            <w:tcW w:w="1038" w:type="dxa"/>
            <w:tcBorders>
              <w:top w:val="nil"/>
              <w:left w:val="nil"/>
              <w:bottom w:val="single" w:sz="4" w:space="0" w:color="auto"/>
              <w:right w:val="single" w:sz="4" w:space="0" w:color="auto"/>
            </w:tcBorders>
            <w:shd w:val="clear" w:color="auto" w:fill="auto"/>
            <w:noWrap/>
            <w:vAlign w:val="bottom"/>
            <w:hideMark/>
          </w:tcPr>
          <w:p w14:paraId="4DD154C3" w14:textId="77777777" w:rsidR="003052C1" w:rsidRPr="003052C1" w:rsidRDefault="003052C1" w:rsidP="003052C1">
            <w:pPr>
              <w:jc w:val="both"/>
              <w:rPr>
                <w:rFonts w:ascii="Arial" w:hAnsi="Arial"/>
                <w:sz w:val="22"/>
                <w:szCs w:val="22"/>
              </w:rPr>
            </w:pPr>
            <w:r w:rsidRPr="003052C1">
              <w:rPr>
                <w:rFonts w:ascii="Arial" w:hAnsi="Arial"/>
                <w:sz w:val="22"/>
                <w:szCs w:val="22"/>
              </w:rPr>
              <w:t>0.50</w:t>
            </w:r>
          </w:p>
        </w:tc>
        <w:tc>
          <w:tcPr>
            <w:tcW w:w="1093" w:type="dxa"/>
            <w:tcBorders>
              <w:top w:val="nil"/>
              <w:left w:val="nil"/>
              <w:bottom w:val="single" w:sz="4" w:space="0" w:color="auto"/>
              <w:right w:val="single" w:sz="4" w:space="0" w:color="auto"/>
            </w:tcBorders>
            <w:shd w:val="clear" w:color="auto" w:fill="auto"/>
            <w:noWrap/>
            <w:vAlign w:val="center"/>
            <w:hideMark/>
          </w:tcPr>
          <w:p w14:paraId="72AD9F4B" w14:textId="77777777" w:rsidR="003052C1" w:rsidRPr="003052C1" w:rsidRDefault="003052C1" w:rsidP="003052C1">
            <w:pPr>
              <w:jc w:val="both"/>
              <w:rPr>
                <w:rFonts w:ascii="Arial" w:hAnsi="Arial"/>
                <w:sz w:val="22"/>
                <w:szCs w:val="22"/>
              </w:rPr>
            </w:pPr>
            <w:r w:rsidRPr="003052C1">
              <w:rPr>
                <w:rFonts w:ascii="Arial" w:hAnsi="Arial"/>
                <w:sz w:val="22"/>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09C4F404" w14:textId="77777777" w:rsidR="003052C1" w:rsidRPr="003052C1" w:rsidRDefault="003052C1" w:rsidP="003052C1">
            <w:pPr>
              <w:jc w:val="both"/>
              <w:rPr>
                <w:rFonts w:ascii="Arial" w:hAnsi="Arial"/>
                <w:sz w:val="22"/>
                <w:szCs w:val="22"/>
              </w:rPr>
            </w:pPr>
            <w:r w:rsidRPr="003052C1">
              <w:rPr>
                <w:rFonts w:ascii="Arial" w:hAnsi="Arial"/>
                <w:sz w:val="22"/>
                <w:szCs w:val="22"/>
              </w:rPr>
              <w:t>10</w:t>
            </w:r>
          </w:p>
        </w:tc>
      </w:tr>
    </w:tbl>
    <w:p w14:paraId="1EB9CED9" w14:textId="77777777" w:rsidR="00201E73" w:rsidRDefault="00201E73" w:rsidP="00201E73">
      <w:pPr>
        <w:rPr>
          <w:rFonts w:ascii="Arial" w:hAnsi="Arial" w:cs="Arial"/>
        </w:rPr>
      </w:pPr>
    </w:p>
    <w:p w14:paraId="02FF24F0" w14:textId="77777777" w:rsidR="003052C1" w:rsidRPr="00201E73" w:rsidRDefault="003052C1" w:rsidP="00201E73">
      <w:pPr>
        <w:rPr>
          <w:rFonts w:ascii="Arial" w:hAnsi="Arial" w:cs="Arial"/>
        </w:rPr>
      </w:pPr>
    </w:p>
    <w:p w14:paraId="488176BC" w14:textId="601B3172" w:rsidR="003052C1" w:rsidRDefault="003052C1" w:rsidP="003052C1">
      <w:pPr>
        <w:rPr>
          <w:rFonts w:ascii="Arial" w:hAnsi="Arial" w:cs="Arial"/>
        </w:rPr>
      </w:pPr>
      <w:r w:rsidRPr="00201E73">
        <w:rPr>
          <w:rFonts w:ascii="Arial" w:hAnsi="Arial" w:cs="Arial"/>
        </w:rPr>
        <w:t>RF</w:t>
      </w:r>
      <w:r>
        <w:rPr>
          <w:rFonts w:ascii="Arial" w:hAnsi="Arial" w:cs="Arial"/>
        </w:rPr>
        <w:t>QQ</w:t>
      </w:r>
      <w:r w:rsidRPr="00201E73">
        <w:rPr>
          <w:rFonts w:ascii="Arial" w:hAnsi="Arial" w:cs="Arial"/>
        </w:rPr>
        <w:t xml:space="preserve"> </w:t>
      </w:r>
      <w:r>
        <w:rPr>
          <w:rFonts w:ascii="Arial" w:hAnsi="Arial" w:cs="Arial"/>
        </w:rPr>
        <w:t>Attachment D Bidder Response Form, Section 7</w:t>
      </w:r>
      <w:r w:rsidRPr="00201E73">
        <w:rPr>
          <w:rFonts w:ascii="Arial" w:hAnsi="Arial" w:cs="Arial"/>
        </w:rPr>
        <w:t xml:space="preserve"> is amended to read:</w:t>
      </w:r>
    </w:p>
    <w:p w14:paraId="00BFBB37" w14:textId="77777777" w:rsidR="003052C1" w:rsidRDefault="003052C1" w:rsidP="003052C1">
      <w:pPr>
        <w:rPr>
          <w:rFonts w:ascii="Arial" w:hAnsi="Arial" w:cs="Arial"/>
        </w:rPr>
      </w:pPr>
    </w:p>
    <w:tbl>
      <w:tblPr>
        <w:tblStyle w:val="TableGrid1"/>
        <w:tblW w:w="0" w:type="auto"/>
        <w:tblLayout w:type="fixed"/>
        <w:tblLook w:val="04A0" w:firstRow="1" w:lastRow="0" w:firstColumn="1" w:lastColumn="0" w:noHBand="0" w:noVBand="1"/>
      </w:tblPr>
      <w:tblGrid>
        <w:gridCol w:w="344"/>
        <w:gridCol w:w="6770"/>
        <w:gridCol w:w="1516"/>
      </w:tblGrid>
      <w:tr w:rsidR="003052C1" w:rsidRPr="003052C1" w14:paraId="4DDA4EA3" w14:textId="77777777" w:rsidTr="003052C1">
        <w:trPr>
          <w:trHeight w:val="1074"/>
        </w:trPr>
        <w:tc>
          <w:tcPr>
            <w:tcW w:w="344" w:type="dxa"/>
            <w:shd w:val="clear" w:color="auto" w:fill="8DB3E2"/>
          </w:tcPr>
          <w:p w14:paraId="69337186" w14:textId="77777777" w:rsidR="003052C1" w:rsidRPr="003052C1" w:rsidRDefault="003052C1" w:rsidP="003052C1">
            <w:pPr>
              <w:rPr>
                <w:b/>
                <w:sz w:val="22"/>
                <w:szCs w:val="22"/>
              </w:rPr>
            </w:pPr>
            <w:r w:rsidRPr="003052C1">
              <w:rPr>
                <w:b/>
                <w:sz w:val="22"/>
                <w:szCs w:val="22"/>
              </w:rPr>
              <w:t>7</w:t>
            </w:r>
          </w:p>
        </w:tc>
        <w:tc>
          <w:tcPr>
            <w:tcW w:w="6770" w:type="dxa"/>
            <w:shd w:val="clear" w:color="auto" w:fill="8DB3E2"/>
          </w:tcPr>
          <w:p w14:paraId="759713CB" w14:textId="0C079AA5" w:rsidR="003052C1" w:rsidRPr="003052C1" w:rsidRDefault="003052C1" w:rsidP="003052C1">
            <w:pPr>
              <w:rPr>
                <w:b/>
                <w:sz w:val="22"/>
                <w:szCs w:val="22"/>
              </w:rPr>
            </w:pPr>
            <w:r w:rsidRPr="003052C1">
              <w:rPr>
                <w:b/>
                <w:sz w:val="22"/>
                <w:szCs w:val="22"/>
              </w:rPr>
              <w:t>BIDDER’S PROPOSED PRICING (QUOTATION OR COST RESPONSE)</w:t>
            </w:r>
          </w:p>
        </w:tc>
        <w:tc>
          <w:tcPr>
            <w:tcW w:w="1516" w:type="dxa"/>
            <w:shd w:val="clear" w:color="auto" w:fill="auto"/>
          </w:tcPr>
          <w:p w14:paraId="3FDF4516" w14:textId="77777777" w:rsidR="003052C1" w:rsidRPr="003052C1" w:rsidRDefault="003052C1" w:rsidP="003052C1">
            <w:pPr>
              <w:rPr>
                <w:sz w:val="22"/>
                <w:szCs w:val="22"/>
              </w:rPr>
            </w:pPr>
            <w:r w:rsidRPr="003052C1">
              <w:rPr>
                <w:sz w:val="22"/>
                <w:szCs w:val="22"/>
              </w:rPr>
              <w:t>MAXIMUM TOTAL POINTS:</w:t>
            </w:r>
          </w:p>
          <w:p w14:paraId="736A3E06" w14:textId="77777777" w:rsidR="003052C1" w:rsidRPr="003052C1" w:rsidRDefault="003052C1" w:rsidP="003052C1">
            <w:pPr>
              <w:rPr>
                <w:sz w:val="22"/>
                <w:szCs w:val="22"/>
              </w:rPr>
            </w:pPr>
            <w:r w:rsidRPr="003052C1">
              <w:rPr>
                <w:sz w:val="22"/>
                <w:szCs w:val="22"/>
              </w:rPr>
              <w:t>70 TOTAL</w:t>
            </w:r>
          </w:p>
        </w:tc>
      </w:tr>
      <w:tr w:rsidR="003052C1" w:rsidRPr="003052C1" w14:paraId="2B75107C" w14:textId="77777777" w:rsidTr="003052C1">
        <w:trPr>
          <w:trHeight w:val="1074"/>
        </w:trPr>
        <w:tc>
          <w:tcPr>
            <w:tcW w:w="344" w:type="dxa"/>
            <w:shd w:val="clear" w:color="auto" w:fill="EEECE1"/>
          </w:tcPr>
          <w:p w14:paraId="4B0790C4" w14:textId="77777777" w:rsidR="003052C1" w:rsidRPr="003052C1" w:rsidRDefault="003052C1" w:rsidP="003052C1">
            <w:pPr>
              <w:rPr>
                <w:sz w:val="22"/>
                <w:szCs w:val="22"/>
              </w:rPr>
            </w:pPr>
            <w:r w:rsidRPr="003052C1">
              <w:rPr>
                <w:sz w:val="22"/>
                <w:szCs w:val="22"/>
              </w:rPr>
              <w:t>A</w:t>
            </w:r>
          </w:p>
        </w:tc>
        <w:tc>
          <w:tcPr>
            <w:tcW w:w="6770" w:type="dxa"/>
            <w:shd w:val="clear" w:color="auto" w:fill="EEECE1"/>
          </w:tcPr>
          <w:p w14:paraId="7C4988F7" w14:textId="452B876C" w:rsidR="003052C1" w:rsidRPr="003052C1" w:rsidRDefault="003052C1" w:rsidP="003052C1">
            <w:pPr>
              <w:rPr>
                <w:sz w:val="22"/>
                <w:szCs w:val="22"/>
              </w:rPr>
            </w:pPr>
            <w:r w:rsidRPr="003052C1">
              <w:rPr>
                <w:sz w:val="22"/>
                <w:szCs w:val="22"/>
              </w:rPr>
              <w:t xml:space="preserve">Please provide the </w:t>
            </w:r>
            <w:r w:rsidR="001D4805">
              <w:rPr>
                <w:sz w:val="22"/>
                <w:szCs w:val="22"/>
              </w:rPr>
              <w:t xml:space="preserve">maximum </w:t>
            </w:r>
            <w:r w:rsidRPr="003052C1">
              <w:rPr>
                <w:sz w:val="22"/>
                <w:szCs w:val="22"/>
              </w:rPr>
              <w:t>hourly rate Bidder will charge for personnel investigator services.</w:t>
            </w:r>
          </w:p>
          <w:p w14:paraId="2C185CCC" w14:textId="77777777" w:rsidR="003052C1" w:rsidRPr="003052C1" w:rsidRDefault="003052C1" w:rsidP="003052C1">
            <w:pPr>
              <w:rPr>
                <w:sz w:val="22"/>
                <w:szCs w:val="22"/>
              </w:rPr>
            </w:pPr>
          </w:p>
        </w:tc>
        <w:tc>
          <w:tcPr>
            <w:tcW w:w="1516" w:type="dxa"/>
          </w:tcPr>
          <w:p w14:paraId="3DACDBB2" w14:textId="77777777" w:rsidR="003052C1" w:rsidRPr="003052C1" w:rsidRDefault="003052C1" w:rsidP="003052C1">
            <w:pPr>
              <w:rPr>
                <w:sz w:val="22"/>
                <w:szCs w:val="22"/>
              </w:rPr>
            </w:pPr>
            <w:r w:rsidRPr="003052C1">
              <w:rPr>
                <w:sz w:val="22"/>
                <w:szCs w:val="22"/>
              </w:rPr>
              <w:t>70</w:t>
            </w:r>
          </w:p>
        </w:tc>
      </w:tr>
      <w:tr w:rsidR="003052C1" w:rsidRPr="003052C1" w14:paraId="4D51A77F" w14:textId="77777777" w:rsidTr="003052C1">
        <w:trPr>
          <w:trHeight w:val="1074"/>
        </w:trPr>
        <w:tc>
          <w:tcPr>
            <w:tcW w:w="344" w:type="dxa"/>
          </w:tcPr>
          <w:p w14:paraId="45063033" w14:textId="77777777" w:rsidR="003052C1" w:rsidRPr="003052C1" w:rsidRDefault="003052C1" w:rsidP="003052C1">
            <w:pPr>
              <w:rPr>
                <w:sz w:val="22"/>
                <w:szCs w:val="22"/>
              </w:rPr>
            </w:pPr>
          </w:p>
        </w:tc>
        <w:tc>
          <w:tcPr>
            <w:tcW w:w="6770" w:type="dxa"/>
          </w:tcPr>
          <w:p w14:paraId="1973F57D" w14:textId="78C4521A" w:rsidR="003052C1" w:rsidRPr="003052C1" w:rsidRDefault="003052C1" w:rsidP="003052C1">
            <w:pPr>
              <w:rPr>
                <w:sz w:val="22"/>
                <w:szCs w:val="22"/>
              </w:rPr>
            </w:pPr>
            <w:r w:rsidRPr="003052C1">
              <w:rPr>
                <w:sz w:val="22"/>
                <w:szCs w:val="22"/>
              </w:rPr>
              <w:t>ANSWER -  BIDDERS HOURLY RATE:</w:t>
            </w:r>
          </w:p>
          <w:p w14:paraId="109D718A" w14:textId="77777777" w:rsidR="003052C1" w:rsidRPr="003052C1" w:rsidRDefault="003052C1" w:rsidP="003052C1">
            <w:pPr>
              <w:rPr>
                <w:sz w:val="22"/>
                <w:szCs w:val="22"/>
              </w:rPr>
            </w:pPr>
          </w:p>
          <w:p w14:paraId="0319664C" w14:textId="77777777" w:rsidR="003052C1" w:rsidRPr="003052C1" w:rsidRDefault="003052C1" w:rsidP="003052C1">
            <w:pPr>
              <w:rPr>
                <w:sz w:val="22"/>
                <w:szCs w:val="22"/>
              </w:rPr>
            </w:pPr>
          </w:p>
        </w:tc>
        <w:tc>
          <w:tcPr>
            <w:tcW w:w="1516" w:type="dxa"/>
          </w:tcPr>
          <w:p w14:paraId="007616B4" w14:textId="77777777" w:rsidR="003052C1" w:rsidRPr="003052C1" w:rsidRDefault="003052C1" w:rsidP="003052C1">
            <w:pPr>
              <w:rPr>
                <w:sz w:val="22"/>
                <w:szCs w:val="22"/>
              </w:rPr>
            </w:pPr>
          </w:p>
        </w:tc>
      </w:tr>
      <w:tr w:rsidR="003052C1" w:rsidRPr="003052C1" w14:paraId="1BC73073" w14:textId="77777777" w:rsidTr="003052C1">
        <w:trPr>
          <w:trHeight w:val="1074"/>
        </w:trPr>
        <w:tc>
          <w:tcPr>
            <w:tcW w:w="344" w:type="dxa"/>
            <w:shd w:val="clear" w:color="auto" w:fill="EEECE1"/>
          </w:tcPr>
          <w:p w14:paraId="50939523" w14:textId="77777777" w:rsidR="003052C1" w:rsidRPr="003052C1" w:rsidRDefault="003052C1" w:rsidP="003052C1">
            <w:pPr>
              <w:rPr>
                <w:sz w:val="22"/>
                <w:szCs w:val="22"/>
              </w:rPr>
            </w:pPr>
            <w:r w:rsidRPr="003052C1">
              <w:rPr>
                <w:sz w:val="22"/>
                <w:szCs w:val="22"/>
              </w:rPr>
              <w:t>B</w:t>
            </w:r>
          </w:p>
        </w:tc>
        <w:tc>
          <w:tcPr>
            <w:tcW w:w="6770" w:type="dxa"/>
            <w:shd w:val="clear" w:color="auto" w:fill="EEECE1"/>
          </w:tcPr>
          <w:p w14:paraId="48CD3CED" w14:textId="1E8EB246" w:rsidR="003052C1" w:rsidRPr="003052C1" w:rsidRDefault="003052C1" w:rsidP="003052C1">
            <w:pPr>
              <w:rPr>
                <w:sz w:val="22"/>
                <w:szCs w:val="22"/>
              </w:rPr>
            </w:pPr>
            <w:r w:rsidRPr="003052C1">
              <w:rPr>
                <w:sz w:val="22"/>
                <w:szCs w:val="22"/>
              </w:rPr>
              <w:t>Please fully describe any assumptions Bidder has made that affect its proposed total charges, if those assumptions are not explicitly addressed in Attachment A, Sample Contract.</w:t>
            </w:r>
          </w:p>
        </w:tc>
        <w:tc>
          <w:tcPr>
            <w:tcW w:w="1516" w:type="dxa"/>
          </w:tcPr>
          <w:p w14:paraId="04A72871" w14:textId="77777777" w:rsidR="003052C1" w:rsidRPr="003052C1" w:rsidRDefault="003052C1" w:rsidP="003052C1">
            <w:pPr>
              <w:rPr>
                <w:sz w:val="22"/>
                <w:szCs w:val="22"/>
              </w:rPr>
            </w:pPr>
            <w:r w:rsidRPr="003052C1">
              <w:rPr>
                <w:sz w:val="22"/>
                <w:szCs w:val="22"/>
              </w:rPr>
              <w:t>NOT SCORED</w:t>
            </w:r>
          </w:p>
        </w:tc>
      </w:tr>
      <w:tr w:rsidR="003052C1" w:rsidRPr="003052C1" w14:paraId="5C5E2BA1" w14:textId="77777777" w:rsidTr="003052C1">
        <w:trPr>
          <w:trHeight w:val="1074"/>
        </w:trPr>
        <w:tc>
          <w:tcPr>
            <w:tcW w:w="344" w:type="dxa"/>
          </w:tcPr>
          <w:p w14:paraId="439A6480" w14:textId="77777777" w:rsidR="003052C1" w:rsidRPr="003052C1" w:rsidRDefault="003052C1" w:rsidP="003052C1">
            <w:pPr>
              <w:rPr>
                <w:b/>
                <w:sz w:val="22"/>
                <w:szCs w:val="22"/>
              </w:rPr>
            </w:pPr>
          </w:p>
          <w:p w14:paraId="150E493C" w14:textId="77777777" w:rsidR="003052C1" w:rsidRPr="003052C1" w:rsidRDefault="003052C1" w:rsidP="003052C1">
            <w:pPr>
              <w:rPr>
                <w:b/>
                <w:sz w:val="22"/>
                <w:szCs w:val="22"/>
              </w:rPr>
            </w:pPr>
          </w:p>
        </w:tc>
        <w:tc>
          <w:tcPr>
            <w:tcW w:w="6770" w:type="dxa"/>
          </w:tcPr>
          <w:p w14:paraId="601C4841" w14:textId="6359E099" w:rsidR="003052C1" w:rsidRPr="003052C1" w:rsidRDefault="003052C1" w:rsidP="003052C1">
            <w:pPr>
              <w:rPr>
                <w:b/>
                <w:sz w:val="22"/>
                <w:szCs w:val="22"/>
              </w:rPr>
            </w:pPr>
            <w:r w:rsidRPr="003052C1">
              <w:rPr>
                <w:sz w:val="22"/>
                <w:szCs w:val="22"/>
              </w:rPr>
              <w:t>ANSWER:</w:t>
            </w:r>
          </w:p>
          <w:p w14:paraId="380CCE10" w14:textId="77777777" w:rsidR="003052C1" w:rsidRPr="003052C1" w:rsidRDefault="003052C1" w:rsidP="003052C1">
            <w:pPr>
              <w:rPr>
                <w:b/>
                <w:sz w:val="22"/>
                <w:szCs w:val="22"/>
              </w:rPr>
            </w:pPr>
          </w:p>
        </w:tc>
        <w:tc>
          <w:tcPr>
            <w:tcW w:w="1516" w:type="dxa"/>
          </w:tcPr>
          <w:p w14:paraId="5E4A1D98" w14:textId="77777777" w:rsidR="003052C1" w:rsidRPr="003052C1" w:rsidRDefault="003052C1" w:rsidP="003052C1">
            <w:pPr>
              <w:rPr>
                <w:sz w:val="22"/>
                <w:szCs w:val="22"/>
              </w:rPr>
            </w:pPr>
          </w:p>
        </w:tc>
      </w:tr>
    </w:tbl>
    <w:p w14:paraId="46F60A82" w14:textId="48677E7D" w:rsidR="003052C1" w:rsidRDefault="003052C1" w:rsidP="003052C1">
      <w:pPr>
        <w:rPr>
          <w:rFonts w:ascii="Arial" w:hAnsi="Arial" w:cs="Arial"/>
        </w:rPr>
      </w:pPr>
    </w:p>
    <w:p w14:paraId="38186328" w14:textId="77777777" w:rsidR="003052C1" w:rsidRDefault="003052C1" w:rsidP="003052C1">
      <w:pPr>
        <w:rPr>
          <w:rFonts w:ascii="Arial" w:hAnsi="Arial" w:cs="Arial"/>
        </w:rPr>
      </w:pPr>
    </w:p>
    <w:p w14:paraId="59411E7E" w14:textId="631F377C" w:rsidR="00201E73" w:rsidRPr="00201E73" w:rsidRDefault="004E5FE1" w:rsidP="00201E73">
      <w:pPr>
        <w:rPr>
          <w:rFonts w:ascii="Arial" w:hAnsi="Arial" w:cs="Arial"/>
          <w:color w:val="0000FF"/>
        </w:rPr>
      </w:pPr>
      <w:r>
        <w:rPr>
          <w:rFonts w:ascii="Arial" w:hAnsi="Arial" w:cs="Arial"/>
        </w:rPr>
        <w:t xml:space="preserve">RFQQ Attachment D is replaced by RFQQ Attachment D2. Bidders must use Attachment D2 to submit their responses to the RFQQ.  </w:t>
      </w:r>
      <w:r w:rsidR="00201E73" w:rsidRPr="00201E73">
        <w:rPr>
          <w:rFonts w:ascii="Arial" w:hAnsi="Arial" w:cs="Arial"/>
        </w:rPr>
        <w:tab/>
      </w:r>
      <w:r w:rsidR="00201E73" w:rsidRPr="00201E73">
        <w:rPr>
          <w:rFonts w:ascii="Arial" w:hAnsi="Arial" w:cs="Arial"/>
          <w:color w:val="0000FF"/>
        </w:rPr>
        <w:br w:type="page"/>
      </w:r>
    </w:p>
    <w:p w14:paraId="323BA270" w14:textId="77777777" w:rsidR="0029129C" w:rsidRDefault="0029129C" w:rsidP="00691182">
      <w:pPr>
        <w:rPr>
          <w:rFonts w:ascii="Arial" w:hAnsi="Arial" w:cs="Arial"/>
          <w:color w:val="0000FF"/>
        </w:rPr>
      </w:pPr>
    </w:p>
    <w:p w14:paraId="34D37449" w14:textId="77777777" w:rsidR="0029129C" w:rsidRDefault="0029129C" w:rsidP="00691182">
      <w:pPr>
        <w:rPr>
          <w:rFonts w:ascii="Arial" w:hAnsi="Arial" w:cs="Arial"/>
          <w:color w:val="0000FF"/>
        </w:rPr>
      </w:pPr>
    </w:p>
    <w:p w14:paraId="2F20E6F1" w14:textId="77777777" w:rsidR="0029129C" w:rsidRPr="008065CE" w:rsidRDefault="003474D7" w:rsidP="0029129C">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25CBF5D2" w:rsidR="0029129C" w:rsidRPr="008065CE" w:rsidRDefault="009A017E" w:rsidP="0029129C">
      <w:pPr>
        <w:jc w:val="center"/>
        <w:rPr>
          <w:rFonts w:ascii="Arial" w:hAnsi="Arial" w:cs="Arial"/>
          <w:b/>
          <w:color w:val="000000"/>
        </w:rPr>
      </w:pPr>
      <w:r>
        <w:rPr>
          <w:rFonts w:ascii="Arial" w:hAnsi="Arial" w:cs="Arial"/>
          <w:b/>
          <w:color w:val="000000"/>
        </w:rPr>
        <w:t>RF</w:t>
      </w:r>
      <w:r w:rsidR="003052C1">
        <w:rPr>
          <w:rFonts w:ascii="Arial" w:hAnsi="Arial" w:cs="Arial"/>
          <w:b/>
          <w:color w:val="000000"/>
        </w:rPr>
        <w:t>QQ</w:t>
      </w:r>
      <w:r w:rsidR="00DB64B5">
        <w:rPr>
          <w:rFonts w:ascii="Arial" w:hAnsi="Arial" w:cs="Arial"/>
          <w:b/>
          <w:color w:val="000000"/>
        </w:rPr>
        <w:t xml:space="preserve"> </w:t>
      </w:r>
      <w:r w:rsidR="003052C1">
        <w:rPr>
          <w:rFonts w:ascii="Arial" w:hAnsi="Arial" w:cs="Arial"/>
          <w:b/>
          <w:color w:val="000000"/>
        </w:rPr>
        <w:t>2334</w:t>
      </w:r>
      <w:r>
        <w:rPr>
          <w:rFonts w:ascii="Arial" w:hAnsi="Arial" w:cs="Arial"/>
          <w:b/>
          <w:color w:val="000000"/>
        </w:rPr>
        <w:t>-</w:t>
      </w:r>
      <w:r w:rsidR="003052C1">
        <w:rPr>
          <w:rFonts w:ascii="Arial" w:hAnsi="Arial" w:cs="Arial"/>
          <w:b/>
          <w:color w:val="000000"/>
        </w:rPr>
        <w:t>825</w:t>
      </w:r>
    </w:p>
    <w:p w14:paraId="2412ABEF" w14:textId="77777777" w:rsidR="0029129C" w:rsidRPr="008065CE" w:rsidRDefault="0029129C" w:rsidP="0029129C">
      <w:pPr>
        <w:rPr>
          <w:rFonts w:ascii="Arial" w:hAnsi="Arial" w:cs="Arial"/>
          <w:b/>
          <w:color w:val="000000"/>
        </w:rPr>
      </w:pPr>
    </w:p>
    <w:p w14:paraId="7B5ABF52" w14:textId="290A052A" w:rsidR="00D11C40" w:rsidRPr="00D11C40" w:rsidRDefault="0029129C" w:rsidP="00D11C40">
      <w:pPr>
        <w:rPr>
          <w:rFonts w:ascii="Arial" w:hAnsi="Arial" w:cs="Arial"/>
          <w:color w:val="000000"/>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5F5071">
        <w:rPr>
          <w:rFonts w:ascii="Arial" w:hAnsi="Arial" w:cs="Arial"/>
          <w:b/>
          <w:color w:val="000000"/>
        </w:rPr>
        <w:t xml:space="preserve"> </w:t>
      </w:r>
      <w:r w:rsidR="003052C1" w:rsidRPr="003052C1">
        <w:rPr>
          <w:rFonts w:ascii="Arial" w:hAnsi="Arial" w:cs="Arial"/>
          <w:bCs/>
          <w:i/>
          <w:iCs/>
          <w:color w:val="000000"/>
        </w:rPr>
        <w:t>What have been the typical hourly rates provided on this contract in the past?</w:t>
      </w:r>
    </w:p>
    <w:p w14:paraId="636AA246" w14:textId="77777777" w:rsidR="0029129C" w:rsidRPr="008065CE" w:rsidRDefault="0029129C" w:rsidP="0029129C">
      <w:pPr>
        <w:rPr>
          <w:rFonts w:ascii="Arial" w:hAnsi="Arial" w:cs="Arial"/>
          <w:color w:val="000000"/>
        </w:rPr>
      </w:pPr>
    </w:p>
    <w:p w14:paraId="0CE05071" w14:textId="135D6049" w:rsidR="0029129C" w:rsidRPr="00896584" w:rsidRDefault="0029129C" w:rsidP="001B74A9">
      <w:pPr>
        <w:rPr>
          <w:rFonts w:ascii="Arial" w:hAnsi="Arial" w:cs="Arial"/>
        </w:rPr>
      </w:pPr>
      <w:r>
        <w:rPr>
          <w:rFonts w:ascii="Arial" w:hAnsi="Arial" w:cs="Arial"/>
          <w:b/>
        </w:rPr>
        <w:t>A:</w:t>
      </w:r>
      <w:r w:rsidR="00ED5EE3" w:rsidRPr="00ED5EE3">
        <w:rPr>
          <w:rFonts w:ascii="Arial" w:hAnsi="Arial" w:cs="Arial"/>
          <w:b/>
        </w:rPr>
        <w:t xml:space="preserve"> </w:t>
      </w:r>
      <w:r w:rsidR="006D0BB7">
        <w:rPr>
          <w:rFonts w:ascii="Arial" w:hAnsi="Arial" w:cs="Arial"/>
          <w:b/>
        </w:rPr>
        <w:t xml:space="preserve"> </w:t>
      </w:r>
      <w:r w:rsidR="003052C1" w:rsidRPr="003052C1">
        <w:rPr>
          <w:rFonts w:ascii="Arial" w:hAnsi="Arial" w:cs="Arial"/>
          <w:bCs/>
        </w:rPr>
        <w:t>DSHS is unable to answer this question, as</w:t>
      </w:r>
      <w:r w:rsidR="003052C1">
        <w:rPr>
          <w:rFonts w:ascii="Arial" w:hAnsi="Arial" w:cs="Arial"/>
          <w:b/>
        </w:rPr>
        <w:t xml:space="preserve"> </w:t>
      </w:r>
      <w:r w:rsidR="007E0CB0">
        <w:rPr>
          <w:rFonts w:ascii="Arial" w:hAnsi="Arial" w:cs="Arial"/>
          <w:bCs/>
        </w:rPr>
        <w:t>this will be a new contract</w:t>
      </w:r>
      <w:r w:rsidR="003052C1">
        <w:rPr>
          <w:rFonts w:ascii="Arial" w:hAnsi="Arial" w:cs="Arial"/>
          <w:bCs/>
        </w:rPr>
        <w:t xml:space="preserve"> for the Department. </w:t>
      </w:r>
      <w:r w:rsidRPr="007C19B7">
        <w:rPr>
          <w:rFonts w:ascii="Arial" w:hAnsi="Arial" w:cs="Arial"/>
          <w:b/>
        </w:rPr>
        <w:t xml:space="preserve"> </w:t>
      </w:r>
    </w:p>
    <w:p w14:paraId="147ABFF1" w14:textId="77777777" w:rsidR="0029129C" w:rsidRPr="000803AC" w:rsidRDefault="0029129C"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152AF70A" w14:textId="5B543248" w:rsidR="0029129C" w:rsidRDefault="0029129C" w:rsidP="009A017E">
      <w:pPr>
        <w:rPr>
          <w:rFonts w:ascii="Arial" w:hAnsi="Arial" w:cs="Arial"/>
          <w:color w:val="000000"/>
        </w:rPr>
      </w:pPr>
      <w:r w:rsidRPr="008065CE">
        <w:rPr>
          <w:rFonts w:ascii="Arial" w:hAnsi="Arial" w:cs="Arial"/>
          <w:b/>
          <w:color w:val="000000"/>
        </w:rPr>
        <w:t>Question #2</w:t>
      </w:r>
      <w:r w:rsidRPr="00A54A2C">
        <w:rPr>
          <w:rFonts w:ascii="Arial" w:hAnsi="Arial" w:cs="Arial"/>
          <w:b/>
          <w:color w:val="000000"/>
        </w:rPr>
        <w:t>:</w:t>
      </w:r>
      <w:r w:rsidR="00D11C40">
        <w:rPr>
          <w:rFonts w:ascii="Arial" w:hAnsi="Arial" w:cs="Arial"/>
          <w:color w:val="000000"/>
        </w:rPr>
        <w:t xml:space="preserve"> </w:t>
      </w:r>
      <w:r w:rsidR="003052C1" w:rsidRPr="003052C1">
        <w:rPr>
          <w:rFonts w:ascii="Arial" w:hAnsi="Arial" w:cs="Arial"/>
          <w:i/>
          <w:iCs/>
          <w:color w:val="000000"/>
        </w:rPr>
        <w:t>Is there a timeline that DSHS wants an investigation to occur?</w:t>
      </w:r>
      <w:r w:rsidR="00D11C40">
        <w:rPr>
          <w:rFonts w:ascii="Arial" w:hAnsi="Arial" w:cs="Arial"/>
          <w:color w:val="000000"/>
        </w:rPr>
        <w:t xml:space="preserve"> </w:t>
      </w:r>
    </w:p>
    <w:p w14:paraId="2C54081C" w14:textId="77777777" w:rsidR="0029129C" w:rsidRPr="00026600" w:rsidRDefault="0029129C" w:rsidP="0029129C">
      <w:pPr>
        <w:rPr>
          <w:rFonts w:ascii="Arial" w:hAnsi="Arial" w:cs="Arial"/>
          <w:color w:val="000000"/>
        </w:rPr>
      </w:pPr>
    </w:p>
    <w:p w14:paraId="2EC7ECF8" w14:textId="68F133A6" w:rsidR="00ED5EE3" w:rsidRPr="003052C1" w:rsidRDefault="0029129C" w:rsidP="00ED5EE3">
      <w:pPr>
        <w:rPr>
          <w:rFonts w:ascii="Arial" w:hAnsi="Arial" w:cs="Arial"/>
          <w:bCs/>
        </w:rPr>
      </w:pPr>
      <w:r>
        <w:rPr>
          <w:rFonts w:ascii="Arial" w:hAnsi="Arial" w:cs="Arial"/>
          <w:b/>
        </w:rPr>
        <w:t>A:</w:t>
      </w:r>
      <w:r w:rsidR="00ED5EE3" w:rsidRPr="00ED5EE3">
        <w:rPr>
          <w:rFonts w:ascii="Arial" w:hAnsi="Arial" w:cs="Arial"/>
          <w:b/>
        </w:rPr>
        <w:t xml:space="preserve"> </w:t>
      </w:r>
      <w:r w:rsidR="003052C1" w:rsidRPr="003052C1">
        <w:rPr>
          <w:rFonts w:ascii="Arial" w:hAnsi="Arial" w:cs="Arial"/>
          <w:bCs/>
        </w:rPr>
        <w:t>Attachment</w:t>
      </w:r>
      <w:r w:rsidR="003052C1">
        <w:rPr>
          <w:rFonts w:ascii="Arial" w:hAnsi="Arial" w:cs="Arial"/>
          <w:bCs/>
        </w:rPr>
        <w:t xml:space="preserve"> A – Sample Contract states that an investigation will be completed no later than 90 days after the investigator receives a new assignment. That being said, DSHS understands differing circumstances for each investigation may effect the timeliness, and is willing to grant more time on a case by case basis to ensure a quality investigation occurs. Also, in accordance with the Collective Bargaining Agreement, DSHS may require an update from an investigator every 30 days during an investigation.  </w:t>
      </w:r>
    </w:p>
    <w:p w14:paraId="46DAB4EB" w14:textId="77777777" w:rsidR="0029129C" w:rsidRPr="000803AC" w:rsidRDefault="0029129C" w:rsidP="0029129C">
      <w:pPr>
        <w:pBdr>
          <w:bottom w:val="double" w:sz="6" w:space="1" w:color="auto"/>
        </w:pBdr>
        <w:rPr>
          <w:rFonts w:ascii="Arial" w:hAnsi="Arial" w:cs="Arial"/>
          <w:color w:val="0000FF"/>
        </w:rPr>
      </w:pPr>
    </w:p>
    <w:p w14:paraId="4F5B7882" w14:textId="77777777" w:rsidR="00DB64B5" w:rsidRDefault="00DB64B5" w:rsidP="00DB64B5">
      <w:pPr>
        <w:rPr>
          <w:rFonts w:ascii="Arial" w:hAnsi="Arial" w:cs="Arial"/>
          <w:b/>
          <w:color w:val="000000"/>
        </w:rPr>
      </w:pPr>
    </w:p>
    <w:p w14:paraId="1F90A577" w14:textId="1D6F1913" w:rsidR="00D11C40" w:rsidRDefault="00DB64B5" w:rsidP="00DB64B5">
      <w:pPr>
        <w:rPr>
          <w:rFonts w:ascii="Arial" w:hAnsi="Arial" w:cs="Arial"/>
          <w:color w:val="000000"/>
        </w:rPr>
      </w:pPr>
      <w:r>
        <w:rPr>
          <w:rFonts w:ascii="Arial" w:hAnsi="Arial" w:cs="Arial"/>
          <w:b/>
          <w:color w:val="000000"/>
        </w:rPr>
        <w:t>Question #3:</w:t>
      </w:r>
      <w:r w:rsidR="003052C1">
        <w:rPr>
          <w:rFonts w:ascii="Arial" w:hAnsi="Arial" w:cs="Arial"/>
          <w:b/>
          <w:color w:val="000000"/>
        </w:rPr>
        <w:t xml:space="preserve"> </w:t>
      </w:r>
      <w:r w:rsidR="003052C1" w:rsidRPr="007E0CB0">
        <w:rPr>
          <w:rFonts w:ascii="Arial" w:hAnsi="Arial" w:cs="Arial"/>
          <w:bCs/>
          <w:i/>
          <w:iCs/>
          <w:color w:val="000000"/>
        </w:rPr>
        <w:t>Will the Data Security Requirements Exhibit be necessary for a new contract?</w:t>
      </w:r>
    </w:p>
    <w:p w14:paraId="3F71CCDB" w14:textId="77777777" w:rsidR="009A017E" w:rsidRPr="008065CE" w:rsidRDefault="009A017E" w:rsidP="00DB64B5">
      <w:pPr>
        <w:rPr>
          <w:rFonts w:ascii="Arial" w:hAnsi="Arial" w:cs="Arial"/>
          <w:color w:val="000000"/>
        </w:rPr>
      </w:pPr>
    </w:p>
    <w:p w14:paraId="54D5182D" w14:textId="5F4B428C" w:rsidR="006A2640"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3052C1" w:rsidRPr="003052C1">
        <w:rPr>
          <w:rFonts w:ascii="Arial" w:hAnsi="Arial" w:cs="Arial"/>
          <w:bCs/>
        </w:rPr>
        <w:t>DSHS policy requires any contractor being provided access to category 3 or</w:t>
      </w:r>
      <w:r w:rsidR="003052C1">
        <w:rPr>
          <w:rFonts w:ascii="Arial" w:hAnsi="Arial" w:cs="Arial"/>
          <w:bCs/>
        </w:rPr>
        <w:t xml:space="preserve"> </w:t>
      </w:r>
      <w:r w:rsidR="003052C1" w:rsidRPr="003052C1">
        <w:rPr>
          <w:rFonts w:ascii="Arial" w:hAnsi="Arial" w:cs="Arial"/>
          <w:bCs/>
        </w:rPr>
        <w:t>4 data</w:t>
      </w:r>
      <w:r w:rsidR="003052C1">
        <w:rPr>
          <w:rFonts w:ascii="Arial" w:hAnsi="Arial" w:cs="Arial"/>
          <w:bCs/>
        </w:rPr>
        <w:t xml:space="preserve"> adhere to the Data Security terms. However, if a successful Bidder does not expect to receive any category 3 or 4 data while performing investigative services pursuant to this solicitation, then those concerns may be addressed during contract negotiations.   </w:t>
      </w:r>
    </w:p>
    <w:p w14:paraId="0E0D5DC1" w14:textId="77777777" w:rsidR="00DB64B5" w:rsidRPr="000803AC" w:rsidRDefault="00DB64B5" w:rsidP="00DB64B5">
      <w:pPr>
        <w:pBdr>
          <w:bottom w:val="double" w:sz="6" w:space="1" w:color="auto"/>
        </w:pBdr>
        <w:rPr>
          <w:rFonts w:ascii="Arial" w:hAnsi="Arial" w:cs="Arial"/>
          <w:color w:val="000000"/>
        </w:rPr>
      </w:pPr>
    </w:p>
    <w:p w14:paraId="31D25BB4" w14:textId="77777777" w:rsidR="00DB64B5" w:rsidRPr="008065CE" w:rsidRDefault="00DB64B5" w:rsidP="00DB64B5">
      <w:pPr>
        <w:rPr>
          <w:rFonts w:ascii="Arial" w:hAnsi="Arial" w:cs="Arial"/>
          <w:b/>
          <w:color w:val="000000"/>
        </w:rPr>
      </w:pPr>
    </w:p>
    <w:p w14:paraId="2F9A013D" w14:textId="3766EED7"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4</w:t>
      </w:r>
      <w:r w:rsidRPr="00A54A2C">
        <w:rPr>
          <w:rFonts w:ascii="Arial" w:hAnsi="Arial" w:cs="Arial"/>
          <w:b/>
          <w:color w:val="000000"/>
        </w:rPr>
        <w:t>:</w:t>
      </w:r>
      <w:r w:rsidR="007E0CB0">
        <w:rPr>
          <w:rFonts w:ascii="Arial" w:hAnsi="Arial" w:cs="Arial"/>
          <w:b/>
          <w:color w:val="000000"/>
        </w:rPr>
        <w:t xml:space="preserve"> </w:t>
      </w:r>
      <w:r w:rsidR="007E0CB0" w:rsidRPr="007E0CB0">
        <w:rPr>
          <w:rFonts w:ascii="Arial" w:hAnsi="Arial" w:cs="Arial"/>
          <w:bCs/>
          <w:i/>
          <w:iCs/>
          <w:color w:val="000000"/>
        </w:rPr>
        <w:t>Do you have a backlog at the moment?</w:t>
      </w:r>
      <w:r w:rsidRPr="00A54A2C">
        <w:rPr>
          <w:rFonts w:ascii="Arial" w:hAnsi="Arial" w:cs="Arial"/>
          <w:color w:val="000000"/>
        </w:rPr>
        <w:t xml:space="preserve">   </w:t>
      </w:r>
    </w:p>
    <w:p w14:paraId="372050A1" w14:textId="77777777" w:rsidR="009A017E" w:rsidRPr="00026600" w:rsidRDefault="009A017E" w:rsidP="00DB64B5">
      <w:pPr>
        <w:rPr>
          <w:rFonts w:ascii="Arial" w:hAnsi="Arial" w:cs="Arial"/>
          <w:color w:val="000000"/>
        </w:rPr>
      </w:pPr>
    </w:p>
    <w:p w14:paraId="392922C8" w14:textId="3048F20E" w:rsidR="00DB64B5"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sidR="007E0CB0" w:rsidRPr="007E0CB0">
        <w:rPr>
          <w:rFonts w:ascii="Arial" w:hAnsi="Arial" w:cs="Arial"/>
          <w:bCs/>
        </w:rPr>
        <w:t xml:space="preserve">Yes. We have over 50 cases in our </w:t>
      </w:r>
      <w:r w:rsidR="007E0CB0">
        <w:rPr>
          <w:rFonts w:ascii="Arial" w:hAnsi="Arial" w:cs="Arial"/>
          <w:bCs/>
        </w:rPr>
        <w:t xml:space="preserve">current </w:t>
      </w:r>
      <w:r w:rsidR="007E0CB0" w:rsidRPr="007E0CB0">
        <w:rPr>
          <w:rFonts w:ascii="Arial" w:hAnsi="Arial" w:cs="Arial"/>
          <w:bCs/>
        </w:rPr>
        <w:t>backlog.</w:t>
      </w:r>
      <w:r w:rsidR="007E0CB0" w:rsidRPr="007E0CB0">
        <w:rPr>
          <w:rFonts w:ascii="Arial" w:hAnsi="Arial" w:cs="Arial"/>
          <w:b/>
        </w:rPr>
        <w:t xml:space="preserve">  </w:t>
      </w:r>
    </w:p>
    <w:p w14:paraId="7A2824A0" w14:textId="77777777" w:rsidR="00DB64B5" w:rsidRPr="000803AC" w:rsidRDefault="00DB64B5" w:rsidP="00DB64B5">
      <w:pPr>
        <w:pBdr>
          <w:bottom w:val="double" w:sz="6" w:space="1" w:color="auto"/>
        </w:pBdr>
        <w:rPr>
          <w:rFonts w:ascii="Arial" w:hAnsi="Arial" w:cs="Arial"/>
          <w:color w:val="0000FF"/>
        </w:rPr>
      </w:pPr>
    </w:p>
    <w:p w14:paraId="71120363" w14:textId="77777777" w:rsidR="0029129C" w:rsidRDefault="0029129C" w:rsidP="0029129C">
      <w:pPr>
        <w:rPr>
          <w:rFonts w:ascii="Arial" w:hAnsi="Arial" w:cs="Arial"/>
          <w:color w:val="000000"/>
        </w:rPr>
      </w:pPr>
    </w:p>
    <w:p w14:paraId="322DB37F" w14:textId="4F3A95C0" w:rsidR="00D11C40" w:rsidRDefault="00DB64B5" w:rsidP="002330FC">
      <w:pPr>
        <w:rPr>
          <w:rFonts w:ascii="Arial" w:hAnsi="Arial" w:cs="Arial"/>
          <w:color w:val="000000"/>
        </w:rPr>
      </w:pPr>
      <w:r w:rsidRPr="008065CE">
        <w:rPr>
          <w:rFonts w:ascii="Arial" w:hAnsi="Arial" w:cs="Arial"/>
          <w:b/>
          <w:color w:val="000000"/>
        </w:rPr>
        <w:t>Question #</w:t>
      </w:r>
      <w:r>
        <w:rPr>
          <w:rFonts w:ascii="Arial" w:hAnsi="Arial" w:cs="Arial"/>
          <w:b/>
          <w:color w:val="000000"/>
        </w:rPr>
        <w:t>5:</w:t>
      </w:r>
      <w:r w:rsidR="006A2640">
        <w:rPr>
          <w:rFonts w:ascii="Arial" w:hAnsi="Arial" w:cs="Arial"/>
          <w:b/>
          <w:color w:val="000000"/>
        </w:rPr>
        <w:t xml:space="preserve"> </w:t>
      </w:r>
      <w:r>
        <w:rPr>
          <w:rFonts w:ascii="Arial" w:hAnsi="Arial" w:cs="Arial"/>
          <w:b/>
          <w:color w:val="000000"/>
        </w:rPr>
        <w:t xml:space="preserve"> </w:t>
      </w:r>
      <w:r w:rsidR="007E0CB0" w:rsidRPr="007E0CB0">
        <w:rPr>
          <w:rFonts w:ascii="Arial" w:hAnsi="Arial" w:cs="Arial"/>
          <w:bCs/>
          <w:i/>
          <w:iCs/>
          <w:color w:val="000000"/>
        </w:rPr>
        <w:t>Can an investigator say no to a new assignment while under contract with the agency?</w:t>
      </w:r>
    </w:p>
    <w:p w14:paraId="7D0A7498" w14:textId="77777777" w:rsidR="009A017E" w:rsidRPr="009A017E" w:rsidRDefault="009A017E" w:rsidP="002330FC">
      <w:pPr>
        <w:rPr>
          <w:rFonts w:ascii="Arial" w:hAnsi="Arial" w:cs="Arial"/>
          <w:color w:val="000000"/>
        </w:rPr>
      </w:pPr>
    </w:p>
    <w:p w14:paraId="1E4BE814" w14:textId="6A08FE45" w:rsidR="002330FC" w:rsidRPr="007E0CB0" w:rsidRDefault="00DB64B5" w:rsidP="002330FC">
      <w:pPr>
        <w:rPr>
          <w:rFonts w:ascii="Arial" w:hAnsi="Arial" w:cs="Arial"/>
          <w:bCs/>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7E0CB0">
        <w:rPr>
          <w:rFonts w:ascii="Arial" w:hAnsi="Arial" w:cs="Arial"/>
          <w:bCs/>
        </w:rPr>
        <w:t xml:space="preserve">Yes. </w:t>
      </w:r>
    </w:p>
    <w:p w14:paraId="6113120B" w14:textId="77777777" w:rsidR="00DB64B5" w:rsidRPr="000803AC" w:rsidRDefault="00DB64B5" w:rsidP="00DB64B5">
      <w:pPr>
        <w:pBdr>
          <w:bottom w:val="double" w:sz="6" w:space="1" w:color="auto"/>
        </w:pBdr>
        <w:rPr>
          <w:rFonts w:ascii="Arial" w:hAnsi="Arial" w:cs="Arial"/>
          <w:color w:val="000000"/>
        </w:rPr>
      </w:pPr>
    </w:p>
    <w:p w14:paraId="33A8147A" w14:textId="77777777" w:rsidR="00DB64B5" w:rsidRPr="008065CE" w:rsidRDefault="00DB64B5" w:rsidP="00DB64B5">
      <w:pPr>
        <w:rPr>
          <w:rFonts w:ascii="Arial" w:hAnsi="Arial" w:cs="Arial"/>
          <w:b/>
          <w:color w:val="000000"/>
        </w:rPr>
      </w:pPr>
    </w:p>
    <w:p w14:paraId="5226560D" w14:textId="4DC059C7"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6</w:t>
      </w:r>
      <w:r w:rsidRPr="00A54A2C">
        <w:rPr>
          <w:rFonts w:ascii="Arial" w:hAnsi="Arial" w:cs="Arial"/>
          <w:b/>
          <w:color w:val="000000"/>
        </w:rPr>
        <w:t>:</w:t>
      </w:r>
      <w:r w:rsidR="00AA493E">
        <w:rPr>
          <w:rFonts w:ascii="Arial" w:hAnsi="Arial" w:cs="Arial"/>
          <w:color w:val="000000"/>
        </w:rPr>
        <w:t xml:space="preserve"> </w:t>
      </w:r>
      <w:r w:rsidR="007E0CB0" w:rsidRPr="007E0CB0">
        <w:rPr>
          <w:rFonts w:ascii="Arial" w:hAnsi="Arial" w:cs="Arial"/>
          <w:i/>
          <w:iCs/>
          <w:color w:val="000000"/>
        </w:rPr>
        <w:t xml:space="preserve">How will new cases be assigned between multiple investigators?  </w:t>
      </w:r>
      <w:r w:rsidR="00AA493E" w:rsidRPr="007E0CB0">
        <w:rPr>
          <w:rFonts w:ascii="Arial" w:hAnsi="Arial" w:cs="Arial"/>
          <w:i/>
          <w:iCs/>
          <w:color w:val="000000"/>
        </w:rPr>
        <w:t xml:space="preserve"> </w:t>
      </w:r>
    </w:p>
    <w:p w14:paraId="23C00060" w14:textId="77777777" w:rsidR="00DB64B5" w:rsidRPr="00026600" w:rsidRDefault="00DB64B5" w:rsidP="00DB64B5">
      <w:pPr>
        <w:rPr>
          <w:rFonts w:ascii="Arial" w:hAnsi="Arial" w:cs="Arial"/>
          <w:color w:val="000000"/>
        </w:rPr>
      </w:pPr>
    </w:p>
    <w:p w14:paraId="17DB1993" w14:textId="67286A65"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7E0CB0" w:rsidRPr="007E0CB0">
        <w:rPr>
          <w:rFonts w:ascii="Arial" w:hAnsi="Arial" w:cs="Arial"/>
          <w:bCs/>
        </w:rPr>
        <w:t>DSHS has not developed a specific logistical method</w:t>
      </w:r>
      <w:r w:rsidR="007E0CB0">
        <w:rPr>
          <w:rFonts w:ascii="Arial" w:hAnsi="Arial" w:cs="Arial"/>
          <w:bCs/>
        </w:rPr>
        <w:t xml:space="preserve"> at this time</w:t>
      </w:r>
      <w:r w:rsidR="007E0CB0">
        <w:rPr>
          <w:rFonts w:ascii="Arial" w:hAnsi="Arial" w:cs="Arial"/>
        </w:rPr>
        <w:t xml:space="preserve">, but can say factors may include geographic location of an investigation, and details about each new investigation.   </w:t>
      </w:r>
      <w:r w:rsidR="007E0CB0" w:rsidRPr="007E0CB0">
        <w:rPr>
          <w:rFonts w:ascii="Arial" w:hAnsi="Arial" w:cs="Arial"/>
        </w:rPr>
        <w:t xml:space="preserve"> </w:t>
      </w:r>
    </w:p>
    <w:p w14:paraId="4B70E6CE" w14:textId="77777777" w:rsidR="00DB64B5" w:rsidRPr="000803AC" w:rsidRDefault="00DB64B5" w:rsidP="00DB64B5">
      <w:pPr>
        <w:pBdr>
          <w:bottom w:val="double" w:sz="6" w:space="1" w:color="auto"/>
        </w:pBdr>
        <w:rPr>
          <w:rFonts w:ascii="Arial" w:hAnsi="Arial" w:cs="Arial"/>
          <w:color w:val="0000FF"/>
        </w:rPr>
      </w:pPr>
    </w:p>
    <w:p w14:paraId="455354D6" w14:textId="77777777" w:rsidR="00DB64B5" w:rsidRDefault="00DB64B5" w:rsidP="0029129C">
      <w:pPr>
        <w:rPr>
          <w:rFonts w:ascii="Arial" w:hAnsi="Arial" w:cs="Arial"/>
          <w:color w:val="000000"/>
        </w:rPr>
      </w:pPr>
    </w:p>
    <w:p w14:paraId="28EA7414" w14:textId="1050D801" w:rsidR="00DB64B5" w:rsidRPr="00AA493E" w:rsidRDefault="00DB64B5" w:rsidP="00AA493E">
      <w:pPr>
        <w:rPr>
          <w:rFonts w:ascii="Arial" w:hAnsi="Arial" w:cs="Arial"/>
          <w:color w:val="000000"/>
        </w:rPr>
      </w:pPr>
      <w:r w:rsidRPr="008065CE">
        <w:rPr>
          <w:rFonts w:ascii="Arial" w:hAnsi="Arial" w:cs="Arial"/>
          <w:b/>
          <w:color w:val="000000"/>
        </w:rPr>
        <w:t>Question #</w:t>
      </w:r>
      <w:r>
        <w:rPr>
          <w:rFonts w:ascii="Arial" w:hAnsi="Arial" w:cs="Arial"/>
          <w:b/>
          <w:color w:val="000000"/>
        </w:rPr>
        <w:t>7:</w:t>
      </w:r>
      <w:r w:rsidR="00EE43FE">
        <w:rPr>
          <w:rFonts w:ascii="Arial" w:hAnsi="Arial" w:cs="Arial"/>
          <w:b/>
          <w:color w:val="000000"/>
        </w:rPr>
        <w:t xml:space="preserve"> </w:t>
      </w:r>
      <w:r>
        <w:rPr>
          <w:rFonts w:ascii="Arial" w:hAnsi="Arial" w:cs="Arial"/>
          <w:b/>
          <w:color w:val="000000"/>
        </w:rPr>
        <w:t xml:space="preserve"> </w:t>
      </w:r>
      <w:r w:rsidR="007E0CB0" w:rsidRPr="007E0CB0">
        <w:rPr>
          <w:rFonts w:ascii="Arial" w:hAnsi="Arial" w:cs="Arial"/>
          <w:i/>
          <w:iCs/>
        </w:rPr>
        <w:t>If location was a factor, is it reasonable to expect that there would be a DSHS office available to work out of?</w:t>
      </w:r>
      <w:r w:rsidR="007E0CB0">
        <w:t xml:space="preserve">  </w:t>
      </w:r>
    </w:p>
    <w:p w14:paraId="4573F10B" w14:textId="77777777" w:rsidR="00DB64B5" w:rsidRPr="008065CE" w:rsidRDefault="00DB64B5" w:rsidP="00DB64B5">
      <w:pPr>
        <w:rPr>
          <w:rFonts w:ascii="Arial" w:hAnsi="Arial" w:cs="Arial"/>
          <w:color w:val="000000"/>
        </w:rPr>
      </w:pPr>
    </w:p>
    <w:p w14:paraId="0BF2FB4E" w14:textId="4707D7DD" w:rsidR="00DB64B5" w:rsidRPr="00AA493E"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7E0CB0" w:rsidRPr="007E0CB0">
        <w:rPr>
          <w:rFonts w:ascii="Arial" w:hAnsi="Arial" w:cs="Arial"/>
          <w:bCs/>
        </w:rPr>
        <w:t>Yes.</w:t>
      </w:r>
    </w:p>
    <w:p w14:paraId="039F9DAE" w14:textId="77777777" w:rsidR="00DB64B5" w:rsidRPr="000803AC" w:rsidRDefault="00DB64B5" w:rsidP="00DB64B5">
      <w:pPr>
        <w:pBdr>
          <w:bottom w:val="double" w:sz="6" w:space="1" w:color="auto"/>
        </w:pBdr>
        <w:rPr>
          <w:rFonts w:ascii="Arial" w:hAnsi="Arial" w:cs="Arial"/>
          <w:color w:val="000000"/>
        </w:rPr>
      </w:pPr>
    </w:p>
    <w:p w14:paraId="1D70D47C" w14:textId="77777777" w:rsidR="00DB64B5" w:rsidRPr="008065CE" w:rsidRDefault="00DB64B5" w:rsidP="00DB64B5">
      <w:pPr>
        <w:rPr>
          <w:rFonts w:ascii="Arial" w:hAnsi="Arial" w:cs="Arial"/>
          <w:b/>
          <w:color w:val="000000"/>
        </w:rPr>
      </w:pPr>
    </w:p>
    <w:p w14:paraId="0C945C56" w14:textId="07700D27"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8</w:t>
      </w:r>
      <w:r w:rsidRPr="00A54A2C">
        <w:rPr>
          <w:rFonts w:ascii="Arial" w:hAnsi="Arial" w:cs="Arial"/>
          <w:b/>
          <w:color w:val="000000"/>
        </w:rPr>
        <w:t>:</w:t>
      </w:r>
      <w:r w:rsidRPr="00A54A2C">
        <w:rPr>
          <w:rFonts w:ascii="Arial" w:hAnsi="Arial" w:cs="Arial"/>
          <w:color w:val="000000"/>
        </w:rPr>
        <w:t xml:space="preserve">   </w:t>
      </w:r>
      <w:r w:rsidR="007F7445" w:rsidRPr="007F7445">
        <w:rPr>
          <w:rFonts w:ascii="Arial" w:hAnsi="Arial" w:cs="Arial"/>
          <w:i/>
          <w:iCs/>
          <w:color w:val="000000"/>
        </w:rPr>
        <w:t xml:space="preserve">Do you think the volume of 50 cases backlogged should be completed in a certain amount of time?  How many cases do you expect to do in a year? </w:t>
      </w:r>
      <w:r w:rsidR="007F7445" w:rsidRPr="007F7445">
        <w:rPr>
          <w:rFonts w:ascii="Arial" w:hAnsi="Arial" w:cs="Arial"/>
          <w:color w:val="000000"/>
        </w:rPr>
        <w:t xml:space="preserve"> </w:t>
      </w:r>
      <w:r w:rsidR="00D11C40" w:rsidRPr="00D11C40">
        <w:rPr>
          <w:rFonts w:ascii="Arial" w:hAnsi="Arial" w:cs="Arial"/>
          <w:color w:val="000000"/>
        </w:rPr>
        <w:t xml:space="preserve"> </w:t>
      </w:r>
      <w:r w:rsidR="0013320F" w:rsidRPr="0013320F">
        <w:rPr>
          <w:rFonts w:ascii="Arial" w:hAnsi="Arial" w:cs="Arial"/>
          <w:color w:val="000000"/>
        </w:rPr>
        <w:t xml:space="preserve">  </w:t>
      </w:r>
    </w:p>
    <w:p w14:paraId="32A70711" w14:textId="77777777" w:rsidR="00DB64B5" w:rsidRPr="00026600" w:rsidRDefault="00DB64B5" w:rsidP="00DB64B5">
      <w:pPr>
        <w:rPr>
          <w:rFonts w:ascii="Arial" w:hAnsi="Arial" w:cs="Arial"/>
          <w:color w:val="000000"/>
        </w:rPr>
      </w:pPr>
    </w:p>
    <w:p w14:paraId="4CC6D704" w14:textId="0C700DDE" w:rsidR="00DB64B5" w:rsidRPr="002330FC" w:rsidRDefault="00DB64B5" w:rsidP="00DB64B5">
      <w:pPr>
        <w:rPr>
          <w:rFonts w:ascii="Arial" w:hAnsi="Arial" w:cs="Arial"/>
        </w:rPr>
      </w:pPr>
      <w:r>
        <w:rPr>
          <w:rFonts w:ascii="Arial" w:hAnsi="Arial" w:cs="Arial"/>
          <w:b/>
        </w:rPr>
        <w:t>A:</w:t>
      </w:r>
      <w:r w:rsidR="007F7445">
        <w:rPr>
          <w:rFonts w:ascii="Arial" w:hAnsi="Arial" w:cs="Arial"/>
          <w:b/>
        </w:rPr>
        <w:t xml:space="preserve"> </w:t>
      </w:r>
      <w:r w:rsidR="007F7445">
        <w:rPr>
          <w:rFonts w:ascii="Arial" w:hAnsi="Arial" w:cs="Arial"/>
          <w:bCs/>
        </w:rPr>
        <w:t>DSHS has not established a deadline to complete its backlog of cases, but expects</w:t>
      </w:r>
      <w:r w:rsidR="007F7445" w:rsidRPr="007F7445">
        <w:rPr>
          <w:rFonts w:ascii="Arial" w:hAnsi="Arial" w:cs="Arial"/>
          <w:bCs/>
        </w:rPr>
        <w:t xml:space="preserve"> each investigator </w:t>
      </w:r>
      <w:r w:rsidR="007F7445">
        <w:rPr>
          <w:rFonts w:ascii="Arial" w:hAnsi="Arial" w:cs="Arial"/>
          <w:bCs/>
        </w:rPr>
        <w:t xml:space="preserve">to </w:t>
      </w:r>
      <w:r w:rsidR="007F7445" w:rsidRPr="007F7445">
        <w:rPr>
          <w:rFonts w:ascii="Arial" w:hAnsi="Arial" w:cs="Arial"/>
          <w:bCs/>
        </w:rPr>
        <w:t xml:space="preserve">carry seven cases at one time. </w:t>
      </w:r>
      <w:r w:rsidR="007F7445">
        <w:rPr>
          <w:rFonts w:ascii="Arial" w:hAnsi="Arial" w:cs="Arial"/>
          <w:bCs/>
        </w:rPr>
        <w:t>At this time, DSHS</w:t>
      </w:r>
      <w:r w:rsidR="007F7445" w:rsidRPr="007F7445">
        <w:rPr>
          <w:rFonts w:ascii="Arial" w:hAnsi="Arial" w:cs="Arial"/>
          <w:bCs/>
        </w:rPr>
        <w:t xml:space="preserve"> average</w:t>
      </w:r>
      <w:r w:rsidR="007F7445">
        <w:rPr>
          <w:rFonts w:ascii="Arial" w:hAnsi="Arial" w:cs="Arial"/>
          <w:bCs/>
        </w:rPr>
        <w:t>s</w:t>
      </w:r>
      <w:r w:rsidR="007F7445" w:rsidRPr="007F7445">
        <w:rPr>
          <w:rFonts w:ascii="Arial" w:hAnsi="Arial" w:cs="Arial"/>
          <w:bCs/>
        </w:rPr>
        <w:t xml:space="preserve"> about 118 </w:t>
      </w:r>
      <w:r w:rsidR="007F7445">
        <w:rPr>
          <w:rFonts w:ascii="Arial" w:hAnsi="Arial" w:cs="Arial"/>
          <w:bCs/>
        </w:rPr>
        <w:t xml:space="preserve">cases per year with new complaints being received daily. </w:t>
      </w:r>
      <w:r w:rsidR="007F7445" w:rsidRPr="007F7445">
        <w:rPr>
          <w:rFonts w:ascii="Arial" w:hAnsi="Arial" w:cs="Arial"/>
          <w:bCs/>
        </w:rPr>
        <w:t xml:space="preserve">   </w:t>
      </w:r>
      <w:r w:rsidR="007F7445" w:rsidRPr="007F7445">
        <w:rPr>
          <w:rFonts w:ascii="Arial" w:hAnsi="Arial" w:cs="Arial"/>
          <w:b/>
        </w:rPr>
        <w:t xml:space="preserve">  </w:t>
      </w:r>
    </w:p>
    <w:p w14:paraId="03338501" w14:textId="77777777" w:rsidR="00DB64B5" w:rsidRPr="000803AC" w:rsidRDefault="00DB64B5" w:rsidP="00DB64B5">
      <w:pPr>
        <w:pBdr>
          <w:bottom w:val="double" w:sz="6" w:space="1" w:color="auto"/>
        </w:pBdr>
        <w:rPr>
          <w:rFonts w:ascii="Arial" w:hAnsi="Arial" w:cs="Arial"/>
          <w:color w:val="0000FF"/>
        </w:rPr>
      </w:pPr>
    </w:p>
    <w:p w14:paraId="6A8234F4" w14:textId="77777777" w:rsidR="00DB64B5" w:rsidRDefault="00DB64B5" w:rsidP="0029129C">
      <w:pPr>
        <w:rPr>
          <w:rFonts w:ascii="Arial" w:hAnsi="Arial" w:cs="Arial"/>
          <w:color w:val="000000"/>
        </w:rPr>
      </w:pPr>
    </w:p>
    <w:p w14:paraId="20365A53" w14:textId="5E2AEEF7"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9:</w:t>
      </w:r>
      <w:r w:rsidRPr="008065CE">
        <w:rPr>
          <w:rFonts w:ascii="Arial" w:hAnsi="Arial" w:cs="Arial"/>
          <w:b/>
          <w:color w:val="000000"/>
        </w:rPr>
        <w:t xml:space="preserve"> </w:t>
      </w:r>
      <w:r w:rsidR="007F7445" w:rsidRPr="007F7445">
        <w:rPr>
          <w:rFonts w:ascii="Arial" w:hAnsi="Arial" w:cs="Arial"/>
          <w:bCs/>
          <w:i/>
          <w:iCs/>
          <w:color w:val="000000"/>
        </w:rPr>
        <w:t>Is the requirement that whoever applies be a licensed private investigator?</w:t>
      </w:r>
      <w:r w:rsidR="007F7445" w:rsidRPr="007F7445">
        <w:rPr>
          <w:rFonts w:ascii="Arial" w:hAnsi="Arial" w:cs="Arial"/>
          <w:b/>
          <w:color w:val="000000"/>
        </w:rPr>
        <w:t xml:space="preserve">  </w:t>
      </w:r>
      <w:r w:rsidRPr="008065CE">
        <w:rPr>
          <w:rFonts w:ascii="Arial" w:hAnsi="Arial" w:cs="Arial"/>
          <w:b/>
          <w:color w:val="000000"/>
        </w:rPr>
        <w:t xml:space="preserve"> </w:t>
      </w:r>
      <w:r>
        <w:rPr>
          <w:rFonts w:ascii="Arial" w:hAnsi="Arial" w:cs="Arial"/>
          <w:b/>
          <w:color w:val="000000"/>
        </w:rPr>
        <w:t xml:space="preserve"> </w:t>
      </w:r>
    </w:p>
    <w:p w14:paraId="6033D8EC" w14:textId="77777777" w:rsidR="00D11C40" w:rsidRPr="008065CE" w:rsidRDefault="00D11C40" w:rsidP="00D11C40">
      <w:pPr>
        <w:rPr>
          <w:rFonts w:ascii="Arial" w:hAnsi="Arial" w:cs="Arial"/>
          <w:color w:val="000000"/>
        </w:rPr>
      </w:pPr>
    </w:p>
    <w:p w14:paraId="4015CD78" w14:textId="1ED710FC" w:rsidR="00DB64B5" w:rsidRPr="00BE4EE2" w:rsidRDefault="00DB64B5" w:rsidP="00DB64B5">
      <w:pPr>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007F7445" w:rsidRPr="007F7445">
        <w:rPr>
          <w:rFonts w:ascii="Arial" w:hAnsi="Arial" w:cs="Arial"/>
          <w:bCs/>
        </w:rPr>
        <w:t>Yes.</w:t>
      </w:r>
      <w:r w:rsidRPr="007C19B7">
        <w:rPr>
          <w:rFonts w:ascii="Arial" w:hAnsi="Arial" w:cs="Arial"/>
          <w:b/>
        </w:rPr>
        <w:t xml:space="preserve"> </w:t>
      </w:r>
    </w:p>
    <w:p w14:paraId="1F78587A" w14:textId="77777777" w:rsidR="00DB64B5" w:rsidRPr="000803AC" w:rsidRDefault="00DB64B5" w:rsidP="00DB64B5">
      <w:pPr>
        <w:pBdr>
          <w:bottom w:val="double" w:sz="6" w:space="1" w:color="auto"/>
        </w:pBdr>
        <w:rPr>
          <w:rFonts w:ascii="Arial" w:hAnsi="Arial" w:cs="Arial"/>
          <w:color w:val="000000"/>
        </w:rPr>
      </w:pPr>
    </w:p>
    <w:p w14:paraId="66E6F8AA" w14:textId="77777777" w:rsidR="00DB64B5" w:rsidRPr="008065CE" w:rsidRDefault="00DB64B5" w:rsidP="00DB64B5">
      <w:pPr>
        <w:rPr>
          <w:rFonts w:ascii="Arial" w:hAnsi="Arial" w:cs="Arial"/>
          <w:b/>
          <w:color w:val="000000"/>
        </w:rPr>
      </w:pPr>
    </w:p>
    <w:p w14:paraId="45DE8260" w14:textId="6F549030"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10</w:t>
      </w:r>
      <w:r w:rsidRPr="00A54A2C">
        <w:rPr>
          <w:rFonts w:ascii="Arial" w:hAnsi="Arial" w:cs="Arial"/>
          <w:b/>
          <w:color w:val="000000"/>
        </w:rPr>
        <w:t>:</w:t>
      </w:r>
      <w:r w:rsidR="00D11C40">
        <w:rPr>
          <w:rFonts w:ascii="Arial" w:hAnsi="Arial" w:cs="Arial"/>
          <w:color w:val="000000"/>
        </w:rPr>
        <w:t xml:space="preserve">  </w:t>
      </w:r>
      <w:r w:rsidR="007F7445" w:rsidRPr="007F7445">
        <w:rPr>
          <w:rFonts w:ascii="Arial" w:hAnsi="Arial" w:cs="Arial"/>
          <w:i/>
          <w:iCs/>
          <w:color w:val="000000"/>
        </w:rPr>
        <w:t>What is the model of contract assignment?  Is it just reaching out and asking if an individual investigator can take a case on?</w:t>
      </w:r>
      <w:r w:rsidR="007F7445" w:rsidRPr="007F7445">
        <w:rPr>
          <w:rFonts w:ascii="Arial" w:hAnsi="Arial" w:cs="Arial"/>
          <w:color w:val="000000"/>
        </w:rPr>
        <w:t xml:space="preserve">  </w:t>
      </w:r>
    </w:p>
    <w:p w14:paraId="043C76F1" w14:textId="77777777" w:rsidR="00D11C40" w:rsidRPr="00026600" w:rsidRDefault="00D11C40" w:rsidP="00D11C40">
      <w:pPr>
        <w:rPr>
          <w:rFonts w:ascii="Arial" w:hAnsi="Arial" w:cs="Arial"/>
          <w:color w:val="000000"/>
        </w:rPr>
      </w:pPr>
    </w:p>
    <w:p w14:paraId="1EABBBC4" w14:textId="19643280"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7F7445" w:rsidRPr="007F7445">
        <w:rPr>
          <w:rFonts w:ascii="Arial" w:hAnsi="Arial" w:cs="Arial"/>
          <w:bCs/>
        </w:rPr>
        <w:t>DSHS is unsure at this time. It will likely depend on how many investigators we h</w:t>
      </w:r>
      <w:r w:rsidR="007F7445">
        <w:rPr>
          <w:rFonts w:ascii="Arial" w:hAnsi="Arial" w:cs="Arial"/>
          <w:bCs/>
        </w:rPr>
        <w:t>ave available as a resource</w:t>
      </w:r>
      <w:r w:rsidR="007F7445" w:rsidRPr="007F7445">
        <w:rPr>
          <w:rFonts w:ascii="Arial" w:hAnsi="Arial" w:cs="Arial"/>
          <w:bCs/>
        </w:rPr>
        <w:t>.</w:t>
      </w:r>
      <w:r w:rsidR="007F7445" w:rsidRPr="007F7445">
        <w:rPr>
          <w:rFonts w:ascii="Arial" w:hAnsi="Arial" w:cs="Arial"/>
          <w:b/>
        </w:rPr>
        <w:t xml:space="preserve">  </w:t>
      </w:r>
    </w:p>
    <w:p w14:paraId="3D4F1B3B" w14:textId="77777777" w:rsidR="00DB64B5" w:rsidRPr="000803AC" w:rsidRDefault="00DB64B5" w:rsidP="00DB64B5">
      <w:pPr>
        <w:pBdr>
          <w:bottom w:val="double" w:sz="6" w:space="1" w:color="auto"/>
        </w:pBdr>
        <w:rPr>
          <w:rFonts w:ascii="Arial" w:hAnsi="Arial" w:cs="Arial"/>
          <w:color w:val="0000FF"/>
        </w:rPr>
      </w:pPr>
    </w:p>
    <w:p w14:paraId="1ED475C9" w14:textId="77777777" w:rsidR="00DB64B5" w:rsidRDefault="00DB64B5" w:rsidP="0029129C">
      <w:pPr>
        <w:rPr>
          <w:rFonts w:ascii="Arial" w:hAnsi="Arial" w:cs="Arial"/>
          <w:color w:val="000000"/>
        </w:rPr>
      </w:pPr>
    </w:p>
    <w:p w14:paraId="57B76135" w14:textId="76F00F77"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1</w:t>
      </w:r>
      <w:r>
        <w:rPr>
          <w:rFonts w:ascii="Arial" w:hAnsi="Arial" w:cs="Arial"/>
          <w:b/>
          <w:color w:val="000000"/>
        </w:rPr>
        <w:t>:</w:t>
      </w:r>
      <w:r w:rsidRPr="008065CE">
        <w:rPr>
          <w:rFonts w:ascii="Arial" w:hAnsi="Arial" w:cs="Arial"/>
          <w:b/>
          <w:color w:val="000000"/>
        </w:rPr>
        <w:t xml:space="preserve">  </w:t>
      </w:r>
      <w:r>
        <w:rPr>
          <w:rFonts w:ascii="Arial" w:hAnsi="Arial" w:cs="Arial"/>
          <w:b/>
          <w:color w:val="000000"/>
        </w:rPr>
        <w:t xml:space="preserve"> </w:t>
      </w:r>
      <w:r w:rsidR="007F7445" w:rsidRPr="007F7445">
        <w:rPr>
          <w:rFonts w:ascii="Arial" w:hAnsi="Arial" w:cs="Arial"/>
          <w:bCs/>
          <w:i/>
          <w:iCs/>
          <w:color w:val="000000"/>
        </w:rPr>
        <w:t>How does the pay rate work?  It is part of the evaluation to see what rate you would be asking for?</w:t>
      </w:r>
      <w:r w:rsidR="007F7445" w:rsidRPr="007F7445">
        <w:rPr>
          <w:rFonts w:ascii="Arial" w:hAnsi="Arial" w:cs="Arial"/>
          <w:b/>
          <w:color w:val="000000"/>
        </w:rPr>
        <w:t xml:space="preserve">  </w:t>
      </w:r>
    </w:p>
    <w:p w14:paraId="31190925" w14:textId="77777777" w:rsidR="00D11C40" w:rsidRDefault="00D11C40" w:rsidP="00DB64B5">
      <w:pPr>
        <w:rPr>
          <w:rFonts w:ascii="Arial" w:hAnsi="Arial" w:cs="Arial"/>
          <w:b/>
        </w:rPr>
      </w:pPr>
    </w:p>
    <w:p w14:paraId="28809095" w14:textId="4CDE8A2E"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7F7445" w:rsidRPr="007F7445">
        <w:rPr>
          <w:rFonts w:ascii="Arial" w:hAnsi="Arial" w:cs="Arial"/>
          <w:bCs/>
        </w:rPr>
        <w:t xml:space="preserve">See the amended sections </w:t>
      </w:r>
      <w:r w:rsidR="007F7445">
        <w:rPr>
          <w:rFonts w:ascii="Arial" w:hAnsi="Arial" w:cs="Arial"/>
          <w:bCs/>
        </w:rPr>
        <w:t>at the beginning of this document</w:t>
      </w:r>
      <w:r w:rsidR="007F7445" w:rsidRPr="007F7445">
        <w:rPr>
          <w:rFonts w:ascii="Arial" w:hAnsi="Arial" w:cs="Arial"/>
          <w:bCs/>
        </w:rPr>
        <w:t xml:space="preserve"> for </w:t>
      </w:r>
      <w:r w:rsidR="007F7445">
        <w:rPr>
          <w:rFonts w:ascii="Arial" w:hAnsi="Arial" w:cs="Arial"/>
          <w:bCs/>
        </w:rPr>
        <w:t>answers</w:t>
      </w:r>
      <w:r w:rsidR="007F7445" w:rsidRPr="007F7445">
        <w:rPr>
          <w:rFonts w:ascii="Arial" w:hAnsi="Arial" w:cs="Arial"/>
          <w:bCs/>
        </w:rPr>
        <w:t xml:space="preserve"> concerning how pricing will be evaluated.</w:t>
      </w:r>
      <w:r w:rsidR="007F7445">
        <w:rPr>
          <w:rFonts w:ascii="Arial" w:hAnsi="Arial" w:cs="Arial"/>
          <w:bCs/>
        </w:rPr>
        <w:t xml:space="preserve"> The global budget for all awarded contracts entered into as a result of this solicitation is $500,000. The maximum consideration for each contract awarded will be lower than the global amount.   </w:t>
      </w:r>
      <w:r w:rsidR="007F7445">
        <w:rPr>
          <w:rFonts w:ascii="Arial" w:hAnsi="Arial" w:cs="Arial"/>
          <w:b/>
        </w:rPr>
        <w:t xml:space="preserve"> </w:t>
      </w:r>
      <w:r w:rsidRPr="007F7445">
        <w:rPr>
          <w:rFonts w:ascii="Arial" w:hAnsi="Arial" w:cs="Arial"/>
        </w:rPr>
        <w:t xml:space="preserve"> </w:t>
      </w:r>
    </w:p>
    <w:p w14:paraId="67376A2F" w14:textId="77777777" w:rsidR="00DB64B5" w:rsidRPr="000803AC" w:rsidRDefault="00DB64B5" w:rsidP="00DB64B5">
      <w:pPr>
        <w:pBdr>
          <w:bottom w:val="double" w:sz="6" w:space="1" w:color="auto"/>
        </w:pBdr>
        <w:rPr>
          <w:rFonts w:ascii="Arial" w:hAnsi="Arial" w:cs="Arial"/>
          <w:color w:val="000000"/>
        </w:rPr>
      </w:pPr>
    </w:p>
    <w:p w14:paraId="53F186E8" w14:textId="77777777" w:rsidR="00DB64B5" w:rsidRPr="008065CE" w:rsidRDefault="00DB64B5" w:rsidP="00DB64B5">
      <w:pPr>
        <w:rPr>
          <w:rFonts w:ascii="Arial" w:hAnsi="Arial" w:cs="Arial"/>
          <w:b/>
          <w:color w:val="000000"/>
        </w:rPr>
      </w:pPr>
    </w:p>
    <w:p w14:paraId="73D15974" w14:textId="00E0DD47"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2</w:t>
      </w:r>
      <w:r w:rsidRPr="00A54A2C">
        <w:rPr>
          <w:rFonts w:ascii="Arial" w:hAnsi="Arial" w:cs="Arial"/>
          <w:b/>
          <w:color w:val="000000"/>
        </w:rPr>
        <w:t>:</w:t>
      </w:r>
      <w:r w:rsidRPr="00A54A2C">
        <w:rPr>
          <w:rFonts w:ascii="Arial" w:hAnsi="Arial" w:cs="Arial"/>
          <w:color w:val="000000"/>
        </w:rPr>
        <w:t xml:space="preserve"> </w:t>
      </w:r>
      <w:r w:rsidR="007F7445" w:rsidRPr="007F7445">
        <w:rPr>
          <w:rFonts w:ascii="Arial" w:hAnsi="Arial" w:cs="Arial"/>
          <w:i/>
          <w:iCs/>
          <w:color w:val="000000"/>
        </w:rPr>
        <w:t>Do you have separate CBAs by different programs or administrations?</w:t>
      </w:r>
      <w:r w:rsidR="007F7445" w:rsidRPr="007F7445">
        <w:rPr>
          <w:rFonts w:ascii="Arial" w:hAnsi="Arial" w:cs="Arial"/>
          <w:color w:val="000000"/>
        </w:rPr>
        <w:t xml:space="preserve">  </w:t>
      </w:r>
      <w:r w:rsidRPr="00A54A2C">
        <w:rPr>
          <w:rFonts w:ascii="Arial" w:hAnsi="Arial" w:cs="Arial"/>
          <w:color w:val="000000"/>
        </w:rPr>
        <w:t xml:space="preserve">  </w:t>
      </w:r>
    </w:p>
    <w:p w14:paraId="4161BBEA" w14:textId="77777777" w:rsidR="00D11C40" w:rsidRDefault="00D11C40" w:rsidP="00DB64B5">
      <w:pPr>
        <w:rPr>
          <w:rFonts w:ascii="Arial" w:hAnsi="Arial" w:cs="Arial"/>
          <w:b/>
        </w:rPr>
      </w:pPr>
    </w:p>
    <w:p w14:paraId="5D72D4C0" w14:textId="3576503E" w:rsidR="00DB64B5" w:rsidRPr="002330FC" w:rsidRDefault="00DB64B5" w:rsidP="00DB64B5">
      <w:pPr>
        <w:rPr>
          <w:rFonts w:ascii="Arial" w:hAnsi="Arial" w:cs="Arial"/>
        </w:rPr>
      </w:pPr>
      <w:r>
        <w:rPr>
          <w:rFonts w:ascii="Arial" w:hAnsi="Arial" w:cs="Arial"/>
          <w:b/>
        </w:rPr>
        <w:t>A:</w:t>
      </w:r>
      <w:r w:rsidRPr="00ED5EE3">
        <w:rPr>
          <w:rFonts w:ascii="Arial" w:hAnsi="Arial" w:cs="Arial"/>
          <w:b/>
        </w:rPr>
        <w:t xml:space="preserve">  </w:t>
      </w:r>
      <w:r w:rsidR="007F7445" w:rsidRPr="007F7445">
        <w:rPr>
          <w:rFonts w:ascii="Arial" w:hAnsi="Arial" w:cs="Arial"/>
          <w:bCs/>
        </w:rPr>
        <w:t>No</w:t>
      </w:r>
      <w:r w:rsidR="007F7445">
        <w:rPr>
          <w:rFonts w:ascii="Arial" w:hAnsi="Arial" w:cs="Arial"/>
          <w:bCs/>
        </w:rPr>
        <w:t xml:space="preserve">, </w:t>
      </w:r>
      <w:r w:rsidR="007F7445" w:rsidRPr="007F7445">
        <w:rPr>
          <w:rFonts w:ascii="Arial" w:hAnsi="Arial" w:cs="Arial"/>
          <w:bCs/>
        </w:rPr>
        <w:t>DSHS has two CBAs that state workers fall under.</w:t>
      </w:r>
      <w:r w:rsidR="007F7445" w:rsidRPr="007F7445">
        <w:rPr>
          <w:rFonts w:ascii="Arial" w:hAnsi="Arial" w:cs="Arial"/>
        </w:rPr>
        <w:t xml:space="preserve">  </w:t>
      </w:r>
    </w:p>
    <w:p w14:paraId="1958B44D" w14:textId="77777777" w:rsidR="00DB64B5" w:rsidRPr="000803AC" w:rsidRDefault="00DB64B5" w:rsidP="00DB64B5">
      <w:pPr>
        <w:pBdr>
          <w:bottom w:val="double" w:sz="6" w:space="1" w:color="auto"/>
        </w:pBdr>
        <w:rPr>
          <w:rFonts w:ascii="Arial" w:hAnsi="Arial" w:cs="Arial"/>
          <w:color w:val="0000FF"/>
        </w:rPr>
      </w:pPr>
    </w:p>
    <w:p w14:paraId="7B09ACAF" w14:textId="77777777" w:rsidR="00DB64B5" w:rsidRDefault="00DB64B5" w:rsidP="00DB64B5">
      <w:pPr>
        <w:rPr>
          <w:rFonts w:ascii="Arial" w:hAnsi="Arial" w:cs="Arial"/>
          <w:b/>
          <w:color w:val="000000"/>
        </w:rPr>
      </w:pPr>
    </w:p>
    <w:p w14:paraId="37BA2445" w14:textId="77777777" w:rsidR="001A5A73" w:rsidRPr="001A5A73" w:rsidRDefault="001A5A73" w:rsidP="001A5A73">
      <w:pPr>
        <w:rPr>
          <w:rFonts w:ascii="Arial" w:hAnsi="Arial" w:cs="Arial"/>
          <w:bCs/>
        </w:rPr>
      </w:pPr>
      <w:r w:rsidRPr="001A5A73">
        <w:rPr>
          <w:rFonts w:ascii="Arial" w:hAnsi="Arial" w:cs="Arial"/>
          <w:bCs/>
        </w:rPr>
        <w:t>Those in attendance during the May 2, 2023 prebid conference included:</w:t>
      </w:r>
    </w:p>
    <w:p w14:paraId="7B0E3205" w14:textId="77777777" w:rsidR="001A5A73" w:rsidRPr="001A5A73" w:rsidRDefault="001A5A73" w:rsidP="001A5A73">
      <w:pPr>
        <w:rPr>
          <w:rFonts w:ascii="Arial" w:hAnsi="Arial" w:cs="Arial"/>
          <w:bCs/>
        </w:rPr>
      </w:pPr>
    </w:p>
    <w:p w14:paraId="6AA1EA8A" w14:textId="77777777" w:rsidR="001A5A73" w:rsidRPr="001A5A73" w:rsidRDefault="001A5A73" w:rsidP="001A5A73">
      <w:pPr>
        <w:rPr>
          <w:rFonts w:ascii="Arial" w:hAnsi="Arial" w:cs="Arial"/>
          <w:bCs/>
        </w:rPr>
      </w:pPr>
      <w:r w:rsidRPr="001A5A73">
        <w:rPr>
          <w:rFonts w:ascii="Arial" w:hAnsi="Arial" w:cs="Arial"/>
          <w:bCs/>
        </w:rPr>
        <w:t>1.  Debra Quinn, DSHS</w:t>
      </w:r>
    </w:p>
    <w:p w14:paraId="60AFB2BB" w14:textId="77777777" w:rsidR="001A5A73" w:rsidRPr="001A5A73" w:rsidRDefault="001A5A73" w:rsidP="001A5A73">
      <w:pPr>
        <w:rPr>
          <w:rFonts w:ascii="Arial" w:hAnsi="Arial" w:cs="Arial"/>
          <w:bCs/>
        </w:rPr>
      </w:pPr>
      <w:r w:rsidRPr="001A5A73">
        <w:rPr>
          <w:rFonts w:ascii="Arial" w:hAnsi="Arial" w:cs="Arial"/>
          <w:bCs/>
        </w:rPr>
        <w:t>2.  Caleb Clark, DSHS</w:t>
      </w:r>
    </w:p>
    <w:p w14:paraId="4F68A0C6" w14:textId="77777777" w:rsidR="001A5A73" w:rsidRPr="001A5A73" w:rsidRDefault="001A5A73" w:rsidP="001A5A73">
      <w:pPr>
        <w:rPr>
          <w:rFonts w:ascii="Arial" w:hAnsi="Arial" w:cs="Arial"/>
          <w:bCs/>
        </w:rPr>
      </w:pPr>
      <w:r w:rsidRPr="001A5A73">
        <w:rPr>
          <w:rFonts w:ascii="Arial" w:hAnsi="Arial" w:cs="Arial"/>
          <w:bCs/>
        </w:rPr>
        <w:t>3.  James O’Brien, DSHS</w:t>
      </w:r>
    </w:p>
    <w:p w14:paraId="7BECBAE5" w14:textId="77777777" w:rsidR="001A5A73" w:rsidRPr="001A5A73" w:rsidRDefault="001A5A73" w:rsidP="001A5A73">
      <w:pPr>
        <w:rPr>
          <w:rFonts w:ascii="Arial" w:hAnsi="Arial" w:cs="Arial"/>
          <w:bCs/>
        </w:rPr>
      </w:pPr>
      <w:r w:rsidRPr="001A5A73">
        <w:rPr>
          <w:rFonts w:ascii="Arial" w:hAnsi="Arial" w:cs="Arial"/>
          <w:bCs/>
        </w:rPr>
        <w:t>4.  Keith Tidwell - Owner, Red Keith</w:t>
      </w:r>
    </w:p>
    <w:p w14:paraId="43CAE3C5" w14:textId="77777777" w:rsidR="001A5A73" w:rsidRPr="001A5A73" w:rsidRDefault="001A5A73" w:rsidP="001A5A73">
      <w:pPr>
        <w:rPr>
          <w:rFonts w:ascii="Arial" w:hAnsi="Arial" w:cs="Arial"/>
          <w:bCs/>
        </w:rPr>
      </w:pPr>
      <w:r w:rsidRPr="001A5A73">
        <w:rPr>
          <w:rFonts w:ascii="Arial" w:hAnsi="Arial" w:cs="Arial"/>
          <w:bCs/>
        </w:rPr>
        <w:lastRenderedPageBreak/>
        <w:t>5.  Amy Klosterman, Amy Klosterman Law PLLC</w:t>
      </w:r>
    </w:p>
    <w:p w14:paraId="5990CAB7" w14:textId="77777777" w:rsidR="001A5A73" w:rsidRPr="001A5A73" w:rsidRDefault="001A5A73" w:rsidP="001A5A73">
      <w:pPr>
        <w:rPr>
          <w:rFonts w:ascii="Arial" w:hAnsi="Arial" w:cs="Arial"/>
          <w:bCs/>
        </w:rPr>
      </w:pPr>
      <w:r w:rsidRPr="001A5A73">
        <w:rPr>
          <w:rFonts w:ascii="Arial" w:hAnsi="Arial" w:cs="Arial"/>
          <w:bCs/>
        </w:rPr>
        <w:t>6.  Kelli Schmidt, Advance Law Office PLLC, Attorney/Legal Investigator (and owner of Advance Law Office PLLC)</w:t>
      </w:r>
    </w:p>
    <w:p w14:paraId="500B9514" w14:textId="77777777" w:rsidR="00201E73" w:rsidRDefault="00201E73" w:rsidP="007D07C6">
      <w:pPr>
        <w:rPr>
          <w:rFonts w:ascii="Arial" w:hAnsi="Arial" w:cs="Arial"/>
          <w:b/>
        </w:rPr>
      </w:pPr>
    </w:p>
    <w:p w14:paraId="2A40792C" w14:textId="77777777" w:rsidR="001A5A73" w:rsidRDefault="001A5A73" w:rsidP="007D07C6">
      <w:pPr>
        <w:rPr>
          <w:rFonts w:ascii="Arial" w:hAnsi="Arial" w:cs="Arial"/>
          <w:b/>
        </w:rPr>
      </w:pPr>
    </w:p>
    <w:p w14:paraId="6762F1A3" w14:textId="35A8DD59" w:rsidR="007D07C6" w:rsidRPr="002D49F1" w:rsidRDefault="007D07C6" w:rsidP="007D07C6">
      <w:pPr>
        <w:rPr>
          <w:rFonts w:ascii="Arial" w:hAnsi="Arial" w:cs="Arial"/>
          <w:b/>
        </w:rPr>
      </w:pPr>
      <w:r w:rsidRPr="006A367B">
        <w:rPr>
          <w:rFonts w:ascii="Arial" w:hAnsi="Arial" w:cs="Arial"/>
          <w:b/>
        </w:rPr>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2"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9303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6118076">
    <w:abstractNumId w:val="1"/>
  </w:num>
  <w:num w:numId="3" w16cid:durableId="965042873">
    <w:abstractNumId w:val="11"/>
  </w:num>
  <w:num w:numId="4" w16cid:durableId="453988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2887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855727">
    <w:abstractNumId w:val="12"/>
  </w:num>
  <w:num w:numId="7" w16cid:durableId="1686057195">
    <w:abstractNumId w:val="7"/>
  </w:num>
  <w:num w:numId="8" w16cid:durableId="1133719506">
    <w:abstractNumId w:val="13"/>
  </w:num>
  <w:num w:numId="9" w16cid:durableId="244194817">
    <w:abstractNumId w:val="6"/>
  </w:num>
  <w:num w:numId="10" w16cid:durableId="1264336275">
    <w:abstractNumId w:val="4"/>
  </w:num>
  <w:num w:numId="11" w16cid:durableId="2011980680">
    <w:abstractNumId w:val="15"/>
  </w:num>
  <w:num w:numId="12" w16cid:durableId="1133014447">
    <w:abstractNumId w:val="6"/>
  </w:num>
  <w:num w:numId="13" w16cid:durableId="1462963073">
    <w:abstractNumId w:val="8"/>
  </w:num>
  <w:num w:numId="14" w16cid:durableId="1259942564">
    <w:abstractNumId w:val="5"/>
  </w:num>
  <w:num w:numId="15" w16cid:durableId="433671196">
    <w:abstractNumId w:val="0"/>
  </w:num>
  <w:num w:numId="16" w16cid:durableId="1242181355">
    <w:abstractNumId w:val="2"/>
  </w:num>
  <w:num w:numId="17" w16cid:durableId="498891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76C1"/>
    <w:rsid w:val="00034C4F"/>
    <w:rsid w:val="00041E68"/>
    <w:rsid w:val="000457EA"/>
    <w:rsid w:val="000735E2"/>
    <w:rsid w:val="000803AC"/>
    <w:rsid w:val="000821C3"/>
    <w:rsid w:val="000856DD"/>
    <w:rsid w:val="00094BBC"/>
    <w:rsid w:val="000A44C1"/>
    <w:rsid w:val="000D6435"/>
    <w:rsid w:val="000F4834"/>
    <w:rsid w:val="0013320F"/>
    <w:rsid w:val="00137F32"/>
    <w:rsid w:val="00144A54"/>
    <w:rsid w:val="001576AD"/>
    <w:rsid w:val="00175EA1"/>
    <w:rsid w:val="00194BE8"/>
    <w:rsid w:val="001A5A73"/>
    <w:rsid w:val="001A7554"/>
    <w:rsid w:val="001B74A9"/>
    <w:rsid w:val="001C4782"/>
    <w:rsid w:val="001C617A"/>
    <w:rsid w:val="001C674D"/>
    <w:rsid w:val="001D4805"/>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D4370"/>
    <w:rsid w:val="002F3494"/>
    <w:rsid w:val="003052C1"/>
    <w:rsid w:val="003474D7"/>
    <w:rsid w:val="00357DB3"/>
    <w:rsid w:val="00391979"/>
    <w:rsid w:val="00397328"/>
    <w:rsid w:val="003B409D"/>
    <w:rsid w:val="003B52E9"/>
    <w:rsid w:val="003D55C8"/>
    <w:rsid w:val="003F331F"/>
    <w:rsid w:val="00417773"/>
    <w:rsid w:val="004249AF"/>
    <w:rsid w:val="004412F4"/>
    <w:rsid w:val="0044571C"/>
    <w:rsid w:val="00450A64"/>
    <w:rsid w:val="00452043"/>
    <w:rsid w:val="00471867"/>
    <w:rsid w:val="004739D7"/>
    <w:rsid w:val="0047799E"/>
    <w:rsid w:val="004969BE"/>
    <w:rsid w:val="00497151"/>
    <w:rsid w:val="004A5C09"/>
    <w:rsid w:val="004B6410"/>
    <w:rsid w:val="004B71D3"/>
    <w:rsid w:val="004D62B5"/>
    <w:rsid w:val="004E4108"/>
    <w:rsid w:val="004E4391"/>
    <w:rsid w:val="004E5FE1"/>
    <w:rsid w:val="004F57B0"/>
    <w:rsid w:val="004F70A9"/>
    <w:rsid w:val="004F7757"/>
    <w:rsid w:val="00537585"/>
    <w:rsid w:val="00553556"/>
    <w:rsid w:val="00556F65"/>
    <w:rsid w:val="005837D3"/>
    <w:rsid w:val="005C7A7A"/>
    <w:rsid w:val="005E6C3C"/>
    <w:rsid w:val="005F5071"/>
    <w:rsid w:val="005F5A3A"/>
    <w:rsid w:val="00600FAE"/>
    <w:rsid w:val="0061143E"/>
    <w:rsid w:val="00611F73"/>
    <w:rsid w:val="00612C3D"/>
    <w:rsid w:val="00612CD4"/>
    <w:rsid w:val="0062291D"/>
    <w:rsid w:val="006446E2"/>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E0CB0"/>
    <w:rsid w:val="007F6C53"/>
    <w:rsid w:val="007F7445"/>
    <w:rsid w:val="00804F48"/>
    <w:rsid w:val="008065CE"/>
    <w:rsid w:val="00811277"/>
    <w:rsid w:val="00817F8C"/>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43BF5"/>
    <w:rsid w:val="00A4515A"/>
    <w:rsid w:val="00A55E61"/>
    <w:rsid w:val="00A82898"/>
    <w:rsid w:val="00A96FAE"/>
    <w:rsid w:val="00AA493E"/>
    <w:rsid w:val="00AA5D16"/>
    <w:rsid w:val="00AB2350"/>
    <w:rsid w:val="00AB4540"/>
    <w:rsid w:val="00AC2064"/>
    <w:rsid w:val="00AD40E9"/>
    <w:rsid w:val="00AE11F6"/>
    <w:rsid w:val="00AF7D84"/>
    <w:rsid w:val="00B04826"/>
    <w:rsid w:val="00B109DF"/>
    <w:rsid w:val="00B15906"/>
    <w:rsid w:val="00B177F7"/>
    <w:rsid w:val="00B32FEE"/>
    <w:rsid w:val="00B529FC"/>
    <w:rsid w:val="00B56FB4"/>
    <w:rsid w:val="00B86D27"/>
    <w:rsid w:val="00BA638C"/>
    <w:rsid w:val="00BD42D2"/>
    <w:rsid w:val="00BD52FA"/>
    <w:rsid w:val="00C0107F"/>
    <w:rsid w:val="00C04970"/>
    <w:rsid w:val="00C3563E"/>
    <w:rsid w:val="00C41C42"/>
    <w:rsid w:val="00C72DE3"/>
    <w:rsid w:val="00C75C48"/>
    <w:rsid w:val="00C7660C"/>
    <w:rsid w:val="00C838E6"/>
    <w:rsid w:val="00C914E0"/>
    <w:rsid w:val="00CA1AEA"/>
    <w:rsid w:val="00CA2497"/>
    <w:rsid w:val="00CD4B08"/>
    <w:rsid w:val="00CF2DB0"/>
    <w:rsid w:val="00D11C40"/>
    <w:rsid w:val="00D25085"/>
    <w:rsid w:val="00D26798"/>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F02D62"/>
    <w:rsid w:val="00F3228B"/>
    <w:rsid w:val="00F54DA6"/>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table" w:styleId="TableGrid">
    <w:name w:val="Table Grid"/>
    <w:basedOn w:val="TableNormal"/>
    <w:uiPriority w:val="59"/>
    <w:rsid w:val="003052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52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35160257">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886</Words>
  <Characters>4673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5</cp:revision>
  <cp:lastPrinted>2019-01-14T16:39:00Z</cp:lastPrinted>
  <dcterms:created xsi:type="dcterms:W3CDTF">2023-06-01T20:56:00Z</dcterms:created>
  <dcterms:modified xsi:type="dcterms:W3CDTF">2023-06-01T22:26:00Z</dcterms:modified>
</cp:coreProperties>
</file>