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45C7" w14:textId="77777777" w:rsidR="001C0A2C" w:rsidRPr="00192A70" w:rsidRDefault="008C073C" w:rsidP="00CF1D55">
      <w:pPr>
        <w:jc w:val="center"/>
        <w:rPr>
          <w:rFonts w:cs="Arial"/>
          <w:b/>
          <w:smallCaps/>
          <w:sz w:val="40"/>
        </w:rPr>
      </w:pPr>
      <w:r>
        <w:rPr>
          <w:noProof/>
        </w:rPr>
        <w:pict w14:anchorId="31CE6BEF">
          <v:rect id="Rectangle 2" o:spid="_x0000_s2065" style="position:absolute;left:0;text-align:left;margin-left:352.6pt;margin-top:-15.75pt;width:129.65pt;height:54.7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" strokeweight=".25pt">
            <v:textbox style="mso-next-textbox:#Rectangle 2">
              <w:txbxContent>
                <w:p w14:paraId="5DEE0A25" w14:textId="77777777" w:rsidR="002D68F6" w:rsidRPr="00C340EB" w:rsidRDefault="002D68F6" w:rsidP="002D68F6">
                  <w:pPr>
                    <w:jc w:val="center"/>
                    <w:rPr>
                      <w:u w:val="single"/>
                    </w:rPr>
                  </w:pPr>
                  <w:r w:rsidRPr="00C340EB">
                    <w:rPr>
                      <w:b/>
                      <w:bCs/>
                      <w:u w:val="single"/>
                    </w:rPr>
                    <w:t>DSHS Administration</w:t>
                  </w:r>
                  <w:r w:rsidRPr="00C340EB">
                    <w:rPr>
                      <w:u w:val="single"/>
                    </w:rPr>
                    <w:t>:</w:t>
                  </w:r>
                  <w:r w:rsidR="008C073C">
                    <w:rPr>
                      <w:u w:val="single"/>
                    </w:rPr>
                    <w:t xml:space="preserve"> Office of Justice and Civil Rights.  </w:t>
                  </w:r>
                  <w:r w:rsidRPr="00C340EB">
                    <w:rPr>
                      <w:u w:val="single"/>
                    </w:rPr>
                    <w:t xml:space="preserve"> </w:t>
                  </w:r>
                </w:p>
              </w:txbxContent>
            </v:textbox>
          </v:rect>
        </w:pict>
      </w:r>
      <w:r w:rsidR="00FF48C3">
        <w:rPr>
          <w:noProof/>
        </w:rPr>
        <w:pict w14:anchorId="570F7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0" type="#_x0000_t75" style="position:absolute;left:0;text-align:left;margin-left:-57.9pt;margin-top:-37pt;width:164.05pt;height:91pt;z-index:251656704;visibility:visible;mso-width-relative:margin;mso-height-relative:margin">
            <v:imagedata r:id="rId9" o:title=""/>
          </v:shape>
        </w:pict>
      </w:r>
      <w:r w:rsidR="002D68F6">
        <w:rPr>
          <w:noProof/>
        </w:rPr>
        <w:pict w14:anchorId="06FF1484">
          <v:rect id="Rectangle 21" o:spid="_x0000_s2059" style="position:absolute;left:0;text-align:left;margin-left:-61.65pt;margin-top:-40.5pt;width:172.5pt;height:94.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" filled="f" strokecolor="#7f7f7f"/>
        </w:pict>
      </w:r>
      <w:r w:rsidR="002D68F6">
        <w:rPr>
          <w:noProof/>
        </w:rPr>
        <w:pict w14:anchorId="02C2BDDC">
          <v:rect id="Rectangle 19" o:spid="_x0000_s2062" style="position:absolute;left:0;text-align:left;margin-left:331.4pt;margin-top:-40pt;width:166.5pt;height:94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" fillcolor="window" strokecolor="#7f7f7f"/>
        </w:pict>
      </w:r>
      <w:r w:rsidR="002D68F6">
        <w:rPr>
          <w:noProof/>
        </w:rPr>
        <w:pict w14:anchorId="03FA535A">
          <v:rect id="Rectangle 20" o:spid="_x0000_s2061" style="position:absolute;left:0;text-align:left;margin-left:109.9pt;margin-top:-40pt;width:221.5pt;height:94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" fillcolor="window" strokecolor="#7f7f7f">
            <v:textbox style="mso-next-textbox:#Rectangle 20">
              <w:txbxContent>
                <w:p w14:paraId="218D29FE" w14:textId="77777777" w:rsidR="002D68F6" w:rsidRPr="00B25144" w:rsidRDefault="002D68F6" w:rsidP="008C073C">
                  <w:pPr>
                    <w:spacing w:line="360" w:lineRule="auto"/>
                    <w:jc w:val="center"/>
                    <w:rPr>
                      <w:rFonts w:cs="Arial"/>
                      <w:b/>
                      <w:smallCaps/>
                    </w:rPr>
                  </w:pPr>
                  <w:r w:rsidRPr="00B25144">
                    <w:rPr>
                      <w:rFonts w:cs="Arial"/>
                      <w:b/>
                      <w:smallCaps/>
                    </w:rPr>
                    <w:t xml:space="preserve">Request for </w:t>
                  </w:r>
                  <w:r w:rsidR="008C073C">
                    <w:rPr>
                      <w:rFonts w:cs="Arial"/>
                      <w:b/>
                      <w:smallCaps/>
                    </w:rPr>
                    <w:t>Qualifications and Quotation</w:t>
                  </w:r>
                </w:p>
                <w:p w14:paraId="3F90AA06" w14:textId="77777777" w:rsidR="002D68F6" w:rsidRPr="00B25144" w:rsidRDefault="002D68F6" w:rsidP="002D68F6">
                  <w:pPr>
                    <w:jc w:val="center"/>
                    <w:rPr>
                      <w:rFonts w:cs="Arial"/>
                      <w:b/>
                      <w:smallCaps/>
                    </w:rPr>
                  </w:pPr>
                  <w:r w:rsidRPr="00B25144">
                    <w:rPr>
                      <w:rFonts w:cs="Arial"/>
                      <w:b/>
                      <w:smallCaps/>
                    </w:rPr>
                    <w:t xml:space="preserve">No. </w:t>
                  </w:r>
                  <w:r w:rsidR="008C073C">
                    <w:rPr>
                      <w:rFonts w:cs="Arial"/>
                      <w:b/>
                      <w:smallCaps/>
                    </w:rPr>
                    <w:t>2</w:t>
                  </w:r>
                  <w:r w:rsidR="00F949C0">
                    <w:rPr>
                      <w:rFonts w:cs="Arial"/>
                      <w:b/>
                      <w:smallCaps/>
                    </w:rPr>
                    <w:t>3</w:t>
                  </w:r>
                  <w:r w:rsidR="008C073C">
                    <w:rPr>
                      <w:rFonts w:cs="Arial"/>
                      <w:b/>
                      <w:smallCaps/>
                    </w:rPr>
                    <w:t>34-825</w:t>
                  </w:r>
                </w:p>
                <w:p w14:paraId="2BD77D3A" w14:textId="77777777" w:rsidR="002D68F6" w:rsidRDefault="002D68F6" w:rsidP="002D68F6">
                  <w:pPr>
                    <w:jc w:val="center"/>
                  </w:pPr>
                </w:p>
              </w:txbxContent>
            </v:textbox>
          </v:rect>
        </w:pict>
      </w:r>
    </w:p>
    <w:p w14:paraId="694C944B" w14:textId="77777777" w:rsidR="002D68F6" w:rsidRDefault="002D68F6" w:rsidP="002D68F6">
      <w:pPr>
        <w:rPr>
          <w:b/>
          <w:sz w:val="24"/>
        </w:rPr>
      </w:pPr>
      <w:r>
        <w:rPr>
          <w:noProof/>
        </w:rPr>
        <w:pict w14:anchorId="355C608A">
          <v:line id="Straight Connector 17" o:spid="_x0000_s2064" style="position:absolute;z-index:251659776;visibility:visible;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" strokeweight=".5pt">
            <v:stroke joinstyle="miter"/>
          </v:line>
        </w:pict>
      </w:r>
    </w:p>
    <w:p w14:paraId="39E1F982" w14:textId="77777777" w:rsidR="002D68F6" w:rsidRDefault="002D68F6" w:rsidP="002D68F6">
      <w:pPr>
        <w:rPr>
          <w:b/>
          <w:sz w:val="24"/>
        </w:rPr>
      </w:pPr>
    </w:p>
    <w:p w14:paraId="2D2DB829" w14:textId="77777777" w:rsidR="002D68F6" w:rsidRPr="00FF48C3" w:rsidRDefault="002D68F6" w:rsidP="002D68F6">
      <w:pPr>
        <w:rPr>
          <w:rFonts w:ascii="Calibri Light" w:hAnsi="Calibri Light" w:cs="Calibri Light"/>
          <w:b/>
          <w:sz w:val="24"/>
        </w:rPr>
      </w:pPr>
    </w:p>
    <w:p w14:paraId="4DFEBEC2" w14:textId="77777777" w:rsidR="00FF48C3" w:rsidRDefault="00FF48C3" w:rsidP="002D68F6">
      <w:pPr>
        <w:rPr>
          <w:rFonts w:ascii="Calibri Light" w:hAnsi="Calibri Light" w:cs="Calibri Light"/>
          <w:b/>
          <w:sz w:val="24"/>
        </w:rPr>
      </w:pPr>
    </w:p>
    <w:p w14:paraId="40E8E55A" w14:textId="77777777" w:rsidR="002D68F6" w:rsidRPr="00FF48C3" w:rsidRDefault="002D68F6" w:rsidP="002D68F6">
      <w:pPr>
        <w:rPr>
          <w:rFonts w:ascii="Calibri Light" w:hAnsi="Calibri Light" w:cs="Calibri Light"/>
          <w:b/>
          <w:sz w:val="28"/>
          <w:szCs w:val="28"/>
        </w:rPr>
      </w:pPr>
      <w:r w:rsidRPr="00FF48C3">
        <w:rPr>
          <w:rFonts w:ascii="Calibri Light" w:hAnsi="Calibri Light" w:cs="Calibri Light"/>
          <w:noProof/>
          <w:sz w:val="28"/>
          <w:szCs w:val="28"/>
        </w:rPr>
        <w:pict w14:anchorId="33F06B7C">
          <v:line id="Straight Connector 22" o:spid="_x0000_s2058" style="position:absolute;flip:y;z-index:251654656;visibility:visible;mso-width-relative:margin;mso-height-relative:margin" from="-41.5pt,25.55pt" to="51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" strokecolor="#d9d9d9" strokeweight="1.25pt">
            <v:stroke joinstyle="miter"/>
          </v:line>
        </w:pict>
      </w:r>
      <w:r w:rsidRPr="00FF48C3">
        <w:rPr>
          <w:rFonts w:ascii="Calibri Light" w:hAnsi="Calibri Light" w:cs="Calibri Light"/>
          <w:b/>
          <w:sz w:val="28"/>
          <w:szCs w:val="28"/>
        </w:rPr>
        <w:t>Title:</w:t>
      </w:r>
      <w:r w:rsidRPr="00FF48C3">
        <w:rPr>
          <w:rFonts w:ascii="Calibri Light" w:hAnsi="Calibri Light" w:cs="Calibri Light"/>
          <w:noProof/>
          <w:sz w:val="28"/>
          <w:szCs w:val="28"/>
        </w:rPr>
        <w:t xml:space="preserve"> </w:t>
      </w:r>
      <w:r w:rsidR="00B2340C">
        <w:rPr>
          <w:rFonts w:ascii="Calibri Light" w:hAnsi="Calibri Light" w:cs="Calibri Light"/>
          <w:noProof/>
          <w:sz w:val="28"/>
          <w:szCs w:val="28"/>
        </w:rPr>
        <w:t>Personnel</w:t>
      </w:r>
      <w:r w:rsidR="008C073C">
        <w:rPr>
          <w:rFonts w:ascii="Calibri Light" w:hAnsi="Calibri Light" w:cs="Calibri Light"/>
          <w:noProof/>
          <w:sz w:val="28"/>
          <w:szCs w:val="28"/>
        </w:rPr>
        <w:t xml:space="preserve"> Investigators</w:t>
      </w:r>
    </w:p>
    <w:p w14:paraId="41B39579" w14:textId="77777777" w:rsidR="001C0A2C" w:rsidRPr="002D68F6" w:rsidRDefault="001C0A2C" w:rsidP="00DE333D">
      <w:pPr>
        <w:rPr>
          <w:rFonts w:ascii="Calibri Light" w:hAnsi="Calibri Light" w:cs="Calibri Light"/>
          <w:b/>
          <w:smallCaps/>
          <w:sz w:val="28"/>
          <w:szCs w:val="28"/>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140"/>
      </w:tblGrid>
      <w:tr w:rsidR="002D68F6" w:rsidRPr="002D68F6" w14:paraId="623A0C1A" w14:textId="77777777" w:rsidTr="00FF48C3">
        <w:trPr>
          <w:trHeight w:val="710"/>
        </w:trPr>
        <w:tc>
          <w:tcPr>
            <w:tcW w:w="9265" w:type="dxa"/>
            <w:gridSpan w:val="2"/>
            <w:shd w:val="clear" w:color="auto" w:fill="D9D9D9"/>
          </w:tcPr>
          <w:p w14:paraId="217A0C64"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0A83A770" w14:textId="77777777" w:rsidTr="00FF48C3">
        <w:trPr>
          <w:trHeight w:val="617"/>
        </w:trPr>
        <w:tc>
          <w:tcPr>
            <w:tcW w:w="5125" w:type="dxa"/>
            <w:shd w:val="clear" w:color="auto" w:fill="D9D9D9"/>
          </w:tcPr>
          <w:p w14:paraId="67EF2EFD" w14:textId="77777777" w:rsidR="002D68F6" w:rsidRPr="00FF48C3" w:rsidRDefault="002D68F6" w:rsidP="002D68F6">
            <w:pPr>
              <w:jc w:val="center"/>
              <w:rPr>
                <w:rFonts w:cs="Arial"/>
                <w:b/>
                <w:sz w:val="28"/>
                <w:szCs w:val="28"/>
              </w:rPr>
            </w:pPr>
            <w:r w:rsidRPr="00FF48C3">
              <w:rPr>
                <w:rFonts w:cs="Arial"/>
                <w:b/>
                <w:sz w:val="28"/>
                <w:szCs w:val="28"/>
              </w:rPr>
              <w:t>Event</w:t>
            </w:r>
          </w:p>
        </w:tc>
        <w:tc>
          <w:tcPr>
            <w:tcW w:w="4140" w:type="dxa"/>
            <w:shd w:val="clear" w:color="auto" w:fill="D9D9D9"/>
          </w:tcPr>
          <w:p w14:paraId="5DEA8F2D"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236E9022" w14:textId="77777777" w:rsidTr="002D68F6">
        <w:trPr>
          <w:trHeight w:val="443"/>
        </w:trPr>
        <w:tc>
          <w:tcPr>
            <w:tcW w:w="5125" w:type="dxa"/>
            <w:shd w:val="clear" w:color="auto" w:fill="auto"/>
          </w:tcPr>
          <w:p w14:paraId="77BB315A" w14:textId="77777777" w:rsidR="002D68F6" w:rsidRPr="00FF48C3" w:rsidRDefault="00FF48C3" w:rsidP="002D68F6">
            <w:pPr>
              <w:rPr>
                <w:rFonts w:cs="Arial"/>
                <w:sz w:val="24"/>
              </w:rPr>
            </w:pPr>
            <w:r w:rsidRPr="00FF48C3">
              <w:rPr>
                <w:rFonts w:eastAsia="Calibri" w:cs="Arial"/>
                <w:sz w:val="24"/>
              </w:rPr>
              <w:t>DSHS posts Competitive Solicitation.</w:t>
            </w:r>
          </w:p>
        </w:tc>
        <w:tc>
          <w:tcPr>
            <w:tcW w:w="4140" w:type="dxa"/>
            <w:shd w:val="clear" w:color="auto" w:fill="auto"/>
          </w:tcPr>
          <w:p w14:paraId="63613657" w14:textId="77777777" w:rsidR="002D68F6" w:rsidRPr="002D68F6" w:rsidRDefault="008C073C" w:rsidP="00733878">
            <w:pPr>
              <w:jc w:val="center"/>
              <w:rPr>
                <w:rFonts w:ascii="Calibri Light" w:hAnsi="Calibri Light" w:cs="Calibri Light"/>
                <w:b/>
                <w:sz w:val="24"/>
              </w:rPr>
            </w:pPr>
            <w:r>
              <w:rPr>
                <w:rFonts w:ascii="Calibri Light" w:hAnsi="Calibri Light" w:cs="Calibri Light"/>
                <w:b/>
                <w:sz w:val="24"/>
              </w:rPr>
              <w:t>April 1</w:t>
            </w:r>
            <w:r w:rsidR="0073099F">
              <w:rPr>
                <w:rFonts w:ascii="Calibri Light" w:hAnsi="Calibri Light" w:cs="Calibri Light"/>
                <w:b/>
                <w:sz w:val="24"/>
              </w:rPr>
              <w:t>7</w:t>
            </w:r>
            <w:r w:rsidR="00733878">
              <w:rPr>
                <w:rFonts w:ascii="Calibri Light" w:hAnsi="Calibri Light" w:cs="Calibri Light"/>
                <w:b/>
                <w:sz w:val="24"/>
              </w:rPr>
              <w:t>, 2023</w:t>
            </w:r>
          </w:p>
        </w:tc>
      </w:tr>
      <w:tr w:rsidR="002D68F6" w:rsidRPr="002D68F6" w14:paraId="6BDA3A91" w14:textId="77777777" w:rsidTr="002D68F6">
        <w:trPr>
          <w:trHeight w:val="533"/>
        </w:trPr>
        <w:tc>
          <w:tcPr>
            <w:tcW w:w="5125" w:type="dxa"/>
            <w:shd w:val="clear" w:color="auto" w:fill="auto"/>
          </w:tcPr>
          <w:p w14:paraId="639C2ABC" w14:textId="77777777" w:rsidR="002D68F6" w:rsidRPr="00FF48C3" w:rsidRDefault="00FF48C3" w:rsidP="002D68F6">
            <w:pPr>
              <w:rPr>
                <w:rFonts w:cs="Arial"/>
                <w:sz w:val="24"/>
              </w:rPr>
            </w:pPr>
            <w:r w:rsidRPr="00FF48C3">
              <w:rPr>
                <w:rFonts w:eastAsia="Calibri" w:cs="Arial"/>
                <w:sz w:val="24"/>
              </w:rPr>
              <w:t xml:space="preserve">Pre-Bid Conference </w:t>
            </w:r>
            <w:r w:rsidRPr="008C073C">
              <w:rPr>
                <w:rFonts w:eastAsia="Calibri" w:cs="Arial"/>
                <w:sz w:val="24"/>
              </w:rPr>
              <w:t xml:space="preserve">at </w:t>
            </w:r>
            <w:r w:rsidR="00733878" w:rsidRPr="008C073C">
              <w:rPr>
                <w:rFonts w:eastAsia="Calibri" w:cs="Arial"/>
                <w:sz w:val="24"/>
              </w:rPr>
              <w:t>1:00</w:t>
            </w:r>
            <w:r w:rsidRPr="008C073C">
              <w:rPr>
                <w:rFonts w:eastAsia="Calibri" w:cs="Arial"/>
                <w:sz w:val="24"/>
              </w:rPr>
              <w:t xml:space="preserve"> p.m</w:t>
            </w:r>
            <w:r w:rsidRPr="00FF48C3">
              <w:rPr>
                <w:rFonts w:eastAsia="Calibri" w:cs="Arial"/>
                <w:sz w:val="24"/>
              </w:rPr>
              <w:t>. Pacific Time.</w:t>
            </w:r>
          </w:p>
        </w:tc>
        <w:tc>
          <w:tcPr>
            <w:tcW w:w="4140" w:type="dxa"/>
            <w:shd w:val="clear" w:color="auto" w:fill="auto"/>
          </w:tcPr>
          <w:p w14:paraId="79206BF3" w14:textId="77777777" w:rsidR="002D68F6" w:rsidRPr="002D68F6" w:rsidRDefault="008C073C" w:rsidP="00733878">
            <w:pPr>
              <w:jc w:val="center"/>
              <w:rPr>
                <w:rFonts w:ascii="Calibri Light" w:hAnsi="Calibri Light" w:cs="Calibri Light"/>
                <w:b/>
                <w:sz w:val="24"/>
              </w:rPr>
            </w:pPr>
            <w:r w:rsidRPr="008C073C">
              <w:rPr>
                <w:rFonts w:ascii="Calibri Light" w:hAnsi="Calibri Light" w:cs="Calibri Light"/>
                <w:b/>
                <w:sz w:val="24"/>
              </w:rPr>
              <w:t xml:space="preserve">May </w:t>
            </w:r>
            <w:r w:rsidR="0013312E">
              <w:rPr>
                <w:rFonts w:ascii="Calibri Light" w:hAnsi="Calibri Light" w:cs="Calibri Light"/>
                <w:b/>
                <w:sz w:val="24"/>
              </w:rPr>
              <w:t>2</w:t>
            </w:r>
            <w:r w:rsidR="00733878" w:rsidRPr="008C073C">
              <w:rPr>
                <w:rFonts w:ascii="Calibri Light" w:hAnsi="Calibri Light" w:cs="Calibri Light"/>
                <w:b/>
                <w:sz w:val="24"/>
              </w:rPr>
              <w:t>, 2023</w:t>
            </w:r>
          </w:p>
        </w:tc>
      </w:tr>
      <w:tr w:rsidR="002D68F6" w:rsidRPr="002D68F6" w14:paraId="3EEA4A86" w14:textId="77777777" w:rsidTr="002D68F6">
        <w:trPr>
          <w:trHeight w:val="524"/>
        </w:trPr>
        <w:tc>
          <w:tcPr>
            <w:tcW w:w="5125" w:type="dxa"/>
            <w:shd w:val="clear" w:color="auto" w:fill="auto"/>
          </w:tcPr>
          <w:p w14:paraId="2E05BF18" w14:textId="77777777" w:rsidR="002D68F6" w:rsidRPr="00FF48C3" w:rsidRDefault="002D68F6" w:rsidP="002D68F6">
            <w:pPr>
              <w:rPr>
                <w:rFonts w:cs="Arial"/>
                <w:sz w:val="24"/>
              </w:rPr>
            </w:pPr>
            <w:r w:rsidRPr="00FF48C3">
              <w:rPr>
                <w:rFonts w:cs="Arial"/>
                <w:sz w:val="24"/>
              </w:rPr>
              <w:t>Bidder questions</w:t>
            </w:r>
            <w:r w:rsidR="00FF48C3" w:rsidRPr="00FF48C3">
              <w:rPr>
                <w:rFonts w:cs="Arial"/>
                <w:sz w:val="24"/>
              </w:rPr>
              <w:t xml:space="preserve"> due </w:t>
            </w:r>
            <w:r w:rsidR="00FF48C3" w:rsidRPr="00FF48C3">
              <w:rPr>
                <w:rFonts w:eastAsia="Calibri" w:cs="Arial"/>
                <w:sz w:val="24"/>
              </w:rPr>
              <w:t xml:space="preserve">by </w:t>
            </w:r>
            <w:r w:rsidR="00733878">
              <w:rPr>
                <w:rFonts w:eastAsia="Calibri" w:cs="Arial"/>
                <w:sz w:val="24"/>
              </w:rPr>
              <w:t>5:00</w:t>
            </w:r>
            <w:r w:rsidR="00FF48C3" w:rsidRPr="00FF48C3">
              <w:rPr>
                <w:rFonts w:eastAsia="Calibri" w:cs="Arial"/>
                <w:sz w:val="24"/>
              </w:rPr>
              <w:t xml:space="preserve"> p.m. Pacific Time.</w:t>
            </w:r>
          </w:p>
        </w:tc>
        <w:tc>
          <w:tcPr>
            <w:tcW w:w="4140" w:type="dxa"/>
            <w:shd w:val="clear" w:color="auto" w:fill="auto"/>
          </w:tcPr>
          <w:p w14:paraId="2D80BD48" w14:textId="77777777" w:rsidR="002D68F6" w:rsidRPr="002D68F6" w:rsidRDefault="00733878" w:rsidP="00733878">
            <w:pPr>
              <w:jc w:val="center"/>
              <w:rPr>
                <w:rFonts w:ascii="Calibri Light" w:hAnsi="Calibri Light" w:cs="Calibri Light"/>
                <w:b/>
                <w:sz w:val="24"/>
              </w:rPr>
            </w:pPr>
            <w:r>
              <w:rPr>
                <w:rFonts w:ascii="Calibri Light" w:hAnsi="Calibri Light" w:cs="Calibri Light"/>
                <w:b/>
                <w:sz w:val="24"/>
              </w:rPr>
              <w:t xml:space="preserve">May </w:t>
            </w:r>
            <w:r w:rsidR="008C073C">
              <w:rPr>
                <w:rFonts w:ascii="Calibri Light" w:hAnsi="Calibri Light" w:cs="Calibri Light"/>
                <w:b/>
                <w:sz w:val="24"/>
              </w:rPr>
              <w:t>26</w:t>
            </w:r>
            <w:r>
              <w:rPr>
                <w:rFonts w:ascii="Calibri Light" w:hAnsi="Calibri Light" w:cs="Calibri Light"/>
                <w:b/>
                <w:sz w:val="24"/>
              </w:rPr>
              <w:t>, 2023</w:t>
            </w:r>
          </w:p>
        </w:tc>
      </w:tr>
      <w:tr w:rsidR="002D68F6" w:rsidRPr="002D68F6" w14:paraId="1A3E9DE4" w14:textId="77777777" w:rsidTr="002D68F6">
        <w:trPr>
          <w:trHeight w:val="434"/>
        </w:trPr>
        <w:tc>
          <w:tcPr>
            <w:tcW w:w="5125" w:type="dxa"/>
            <w:shd w:val="clear" w:color="auto" w:fill="auto"/>
          </w:tcPr>
          <w:p w14:paraId="3D39C894" w14:textId="77777777" w:rsidR="002D68F6" w:rsidRPr="00FF48C3" w:rsidRDefault="002D68F6" w:rsidP="002D68F6">
            <w:pPr>
              <w:rPr>
                <w:rFonts w:cs="Arial"/>
                <w:sz w:val="24"/>
              </w:rPr>
            </w:pPr>
            <w:r w:rsidRPr="00FF48C3">
              <w:rPr>
                <w:rFonts w:cs="Arial"/>
                <w:sz w:val="24"/>
              </w:rPr>
              <w:t>Proposals due</w:t>
            </w:r>
            <w:r w:rsidR="00FF48C3" w:rsidRPr="00FF48C3">
              <w:rPr>
                <w:rFonts w:eastAsia="Calibri" w:cs="Arial"/>
                <w:sz w:val="24"/>
              </w:rPr>
              <w:t xml:space="preserve"> by </w:t>
            </w:r>
            <w:r w:rsidR="00733878">
              <w:rPr>
                <w:rFonts w:eastAsia="Calibri" w:cs="Arial"/>
                <w:sz w:val="24"/>
              </w:rPr>
              <w:t>3:00</w:t>
            </w:r>
            <w:r w:rsidR="00FF48C3" w:rsidRPr="00FF48C3">
              <w:rPr>
                <w:rFonts w:eastAsia="Calibri" w:cs="Arial"/>
                <w:sz w:val="24"/>
              </w:rPr>
              <w:t xml:space="preserve"> p.m. Pacific Time.</w:t>
            </w:r>
          </w:p>
        </w:tc>
        <w:tc>
          <w:tcPr>
            <w:tcW w:w="4140" w:type="dxa"/>
            <w:shd w:val="clear" w:color="auto" w:fill="auto"/>
          </w:tcPr>
          <w:p w14:paraId="6CD09DB2" w14:textId="77777777" w:rsidR="002D68F6" w:rsidRPr="002D68F6" w:rsidRDefault="008C073C" w:rsidP="00733878">
            <w:pPr>
              <w:jc w:val="center"/>
              <w:rPr>
                <w:rFonts w:ascii="Calibri Light" w:hAnsi="Calibri Light" w:cs="Calibri Light"/>
                <w:b/>
                <w:sz w:val="24"/>
              </w:rPr>
            </w:pPr>
            <w:r>
              <w:rPr>
                <w:rFonts w:ascii="Calibri Light" w:hAnsi="Calibri Light" w:cs="Calibri Light"/>
                <w:b/>
                <w:sz w:val="24"/>
              </w:rPr>
              <w:t>June 16</w:t>
            </w:r>
            <w:r w:rsidR="00733878">
              <w:rPr>
                <w:rFonts w:ascii="Calibri Light" w:hAnsi="Calibri Light" w:cs="Calibri Light"/>
                <w:b/>
                <w:sz w:val="24"/>
              </w:rPr>
              <w:t>, 2023</w:t>
            </w:r>
          </w:p>
        </w:tc>
      </w:tr>
      <w:tr w:rsidR="002D68F6" w:rsidRPr="002D68F6" w14:paraId="74586217" w14:textId="77777777" w:rsidTr="002D68F6">
        <w:trPr>
          <w:trHeight w:val="461"/>
        </w:trPr>
        <w:tc>
          <w:tcPr>
            <w:tcW w:w="5125" w:type="dxa"/>
            <w:shd w:val="clear" w:color="auto" w:fill="auto"/>
          </w:tcPr>
          <w:p w14:paraId="6F3C00C7"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4140" w:type="dxa"/>
            <w:shd w:val="clear" w:color="auto" w:fill="auto"/>
          </w:tcPr>
          <w:p w14:paraId="6BF6C109" w14:textId="77777777" w:rsidR="002D68F6" w:rsidRPr="002D68F6" w:rsidRDefault="008C073C" w:rsidP="00733878">
            <w:pPr>
              <w:jc w:val="center"/>
              <w:rPr>
                <w:rFonts w:ascii="Calibri Light" w:hAnsi="Calibri Light" w:cs="Calibri Light"/>
                <w:b/>
                <w:sz w:val="24"/>
              </w:rPr>
            </w:pPr>
            <w:r>
              <w:rPr>
                <w:rFonts w:ascii="Calibri Light" w:hAnsi="Calibri Light" w:cs="Calibri Light"/>
                <w:b/>
                <w:sz w:val="24"/>
              </w:rPr>
              <w:t xml:space="preserve">August </w:t>
            </w:r>
            <w:r w:rsidR="00733878">
              <w:rPr>
                <w:rFonts w:ascii="Calibri Light" w:hAnsi="Calibri Light" w:cs="Calibri Light"/>
                <w:b/>
                <w:sz w:val="24"/>
              </w:rPr>
              <w:t>1, 2023</w:t>
            </w:r>
          </w:p>
        </w:tc>
      </w:tr>
      <w:tr w:rsidR="002D68F6" w:rsidRPr="002D68F6" w14:paraId="6DE2EA57" w14:textId="77777777" w:rsidTr="00FF48C3">
        <w:trPr>
          <w:trHeight w:val="698"/>
        </w:trPr>
        <w:tc>
          <w:tcPr>
            <w:tcW w:w="5125" w:type="dxa"/>
            <w:shd w:val="clear" w:color="auto" w:fill="D9E2F3"/>
          </w:tcPr>
          <w:p w14:paraId="7DB7F4E1" w14:textId="77777777" w:rsidR="002D68F6" w:rsidRPr="00FF48C3" w:rsidRDefault="002D68F6" w:rsidP="002D68F6">
            <w:pPr>
              <w:rPr>
                <w:rFonts w:cs="Arial"/>
                <w:b/>
                <w:bCs/>
                <w:sz w:val="24"/>
              </w:rPr>
            </w:pPr>
            <w:r w:rsidRPr="00FF48C3">
              <w:rPr>
                <w:rFonts w:cs="Arial"/>
                <w:b/>
                <w:bCs/>
                <w:sz w:val="24"/>
              </w:rPr>
              <w:t>Estimated Contract Performance Period</w:t>
            </w:r>
          </w:p>
        </w:tc>
        <w:tc>
          <w:tcPr>
            <w:tcW w:w="4140" w:type="dxa"/>
            <w:shd w:val="clear" w:color="auto" w:fill="D9E2F3"/>
          </w:tcPr>
          <w:p w14:paraId="153A4491" w14:textId="77777777" w:rsidR="005F1FF5" w:rsidRDefault="005F1FF5" w:rsidP="005F1FF5">
            <w:pPr>
              <w:jc w:val="center"/>
              <w:rPr>
                <w:rFonts w:ascii="Calibri Light" w:hAnsi="Calibri Light" w:cs="Calibri Light"/>
                <w:b/>
                <w:bCs/>
                <w:sz w:val="24"/>
              </w:rPr>
            </w:pPr>
            <w:r>
              <w:rPr>
                <w:rFonts w:ascii="Calibri Light" w:hAnsi="Calibri Light" w:cs="Calibri Light"/>
                <w:b/>
                <w:bCs/>
                <w:sz w:val="24"/>
              </w:rPr>
              <w:t>Up to 5</w:t>
            </w:r>
            <w:r w:rsidR="002B75E4">
              <w:rPr>
                <w:rFonts w:ascii="Calibri Light" w:hAnsi="Calibri Light" w:cs="Calibri Light"/>
                <w:b/>
                <w:bCs/>
                <w:sz w:val="24"/>
              </w:rPr>
              <w:t xml:space="preserve"> </w:t>
            </w:r>
            <w:proofErr w:type="gramStart"/>
            <w:r w:rsidR="002B75E4">
              <w:rPr>
                <w:rFonts w:ascii="Calibri Light" w:hAnsi="Calibri Light" w:cs="Calibri Light"/>
                <w:b/>
                <w:bCs/>
                <w:sz w:val="24"/>
              </w:rPr>
              <w:t>years</w:t>
            </w:r>
            <w:r>
              <w:rPr>
                <w:rFonts w:ascii="Calibri Light" w:hAnsi="Calibri Light" w:cs="Calibri Light"/>
                <w:b/>
                <w:bCs/>
                <w:sz w:val="24"/>
              </w:rPr>
              <w:t>;</w:t>
            </w:r>
            <w:proofErr w:type="gramEnd"/>
          </w:p>
          <w:p w14:paraId="776526A5" w14:textId="77777777" w:rsidR="005F1FF5" w:rsidRDefault="005F1FF5" w:rsidP="005F1FF5">
            <w:pPr>
              <w:jc w:val="center"/>
              <w:rPr>
                <w:rFonts w:ascii="Calibri Light" w:hAnsi="Calibri Light" w:cs="Calibri Light"/>
                <w:b/>
                <w:bCs/>
                <w:sz w:val="24"/>
              </w:rPr>
            </w:pPr>
            <w:r>
              <w:rPr>
                <w:rFonts w:ascii="Calibri Light" w:hAnsi="Calibri Light" w:cs="Calibri Light"/>
                <w:b/>
                <w:bCs/>
                <w:sz w:val="24"/>
              </w:rPr>
              <w:t>Initial Term: 11 months</w:t>
            </w:r>
          </w:p>
          <w:p w14:paraId="7E887C14" w14:textId="77777777" w:rsidR="005F1FF5" w:rsidRDefault="005F1FF5" w:rsidP="005F1FF5">
            <w:pPr>
              <w:jc w:val="center"/>
              <w:rPr>
                <w:rFonts w:ascii="Calibri Light" w:hAnsi="Calibri Light" w:cs="Calibri Light"/>
                <w:b/>
                <w:bCs/>
                <w:sz w:val="24"/>
              </w:rPr>
            </w:pPr>
            <w:r>
              <w:rPr>
                <w:rFonts w:ascii="Calibri Light" w:hAnsi="Calibri Light" w:cs="Calibri Light"/>
                <w:b/>
                <w:bCs/>
                <w:sz w:val="24"/>
              </w:rPr>
              <w:t xml:space="preserve">Optional Extensions via Amendment: 4 one-year terms. </w:t>
            </w:r>
          </w:p>
          <w:p w14:paraId="550CFA15" w14:textId="77777777" w:rsidR="008C073C" w:rsidRPr="002D68F6" w:rsidRDefault="008C073C" w:rsidP="00733878">
            <w:pPr>
              <w:jc w:val="center"/>
              <w:rPr>
                <w:rFonts w:ascii="Calibri Light" w:hAnsi="Calibri Light" w:cs="Calibri Light"/>
                <w:b/>
                <w:bCs/>
                <w:sz w:val="24"/>
              </w:rPr>
            </w:pPr>
          </w:p>
        </w:tc>
      </w:tr>
    </w:tbl>
    <w:p w14:paraId="35450F55" w14:textId="77777777" w:rsidR="002D68F6" w:rsidRPr="002D68F6" w:rsidRDefault="002D68F6">
      <w:pPr>
        <w:rPr>
          <w:rFonts w:ascii="Calibri Light" w:hAnsi="Calibri Light" w:cs="Calibri Light"/>
          <w:b/>
          <w:sz w:val="24"/>
        </w:rPr>
      </w:pPr>
    </w:p>
    <w:p w14:paraId="3569EFF2" w14:textId="77777777" w:rsidR="002D68F6" w:rsidRPr="002D68F6" w:rsidRDefault="002D68F6">
      <w:pPr>
        <w:rPr>
          <w:rFonts w:ascii="Calibri Light" w:hAnsi="Calibri Light" w:cs="Calibri Light"/>
          <w:b/>
          <w:sz w:val="24"/>
        </w:rPr>
      </w:pPr>
    </w:p>
    <w:p w14:paraId="3C26D601" w14:textId="77777777" w:rsidR="002D68F6" w:rsidRPr="002B75E4" w:rsidRDefault="002D68F6">
      <w:pPr>
        <w:rPr>
          <w:rFonts w:cs="Arial"/>
          <w:bCs/>
          <w:sz w:val="24"/>
        </w:rPr>
      </w:pPr>
      <w:r w:rsidRPr="00FF48C3">
        <w:rPr>
          <w:rFonts w:cs="Arial"/>
          <w:b/>
          <w:sz w:val="24"/>
        </w:rPr>
        <w:t>Responses must be submitted to</w:t>
      </w:r>
      <w:r w:rsidR="008C073C">
        <w:rPr>
          <w:rFonts w:cs="Arial"/>
          <w:bCs/>
          <w:sz w:val="24"/>
        </w:rPr>
        <w:t xml:space="preserve"> Caleb Clark</w:t>
      </w:r>
      <w:r w:rsidRPr="00FF48C3">
        <w:rPr>
          <w:rFonts w:cs="Arial"/>
          <w:bCs/>
          <w:sz w:val="24"/>
        </w:rPr>
        <w:t xml:space="preserve">, Coordinator Department of Social and Health Services Facilities, Finance and Analytics Admin. Central Contracts and Legal Services Email: </w:t>
      </w:r>
      <w:hyperlink r:id="rId10" w:history="1">
        <w:r w:rsidR="008C073C" w:rsidRPr="006F201C">
          <w:rPr>
            <w:rStyle w:val="Hyperlink"/>
            <w:rFonts w:cs="Arial"/>
            <w:bCs/>
            <w:sz w:val="24"/>
          </w:rPr>
          <w:t>caleb.clark2@dshs.wa.gov</w:t>
        </w:r>
      </w:hyperlink>
      <w:r w:rsidR="002B75E4">
        <w:rPr>
          <w:rFonts w:cs="Arial"/>
          <w:bCs/>
          <w:sz w:val="24"/>
        </w:rPr>
        <w:t xml:space="preserve">. </w:t>
      </w:r>
    </w:p>
    <w:p w14:paraId="38ECBBF5" w14:textId="77777777" w:rsidR="002D68F6" w:rsidRPr="00FF48C3" w:rsidRDefault="002D68F6">
      <w:pPr>
        <w:rPr>
          <w:rFonts w:cs="Arial"/>
          <w:b/>
          <w:sz w:val="24"/>
          <w:u w:val="single"/>
        </w:rPr>
      </w:pPr>
    </w:p>
    <w:p w14:paraId="6CF36671" w14:textId="77777777" w:rsidR="002D68F6" w:rsidRPr="00FF48C3" w:rsidRDefault="002D68F6">
      <w:pPr>
        <w:rPr>
          <w:rFonts w:cs="Arial"/>
          <w:b/>
          <w:sz w:val="24"/>
          <w:u w:val="single"/>
        </w:rPr>
      </w:pPr>
      <w:r w:rsidRPr="00FF48C3">
        <w:rPr>
          <w:rFonts w:cs="Arial"/>
          <w:b/>
          <w:sz w:val="24"/>
          <w:u w:val="single"/>
        </w:rPr>
        <w:t>Solicitation and Amendments will be posted on:</w:t>
      </w:r>
    </w:p>
    <w:p w14:paraId="50ADDEFB" w14:textId="77777777" w:rsidR="00FF48C3" w:rsidRPr="00FF48C3" w:rsidRDefault="00FF48C3">
      <w:pPr>
        <w:rPr>
          <w:rFonts w:cs="Arial"/>
          <w:b/>
          <w:sz w:val="24"/>
          <w:u w:val="single"/>
        </w:rPr>
      </w:pPr>
    </w:p>
    <w:p w14:paraId="39502C9C" w14:textId="77777777" w:rsidR="002D68F6" w:rsidRPr="00FF48C3" w:rsidRDefault="002D68F6">
      <w:pPr>
        <w:spacing w:line="360" w:lineRule="auto"/>
        <w:rPr>
          <w:rFonts w:cs="Arial"/>
          <w:sz w:val="24"/>
        </w:rPr>
      </w:pPr>
      <w:r w:rsidRPr="00FF48C3">
        <w:rPr>
          <w:rFonts w:cs="Arial"/>
          <w:sz w:val="24"/>
        </w:rPr>
        <w:t>DSHS Procurement Website:</w:t>
      </w:r>
      <w:r w:rsidRPr="00FF48C3">
        <w:rPr>
          <w:rFonts w:cs="Arial"/>
          <w:color w:val="0000FF"/>
          <w:sz w:val="24"/>
          <w:u w:val="single"/>
        </w:rPr>
        <w:t xml:space="preserve"> </w:t>
      </w:r>
      <w:hyperlink r:id="rId11" w:history="1">
        <w:r w:rsidRPr="00FF48C3">
          <w:rPr>
            <w:rStyle w:val="Hyperlink"/>
            <w:rFonts w:cs="Arial"/>
            <w:sz w:val="24"/>
          </w:rPr>
          <w:t>https://www.dshs.wa.gov/ffa/procurements-and-contracting</w:t>
        </w:r>
      </w:hyperlink>
    </w:p>
    <w:p w14:paraId="53CC25F3" w14:textId="77777777" w:rsidR="002D68F6" w:rsidRPr="00FF48C3" w:rsidRDefault="002D68F6">
      <w:pPr>
        <w:spacing w:line="360" w:lineRule="auto"/>
        <w:rPr>
          <w:rFonts w:cs="Arial"/>
          <w:sz w:val="24"/>
        </w:rPr>
      </w:pPr>
      <w:r w:rsidRPr="00FF48C3">
        <w:rPr>
          <w:rFonts w:cs="Arial"/>
          <w:sz w:val="24"/>
        </w:rPr>
        <w:t xml:space="preserve">WEBS Website: </w:t>
      </w:r>
      <w:hyperlink r:id="rId12" w:history="1">
        <w:r w:rsidRPr="00FF48C3">
          <w:rPr>
            <w:rStyle w:val="Hyperlink"/>
            <w:rFonts w:cs="Arial"/>
            <w:sz w:val="24"/>
          </w:rPr>
          <w:t>https://pr-webs-vendor.des.wa.gov/</w:t>
        </w:r>
      </w:hyperlink>
    </w:p>
    <w:p w14:paraId="59D8CDD7" w14:textId="77777777" w:rsidR="002D68F6" w:rsidRPr="00FF48C3" w:rsidRDefault="002D68F6" w:rsidP="002D68F6">
      <w:pPr>
        <w:spacing w:line="360" w:lineRule="auto"/>
        <w:rPr>
          <w:rFonts w:cs="Arial"/>
          <w:sz w:val="24"/>
        </w:rPr>
      </w:pPr>
      <w:r w:rsidRPr="00FF48C3">
        <w:rPr>
          <w:rFonts w:cs="Arial"/>
          <w:sz w:val="24"/>
        </w:rPr>
        <w:t xml:space="preserve">Applicable WEBS Commodity Codes: </w:t>
      </w:r>
      <w:r w:rsidR="00FE6E20" w:rsidRPr="00FE6E20">
        <w:rPr>
          <w:rFonts w:cs="Arial"/>
          <w:sz w:val="24"/>
        </w:rPr>
        <w:t>918-04, 918-12, 918-06, 918-43, 918-49, 918-65, 918-67, 918-83, 946-20, 946-36, 918-90, 924-16, 952-31, 924-35, 953-53, 990-52</w:t>
      </w:r>
    </w:p>
    <w:p w14:paraId="6D5DA6E4"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8557EF" w14:paraId="5501982C" w14:textId="77777777" w:rsidTr="001B5274">
        <w:tc>
          <w:tcPr>
            <w:tcW w:w="8856" w:type="dxa"/>
            <w:shd w:val="clear" w:color="auto" w:fill="B6DDE8"/>
          </w:tcPr>
          <w:p w14:paraId="3CD86759"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0" w:name="_Hlk122438430"/>
            <w:r w:rsidRPr="008557EF">
              <w:rPr>
                <w:b/>
                <w:bCs/>
              </w:rPr>
              <w:t>TABLE OF CONTENTS</w:t>
            </w:r>
          </w:p>
        </w:tc>
      </w:tr>
    </w:tbl>
    <w:p w14:paraId="3937BDD4" w14:textId="77777777" w:rsidR="00FE5C6D" w:rsidRPr="008557EF" w:rsidRDefault="00FE5C6D" w:rsidP="00893D5E">
      <w:pPr>
        <w:pStyle w:val="Heading2"/>
        <w:numPr>
          <w:ilvl w:val="0"/>
          <w:numId w:val="0"/>
        </w:numPr>
        <w:tabs>
          <w:tab w:val="right" w:leader="dot" w:pos="8280"/>
        </w:tabs>
        <w:ind w:right="-29"/>
        <w:jc w:val="both"/>
        <w:rPr>
          <w:bCs/>
        </w:rPr>
      </w:pPr>
    </w:p>
    <w:p w14:paraId="2A7A52CC" w14:textId="77777777" w:rsidR="005813E7" w:rsidRPr="008557EF" w:rsidRDefault="005813E7" w:rsidP="00461DBB">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31C71B5A" w14:textId="77777777" w:rsidR="00480438" w:rsidRPr="008557EF" w:rsidRDefault="005813E7" w:rsidP="00461DBB">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3E710ADC" w14:textId="77777777" w:rsidR="005813E7" w:rsidRPr="008557EF" w:rsidRDefault="00480438" w:rsidP="00461DBB">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11BA787C" w14:textId="77777777" w:rsidR="00FE2BD5" w:rsidRPr="008557EF" w:rsidRDefault="005813E7" w:rsidP="00461DBB">
      <w:pPr>
        <w:pStyle w:val="Heading2"/>
        <w:numPr>
          <w:ilvl w:val="0"/>
          <w:numId w:val="0"/>
        </w:numPr>
        <w:tabs>
          <w:tab w:val="right" w:leader="dot" w:pos="8280"/>
        </w:tabs>
        <w:spacing w:after="0"/>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p>
    <w:p w14:paraId="39ACE95D" w14:textId="77777777" w:rsidR="005813E7" w:rsidRPr="008557EF" w:rsidRDefault="00FE2BD5" w:rsidP="00461DBB">
      <w:pPr>
        <w:pStyle w:val="Heading2"/>
        <w:numPr>
          <w:ilvl w:val="0"/>
          <w:numId w:val="0"/>
        </w:numPr>
        <w:tabs>
          <w:tab w:val="right" w:leader="dot" w:pos="8280"/>
        </w:tabs>
        <w:spacing w:after="0"/>
        <w:ind w:right="-29"/>
        <w:jc w:val="both"/>
        <w:rPr>
          <w:bCs/>
        </w:rPr>
      </w:pPr>
      <w:r w:rsidRPr="008557EF">
        <w:rPr>
          <w:bCs/>
        </w:rPr>
        <w:t xml:space="preserve">                  </w:t>
      </w:r>
      <w:r w:rsidR="00FF7101" w:rsidRPr="008557EF">
        <w:rPr>
          <w:bCs/>
        </w:rPr>
        <w:t>Submission</w:t>
      </w:r>
      <w:r w:rsidRPr="008557EF">
        <w:rPr>
          <w:bCs/>
        </w:rPr>
        <w:t xml:space="preserve"> of </w:t>
      </w:r>
      <w:r w:rsidR="006B79E4">
        <w:rPr>
          <w:bCs/>
        </w:rPr>
        <w:t>Responses</w:t>
      </w:r>
      <w:r w:rsidR="00461DBB">
        <w:rPr>
          <w:bCs/>
        </w:rPr>
        <w:tab/>
      </w:r>
    </w:p>
    <w:p w14:paraId="39817717" w14:textId="77777777" w:rsidR="00FE2BD5" w:rsidRPr="008557EF" w:rsidRDefault="00FE2BD5" w:rsidP="00461DBB">
      <w:pPr>
        <w:pStyle w:val="Heading2"/>
        <w:numPr>
          <w:ilvl w:val="0"/>
          <w:numId w:val="0"/>
        </w:numPr>
        <w:tabs>
          <w:tab w:val="right" w:leader="dot" w:pos="8280"/>
        </w:tabs>
        <w:spacing w:after="0"/>
        <w:ind w:right="-29"/>
        <w:jc w:val="both"/>
        <w:rPr>
          <w:bCs/>
        </w:rPr>
      </w:pPr>
    </w:p>
    <w:p w14:paraId="36C2932F" w14:textId="77777777" w:rsidR="005813E7" w:rsidRPr="008557EF" w:rsidRDefault="005813E7" w:rsidP="00461DBB">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E</w:t>
      </w:r>
      <w:r w:rsidRPr="008557EF">
        <w:rPr>
          <w:bCs/>
        </w:rPr>
        <w:t>. Evaluation</w:t>
      </w:r>
      <w:r w:rsidR="000C6F68" w:rsidRPr="008557EF">
        <w:rPr>
          <w:bCs/>
        </w:rPr>
        <w:t xml:space="preserve"> of Responses</w:t>
      </w:r>
      <w:r w:rsidR="00461DBB">
        <w:rPr>
          <w:bCs/>
        </w:rPr>
        <w:tab/>
      </w:r>
    </w:p>
    <w:p w14:paraId="61954624" w14:textId="77777777" w:rsidR="0049314B" w:rsidRPr="008557EF" w:rsidRDefault="0049314B" w:rsidP="00461DBB">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36B0CBA3" w14:textId="77777777" w:rsidR="0069207C" w:rsidRPr="008557EF" w:rsidRDefault="0069207C" w:rsidP="00461DBB">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37811005" w14:textId="77777777" w:rsidR="00461DBB" w:rsidRDefault="00461DBB" w:rsidP="00866449">
      <w:pPr>
        <w:tabs>
          <w:tab w:val="right" w:leader="dot" w:pos="8640"/>
          <w:tab w:val="left" w:pos="10710"/>
          <w:tab w:val="left" w:pos="11070"/>
        </w:tabs>
        <w:ind w:right="-90"/>
        <w:rPr>
          <w:rFonts w:cs="Arial"/>
          <w:szCs w:val="22"/>
        </w:rPr>
      </w:pPr>
    </w:p>
    <w:p w14:paraId="6D50678E" w14:textId="77777777" w:rsidR="003F6C53" w:rsidRPr="008557EF" w:rsidRDefault="003F6C53" w:rsidP="00866449">
      <w:pPr>
        <w:tabs>
          <w:tab w:val="right" w:leader="dot" w:pos="8640"/>
          <w:tab w:val="left" w:pos="10710"/>
          <w:tab w:val="left" w:pos="11070"/>
        </w:tabs>
        <w:ind w:right="-90"/>
        <w:rPr>
          <w:rFonts w:cs="Arial"/>
          <w:szCs w:val="22"/>
        </w:rPr>
      </w:pPr>
      <w:r w:rsidRPr="008557EF">
        <w:rPr>
          <w:rFonts w:cs="Arial"/>
          <w:szCs w:val="22"/>
        </w:rPr>
        <w:t>Attachments:</w:t>
      </w:r>
    </w:p>
    <w:p w14:paraId="40A1A753" w14:textId="77777777" w:rsidR="00B83704" w:rsidRPr="008557EF" w:rsidRDefault="00B83704" w:rsidP="00B83704">
      <w:pPr>
        <w:rPr>
          <w:rFonts w:cs="Arial"/>
          <w:szCs w:val="22"/>
        </w:rPr>
      </w:pPr>
      <w:r>
        <w:rPr>
          <w:rFonts w:cs="Arial"/>
          <w:szCs w:val="22"/>
        </w:rPr>
        <w:t xml:space="preserve">Attachment A:  </w:t>
      </w:r>
      <w:r w:rsidRPr="008557EF">
        <w:rPr>
          <w:rFonts w:cs="Arial"/>
          <w:szCs w:val="22"/>
        </w:rPr>
        <w:t>Sample Contract</w:t>
      </w:r>
    </w:p>
    <w:p w14:paraId="149CF4FF" w14:textId="77777777" w:rsidR="006B4405" w:rsidRDefault="007E4E2C" w:rsidP="00790DE7">
      <w:pPr>
        <w:tabs>
          <w:tab w:val="right" w:leader="dot" w:pos="8280"/>
          <w:tab w:val="left" w:pos="10710"/>
          <w:tab w:val="left" w:pos="11070"/>
        </w:tabs>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646F85F2" w14:textId="77777777" w:rsidR="006B4405" w:rsidRDefault="0049314B" w:rsidP="00790DE7">
      <w:pPr>
        <w:tabs>
          <w:tab w:val="right" w:leader="dot" w:pos="8280"/>
          <w:tab w:val="left" w:pos="10710"/>
          <w:tab w:val="left" w:pos="11070"/>
        </w:tabs>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25726E4E" w14:textId="77777777" w:rsidR="00157698" w:rsidRDefault="00FF7101" w:rsidP="00790DE7">
      <w:pPr>
        <w:tabs>
          <w:tab w:val="right" w:leader="dot" w:pos="8280"/>
          <w:tab w:val="left" w:pos="10710"/>
          <w:tab w:val="left" w:pos="11070"/>
        </w:tabs>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31FE7490" w14:textId="77777777" w:rsidR="00EA614B" w:rsidRDefault="00EA614B" w:rsidP="00790DE7">
      <w:pPr>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09CA8412" w14:textId="77777777" w:rsidR="00C43EC7" w:rsidRPr="00414EEB" w:rsidRDefault="00C43EC7" w:rsidP="00790DE7">
      <w:pPr>
        <w:rPr>
          <w:rFonts w:cs="Arial"/>
          <w:sz w:val="28"/>
          <w:szCs w:val="28"/>
        </w:rPr>
      </w:pPr>
    </w:p>
    <w:p w14:paraId="39394C27" w14:textId="77777777" w:rsidR="007A011E" w:rsidRPr="00414EEB" w:rsidRDefault="007A011E" w:rsidP="00FF7101">
      <w:pPr>
        <w:tabs>
          <w:tab w:val="right" w:leader="dot" w:pos="8640"/>
          <w:tab w:val="left" w:pos="10710"/>
          <w:tab w:val="left" w:pos="11070"/>
        </w:tabs>
        <w:rPr>
          <w:rFonts w:cs="Arial"/>
          <w:bCs/>
          <w:smallCaps/>
          <w:sz w:val="28"/>
        </w:rPr>
      </w:pPr>
    </w:p>
    <w:p w14:paraId="662B550C" w14:textId="77777777" w:rsidR="00A5311E" w:rsidRDefault="00A5311E" w:rsidP="00266048">
      <w:pPr>
        <w:pStyle w:val="Section1Text"/>
        <w:spacing w:after="0"/>
        <w:jc w:val="center"/>
        <w:rPr>
          <w:b/>
          <w:caps/>
          <w:smallCaps/>
          <w:sz w:val="28"/>
          <w:szCs w:val="28"/>
        </w:rPr>
      </w:pPr>
      <w:bookmarkStart w:id="1" w:name="_Toc45443052"/>
    </w:p>
    <w:p w14:paraId="276AA83E" w14:textId="77777777" w:rsidR="00A5311E" w:rsidRDefault="00A5311E" w:rsidP="00266048">
      <w:pPr>
        <w:pStyle w:val="Section1Text"/>
        <w:spacing w:after="0"/>
        <w:jc w:val="center"/>
        <w:rPr>
          <w:b/>
          <w:caps/>
          <w:smallCaps/>
          <w:sz w:val="28"/>
          <w:szCs w:val="28"/>
        </w:rPr>
      </w:pPr>
    </w:p>
    <w:p w14:paraId="41C5282B" w14:textId="77777777" w:rsidR="00A5311E" w:rsidRDefault="00A5311E" w:rsidP="00266048">
      <w:pPr>
        <w:pStyle w:val="Section1Text"/>
        <w:spacing w:after="0"/>
        <w:jc w:val="center"/>
        <w:rPr>
          <w:b/>
          <w:caps/>
          <w:smallCaps/>
          <w:sz w:val="28"/>
          <w:szCs w:val="28"/>
        </w:rPr>
      </w:pPr>
    </w:p>
    <w:p w14:paraId="43A2C4B3" w14:textId="77777777" w:rsidR="00A5311E" w:rsidRDefault="00A5311E" w:rsidP="00266048">
      <w:pPr>
        <w:pStyle w:val="Section1Text"/>
        <w:spacing w:after="0"/>
        <w:jc w:val="center"/>
        <w:rPr>
          <w:b/>
          <w:caps/>
          <w:smallCaps/>
          <w:sz w:val="28"/>
          <w:szCs w:val="28"/>
        </w:rPr>
      </w:pPr>
    </w:p>
    <w:p w14:paraId="5660E104" w14:textId="77777777" w:rsidR="00A5311E" w:rsidRDefault="00A5311E" w:rsidP="00266048">
      <w:pPr>
        <w:pStyle w:val="Section1Text"/>
        <w:spacing w:after="0"/>
        <w:jc w:val="center"/>
        <w:rPr>
          <w:b/>
          <w:caps/>
          <w:smallCaps/>
          <w:sz w:val="28"/>
          <w:szCs w:val="28"/>
        </w:rPr>
      </w:pPr>
    </w:p>
    <w:p w14:paraId="5DA5360F" w14:textId="77777777" w:rsidR="00A5311E" w:rsidRDefault="00A5311E" w:rsidP="00266048">
      <w:pPr>
        <w:pStyle w:val="Section1Text"/>
        <w:spacing w:after="0"/>
        <w:jc w:val="center"/>
        <w:rPr>
          <w:b/>
          <w:caps/>
          <w:smallCaps/>
          <w:sz w:val="28"/>
          <w:szCs w:val="28"/>
        </w:rPr>
      </w:pPr>
    </w:p>
    <w:p w14:paraId="2617D4F6" w14:textId="77777777" w:rsidR="00A5311E" w:rsidRDefault="00A5311E" w:rsidP="00266048">
      <w:pPr>
        <w:pStyle w:val="Section1Text"/>
        <w:spacing w:after="0"/>
        <w:jc w:val="center"/>
        <w:rPr>
          <w:b/>
          <w:caps/>
          <w:smallCaps/>
          <w:sz w:val="28"/>
          <w:szCs w:val="28"/>
        </w:rPr>
      </w:pPr>
    </w:p>
    <w:p w14:paraId="7B51B057" w14:textId="77777777" w:rsidR="00A5311E" w:rsidRDefault="00A5311E" w:rsidP="00266048">
      <w:pPr>
        <w:pStyle w:val="Section1Text"/>
        <w:spacing w:after="0"/>
        <w:jc w:val="center"/>
        <w:rPr>
          <w:b/>
          <w:caps/>
          <w:smallCaps/>
          <w:sz w:val="28"/>
          <w:szCs w:val="28"/>
        </w:rPr>
      </w:pPr>
    </w:p>
    <w:p w14:paraId="07E6E4AF" w14:textId="77777777" w:rsidR="00A5311E" w:rsidRDefault="00A5311E" w:rsidP="00266048">
      <w:pPr>
        <w:pStyle w:val="Section1Text"/>
        <w:spacing w:after="0"/>
        <w:jc w:val="center"/>
        <w:rPr>
          <w:b/>
          <w:caps/>
          <w:smallCaps/>
          <w:sz w:val="28"/>
          <w:szCs w:val="28"/>
        </w:rPr>
      </w:pPr>
    </w:p>
    <w:p w14:paraId="3FDFB06B" w14:textId="77777777" w:rsidR="00FE5C6D" w:rsidRDefault="00FE5C6D" w:rsidP="00266048">
      <w:pPr>
        <w:pStyle w:val="Section1Text"/>
        <w:spacing w:after="0"/>
        <w:jc w:val="center"/>
        <w:rPr>
          <w:b/>
          <w:caps/>
          <w:smallCaps/>
          <w:sz w:val="28"/>
          <w:szCs w:val="28"/>
        </w:rPr>
      </w:pPr>
    </w:p>
    <w:p w14:paraId="037FBE1C" w14:textId="77777777" w:rsidR="00D5623F" w:rsidRDefault="008557EF" w:rsidP="00266048">
      <w:pPr>
        <w:pStyle w:val="Section1Text"/>
        <w:spacing w:after="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6D526164" w14:textId="77777777" w:rsidTr="001B5274">
        <w:tc>
          <w:tcPr>
            <w:tcW w:w="8748" w:type="dxa"/>
            <w:shd w:val="clear" w:color="auto" w:fill="B6DDE8"/>
            <w:vAlign w:val="center"/>
          </w:tcPr>
          <w:p w14:paraId="56ACE55A" w14:textId="77777777" w:rsidR="00D5623F" w:rsidRDefault="00FE5C6D" w:rsidP="00D5623F">
            <w:pPr>
              <w:pStyle w:val="Section1Text"/>
              <w:spacing w:after="0"/>
              <w:ind w:left="0"/>
              <w:jc w:val="center"/>
              <w:rPr>
                <w:b/>
                <w:caps/>
                <w:smallCaps/>
                <w:szCs w:val="22"/>
              </w:rPr>
            </w:pPr>
            <w:r w:rsidRPr="001B5274">
              <w:rPr>
                <w:b/>
                <w:caps/>
                <w:smallCaps/>
                <w:sz w:val="28"/>
                <w:szCs w:val="28"/>
              </w:rPr>
              <w:br w:type="page"/>
            </w:r>
            <w:r w:rsidRPr="00D5623F">
              <w:rPr>
                <w:b/>
                <w:caps/>
                <w:smallCaps/>
                <w:szCs w:val="22"/>
              </w:rPr>
              <w:t>Section A</w:t>
            </w:r>
          </w:p>
          <w:p w14:paraId="41E79BD7" w14:textId="77777777" w:rsidR="00FE5C6D" w:rsidRPr="00D5623F" w:rsidRDefault="00FE5C6D" w:rsidP="00D5623F">
            <w:pPr>
              <w:pStyle w:val="Section1Text"/>
              <w:spacing w:after="0"/>
              <w:ind w:left="0"/>
              <w:jc w:val="center"/>
              <w:rPr>
                <w:b/>
                <w:caps/>
                <w:smallCaps/>
                <w:szCs w:val="22"/>
              </w:rPr>
            </w:pPr>
            <w:r w:rsidRPr="00D5623F">
              <w:rPr>
                <w:b/>
                <w:caps/>
                <w:smallCaps/>
                <w:szCs w:val="22"/>
              </w:rPr>
              <w:t xml:space="preserve">  contract requirements</w:t>
            </w:r>
          </w:p>
        </w:tc>
      </w:tr>
    </w:tbl>
    <w:p w14:paraId="0C6F34D0" w14:textId="77777777" w:rsidR="00480438" w:rsidRPr="00414EEB" w:rsidRDefault="00480438" w:rsidP="00480438">
      <w:pPr>
        <w:pStyle w:val="Section1Text"/>
        <w:spacing w:after="0"/>
        <w:jc w:val="center"/>
      </w:pPr>
    </w:p>
    <w:p w14:paraId="2149D03A" w14:textId="77777777" w:rsidR="005813E7" w:rsidRPr="0085576B" w:rsidRDefault="005813E7" w:rsidP="0069207C">
      <w:pPr>
        <w:pStyle w:val="Heading1"/>
        <w:tabs>
          <w:tab w:val="clear" w:pos="720"/>
          <w:tab w:val="num" w:pos="0"/>
        </w:tabs>
        <w:ind w:left="0" w:firstLine="0"/>
        <w:jc w:val="both"/>
        <w:rPr>
          <w:b/>
        </w:rPr>
      </w:pPr>
      <w:r w:rsidRPr="0085576B">
        <w:rPr>
          <w:b/>
        </w:rPr>
        <w:t>Purpose</w:t>
      </w:r>
      <w:bookmarkEnd w:id="1"/>
    </w:p>
    <w:p w14:paraId="27C6118C" w14:textId="77777777" w:rsidR="006A3E22" w:rsidRDefault="0049314B" w:rsidP="0069207C">
      <w:pPr>
        <w:pStyle w:val="Section1Text"/>
        <w:ind w:left="0"/>
        <w:jc w:val="both"/>
      </w:pPr>
      <w:r>
        <w:t xml:space="preserve">This competitive solicitation is issued </w:t>
      </w:r>
      <w:proofErr w:type="gramStart"/>
      <w:r>
        <w:t>in</w:t>
      </w:r>
      <w:r w:rsidR="00C81B22">
        <w:t xml:space="preserve"> </w:t>
      </w:r>
      <w:r>
        <w:t>order to</w:t>
      </w:r>
      <w:proofErr w:type="gramEnd"/>
      <w:r>
        <w:t xml:space="preserve"> assist </w:t>
      </w:r>
      <w:r w:rsidR="00FE2BD5">
        <w:t xml:space="preserve">the </w:t>
      </w:r>
      <w:r w:rsidR="00902801" w:rsidRPr="00414EEB">
        <w:t>Washington State Department of Social and Health Services</w:t>
      </w:r>
      <w:r w:rsidR="006374BA">
        <w:t xml:space="preserve"> (DSHS)</w:t>
      </w:r>
      <w:r w:rsidR="00214218">
        <w:t>,</w:t>
      </w:r>
      <w:r w:rsidR="00FE2BD5">
        <w:t xml:space="preserve"> </w:t>
      </w:r>
      <w:r w:rsidR="00214218">
        <w:t>Office of Justice and Civil Rights (OJCR) Investigations Unit</w:t>
      </w:r>
      <w:r w:rsidR="0020169C">
        <w:t xml:space="preserve"> (IU)</w:t>
      </w:r>
      <w:r w:rsidR="00214218">
        <w:t xml:space="preserve"> </w:t>
      </w:r>
      <w:r w:rsidR="00F61D99">
        <w:t xml:space="preserve">in </w:t>
      </w:r>
      <w:r w:rsidR="00792872">
        <w:t>seeking</w:t>
      </w:r>
      <w:r w:rsidR="0073099F">
        <w:t xml:space="preserve"> </w:t>
      </w:r>
      <w:r w:rsidR="00277A9C" w:rsidRPr="00B66BCE">
        <w:t xml:space="preserve">qualified </w:t>
      </w:r>
      <w:r w:rsidR="00FE2BD5">
        <w:t>contractor</w:t>
      </w:r>
      <w:r w:rsidR="0020169C">
        <w:t>s</w:t>
      </w:r>
      <w:r w:rsidR="00FE2BD5">
        <w:t xml:space="preserve"> </w:t>
      </w:r>
      <w:r w:rsidR="00214218">
        <w:t>to conduct personnel investigations related to employee</w:t>
      </w:r>
      <w:r w:rsidR="00C81B22">
        <w:t xml:space="preserve"> or client</w:t>
      </w:r>
      <w:r w:rsidR="00214218">
        <w:t xml:space="preserve"> misconduct within the Department.</w:t>
      </w:r>
      <w:r w:rsidR="0073099F">
        <w:t xml:space="preserve"> Pursuant to the competitive solicitation, DSHS </w:t>
      </w:r>
      <w:r w:rsidR="006A3E22">
        <w:t xml:space="preserve">may </w:t>
      </w:r>
      <w:r w:rsidR="0073099F">
        <w:t xml:space="preserve">award up to ten (10) new contracts to </w:t>
      </w:r>
      <w:r w:rsidR="006A3E22">
        <w:t xml:space="preserve">the </w:t>
      </w:r>
      <w:r w:rsidR="0073099F">
        <w:t xml:space="preserve">highest scored, </w:t>
      </w:r>
      <w:proofErr w:type="gramStart"/>
      <w:r w:rsidR="0073099F">
        <w:t>responsive</w:t>
      </w:r>
      <w:proofErr w:type="gramEnd"/>
      <w:r w:rsidR="0073099F">
        <w:t xml:space="preserve"> and responsible </w:t>
      </w:r>
      <w:r w:rsidR="006A3E22">
        <w:t>B</w:t>
      </w:r>
      <w:r w:rsidR="0073099F">
        <w:t>idders,</w:t>
      </w:r>
      <w:r w:rsidR="006A3E22">
        <w:t xml:space="preserve"> but at its sole discretion may award fewer than ten (10) based upon current business need at the conclusion of the competitive solicitation.</w:t>
      </w:r>
      <w:r w:rsidR="009D5736">
        <w:t xml:space="preserve"> </w:t>
      </w:r>
    </w:p>
    <w:p w14:paraId="749BDE7B" w14:textId="77777777" w:rsidR="003D0949" w:rsidRDefault="005813E7" w:rsidP="003D0949">
      <w:pPr>
        <w:pStyle w:val="Heading1"/>
        <w:ind w:left="0" w:firstLine="0"/>
        <w:jc w:val="both"/>
        <w:rPr>
          <w:b/>
        </w:rPr>
      </w:pPr>
      <w:bookmarkStart w:id="2" w:name="_Toc45443053"/>
      <w:r w:rsidRPr="00146ECC">
        <w:rPr>
          <w:b/>
        </w:rPr>
        <w:t>Background</w:t>
      </w:r>
      <w:bookmarkEnd w:id="2"/>
    </w:p>
    <w:p w14:paraId="1AB2FE7C" w14:textId="77777777" w:rsidR="00214218" w:rsidRDefault="00214218" w:rsidP="00214218">
      <w:r>
        <w:t xml:space="preserve">The Department of Social and Health Services (DSHS) is the largest employer in Washington State and is committed to providing an environment that is free from all forms of discrimination and harassment; including sexual harassment, retaliation and other inappropriate behaviors as defined by DSHS Administrative Policy. </w:t>
      </w:r>
      <w:proofErr w:type="gramStart"/>
      <w:r>
        <w:t>In order to</w:t>
      </w:r>
      <w:proofErr w:type="gramEnd"/>
      <w:r>
        <w:t xml:space="preserve"> ensure the Department fulfills this critical obligation, in July 2022 DSHS established a new Office of Justice and Civil Rights (OJCR) within the Office of the Secretary to provide a strategic and operational framework for all civil rights activities across the agency. </w:t>
      </w:r>
      <w:r w:rsidRPr="00214218">
        <w:t xml:space="preserve">Working within the framework set forth by state and federal laws, OJCR provides guidance, consultations, investigations, </w:t>
      </w:r>
      <w:proofErr w:type="gramStart"/>
      <w:r w:rsidRPr="00214218">
        <w:t>training</w:t>
      </w:r>
      <w:proofErr w:type="gramEnd"/>
      <w:r w:rsidRPr="00214218">
        <w:t xml:space="preserve"> and support to the Department and to the community on all civil rights activities and functions.   </w:t>
      </w:r>
    </w:p>
    <w:p w14:paraId="5FD9A0CE" w14:textId="77777777" w:rsidR="00214218" w:rsidRDefault="00214218" w:rsidP="00214218"/>
    <w:p w14:paraId="3AFADCCC" w14:textId="77777777" w:rsidR="009D5736" w:rsidRDefault="00214218" w:rsidP="00214218">
      <w:r>
        <w:t xml:space="preserve">The purpose of the OJCR Investigations Unit </w:t>
      </w:r>
      <w:r w:rsidR="002362A7">
        <w:t xml:space="preserve">(IU) </w:t>
      </w:r>
      <w:r>
        <w:t>is to ensure equitable investigations are conducted for all Equal Employment Opportunity and Civil Rights complaints from DSHS employees and clients.  The OJCR Investigations Unit consists of several DSHS investigators overseen by a Chief Investigator. As a new entity within DSHS, the unit is in the process of developing and building its staffing resources and has an immediate need for personnel investigator</w:t>
      </w:r>
      <w:r w:rsidR="009D5736">
        <w:t>s</w:t>
      </w:r>
      <w:r>
        <w:t xml:space="preserve"> to assist with its current caseload </w:t>
      </w:r>
      <w:r w:rsidR="002362A7">
        <w:t>and to serve as an additional resource for future caseload management.</w:t>
      </w:r>
    </w:p>
    <w:p w14:paraId="44F54F68" w14:textId="77777777" w:rsidR="009D5736" w:rsidRDefault="009D5736" w:rsidP="00214218"/>
    <w:p w14:paraId="11F425B2" w14:textId="77777777" w:rsidR="00214218" w:rsidRDefault="009D5736" w:rsidP="00214218">
      <w:r w:rsidRPr="009D5736">
        <w:rPr>
          <w:b/>
          <w:bCs/>
        </w:rPr>
        <w:t>NOTE:</w:t>
      </w:r>
      <w:r>
        <w:t xml:space="preserve"> Investigators who are already contracted by the state under the Department of Enterprise Services (DES) Master Contract #07821</w:t>
      </w:r>
      <w:r w:rsidR="00617BC0">
        <w:t>:</w:t>
      </w:r>
      <w:r>
        <w:t xml:space="preserve"> Personnel Investigator Services and Digital Investigator Services should NOT respond to this solicitation. Per Washington RCW 39.26, contractors who have already been awarded a state contract in accordance with the solicitation conducted by DES to establish the Master Contract may enter into an agreement directly with DSHS</w:t>
      </w:r>
      <w:r w:rsidR="0038569D">
        <w:t xml:space="preserve"> via the Master Contract</w:t>
      </w:r>
      <w:r>
        <w:t xml:space="preserve">.     </w:t>
      </w:r>
    </w:p>
    <w:p w14:paraId="5E56DA21" w14:textId="77777777" w:rsidR="009D5736" w:rsidRDefault="009D5736" w:rsidP="00214218"/>
    <w:p w14:paraId="44FB143B" w14:textId="77777777" w:rsidR="003D0949" w:rsidRPr="00214218" w:rsidRDefault="00CE19A5" w:rsidP="00214218">
      <w:pPr>
        <w:pStyle w:val="Heading1"/>
        <w:rPr>
          <w:b/>
          <w:bCs w:val="0"/>
        </w:rPr>
      </w:pPr>
      <w:r w:rsidRPr="00214218">
        <w:rPr>
          <w:b/>
          <w:bCs w:val="0"/>
        </w:rPr>
        <w:t>Project Scope</w:t>
      </w:r>
    </w:p>
    <w:p w14:paraId="6F43F904" w14:textId="77777777" w:rsidR="002362A7" w:rsidRDefault="002362A7" w:rsidP="002362A7">
      <w:r>
        <w:t xml:space="preserve">The OJCR is seeking experienced </w:t>
      </w:r>
      <w:r w:rsidR="006A3E22">
        <w:t>p</w:t>
      </w:r>
      <w:r w:rsidR="0020169C">
        <w:t>ersonnel</w:t>
      </w:r>
      <w:r>
        <w:t xml:space="preserve"> </w:t>
      </w:r>
      <w:r w:rsidR="006A3E22">
        <w:t>i</w:t>
      </w:r>
      <w:r>
        <w:t xml:space="preserve">nvestigators with in-depth knowledge of all current civil rights statutes and related Washington State and Federal laws, to include Title VII of the Civil Rights Act of 1964, the Age Discrimination in Employment Act of 1967 and the Americans with Disabilities Act of 1990, as well as all applicable Washington State Civil Rights laws.  </w:t>
      </w:r>
    </w:p>
    <w:p w14:paraId="1DB509A3" w14:textId="77777777" w:rsidR="002362A7" w:rsidRDefault="002362A7" w:rsidP="002362A7"/>
    <w:p w14:paraId="453F7D5E" w14:textId="77777777" w:rsidR="002362A7" w:rsidRDefault="002362A7" w:rsidP="002362A7">
      <w:r>
        <w:lastRenderedPageBreak/>
        <w:t>The successful Bidder will p</w:t>
      </w:r>
      <w:r w:rsidRPr="00681146">
        <w:t xml:space="preserve">rovide </w:t>
      </w:r>
      <w:r>
        <w:t xml:space="preserve">thorough, fair, timely and complete </w:t>
      </w:r>
      <w:r w:rsidRPr="00681146">
        <w:t xml:space="preserve">investigative services to the </w:t>
      </w:r>
      <w:r>
        <w:t>OJCR IU</w:t>
      </w:r>
      <w:r w:rsidRPr="00681146">
        <w:t xml:space="preserve"> on an as needed, case by case basis.  Such services shall include all aspects of investigating claims of civil rights and other violations, including but not limited to</w:t>
      </w:r>
      <w:r>
        <w:t>:</w:t>
      </w:r>
    </w:p>
    <w:p w14:paraId="2FB9601B" w14:textId="77777777" w:rsidR="002362A7" w:rsidRDefault="002362A7" w:rsidP="002362A7"/>
    <w:p w14:paraId="75A8C74B" w14:textId="77777777" w:rsidR="002362A7" w:rsidRDefault="002362A7" w:rsidP="002362A7">
      <w:pPr>
        <w:pStyle w:val="ListParagraph"/>
        <w:numPr>
          <w:ilvl w:val="0"/>
          <w:numId w:val="27"/>
        </w:numPr>
        <w:spacing w:after="160" w:line="259" w:lineRule="auto"/>
        <w:ind w:hanging="360"/>
        <w:contextualSpacing/>
      </w:pPr>
      <w:r>
        <w:t xml:space="preserve">Reviewing Complainant allegations and appropriate DSHS records including but not limited to DSHS policies and practices, collective bargaining agreements, </w:t>
      </w:r>
      <w:proofErr w:type="gramStart"/>
      <w:r>
        <w:t>etc.</w:t>
      </w:r>
      <w:r w:rsidR="00C81B22">
        <w:t>;</w:t>
      </w:r>
      <w:proofErr w:type="gramEnd"/>
    </w:p>
    <w:p w14:paraId="66F28021" w14:textId="77777777" w:rsidR="002362A7" w:rsidRDefault="002362A7" w:rsidP="002362A7">
      <w:pPr>
        <w:pStyle w:val="ListParagraph"/>
        <w:numPr>
          <w:ilvl w:val="0"/>
          <w:numId w:val="27"/>
        </w:numPr>
        <w:spacing w:after="160" w:line="259" w:lineRule="auto"/>
        <w:ind w:hanging="360"/>
        <w:contextualSpacing/>
      </w:pPr>
      <w:r>
        <w:t>Developing of all sources of evidence and conduct evidence and d</w:t>
      </w:r>
      <w:r w:rsidRPr="00681146">
        <w:t xml:space="preserve">ocument </w:t>
      </w:r>
      <w:proofErr w:type="gramStart"/>
      <w:r w:rsidRPr="00681146">
        <w:t>review</w:t>
      </w:r>
      <w:r w:rsidR="00C81B22">
        <w:t>;</w:t>
      </w:r>
      <w:proofErr w:type="gramEnd"/>
    </w:p>
    <w:p w14:paraId="002A63CF" w14:textId="77777777" w:rsidR="002362A7" w:rsidRPr="00223E90" w:rsidRDefault="002362A7" w:rsidP="002362A7">
      <w:pPr>
        <w:pStyle w:val="ListParagraph"/>
        <w:numPr>
          <w:ilvl w:val="0"/>
          <w:numId w:val="27"/>
        </w:numPr>
        <w:spacing w:after="160" w:line="259" w:lineRule="auto"/>
        <w:ind w:hanging="360"/>
        <w:contextualSpacing/>
      </w:pPr>
      <w:r>
        <w:t xml:space="preserve">Utilizing </w:t>
      </w:r>
      <w:r w:rsidRPr="00223E90">
        <w:t xml:space="preserve">investigatory experience and knowledge of federal, state and local civil rights laws as well as DSHS policies to guide and </w:t>
      </w:r>
      <w:r>
        <w:t xml:space="preserve">develop witness interview </w:t>
      </w:r>
      <w:proofErr w:type="gramStart"/>
      <w:r>
        <w:t>questions</w:t>
      </w:r>
      <w:r w:rsidR="00C81B22">
        <w:t>;</w:t>
      </w:r>
      <w:proofErr w:type="gramEnd"/>
    </w:p>
    <w:p w14:paraId="7543AC4D" w14:textId="77777777" w:rsidR="002362A7" w:rsidRDefault="002362A7" w:rsidP="002362A7">
      <w:pPr>
        <w:pStyle w:val="ListParagraph"/>
        <w:numPr>
          <w:ilvl w:val="0"/>
          <w:numId w:val="27"/>
        </w:numPr>
        <w:spacing w:after="160" w:line="259" w:lineRule="auto"/>
        <w:ind w:hanging="360"/>
        <w:contextualSpacing/>
      </w:pPr>
      <w:r>
        <w:t>I</w:t>
      </w:r>
      <w:r w:rsidRPr="00681146">
        <w:t>nterview</w:t>
      </w:r>
      <w:r>
        <w:t xml:space="preserve">ing witnesses with the ability to implement trauma informed interviewing techniques as </w:t>
      </w:r>
      <w:proofErr w:type="gramStart"/>
      <w:r>
        <w:t>needed</w:t>
      </w:r>
      <w:r w:rsidR="00C81B22">
        <w:t>;</w:t>
      </w:r>
      <w:proofErr w:type="gramEnd"/>
    </w:p>
    <w:p w14:paraId="4035F757" w14:textId="77777777" w:rsidR="002362A7" w:rsidRDefault="002362A7" w:rsidP="002362A7">
      <w:pPr>
        <w:pStyle w:val="ListParagraph"/>
        <w:numPr>
          <w:ilvl w:val="0"/>
          <w:numId w:val="27"/>
        </w:numPr>
        <w:spacing w:after="160" w:line="259" w:lineRule="auto"/>
        <w:ind w:hanging="360"/>
        <w:contextualSpacing/>
      </w:pPr>
      <w:r>
        <w:t xml:space="preserve">Assessing all evidence gathered in an organized and thorough fashion and then articulating well reasoned and evidentiarily supported analysis upon completion of the investigation </w:t>
      </w:r>
      <w:proofErr w:type="gramStart"/>
      <w:r>
        <w:t>process</w:t>
      </w:r>
      <w:r w:rsidR="00C81B22">
        <w:t>;</w:t>
      </w:r>
      <w:proofErr w:type="gramEnd"/>
    </w:p>
    <w:p w14:paraId="715EA616" w14:textId="77777777" w:rsidR="002362A7" w:rsidRDefault="002362A7" w:rsidP="002362A7">
      <w:pPr>
        <w:pStyle w:val="ListParagraph"/>
        <w:numPr>
          <w:ilvl w:val="0"/>
          <w:numId w:val="27"/>
        </w:numPr>
        <w:spacing w:after="160" w:line="259" w:lineRule="auto"/>
        <w:ind w:hanging="360"/>
        <w:contextualSpacing/>
      </w:pPr>
      <w:r>
        <w:t>D</w:t>
      </w:r>
      <w:r w:rsidRPr="00681146">
        <w:t xml:space="preserve">rafting and completion of </w:t>
      </w:r>
      <w:r>
        <w:t xml:space="preserve">authoritative </w:t>
      </w:r>
      <w:r w:rsidRPr="00681146">
        <w:t>investigative reports</w:t>
      </w:r>
      <w:r>
        <w:t xml:space="preserve"> including incorporation of witness statements, evidentiary references, witness and evidence credibility assessments, investigation analysis</w:t>
      </w:r>
      <w:r w:rsidRPr="00681146">
        <w:t xml:space="preserve"> </w:t>
      </w:r>
      <w:r>
        <w:t xml:space="preserve">and finding </w:t>
      </w:r>
      <w:proofErr w:type="gramStart"/>
      <w:r>
        <w:t>conclusions</w:t>
      </w:r>
      <w:r w:rsidR="00C81B22">
        <w:t>;</w:t>
      </w:r>
      <w:proofErr w:type="gramEnd"/>
    </w:p>
    <w:p w14:paraId="57167FE5" w14:textId="77777777" w:rsidR="002362A7" w:rsidRDefault="002362A7" w:rsidP="002362A7">
      <w:pPr>
        <w:pStyle w:val="ListParagraph"/>
        <w:numPr>
          <w:ilvl w:val="0"/>
          <w:numId w:val="27"/>
        </w:numPr>
        <w:spacing w:after="160" w:line="259" w:lineRule="auto"/>
        <w:ind w:hanging="360"/>
        <w:contextualSpacing/>
      </w:pPr>
      <w:r>
        <w:t>C</w:t>
      </w:r>
      <w:r w:rsidRPr="00681146">
        <w:t>onsultation with DSHS staff</w:t>
      </w:r>
      <w:r>
        <w:t xml:space="preserve"> as </w:t>
      </w:r>
      <w:proofErr w:type="gramStart"/>
      <w:r>
        <w:t>needed</w:t>
      </w:r>
      <w:r w:rsidR="00C81B22">
        <w:t>;</w:t>
      </w:r>
      <w:proofErr w:type="gramEnd"/>
    </w:p>
    <w:p w14:paraId="15354F3B" w14:textId="77777777" w:rsidR="002362A7" w:rsidRDefault="002362A7" w:rsidP="00E021BE">
      <w:pPr>
        <w:pStyle w:val="ListParagraph"/>
        <w:numPr>
          <w:ilvl w:val="0"/>
          <w:numId w:val="27"/>
        </w:numPr>
        <w:spacing w:after="160" w:line="259" w:lineRule="auto"/>
        <w:ind w:left="360"/>
        <w:contextualSpacing/>
      </w:pPr>
      <w:r>
        <w:t>Providing witness testimony as needed</w:t>
      </w:r>
      <w:r w:rsidR="00C81B22">
        <w:t>.</w:t>
      </w:r>
    </w:p>
    <w:p w14:paraId="392D5882" w14:textId="77777777" w:rsidR="002362A7" w:rsidRDefault="002362A7" w:rsidP="002362A7">
      <w:r>
        <w:t xml:space="preserve">DSHS employs staff in seven administrations: </w:t>
      </w:r>
    </w:p>
    <w:p w14:paraId="1BA95769" w14:textId="77777777" w:rsidR="002362A7" w:rsidRDefault="002362A7" w:rsidP="002362A7"/>
    <w:p w14:paraId="4A8B0500" w14:textId="77777777" w:rsidR="002362A7" w:rsidRDefault="002362A7" w:rsidP="002362A7">
      <w:pPr>
        <w:pStyle w:val="ListParagraph"/>
        <w:numPr>
          <w:ilvl w:val="0"/>
          <w:numId w:val="27"/>
        </w:numPr>
        <w:spacing w:after="160" w:line="259" w:lineRule="auto"/>
        <w:ind w:hanging="360"/>
        <w:contextualSpacing/>
      </w:pPr>
      <w:r>
        <w:t xml:space="preserve">Aging and </w:t>
      </w:r>
      <w:proofErr w:type="gramStart"/>
      <w:r>
        <w:t>Long Term</w:t>
      </w:r>
      <w:proofErr w:type="gramEnd"/>
      <w:r>
        <w:t xml:space="preserve"> Support</w:t>
      </w:r>
    </w:p>
    <w:p w14:paraId="524BB122" w14:textId="77777777" w:rsidR="002362A7" w:rsidRDefault="002362A7" w:rsidP="002362A7">
      <w:pPr>
        <w:pStyle w:val="ListParagraph"/>
        <w:numPr>
          <w:ilvl w:val="0"/>
          <w:numId w:val="27"/>
        </w:numPr>
        <w:spacing w:after="160" w:line="259" w:lineRule="auto"/>
        <w:ind w:hanging="360"/>
        <w:contextualSpacing/>
      </w:pPr>
      <w:r>
        <w:t>Behavioral Health</w:t>
      </w:r>
    </w:p>
    <w:p w14:paraId="3CD740EA" w14:textId="77777777" w:rsidR="002362A7" w:rsidRDefault="002362A7" w:rsidP="002362A7">
      <w:pPr>
        <w:pStyle w:val="ListParagraph"/>
        <w:numPr>
          <w:ilvl w:val="0"/>
          <w:numId w:val="27"/>
        </w:numPr>
        <w:spacing w:after="160" w:line="259" w:lineRule="auto"/>
        <w:ind w:hanging="360"/>
        <w:contextualSpacing/>
      </w:pPr>
      <w:r>
        <w:t>Developmental Disabilities</w:t>
      </w:r>
    </w:p>
    <w:p w14:paraId="28E22980" w14:textId="77777777" w:rsidR="002362A7" w:rsidRDefault="002362A7" w:rsidP="002362A7">
      <w:pPr>
        <w:pStyle w:val="ListParagraph"/>
        <w:numPr>
          <w:ilvl w:val="0"/>
          <w:numId w:val="27"/>
        </w:numPr>
        <w:spacing w:after="160" w:line="259" w:lineRule="auto"/>
        <w:ind w:hanging="360"/>
        <w:contextualSpacing/>
      </w:pPr>
      <w:r>
        <w:t>Vocational Rehabilitation</w:t>
      </w:r>
    </w:p>
    <w:p w14:paraId="075EDAD6" w14:textId="77777777" w:rsidR="002362A7" w:rsidRDefault="002362A7" w:rsidP="002362A7">
      <w:pPr>
        <w:pStyle w:val="ListParagraph"/>
        <w:numPr>
          <w:ilvl w:val="0"/>
          <w:numId w:val="27"/>
        </w:numPr>
        <w:spacing w:after="160" w:line="259" w:lineRule="auto"/>
        <w:ind w:hanging="360"/>
        <w:contextualSpacing/>
      </w:pPr>
      <w:r>
        <w:t>Economic Services</w:t>
      </w:r>
    </w:p>
    <w:p w14:paraId="5CFDF438" w14:textId="77777777" w:rsidR="002362A7" w:rsidRDefault="002362A7" w:rsidP="002362A7">
      <w:pPr>
        <w:pStyle w:val="ListParagraph"/>
        <w:numPr>
          <w:ilvl w:val="0"/>
          <w:numId w:val="27"/>
        </w:numPr>
        <w:spacing w:after="160" w:line="259" w:lineRule="auto"/>
        <w:ind w:hanging="360"/>
        <w:contextualSpacing/>
      </w:pPr>
      <w:r>
        <w:t>Financial Services for DSHS</w:t>
      </w:r>
    </w:p>
    <w:p w14:paraId="158EF631" w14:textId="77777777" w:rsidR="002362A7" w:rsidRDefault="002362A7" w:rsidP="002362A7">
      <w:pPr>
        <w:pStyle w:val="ListParagraph"/>
        <w:numPr>
          <w:ilvl w:val="0"/>
          <w:numId w:val="27"/>
        </w:numPr>
        <w:spacing w:after="160" w:line="259" w:lineRule="auto"/>
        <w:ind w:hanging="360"/>
        <w:contextualSpacing/>
      </w:pPr>
      <w:r>
        <w:t>Office of the Secretary</w:t>
      </w:r>
    </w:p>
    <w:p w14:paraId="28877438" w14:textId="77777777" w:rsidR="002362A7" w:rsidRDefault="00ED41D6" w:rsidP="002362A7">
      <w:r>
        <w:t xml:space="preserve">The successful Bidder </w:t>
      </w:r>
      <w:r w:rsidR="002362A7">
        <w:t>will</w:t>
      </w:r>
      <w:r>
        <w:t xml:space="preserve"> be expected to</w:t>
      </w:r>
      <w:r w:rsidR="002362A7">
        <w:t xml:space="preserve"> conduct the full scope of employment investigations</w:t>
      </w:r>
      <w:r>
        <w:t xml:space="preserve"> </w:t>
      </w:r>
      <w:r w:rsidR="002362A7">
        <w:t>in any one of the listed seven administrations</w:t>
      </w:r>
      <w:r>
        <w:t xml:space="preserve"> at various </w:t>
      </w:r>
      <w:r w:rsidR="005C53E3">
        <w:t xml:space="preserve">locations throughout the </w:t>
      </w:r>
      <w:r>
        <w:t>state</w:t>
      </w:r>
      <w:r w:rsidR="002362A7">
        <w:t>.</w:t>
      </w:r>
      <w:r w:rsidR="00C81B22">
        <w:t xml:space="preserve"> </w:t>
      </w:r>
    </w:p>
    <w:p w14:paraId="6F824795" w14:textId="77777777" w:rsidR="002362A7" w:rsidRDefault="002362A7" w:rsidP="002362A7">
      <w:pPr>
        <w:pStyle w:val="Section1Text"/>
        <w:spacing w:after="0"/>
        <w:ind w:left="0"/>
      </w:pPr>
    </w:p>
    <w:p w14:paraId="740104A7" w14:textId="77777777" w:rsidR="00CE19A5" w:rsidRDefault="00CE19A5" w:rsidP="002362A7">
      <w:pPr>
        <w:pStyle w:val="Section1Text"/>
        <w:spacing w:after="0"/>
        <w:ind w:left="0"/>
      </w:pPr>
      <w:r>
        <w:t xml:space="preserve">Bidder shall identify the key personnel it shall utilize in performing this Contract, and their experience and qualifications, as part of its Response.  If awarded a Contract, Bidder shall not make changes to such Key Personnel during the term of the Contract except as requested or approved by DSHS. </w:t>
      </w:r>
    </w:p>
    <w:p w14:paraId="661C7FAA" w14:textId="77777777" w:rsidR="002362A7" w:rsidRPr="00CE19A5" w:rsidRDefault="002362A7" w:rsidP="002362A7">
      <w:pPr>
        <w:pStyle w:val="Section1Text"/>
        <w:spacing w:after="0"/>
        <w:ind w:left="0"/>
      </w:pPr>
    </w:p>
    <w:p w14:paraId="6E5A867B" w14:textId="77777777" w:rsidR="005813E7" w:rsidRPr="00AA796F" w:rsidRDefault="00451B7D" w:rsidP="0069207C">
      <w:pPr>
        <w:pStyle w:val="Heading1"/>
        <w:tabs>
          <w:tab w:val="clear" w:pos="720"/>
        </w:tabs>
        <w:ind w:left="0" w:firstLine="0"/>
        <w:jc w:val="both"/>
        <w:rPr>
          <w:b/>
        </w:rPr>
      </w:pPr>
      <w:r>
        <w:rPr>
          <w:b/>
        </w:rPr>
        <w:t xml:space="preserve">Bidder </w:t>
      </w:r>
      <w:r w:rsidR="005813E7" w:rsidRPr="00AA796F">
        <w:rPr>
          <w:b/>
        </w:rPr>
        <w:t>Minimum Qualifications</w:t>
      </w:r>
    </w:p>
    <w:p w14:paraId="21E601D7" w14:textId="77777777" w:rsidR="004B4ED0" w:rsidRPr="00414EEB" w:rsidRDefault="00451B7D" w:rsidP="0069207C">
      <w:pPr>
        <w:jc w:val="both"/>
      </w:pPr>
      <w:r>
        <w:t xml:space="preserve">All </w:t>
      </w:r>
      <w:r w:rsidR="00391991">
        <w:t>Bidders</w:t>
      </w:r>
      <w:r w:rsidR="004B4ED0" w:rsidRPr="00414EEB">
        <w:t xml:space="preserve"> </w:t>
      </w:r>
      <w:r w:rsidR="004B4ED0" w:rsidRPr="00480438">
        <w:t>must</w:t>
      </w:r>
      <w:r w:rsidR="00480438" w:rsidRPr="00480438">
        <w:t xml:space="preserve"> meet the following minimum qualifications</w:t>
      </w:r>
      <w:r>
        <w:t>:</w:t>
      </w:r>
      <w:r w:rsidR="004B4ED0" w:rsidRPr="00414EEB">
        <w:t xml:space="preserve"> </w:t>
      </w:r>
    </w:p>
    <w:p w14:paraId="0FE150FA" w14:textId="77777777" w:rsidR="004B4ED0" w:rsidRDefault="004B4ED0" w:rsidP="0069207C">
      <w:pPr>
        <w:jc w:val="both"/>
      </w:pPr>
    </w:p>
    <w:p w14:paraId="51EC3F51" w14:textId="77777777" w:rsidR="00C81B22" w:rsidRPr="002F2149" w:rsidRDefault="00C81B22" w:rsidP="002362A7">
      <w:pPr>
        <w:numPr>
          <w:ilvl w:val="0"/>
          <w:numId w:val="28"/>
        </w:numPr>
        <w:spacing w:after="100" w:afterAutospacing="1"/>
        <w:jc w:val="both"/>
      </w:pPr>
      <w:r w:rsidRPr="002F2149">
        <w:t xml:space="preserve">Washington State </w:t>
      </w:r>
      <w:r w:rsidR="00ED41D6">
        <w:t xml:space="preserve">Private Investigator license pursuant to </w:t>
      </w:r>
      <w:hyperlink r:id="rId13" w:history="1">
        <w:r w:rsidR="00ED41D6" w:rsidRPr="00ED41D6">
          <w:rPr>
            <w:rStyle w:val="Hyperlink"/>
          </w:rPr>
          <w:t>RCW Chapter 18.165</w:t>
        </w:r>
      </w:hyperlink>
      <w:r w:rsidRPr="002F2149">
        <w:t>.</w:t>
      </w:r>
    </w:p>
    <w:p w14:paraId="6F45DE9D" w14:textId="77777777" w:rsidR="002362A7" w:rsidRDefault="002362A7" w:rsidP="002362A7">
      <w:pPr>
        <w:numPr>
          <w:ilvl w:val="0"/>
          <w:numId w:val="28"/>
        </w:numPr>
        <w:spacing w:after="100" w:afterAutospacing="1"/>
        <w:jc w:val="both"/>
      </w:pPr>
      <w:r>
        <w:lastRenderedPageBreak/>
        <w:t xml:space="preserve">Familiarity with the procedures and practices of civil rights investigations including knowledge of the rules governing employment and legal sanctions for unlawful discrimination; knowledge and understanding of the methods of collecting evidence and standards of proof used in unlawful </w:t>
      </w:r>
      <w:proofErr w:type="gramStart"/>
      <w:r>
        <w:t>discrimination</w:t>
      </w:r>
      <w:r w:rsidR="002F2149">
        <w:t>;</w:t>
      </w:r>
      <w:proofErr w:type="gramEnd"/>
    </w:p>
    <w:p w14:paraId="667A2538" w14:textId="77777777" w:rsidR="002362A7" w:rsidRDefault="002362A7" w:rsidP="002362A7">
      <w:pPr>
        <w:numPr>
          <w:ilvl w:val="0"/>
          <w:numId w:val="28"/>
        </w:numPr>
        <w:spacing w:after="100" w:afterAutospacing="1"/>
        <w:jc w:val="both"/>
      </w:pPr>
      <w:r>
        <w:t xml:space="preserve">Knowledge of employment practices in the public sector including but not limited to collective bargaining, civil service statutes, applicable RCW’s and WACS pertaining to Washington State </w:t>
      </w:r>
      <w:proofErr w:type="gramStart"/>
      <w:r>
        <w:t>Employees</w:t>
      </w:r>
      <w:r w:rsidR="002F2149">
        <w:t>;</w:t>
      </w:r>
      <w:proofErr w:type="gramEnd"/>
    </w:p>
    <w:p w14:paraId="76F2BCAB" w14:textId="77777777" w:rsidR="002362A7" w:rsidRDefault="002362A7" w:rsidP="002362A7">
      <w:pPr>
        <w:numPr>
          <w:ilvl w:val="0"/>
          <w:numId w:val="28"/>
        </w:numPr>
        <w:spacing w:after="100" w:afterAutospacing="1"/>
        <w:jc w:val="both"/>
      </w:pPr>
      <w:r>
        <w:t xml:space="preserve">Ability to gather and interpret evidence, assess witness and evidentiary credibility and </w:t>
      </w:r>
      <w:proofErr w:type="gramStart"/>
      <w:r>
        <w:t>relativity</w:t>
      </w:r>
      <w:r w:rsidR="002F2149">
        <w:t>;</w:t>
      </w:r>
      <w:proofErr w:type="gramEnd"/>
    </w:p>
    <w:p w14:paraId="593CD877" w14:textId="77777777" w:rsidR="002362A7" w:rsidRDefault="002362A7" w:rsidP="002362A7">
      <w:pPr>
        <w:numPr>
          <w:ilvl w:val="0"/>
          <w:numId w:val="28"/>
        </w:numPr>
        <w:spacing w:after="100" w:afterAutospacing="1"/>
        <w:jc w:val="both"/>
      </w:pPr>
      <w:r>
        <w:t xml:space="preserve">Ability to engage in trauma informed interviewing </w:t>
      </w:r>
      <w:proofErr w:type="gramStart"/>
      <w:r>
        <w:t>techniques</w:t>
      </w:r>
      <w:r w:rsidR="00C81B22">
        <w:t>;</w:t>
      </w:r>
      <w:proofErr w:type="gramEnd"/>
    </w:p>
    <w:p w14:paraId="0E494040" w14:textId="77777777" w:rsidR="002362A7" w:rsidRDefault="002362A7" w:rsidP="002362A7">
      <w:pPr>
        <w:numPr>
          <w:ilvl w:val="0"/>
          <w:numId w:val="28"/>
        </w:numPr>
        <w:spacing w:after="100" w:afterAutospacing="1"/>
        <w:jc w:val="both"/>
      </w:pPr>
      <w:r>
        <w:t xml:space="preserve">Knowledge of Washington State Public Record Laws RCW Chapter </w:t>
      </w:r>
      <w:proofErr w:type="gramStart"/>
      <w:r>
        <w:t>42.56</w:t>
      </w:r>
      <w:r w:rsidR="002F2149">
        <w:t>;</w:t>
      </w:r>
      <w:proofErr w:type="gramEnd"/>
    </w:p>
    <w:p w14:paraId="2B3283C2" w14:textId="77777777" w:rsidR="00FE2BD5" w:rsidRDefault="00480438" w:rsidP="0069207C">
      <w:pPr>
        <w:jc w:val="both"/>
      </w:pPr>
      <w:r>
        <w:t xml:space="preserve">Bidders failing to demonstrate </w:t>
      </w:r>
      <w:r w:rsidR="0049314B">
        <w:t xml:space="preserve">in their Bids </w:t>
      </w:r>
      <w:r>
        <w:t xml:space="preserve">that they meet these </w:t>
      </w:r>
      <w:r w:rsidR="001D57D9">
        <w:t xml:space="preserve">minimum </w:t>
      </w:r>
      <w:r>
        <w:t xml:space="preserve">qualifications will be </w:t>
      </w:r>
      <w:r w:rsidR="001D57D9">
        <w:t>considered non</w:t>
      </w:r>
      <w:r w:rsidR="002362A7">
        <w:t>-</w:t>
      </w:r>
      <w:r w:rsidR="001D57D9">
        <w:t xml:space="preserve">responsive and will therefore be </w:t>
      </w:r>
      <w:r>
        <w:t>disqualified</w:t>
      </w:r>
      <w:r w:rsidR="001D57D9">
        <w:t xml:space="preserve"> from further consideration</w:t>
      </w:r>
      <w:r>
        <w:t xml:space="preserve">. </w:t>
      </w:r>
    </w:p>
    <w:p w14:paraId="4BF57F45" w14:textId="77777777" w:rsidR="00F61D99" w:rsidRDefault="00F61D99" w:rsidP="0069207C">
      <w:pPr>
        <w:jc w:val="both"/>
      </w:pPr>
    </w:p>
    <w:p w14:paraId="24205315" w14:textId="77777777" w:rsidR="00F61D99" w:rsidRPr="00F61D99" w:rsidRDefault="00F61D99" w:rsidP="00F61D99">
      <w:pPr>
        <w:pStyle w:val="Heading1"/>
        <w:rPr>
          <w:b/>
        </w:rPr>
      </w:pPr>
      <w:r w:rsidRPr="00F61D99">
        <w:rPr>
          <w:b/>
        </w:rPr>
        <w:t>Period of Contract Performance</w:t>
      </w:r>
    </w:p>
    <w:p w14:paraId="07201E61" w14:textId="77777777" w:rsidR="00F61D99" w:rsidRDefault="00F61D99" w:rsidP="00F61D99">
      <w:pPr>
        <w:pStyle w:val="Section1Text"/>
        <w:ind w:left="0"/>
        <w:jc w:val="both"/>
      </w:pPr>
      <w:r w:rsidRPr="00B0125F">
        <w:rPr>
          <w:szCs w:val="22"/>
        </w:rPr>
        <w:t xml:space="preserve">DSHS intends to award </w:t>
      </w:r>
      <w:r w:rsidR="00482B7C">
        <w:rPr>
          <w:szCs w:val="22"/>
        </w:rPr>
        <w:t>multiple</w:t>
      </w:r>
      <w:r>
        <w:rPr>
          <w:szCs w:val="22"/>
        </w:rPr>
        <w:t xml:space="preserve"> Contract</w:t>
      </w:r>
      <w:r w:rsidR="00482B7C">
        <w:rPr>
          <w:szCs w:val="22"/>
        </w:rPr>
        <w:t>(s)</w:t>
      </w:r>
      <w:r>
        <w:rPr>
          <w:szCs w:val="22"/>
        </w:rPr>
        <w:t xml:space="preserve"> for </w:t>
      </w:r>
      <w:r w:rsidRPr="0021753D">
        <w:rPr>
          <w:spacing w:val="4"/>
          <w:szCs w:val="22"/>
        </w:rPr>
        <w:t xml:space="preserve">the </w:t>
      </w:r>
      <w:r>
        <w:rPr>
          <w:spacing w:val="4"/>
          <w:szCs w:val="22"/>
        </w:rPr>
        <w:t>S</w:t>
      </w:r>
      <w:r w:rsidRPr="0021753D">
        <w:rPr>
          <w:spacing w:val="4"/>
          <w:szCs w:val="22"/>
        </w:rPr>
        <w:t xml:space="preserve">ervices described in this </w:t>
      </w:r>
      <w:r>
        <w:rPr>
          <w:spacing w:val="4"/>
          <w:szCs w:val="22"/>
        </w:rPr>
        <w:t xml:space="preserve">Competitive Solicitation. The </w:t>
      </w:r>
      <w:r w:rsidRPr="0021753D">
        <w:rPr>
          <w:spacing w:val="4"/>
          <w:szCs w:val="22"/>
        </w:rPr>
        <w:t xml:space="preserve">period of performance </w:t>
      </w:r>
      <w:r>
        <w:rPr>
          <w:spacing w:val="4"/>
          <w:szCs w:val="22"/>
        </w:rPr>
        <w:t>under the Contract shall be</w:t>
      </w:r>
      <w:r w:rsidRPr="0021753D">
        <w:rPr>
          <w:spacing w:val="4"/>
          <w:szCs w:val="22"/>
        </w:rPr>
        <w:t xml:space="preserve"> </w:t>
      </w:r>
      <w:r w:rsidR="00E021BE">
        <w:rPr>
          <w:b/>
          <w:bCs/>
          <w:spacing w:val="4"/>
          <w:szCs w:val="22"/>
        </w:rPr>
        <w:t>August</w:t>
      </w:r>
      <w:r w:rsidR="002362A7" w:rsidRPr="00C81B22">
        <w:rPr>
          <w:b/>
          <w:bCs/>
          <w:spacing w:val="4"/>
          <w:szCs w:val="22"/>
        </w:rPr>
        <w:t xml:space="preserve"> 1, 2023, </w:t>
      </w:r>
      <w:r w:rsidRPr="00C81B22">
        <w:rPr>
          <w:b/>
          <w:bCs/>
          <w:spacing w:val="4"/>
          <w:szCs w:val="22"/>
        </w:rPr>
        <w:t xml:space="preserve">through </w:t>
      </w:r>
      <w:r w:rsidR="002362A7" w:rsidRPr="00C81B22">
        <w:rPr>
          <w:b/>
          <w:bCs/>
          <w:spacing w:val="4"/>
          <w:szCs w:val="22"/>
        </w:rPr>
        <w:t>June 30, 2024</w:t>
      </w:r>
      <w:r w:rsidRPr="00C81B22">
        <w:rPr>
          <w:b/>
          <w:bCs/>
          <w:spacing w:val="4"/>
          <w:szCs w:val="22"/>
        </w:rPr>
        <w:t>.</w:t>
      </w:r>
      <w:r>
        <w:rPr>
          <w:spacing w:val="4"/>
          <w:szCs w:val="22"/>
        </w:rPr>
        <w:t xml:space="preserve"> </w:t>
      </w:r>
      <w:r w:rsidR="00482B7C">
        <w:rPr>
          <w:spacing w:val="4"/>
          <w:szCs w:val="22"/>
        </w:rPr>
        <w:t xml:space="preserve">The term of the contract may be extended by amendment up to </w:t>
      </w:r>
      <w:r w:rsidR="002362A7">
        <w:rPr>
          <w:spacing w:val="4"/>
          <w:szCs w:val="22"/>
        </w:rPr>
        <w:t>four (4)</w:t>
      </w:r>
      <w:r w:rsidR="00482B7C">
        <w:rPr>
          <w:spacing w:val="4"/>
          <w:szCs w:val="22"/>
        </w:rPr>
        <w:t xml:space="preserve"> times for up to </w:t>
      </w:r>
      <w:r w:rsidR="002362A7">
        <w:rPr>
          <w:spacing w:val="4"/>
          <w:szCs w:val="22"/>
        </w:rPr>
        <w:t>one (1)</w:t>
      </w:r>
      <w:r w:rsidR="00482B7C">
        <w:rPr>
          <w:spacing w:val="4"/>
          <w:szCs w:val="22"/>
        </w:rPr>
        <w:t xml:space="preserve"> year per amendment, in the sole discretion of DSHS.</w:t>
      </w:r>
      <w:r w:rsidR="002362A7">
        <w:rPr>
          <w:spacing w:val="4"/>
          <w:szCs w:val="22"/>
        </w:rPr>
        <w:t xml:space="preserve"> </w:t>
      </w:r>
      <w:r w:rsidRPr="00090E50">
        <w:rPr>
          <w:szCs w:val="22"/>
        </w:rPr>
        <w:t xml:space="preserve">Additional services that are appropriate to the scope of this </w:t>
      </w:r>
      <w:r>
        <w:rPr>
          <w:szCs w:val="22"/>
        </w:rPr>
        <w:t>Solicitation</w:t>
      </w:r>
      <w:r w:rsidRPr="00090E50">
        <w:rPr>
          <w:szCs w:val="22"/>
        </w:rPr>
        <w:t>, as</w:t>
      </w:r>
      <w:r w:rsidRPr="00090E50">
        <w:t xml:space="preserve"> determined by DSHS, may be added to the Contract </w:t>
      </w:r>
      <w:r w:rsidR="00893D5E">
        <w:t>in a mutually agreeable a</w:t>
      </w:r>
      <w:r w:rsidRPr="00090E50">
        <w:t>mendment.</w:t>
      </w:r>
      <w:r w:rsidR="00C81B22">
        <w:t xml:space="preserve"> </w:t>
      </w:r>
    </w:p>
    <w:p w14:paraId="763A293B" w14:textId="77777777" w:rsidR="00F61D99" w:rsidRPr="00ED41D6" w:rsidRDefault="003D0949" w:rsidP="00F61D99">
      <w:pPr>
        <w:pStyle w:val="Heading1"/>
        <w:rPr>
          <w:b/>
          <w:kern w:val="0"/>
          <w:szCs w:val="24"/>
        </w:rPr>
      </w:pPr>
      <w:r w:rsidRPr="00ED41D6">
        <w:rPr>
          <w:b/>
        </w:rPr>
        <w:t>Funding</w:t>
      </w:r>
    </w:p>
    <w:p w14:paraId="304CACE7" w14:textId="77777777" w:rsidR="004E7FB2" w:rsidRPr="00ED41D6" w:rsidRDefault="004E7FB2">
      <w:r w:rsidRPr="00ED41D6">
        <w:t>DSHS has budgeted an amount not to exceed $</w:t>
      </w:r>
      <w:r w:rsidR="00ED41D6">
        <w:t xml:space="preserve">500,000 </w:t>
      </w:r>
      <w:r w:rsidRPr="00ED41D6">
        <w:t xml:space="preserve">for this Project. DSHS may reject any Response </w:t>
      </w:r>
      <w:proofErr w:type="gramStart"/>
      <w:r w:rsidRPr="00ED41D6">
        <w:t>in excess of</w:t>
      </w:r>
      <w:proofErr w:type="gramEnd"/>
      <w:r w:rsidRPr="00ED41D6">
        <w:t xml:space="preserve"> that amount. Any Contract awarded is contingent upon the availability of funding.</w:t>
      </w:r>
    </w:p>
    <w:p w14:paraId="0891E620" w14:textId="77777777" w:rsidR="00FE5C6D" w:rsidRDefault="00FE5C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301B897D" w14:textId="77777777" w:rsidTr="001B5274">
        <w:tc>
          <w:tcPr>
            <w:tcW w:w="8748" w:type="dxa"/>
            <w:shd w:val="clear" w:color="auto" w:fill="B6DDE8"/>
          </w:tcPr>
          <w:p w14:paraId="603602AF" w14:textId="77777777" w:rsidR="00D5623F" w:rsidRDefault="00FE5C6D" w:rsidP="00D5623F">
            <w:pPr>
              <w:widowControl w:val="0"/>
              <w:jc w:val="center"/>
              <w:rPr>
                <w:b/>
                <w:szCs w:val="22"/>
              </w:rPr>
            </w:pP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1311E219" w14:textId="77777777" w:rsidR="00FE5C6D" w:rsidRPr="00D5623F" w:rsidRDefault="00FE5C6D" w:rsidP="00D5623F">
            <w:pPr>
              <w:widowControl w:val="0"/>
              <w:jc w:val="center"/>
              <w:rPr>
                <w:b/>
                <w:szCs w:val="22"/>
              </w:rPr>
            </w:pPr>
            <w:r w:rsidRPr="00D5623F">
              <w:rPr>
                <w:b/>
                <w:szCs w:val="22"/>
              </w:rPr>
              <w:t xml:space="preserve"> DEFINITIONS</w:t>
            </w:r>
          </w:p>
        </w:tc>
      </w:tr>
    </w:tbl>
    <w:p w14:paraId="2B7640ED" w14:textId="77777777" w:rsidR="00480438" w:rsidRDefault="00480438" w:rsidP="00480438">
      <w:pPr>
        <w:ind w:left="360"/>
        <w:jc w:val="center"/>
        <w:rPr>
          <w:szCs w:val="22"/>
        </w:rPr>
      </w:pPr>
    </w:p>
    <w:p w14:paraId="72A586A2"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532ADA14"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2DFD1A64" w14:textId="77777777" w:rsidR="006B4405" w:rsidRPr="001129D2" w:rsidRDefault="006B4405" w:rsidP="006B4405">
      <w:pPr>
        <w:pStyle w:val="Heading2"/>
        <w:numPr>
          <w:ilvl w:val="0"/>
          <w:numId w:val="0"/>
        </w:numPr>
        <w:jc w:val="both"/>
      </w:pPr>
      <w:r w:rsidRPr="0049314B">
        <w:rPr>
          <w:u w:val="single"/>
        </w:rPr>
        <w:t>Amendment</w:t>
      </w:r>
      <w:r>
        <w:t xml:space="preserve"> – A unilateral change to the Solicitation that is issued by DSHS at its sole discretion and posted on WEBS.</w:t>
      </w:r>
    </w:p>
    <w:p w14:paraId="61EA4219"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w:t>
      </w:r>
      <w:proofErr w:type="gramStart"/>
      <w:r>
        <w:t xml:space="preserve">– </w:t>
      </w:r>
      <w:r w:rsidRPr="00414EEB">
        <w:t xml:space="preserve"> </w:t>
      </w:r>
      <w:r w:rsidRPr="00C63EBB">
        <w:t>A</w:t>
      </w:r>
      <w:proofErr w:type="gramEnd"/>
      <w:r w:rsidRPr="00C63EBB">
        <w:t xml:space="preserve"> Bidder submitting a Response to this </w:t>
      </w:r>
      <w:r w:rsidR="0049314B">
        <w:t>Solicitation</w:t>
      </w:r>
      <w:r w:rsidRPr="00C63EBB">
        <w:t xml:space="preserve"> that is evaluated and is identified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 xml:space="preserve">Contractor. </w:t>
      </w:r>
    </w:p>
    <w:p w14:paraId="72F695C4"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set forth in this </w:t>
      </w:r>
      <w:r w:rsidR="0049314B">
        <w:t xml:space="preserve">Solicitation </w:t>
      </w:r>
      <w:r>
        <w:t>and related documents.</w:t>
      </w:r>
    </w:p>
    <w:p w14:paraId="78DC747D"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3C6DDC04"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agency or other entity submitting a </w:t>
      </w:r>
      <w:r>
        <w:t>bid, quotation</w:t>
      </w:r>
      <w:r w:rsidR="0049314B">
        <w:t xml:space="preserve">, </w:t>
      </w:r>
      <w:proofErr w:type="gramStart"/>
      <w:r w:rsidR="0049314B">
        <w:t>response</w:t>
      </w:r>
      <w:proofErr w:type="gramEnd"/>
      <w:r>
        <w:t xml:space="preserve"> or proposal in response to </w:t>
      </w:r>
      <w:r w:rsidRPr="001129D2">
        <w:t xml:space="preserve">this </w:t>
      </w:r>
      <w:r w:rsidR="0049314B">
        <w:t>Solicitation</w:t>
      </w:r>
      <w:r w:rsidRPr="001129D2">
        <w:t>.</w:t>
      </w:r>
    </w:p>
    <w:p w14:paraId="5D9E61FD" w14:textId="77777777" w:rsidR="00480438" w:rsidRDefault="00480438" w:rsidP="0069207C">
      <w:pPr>
        <w:pStyle w:val="Heading2"/>
        <w:numPr>
          <w:ilvl w:val="0"/>
          <w:numId w:val="0"/>
        </w:numPr>
        <w:jc w:val="both"/>
      </w:pPr>
      <w:r w:rsidRPr="0049314B">
        <w:rPr>
          <w:u w:val="single"/>
        </w:rPr>
        <w:t>Contract</w:t>
      </w:r>
      <w:r w:rsidRPr="00C63EBB">
        <w:t xml:space="preserve"> – A</w:t>
      </w:r>
      <w:r>
        <w:t xml:space="preserve"> written</w:t>
      </w:r>
      <w:r w:rsidRPr="00C63EBB">
        <w:t xml:space="preserve"> agreement</w:t>
      </w:r>
      <w:r>
        <w:t xml:space="preserve"> </w:t>
      </w:r>
      <w:proofErr w:type="gramStart"/>
      <w:r>
        <w:t>entered into</w:t>
      </w:r>
      <w:proofErr w:type="gramEnd"/>
      <w:r>
        <w:t xml:space="preserve"> between a successful </w:t>
      </w:r>
      <w:r w:rsidR="006B4405">
        <w:t>B</w:t>
      </w:r>
      <w:r>
        <w:t xml:space="preserve">idder and DSHS as a result of this </w:t>
      </w:r>
      <w:r w:rsidR="0049314B">
        <w:t>Solicitation</w:t>
      </w:r>
      <w:r>
        <w:t xml:space="preserve">. </w:t>
      </w:r>
    </w:p>
    <w:p w14:paraId="20220D44" w14:textId="77777777" w:rsidR="00D56A51" w:rsidRDefault="00D56A51" w:rsidP="0069207C">
      <w:pPr>
        <w:pStyle w:val="Heading2"/>
        <w:numPr>
          <w:ilvl w:val="0"/>
          <w:numId w:val="0"/>
        </w:numPr>
        <w:jc w:val="both"/>
      </w:pPr>
      <w:r w:rsidRPr="00D56A51">
        <w:rPr>
          <w:u w:val="single"/>
        </w:rPr>
        <w:t>Complaint</w:t>
      </w:r>
      <w:r>
        <w:t xml:space="preserve"> – A process that may be followed by a Bidder prior to the deadline for bid submission to alert DSHS of certain types of asserted deficiencies in the Solicitation. </w:t>
      </w:r>
    </w:p>
    <w:p w14:paraId="5563A1D3"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w:t>
      </w:r>
      <w:proofErr w:type="gramStart"/>
      <w:r>
        <w:t>designee</w:t>
      </w:r>
      <w:proofErr w:type="gramEnd"/>
      <w:r>
        <w:t xml:space="preserv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6A43F75D" w14:textId="77777777" w:rsidR="006B4405" w:rsidRDefault="00D56A51" w:rsidP="0069207C">
      <w:pPr>
        <w:pStyle w:val="Heading2"/>
        <w:numPr>
          <w:ilvl w:val="0"/>
          <w:numId w:val="0"/>
        </w:numPr>
        <w:jc w:val="both"/>
      </w:pPr>
      <w:r w:rsidRPr="00D56A51">
        <w:rPr>
          <w:u w:val="single"/>
        </w:rPr>
        <w:t>Debriefing</w:t>
      </w:r>
      <w:r>
        <w:t xml:space="preserve"> – </w:t>
      </w:r>
      <w:r w:rsidR="009F72C5">
        <w:t xml:space="preserve">A short </w:t>
      </w:r>
      <w:r w:rsidR="00372717">
        <w:t>meeting a</w:t>
      </w:r>
      <w:r>
        <w:t xml:space="preserve"> Bidder may request with the </w:t>
      </w:r>
      <w:proofErr w:type="gramStart"/>
      <w:r>
        <w:t>Coordinator</w:t>
      </w:r>
      <w:proofErr w:type="gramEnd"/>
      <w:r>
        <w:t xml:space="preserve"> following the announcement of the Apparent Successful Bidder for the purpose of receiving information regarding the </w:t>
      </w:r>
      <w:r w:rsidR="001D57D9">
        <w:t xml:space="preserve">review and </w:t>
      </w:r>
      <w:r>
        <w:t xml:space="preserve">evaluation of that Bidder’s </w:t>
      </w:r>
      <w:r w:rsidR="00D8247D">
        <w:t>R</w:t>
      </w:r>
      <w:r>
        <w:t xml:space="preserve">esponse. </w:t>
      </w:r>
    </w:p>
    <w:p w14:paraId="4C759136" w14:textId="77777777" w:rsidR="003D0949" w:rsidRDefault="00480438" w:rsidP="0069207C">
      <w:pPr>
        <w:pStyle w:val="Heading2"/>
        <w:numPr>
          <w:ilvl w:val="0"/>
          <w:numId w:val="0"/>
        </w:numPr>
        <w:jc w:val="both"/>
      </w:pPr>
      <w:r w:rsidRPr="00146F89">
        <w:rPr>
          <w:u w:val="single"/>
        </w:rPr>
        <w:t>Procurement</w:t>
      </w:r>
      <w:r w:rsidRPr="00146F89">
        <w:t xml:space="preserve"> - The </w:t>
      </w:r>
      <w:r w:rsidR="0049314B" w:rsidRPr="00146F89">
        <w:t xml:space="preserve">broad </w:t>
      </w:r>
      <w:r w:rsidRPr="00146F89">
        <w:t>process of identifying goods and services for purchase</w:t>
      </w:r>
      <w:r w:rsidR="0049314B" w:rsidRPr="00146F89">
        <w:t xml:space="preserve"> or acquisition,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5550AA12" w14:textId="77777777" w:rsidR="00480438" w:rsidRDefault="00480438" w:rsidP="0069207C">
      <w:pPr>
        <w:pStyle w:val="Heading2"/>
        <w:numPr>
          <w:ilvl w:val="0"/>
          <w:numId w:val="0"/>
        </w:numPr>
        <w:jc w:val="both"/>
      </w:pPr>
      <w:r w:rsidRPr="00C63EBB">
        <w:rPr>
          <w:u w:val="single"/>
        </w:rPr>
        <w:t>Project</w:t>
      </w:r>
      <w:r>
        <w:t xml:space="preserve"> - The undertaking </w:t>
      </w:r>
      <w:r w:rsidR="006B4405">
        <w:t xml:space="preserve">or work </w:t>
      </w:r>
      <w:r>
        <w:t xml:space="preserve">for which contracted Services are </w:t>
      </w:r>
      <w:proofErr w:type="gramStart"/>
      <w:r>
        <w:t xml:space="preserve">being </w:t>
      </w:r>
      <w:r w:rsidR="0049314B">
        <w:t>requested</w:t>
      </w:r>
      <w:proofErr w:type="gramEnd"/>
      <w:r w:rsidR="0049314B">
        <w:t xml:space="preserve"> </w:t>
      </w:r>
      <w:r>
        <w:t xml:space="preserve">pursuant to this </w:t>
      </w:r>
      <w:r w:rsidR="0049314B">
        <w:t>Solicitation</w:t>
      </w:r>
      <w:r>
        <w:t>.</w:t>
      </w:r>
    </w:p>
    <w:p w14:paraId="12994C22" w14:textId="77777777" w:rsidR="00D56A51" w:rsidRPr="00FE2BD5" w:rsidRDefault="00D56A51" w:rsidP="0069207C">
      <w:pPr>
        <w:pStyle w:val="Heading2"/>
        <w:numPr>
          <w:ilvl w:val="0"/>
          <w:numId w:val="0"/>
        </w:numPr>
        <w:jc w:val="both"/>
      </w:pPr>
      <w:r w:rsidRPr="00D56A51">
        <w:rPr>
          <w:u w:val="single"/>
        </w:rPr>
        <w:lastRenderedPageBreak/>
        <w:t>Protest</w:t>
      </w:r>
      <w:r>
        <w:t xml:space="preserve"> – </w:t>
      </w:r>
      <w:r w:rsidR="006B4405">
        <w:t>A</w:t>
      </w:r>
      <w:r>
        <w:t xml:space="preserve"> process </w:t>
      </w:r>
      <w:r w:rsidRPr="00D56A51">
        <w:t xml:space="preserve">that may be followed by a Bidder </w:t>
      </w:r>
      <w:r>
        <w:t xml:space="preserve">after the announcement of the apparent Successful Bidder to alert DSHS to certain types of alleged errors in the evaluation of the Solicitation. </w:t>
      </w:r>
    </w:p>
    <w:p w14:paraId="1E0A74CB" w14:textId="77777777" w:rsidR="00F77501" w:rsidRDefault="00480438" w:rsidP="00F77501">
      <w:pPr>
        <w:pStyle w:val="Heading2"/>
        <w:numPr>
          <w:ilvl w:val="0"/>
          <w:numId w:val="0"/>
        </w:numPr>
        <w:jc w:val="both"/>
      </w:pPr>
      <w:r w:rsidRPr="00414EEB">
        <w:rPr>
          <w:u w:val="single"/>
        </w:rPr>
        <w:t>RCW</w:t>
      </w:r>
      <w:r w:rsidRPr="00414EEB">
        <w:t xml:space="preserve"> </w:t>
      </w:r>
      <w:r>
        <w:t>–</w:t>
      </w:r>
      <w:r w:rsidRPr="00414EEB">
        <w:t xml:space="preserve"> </w:t>
      </w:r>
      <w:r>
        <w:t xml:space="preserve">The Revised Code of Washington. </w:t>
      </w:r>
      <w:r w:rsidRPr="00414EEB">
        <w:t>All references to RCW chapters or sections shall include any successor, a</w:t>
      </w:r>
      <w:r>
        <w:t>mended, or replacement statute.</w:t>
      </w:r>
    </w:p>
    <w:p w14:paraId="122F4B51" w14:textId="77777777" w:rsidR="00F77501" w:rsidRPr="00F77501" w:rsidRDefault="00480438" w:rsidP="00F77501">
      <w:pPr>
        <w:pStyle w:val="Heading2"/>
        <w:numPr>
          <w:ilvl w:val="0"/>
          <w:numId w:val="0"/>
        </w:numPr>
        <w:jc w:val="both"/>
      </w:pPr>
      <w:r w:rsidRPr="00FF7101">
        <w:rPr>
          <w:u w:val="single"/>
        </w:rPr>
        <w:t>Responsible Bidder</w:t>
      </w:r>
      <w:r>
        <w:t xml:space="preserve"> – </w:t>
      </w:r>
      <w:r w:rsidRPr="00FF7101">
        <w:t xml:space="preserve">An individual, organization, public or private agency,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4" w:history="1">
        <w:r w:rsidR="00F77501" w:rsidRPr="00313C5C">
          <w:rPr>
            <w:rStyle w:val="Hyperlink"/>
          </w:rPr>
          <w:t>RC</w:t>
        </w:r>
        <w:r w:rsidR="00F77501" w:rsidRPr="00313C5C">
          <w:rPr>
            <w:rStyle w:val="Hyperlink"/>
          </w:rPr>
          <w:t>W</w:t>
        </w:r>
        <w:r w:rsidR="00F77501" w:rsidRPr="00313C5C">
          <w:rPr>
            <w:rStyle w:val="Hyperlink"/>
          </w:rPr>
          <w:t xml:space="preserve"> </w:t>
        </w:r>
        <w:r w:rsidR="00F77501" w:rsidRPr="00313C5C">
          <w:rPr>
            <w:rStyle w:val="Hyperlink"/>
          </w:rPr>
          <w:t>39</w:t>
        </w:r>
        <w:r w:rsidR="00F77501" w:rsidRPr="00313C5C">
          <w:rPr>
            <w:rStyle w:val="Hyperlink"/>
          </w:rPr>
          <w:t>.</w:t>
        </w:r>
        <w:r w:rsidR="00F77501" w:rsidRPr="00313C5C">
          <w:rPr>
            <w:rStyle w:val="Hyperlink"/>
          </w:rPr>
          <w:t>26.160 (2)</w:t>
        </w:r>
      </w:hyperlink>
      <w:r w:rsidR="00F77501" w:rsidRPr="00313C5C">
        <w:t>)</w:t>
      </w:r>
    </w:p>
    <w:p w14:paraId="3B69256A" w14:textId="77777777" w:rsidR="00480438" w:rsidRPr="00337A27" w:rsidRDefault="00480438" w:rsidP="0069207C">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agency,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4BCD15D2" w14:textId="77777777" w:rsidR="00480438" w:rsidRPr="003D0949" w:rsidRDefault="00480438" w:rsidP="0069207C">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15CAE99D" w14:textId="77777777" w:rsidR="0049314B" w:rsidRPr="006A2486" w:rsidRDefault="0049314B" w:rsidP="0069207C">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2470FB16" w14:textId="77777777" w:rsidR="00480438" w:rsidRDefault="00480438" w:rsidP="00146F89">
      <w:pPr>
        <w:pStyle w:val="Heading2"/>
        <w:numPr>
          <w:ilvl w:val="0"/>
          <w:numId w:val="0"/>
        </w:numPr>
      </w:pPr>
      <w:r>
        <w:rPr>
          <w:u w:val="single"/>
        </w:rPr>
        <w:t xml:space="preserve">Services </w:t>
      </w:r>
      <w:r>
        <w:t xml:space="preserve">– </w:t>
      </w:r>
      <w:r w:rsidR="00146F89">
        <w:t>L</w:t>
      </w:r>
      <w:r>
        <w:t>abor, work, analysis, or similar activities provided by a contractor to accomplish a specific scope of work.</w:t>
      </w:r>
    </w:p>
    <w:p w14:paraId="1D5D46AC" w14:textId="77777777" w:rsidR="00372717" w:rsidRPr="00372717" w:rsidRDefault="00372717" w:rsidP="00372717">
      <w:pPr>
        <w:suppressAutoHyphens/>
        <w:spacing w:after="240"/>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An in-state business, including a sole proprietorship, corporation, partnership, or other legal entity, that certifies under penalty of perjury that they are Small Business as defined in</w:t>
      </w:r>
      <w:r w:rsidRPr="00372717">
        <w:rPr>
          <w:rFonts w:ascii="Calibri" w:hAnsi="Calibri" w:cs="Calibri"/>
        </w:rPr>
        <w:t xml:space="preserve"> </w:t>
      </w:r>
      <w:hyperlink r:id="rId15" w:history="1">
        <w:r w:rsidRPr="00372717">
          <w:rPr>
            <w:rStyle w:val="Hyperlink"/>
            <w:rFonts w:cs="Arial"/>
            <w:iCs/>
            <w:kern w:val="32"/>
            <w:szCs w:val="22"/>
          </w:rPr>
          <w:t>RCW 39.26.010(22)</w:t>
        </w:r>
      </w:hyperlink>
      <w:r w:rsidRPr="00372717">
        <w:rPr>
          <w:rFonts w:ascii="Calibri" w:hAnsi="Calibri" w:cs="Calibri"/>
        </w:rPr>
        <w:t>.</w:t>
      </w:r>
    </w:p>
    <w:p w14:paraId="1E6CF97F" w14:textId="77777777" w:rsidR="00480438" w:rsidRDefault="00480438" w:rsidP="00372717">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and equal and open opportunity for bidders culminating in a selection based upon predetermined criteria.  A Competitive Solicitation requests </w:t>
      </w:r>
      <w:r>
        <w:t xml:space="preserve">the submission of </w:t>
      </w:r>
      <w:r w:rsidRPr="00480438">
        <w:t xml:space="preserve">bids, </w:t>
      </w:r>
      <w:proofErr w:type="gramStart"/>
      <w:r w:rsidRPr="00480438">
        <w:t>quotations</w:t>
      </w:r>
      <w:proofErr w:type="gramEnd"/>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55AC3BC7" w14:textId="77777777" w:rsidR="00893D5E" w:rsidRDefault="00893D5E" w:rsidP="0069207C">
      <w:pPr>
        <w:pStyle w:val="Heading2"/>
        <w:numPr>
          <w:ilvl w:val="0"/>
          <w:numId w:val="0"/>
        </w:numPr>
        <w:jc w:val="both"/>
      </w:pPr>
      <w:r w:rsidRPr="00893D5E">
        <w:rPr>
          <w:u w:val="single"/>
        </w:rPr>
        <w:t>Solicitation Document</w:t>
      </w:r>
      <w:r>
        <w:t xml:space="preserve"> – This </w:t>
      </w:r>
      <w:r w:rsidR="00313C5C">
        <w:t>RFP/RFQ/RFQQ</w:t>
      </w:r>
      <w:r>
        <w:t xml:space="preserve"> </w:t>
      </w:r>
      <w:proofErr w:type="gramStart"/>
      <w:r>
        <w:t>document,</w:t>
      </w:r>
      <w:proofErr w:type="gramEnd"/>
      <w:r>
        <w:t xml:space="preserve"> including all attachments and all amendments that are issued by the </w:t>
      </w:r>
      <w:proofErr w:type="gramStart"/>
      <w:r>
        <w:t>Coordinator</w:t>
      </w:r>
      <w:proofErr w:type="gramEnd"/>
      <w:r>
        <w:t>.</w:t>
      </w:r>
    </w:p>
    <w:p w14:paraId="4B7E1570" w14:textId="77777777" w:rsidR="00480438" w:rsidRDefault="00480438" w:rsidP="0069207C">
      <w:pPr>
        <w:pStyle w:val="Heading2"/>
        <w:numPr>
          <w:ilvl w:val="0"/>
          <w:numId w:val="0"/>
        </w:numPr>
        <w:jc w:val="both"/>
      </w:pPr>
      <w:r w:rsidRPr="006A2486">
        <w:rPr>
          <w:u w:val="single"/>
        </w:rPr>
        <w:t>Statement of Work</w:t>
      </w:r>
      <w:r w:rsidRPr="006A2486">
        <w:t xml:space="preserve"> – The </w:t>
      </w:r>
      <w:r w:rsidR="0049314B" w:rsidRPr="006A2486">
        <w:t xml:space="preserve">detailed </w:t>
      </w:r>
      <w:proofErr w:type="gramStart"/>
      <w:r w:rsidR="0049314B" w:rsidRPr="006A2486">
        <w:t>description</w:t>
      </w:r>
      <w:proofErr w:type="gramEnd"/>
      <w:r w:rsidR="0049314B" w:rsidRPr="006A2486">
        <w:t xml:space="preserve"> </w:t>
      </w:r>
      <w:r w:rsidRPr="006A2486">
        <w:t>services to be performed by the Contractor</w:t>
      </w:r>
      <w:r w:rsidR="006A2486">
        <w:t xml:space="preserve"> and set forth in the Contract</w:t>
      </w:r>
      <w:r w:rsidRPr="006A2486">
        <w:t>.</w:t>
      </w:r>
      <w:r>
        <w:t xml:space="preserve">  </w:t>
      </w:r>
    </w:p>
    <w:p w14:paraId="3F0942DA" w14:textId="77777777" w:rsidR="0049314B" w:rsidRDefault="00480438" w:rsidP="0069207C">
      <w:pPr>
        <w:pStyle w:val="Heading2"/>
        <w:numPr>
          <w:ilvl w:val="0"/>
          <w:numId w:val="0"/>
        </w:numPr>
        <w:jc w:val="both"/>
      </w:pPr>
      <w:r w:rsidRPr="0049314B">
        <w:rPr>
          <w:u w:val="single"/>
        </w:rPr>
        <w:t>Subcontractor</w:t>
      </w:r>
      <w:r w:rsidRPr="00D8506A">
        <w:t xml:space="preserve"> </w:t>
      </w:r>
      <w:bookmarkStart w:id="3" w:name="_Hlk122534336"/>
      <w:r w:rsidRPr="00D8506A">
        <w:t>–</w:t>
      </w:r>
      <w:bookmarkEnd w:id="3"/>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 </w:t>
      </w:r>
      <w:r w:rsidR="006B4405">
        <w:t xml:space="preserve"> Subcontractors, if allowed, are subject to the advance approval of DSHS.</w:t>
      </w:r>
    </w:p>
    <w:p w14:paraId="615684E1" w14:textId="77777777" w:rsidR="00FF48C3" w:rsidRPr="00FF48C3" w:rsidRDefault="00FF48C3" w:rsidP="00FF48C3">
      <w:pPr>
        <w:suppressAutoHyphens/>
        <w:rPr>
          <w:rFonts w:cs="Arial"/>
          <w:iCs/>
          <w:kern w:val="32"/>
          <w:szCs w:val="22"/>
        </w:rPr>
      </w:pPr>
      <w:r w:rsidRPr="00FF48C3">
        <w:rPr>
          <w:rFonts w:cs="Arial"/>
          <w:iCs/>
          <w:kern w:val="32"/>
          <w:szCs w:val="22"/>
          <w:u w:val="single"/>
        </w:rPr>
        <w:t xml:space="preserve">Veteran-owned business </w:t>
      </w:r>
      <w:r w:rsidRPr="00D8506A">
        <w:t>–</w:t>
      </w:r>
      <w:r>
        <w:t xml:space="preserve"> </w:t>
      </w:r>
      <w:r w:rsidRPr="00FF48C3">
        <w:rPr>
          <w:rFonts w:cs="Arial"/>
          <w:iCs/>
          <w:kern w:val="32"/>
          <w:szCs w:val="22"/>
        </w:rPr>
        <w:t xml:space="preserve">A business that is certified by the Department of Veterans </w:t>
      </w:r>
    </w:p>
    <w:p w14:paraId="4F3483DA" w14:textId="77777777" w:rsidR="00FF48C3" w:rsidRPr="00FF48C3" w:rsidRDefault="00FF48C3" w:rsidP="00FF48C3">
      <w:pPr>
        <w:suppressAutoHyphens/>
        <w:rPr>
          <w:rFonts w:cs="Arial"/>
          <w:iCs/>
          <w:kern w:val="32"/>
          <w:szCs w:val="22"/>
        </w:rPr>
      </w:pPr>
      <w:r w:rsidRPr="00FF48C3">
        <w:rPr>
          <w:rFonts w:cs="Arial"/>
          <w:iCs/>
          <w:kern w:val="32"/>
          <w:szCs w:val="22"/>
        </w:rPr>
        <w:t>Affairs (DVA) in the state of Washington.</w:t>
      </w:r>
      <w:r>
        <w:rPr>
          <w:rFonts w:cs="Arial"/>
          <w:iCs/>
          <w:kern w:val="32"/>
          <w:szCs w:val="22"/>
        </w:rPr>
        <w:t xml:space="preserve"> (See </w:t>
      </w:r>
      <w:hyperlink r:id="rId16" w:history="1">
        <w:r w:rsidRPr="00FF48C3">
          <w:rPr>
            <w:rStyle w:val="Hyperlink"/>
            <w:rFonts w:cs="Arial"/>
            <w:iCs/>
            <w:kern w:val="32"/>
            <w:szCs w:val="22"/>
          </w:rPr>
          <w:t>RCW 43.60A.200</w:t>
        </w:r>
      </w:hyperlink>
      <w:r>
        <w:rPr>
          <w:rFonts w:cs="Arial"/>
          <w:iCs/>
          <w:kern w:val="32"/>
          <w:szCs w:val="22"/>
        </w:rPr>
        <w:t>)</w:t>
      </w:r>
    </w:p>
    <w:p w14:paraId="2CB3336A" w14:textId="77777777" w:rsidR="00FF48C3" w:rsidRPr="00FF48C3" w:rsidRDefault="00FF48C3" w:rsidP="0069207C">
      <w:pPr>
        <w:pStyle w:val="Heading2"/>
        <w:numPr>
          <w:ilvl w:val="0"/>
          <w:numId w:val="0"/>
        </w:numPr>
        <w:jc w:val="both"/>
      </w:pPr>
    </w:p>
    <w:p w14:paraId="71C82E97" w14:textId="77777777" w:rsidR="00B262A3" w:rsidRDefault="00480438" w:rsidP="008307B1">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17" w:history="1">
        <w:r w:rsidR="00DB2BE9" w:rsidRPr="00411477">
          <w:rPr>
            <w:rStyle w:val="Hyperlink"/>
          </w:rPr>
          <w:t>https://pr-webs-vendor.des.wa</w:t>
        </w:r>
        <w:r w:rsidR="00DB2BE9" w:rsidRPr="00411477">
          <w:rPr>
            <w:rStyle w:val="Hyperlink"/>
          </w:rPr>
          <w:t>.</w:t>
        </w:r>
        <w:r w:rsidR="00DB2BE9" w:rsidRPr="00411477">
          <w:rPr>
            <w:rStyle w:val="Hyperlink"/>
          </w:rPr>
          <w:t>gov/</w:t>
        </w:r>
      </w:hyperlink>
      <w:r w:rsidR="00DB2BE9">
        <w:t xml:space="preserve"> </w:t>
      </w:r>
      <w:r w:rsidR="006B4405">
        <w:t xml:space="preserve">and </w:t>
      </w:r>
      <w:r>
        <w:t xml:space="preserve">maintained by the Washington State Department of Enterprise Services. </w:t>
      </w:r>
    </w:p>
    <w:p w14:paraId="27B042D4" w14:textId="77777777" w:rsidR="00E07BEC" w:rsidRDefault="00E07BEC" w:rsidP="008307B1">
      <w:pPr>
        <w:pStyle w:val="Heading2"/>
        <w:numPr>
          <w:ilvl w:val="0"/>
          <w:numId w:val="0"/>
        </w:numPr>
        <w:jc w:val="both"/>
      </w:pPr>
    </w:p>
    <w:p w14:paraId="30008F1E" w14:textId="77777777" w:rsidR="00E07BEC" w:rsidRDefault="00E07BEC" w:rsidP="008307B1">
      <w:pPr>
        <w:pStyle w:val="Heading2"/>
        <w:numPr>
          <w:ilvl w:val="0"/>
          <w:numId w:val="0"/>
        </w:num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5C6D" w:rsidRPr="001B5274" w14:paraId="515B9584" w14:textId="77777777" w:rsidTr="001B5274">
        <w:tc>
          <w:tcPr>
            <w:tcW w:w="8748" w:type="dxa"/>
            <w:shd w:val="clear" w:color="auto" w:fill="B6DDE8"/>
          </w:tcPr>
          <w:p w14:paraId="207F2C0C" w14:textId="77777777" w:rsidR="00FE5C6D" w:rsidRPr="00D5623F" w:rsidRDefault="00B262A3" w:rsidP="001B5274">
            <w:pPr>
              <w:jc w:val="center"/>
              <w:rPr>
                <w:b/>
                <w:szCs w:val="22"/>
              </w:rPr>
            </w:pPr>
            <w:r>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49C97A09" w14:textId="77777777" w:rsidR="00FE5C6D" w:rsidRPr="001B5274" w:rsidRDefault="00FE5C6D" w:rsidP="001B5274">
            <w:pPr>
              <w:jc w:val="center"/>
              <w:rPr>
                <w:b/>
                <w:sz w:val="28"/>
                <w:szCs w:val="28"/>
              </w:rPr>
            </w:pPr>
            <w:r w:rsidRPr="00D5623F">
              <w:rPr>
                <w:b/>
                <w:szCs w:val="22"/>
              </w:rPr>
              <w:t>EXPLANATION OF SOLICITATION PROCESS</w:t>
            </w:r>
          </w:p>
        </w:tc>
      </w:tr>
    </w:tbl>
    <w:p w14:paraId="4183D886" w14:textId="77777777" w:rsidR="00FE5C6D" w:rsidRPr="00480438" w:rsidRDefault="00FE5C6D" w:rsidP="00FE5C6D">
      <w:pPr>
        <w:ind w:left="360"/>
        <w:jc w:val="center"/>
        <w:rPr>
          <w:b/>
          <w:sz w:val="28"/>
          <w:szCs w:val="28"/>
        </w:rPr>
      </w:pPr>
    </w:p>
    <w:p w14:paraId="7A1651E9" w14:textId="77777777" w:rsidR="001D57D9" w:rsidRPr="008D2EB7" w:rsidRDefault="001D57D9" w:rsidP="00455853">
      <w:pPr>
        <w:pStyle w:val="Heading1"/>
        <w:numPr>
          <w:ilvl w:val="0"/>
          <w:numId w:val="19"/>
        </w:numPr>
        <w:rPr>
          <w:b/>
          <w:bCs w:val="0"/>
        </w:rPr>
      </w:pPr>
      <w:bookmarkStart w:id="4" w:name="_Toc523795155"/>
      <w:r w:rsidRPr="008D2EB7">
        <w:rPr>
          <w:b/>
          <w:bCs w:val="0"/>
        </w:rPr>
        <w:t>Solicitation Schedule</w:t>
      </w:r>
    </w:p>
    <w:p w14:paraId="4551518E"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w:t>
      </w:r>
      <w:proofErr w:type="gramStart"/>
      <w:r w:rsidRPr="0069207C">
        <w:t>Coordinator</w:t>
      </w:r>
      <w:proofErr w:type="gramEnd"/>
      <w:r w:rsidRPr="0069207C">
        <w:t xml:space="preserve">, the dates and times </w:t>
      </w:r>
      <w:r>
        <w:t xml:space="preserve">listed through the date of Response Submission are </w:t>
      </w:r>
      <w:r w:rsidRPr="0069207C">
        <w:t xml:space="preserve">mandatory deadlines. </w:t>
      </w:r>
      <w:r>
        <w:t>The remaining dates are estimates and may change without the posting of an Amendment. F</w:t>
      </w:r>
      <w:r w:rsidRPr="0069207C">
        <w:t xml:space="preserve">ailure to meet the Response deadline will result in Bidder 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110"/>
        <w:gridCol w:w="1530"/>
      </w:tblGrid>
      <w:tr w:rsidR="006B4405" w:rsidRPr="001D57D9" w14:paraId="083AFB12" w14:textId="77777777" w:rsidTr="006B4405">
        <w:trPr>
          <w:tblHeader/>
        </w:trPr>
        <w:tc>
          <w:tcPr>
            <w:tcW w:w="720" w:type="dxa"/>
            <w:shd w:val="solid" w:color="auto" w:fill="auto"/>
          </w:tcPr>
          <w:p w14:paraId="5BB27C71" w14:textId="77777777" w:rsidR="001D57D9" w:rsidRPr="001D57D9" w:rsidRDefault="001D57D9" w:rsidP="006B4405">
            <w:pPr>
              <w:spacing w:after="200" w:line="276" w:lineRule="auto"/>
              <w:rPr>
                <w:rFonts w:ascii="Calibri" w:eastAsia="Calibri" w:hAnsi="Calibri"/>
                <w:b/>
                <w:szCs w:val="22"/>
              </w:rPr>
            </w:pPr>
            <w:bookmarkStart w:id="5" w:name="_Hlk130390279"/>
            <w:r w:rsidRPr="001D57D9">
              <w:rPr>
                <w:rFonts w:ascii="Calibri" w:eastAsia="Calibri" w:hAnsi="Calibri"/>
                <w:b/>
                <w:szCs w:val="22"/>
              </w:rPr>
              <w:br w:type="page"/>
              <w:t>Ite</w:t>
            </w:r>
            <w:r w:rsidR="006B4405">
              <w:rPr>
                <w:rFonts w:ascii="Calibri" w:eastAsia="Calibri" w:hAnsi="Calibri"/>
                <w:b/>
                <w:szCs w:val="22"/>
              </w:rPr>
              <w:t>m</w:t>
            </w:r>
          </w:p>
        </w:tc>
        <w:tc>
          <w:tcPr>
            <w:tcW w:w="7110" w:type="dxa"/>
            <w:shd w:val="solid" w:color="auto" w:fill="auto"/>
          </w:tcPr>
          <w:p w14:paraId="695CDC4E"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Action</w:t>
            </w:r>
          </w:p>
        </w:tc>
        <w:tc>
          <w:tcPr>
            <w:tcW w:w="1530" w:type="dxa"/>
            <w:shd w:val="solid" w:color="auto" w:fill="auto"/>
          </w:tcPr>
          <w:p w14:paraId="2A7C93B3"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Date</w:t>
            </w:r>
          </w:p>
        </w:tc>
      </w:tr>
      <w:tr w:rsidR="006B4405" w:rsidRPr="001D57D9" w14:paraId="465761E1" w14:textId="77777777" w:rsidTr="006B4405">
        <w:trPr>
          <w:trHeight w:val="350"/>
        </w:trPr>
        <w:tc>
          <w:tcPr>
            <w:tcW w:w="720" w:type="dxa"/>
          </w:tcPr>
          <w:p w14:paraId="59BE8820"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1.</w:t>
            </w:r>
          </w:p>
        </w:tc>
        <w:tc>
          <w:tcPr>
            <w:tcW w:w="7110" w:type="dxa"/>
          </w:tcPr>
          <w:p w14:paraId="7D79225E" w14:textId="77777777" w:rsidR="001D57D9" w:rsidRPr="001D57D9" w:rsidRDefault="001D57D9" w:rsidP="00B262A3">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1530" w:type="dxa"/>
          </w:tcPr>
          <w:p w14:paraId="2B285BD2" w14:textId="77777777" w:rsidR="001D57D9" w:rsidRPr="001D57D9" w:rsidRDefault="00760216" w:rsidP="001D57D9">
            <w:pPr>
              <w:rPr>
                <w:rFonts w:ascii="Calibri" w:eastAsia="Calibri" w:hAnsi="Calibri"/>
                <w:szCs w:val="22"/>
              </w:rPr>
            </w:pPr>
            <w:r>
              <w:rPr>
                <w:rFonts w:ascii="Calibri" w:eastAsia="Calibri" w:hAnsi="Calibri"/>
                <w:szCs w:val="22"/>
              </w:rPr>
              <w:t xml:space="preserve">April </w:t>
            </w:r>
            <w:r w:rsidR="00ED41D6">
              <w:rPr>
                <w:rFonts w:ascii="Calibri" w:eastAsia="Calibri" w:hAnsi="Calibri"/>
                <w:szCs w:val="22"/>
              </w:rPr>
              <w:t>1</w:t>
            </w:r>
            <w:r w:rsidR="006A3E22">
              <w:rPr>
                <w:rFonts w:ascii="Calibri" w:eastAsia="Calibri" w:hAnsi="Calibri"/>
                <w:szCs w:val="22"/>
              </w:rPr>
              <w:t>7</w:t>
            </w:r>
            <w:r w:rsidR="00733878">
              <w:rPr>
                <w:rFonts w:ascii="Calibri" w:eastAsia="Calibri" w:hAnsi="Calibri"/>
                <w:szCs w:val="22"/>
              </w:rPr>
              <w:t>, 2023</w:t>
            </w:r>
          </w:p>
        </w:tc>
      </w:tr>
      <w:tr w:rsidR="006B4405" w:rsidRPr="001D57D9" w14:paraId="44A74B7B" w14:textId="77777777" w:rsidTr="006B4405">
        <w:tc>
          <w:tcPr>
            <w:tcW w:w="720" w:type="dxa"/>
          </w:tcPr>
          <w:p w14:paraId="2152BF5E"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 xml:space="preserve">2. </w:t>
            </w:r>
          </w:p>
        </w:tc>
        <w:tc>
          <w:tcPr>
            <w:tcW w:w="7110" w:type="dxa"/>
          </w:tcPr>
          <w:p w14:paraId="7E844FB0" w14:textId="77777777" w:rsidR="001D57D9" w:rsidRPr="001D57D9" w:rsidRDefault="001D57D9" w:rsidP="001D57D9">
            <w:pPr>
              <w:rPr>
                <w:rFonts w:ascii="Calibri" w:eastAsia="Calibri" w:hAnsi="Calibri"/>
                <w:szCs w:val="22"/>
              </w:rPr>
            </w:pPr>
            <w:r w:rsidRPr="001D57D9">
              <w:rPr>
                <w:rFonts w:ascii="Calibri" w:eastAsia="Calibri" w:hAnsi="Calibri"/>
                <w:szCs w:val="22"/>
              </w:rPr>
              <w:t xml:space="preserve">Prospective Bidders should register as a Vendor on WEBS using one of the </w:t>
            </w:r>
            <w:proofErr w:type="gramStart"/>
            <w:r w:rsidRPr="001D57D9">
              <w:rPr>
                <w:rFonts w:ascii="Calibri" w:eastAsia="Calibri" w:hAnsi="Calibri"/>
                <w:szCs w:val="22"/>
              </w:rPr>
              <w:t>commodities code</w:t>
            </w:r>
            <w:proofErr w:type="gramEnd"/>
            <w:r w:rsidRPr="001D57D9">
              <w:rPr>
                <w:rFonts w:ascii="Calibri" w:eastAsia="Calibri" w:hAnsi="Calibri"/>
                <w:szCs w:val="22"/>
              </w:rPr>
              <w:t xml:space="preserve"> on the cover page of this Solicitation as soon as possible to receive notifications.</w:t>
            </w:r>
          </w:p>
        </w:tc>
        <w:tc>
          <w:tcPr>
            <w:tcW w:w="1530" w:type="dxa"/>
          </w:tcPr>
          <w:p w14:paraId="34F20B46" w14:textId="77777777" w:rsidR="001D57D9" w:rsidRPr="001D57D9" w:rsidRDefault="009F72C5" w:rsidP="001D57D9">
            <w:pPr>
              <w:rPr>
                <w:rFonts w:ascii="Calibri" w:eastAsia="Calibri" w:hAnsi="Calibri"/>
                <w:szCs w:val="22"/>
              </w:rPr>
            </w:pPr>
            <w:r>
              <w:rPr>
                <w:rFonts w:ascii="Calibri" w:eastAsia="Calibri" w:hAnsi="Calibri"/>
                <w:szCs w:val="22"/>
              </w:rPr>
              <w:t>As soon as possible</w:t>
            </w:r>
          </w:p>
        </w:tc>
      </w:tr>
      <w:tr w:rsidR="00313C5C" w:rsidRPr="001D57D9" w14:paraId="294E5AE5" w14:textId="77777777" w:rsidTr="00576E57">
        <w:tc>
          <w:tcPr>
            <w:tcW w:w="720" w:type="dxa"/>
          </w:tcPr>
          <w:p w14:paraId="6107795C" w14:textId="77777777" w:rsidR="00313C5C" w:rsidRPr="001D57D9" w:rsidRDefault="00313C5C" w:rsidP="00313C5C">
            <w:pPr>
              <w:spacing w:after="200" w:line="276" w:lineRule="auto"/>
              <w:rPr>
                <w:rFonts w:ascii="Calibri" w:eastAsia="Calibri" w:hAnsi="Calibri"/>
              </w:rPr>
            </w:pPr>
            <w:r w:rsidRPr="001D57D9">
              <w:rPr>
                <w:rFonts w:ascii="Calibri" w:eastAsia="Calibri" w:hAnsi="Calibri"/>
              </w:rPr>
              <w:t>3.</w:t>
            </w:r>
          </w:p>
        </w:tc>
        <w:tc>
          <w:tcPr>
            <w:tcW w:w="7110" w:type="dxa"/>
            <w:shd w:val="clear" w:color="auto" w:fill="auto"/>
          </w:tcPr>
          <w:p w14:paraId="76C7A9CB" w14:textId="77777777" w:rsidR="00313C5C" w:rsidRPr="00576E57" w:rsidRDefault="00313C5C" w:rsidP="00313C5C">
            <w:pPr>
              <w:rPr>
                <w:rFonts w:ascii="Calibri" w:eastAsia="Calibri" w:hAnsi="Calibri"/>
              </w:rPr>
            </w:pPr>
            <w:r w:rsidRPr="00576E57">
              <w:rPr>
                <w:rFonts w:ascii="Calibri" w:eastAsia="Calibri" w:hAnsi="Calibri"/>
              </w:rPr>
              <w:t xml:space="preserve">Bidders must RSVP for the Pre-Bid Conference by </w:t>
            </w:r>
            <w:r w:rsidR="00733878" w:rsidRPr="00576E57">
              <w:rPr>
                <w:rFonts w:ascii="Calibri" w:eastAsia="Calibri" w:hAnsi="Calibri"/>
              </w:rPr>
              <w:t>3:00</w:t>
            </w:r>
            <w:r w:rsidRPr="00576E57">
              <w:rPr>
                <w:rFonts w:ascii="Calibri" w:eastAsia="Calibri" w:hAnsi="Calibri"/>
              </w:rPr>
              <w:t xml:space="preserve"> p.m. Pacific Time</w:t>
            </w:r>
            <w:r w:rsidR="009F72C5" w:rsidRPr="00576E57">
              <w:rPr>
                <w:rFonts w:ascii="Calibri" w:eastAsia="Calibri" w:hAnsi="Calibri"/>
              </w:rPr>
              <w:t>.</w:t>
            </w:r>
          </w:p>
        </w:tc>
        <w:tc>
          <w:tcPr>
            <w:tcW w:w="1530" w:type="dxa"/>
            <w:shd w:val="clear" w:color="auto" w:fill="auto"/>
          </w:tcPr>
          <w:p w14:paraId="64C9B5BF" w14:textId="77777777" w:rsidR="00313C5C" w:rsidRPr="00576E57" w:rsidRDefault="00760216" w:rsidP="00313C5C">
            <w:pPr>
              <w:rPr>
                <w:rFonts w:ascii="Calibri" w:eastAsia="Calibri" w:hAnsi="Calibri"/>
              </w:rPr>
            </w:pPr>
            <w:r>
              <w:rPr>
                <w:rFonts w:ascii="Calibri" w:eastAsia="Calibri" w:hAnsi="Calibri"/>
              </w:rPr>
              <w:t>April 28</w:t>
            </w:r>
            <w:r w:rsidR="00733878" w:rsidRPr="00576E57">
              <w:rPr>
                <w:rFonts w:ascii="Calibri" w:eastAsia="Calibri" w:hAnsi="Calibri"/>
              </w:rPr>
              <w:t>, 2023</w:t>
            </w:r>
          </w:p>
        </w:tc>
      </w:tr>
      <w:tr w:rsidR="00313C5C" w:rsidRPr="001D57D9" w14:paraId="70CDFAEE" w14:textId="77777777" w:rsidTr="00576E57">
        <w:tc>
          <w:tcPr>
            <w:tcW w:w="720" w:type="dxa"/>
          </w:tcPr>
          <w:p w14:paraId="3E01DC5B" w14:textId="77777777" w:rsidR="00313C5C" w:rsidRPr="001D57D9" w:rsidRDefault="00313C5C" w:rsidP="00313C5C">
            <w:pPr>
              <w:spacing w:after="200" w:line="276" w:lineRule="auto"/>
              <w:rPr>
                <w:rFonts w:ascii="Calibri" w:eastAsia="Calibri" w:hAnsi="Calibri"/>
              </w:rPr>
            </w:pPr>
            <w:r w:rsidRPr="001D57D9">
              <w:rPr>
                <w:rFonts w:ascii="Calibri" w:eastAsia="Calibri" w:hAnsi="Calibri"/>
              </w:rPr>
              <w:t>4.</w:t>
            </w:r>
          </w:p>
        </w:tc>
        <w:tc>
          <w:tcPr>
            <w:tcW w:w="7110" w:type="dxa"/>
            <w:shd w:val="clear" w:color="auto" w:fill="auto"/>
          </w:tcPr>
          <w:p w14:paraId="686F6EBD" w14:textId="77777777" w:rsidR="00313C5C" w:rsidRPr="00576E57" w:rsidRDefault="00313C5C" w:rsidP="00313C5C">
            <w:pPr>
              <w:rPr>
                <w:rFonts w:ascii="Calibri" w:eastAsia="Calibri" w:hAnsi="Calibri"/>
              </w:rPr>
            </w:pPr>
            <w:r w:rsidRPr="00576E57">
              <w:rPr>
                <w:rFonts w:ascii="Calibri" w:eastAsia="Calibri" w:hAnsi="Calibri"/>
              </w:rPr>
              <w:t xml:space="preserve">Optional Pre-Bid Conference at </w:t>
            </w:r>
            <w:r w:rsidR="00733878" w:rsidRPr="00576E57">
              <w:rPr>
                <w:rFonts w:ascii="Calibri" w:eastAsia="Calibri" w:hAnsi="Calibri"/>
              </w:rPr>
              <w:t>1:00</w:t>
            </w:r>
            <w:r w:rsidRPr="00576E57">
              <w:rPr>
                <w:rFonts w:ascii="Calibri" w:eastAsia="Calibri" w:hAnsi="Calibri"/>
              </w:rPr>
              <w:t xml:space="preserve"> p.m. Pacific Time</w:t>
            </w:r>
            <w:r w:rsidR="009F72C5" w:rsidRPr="00576E57">
              <w:rPr>
                <w:rFonts w:ascii="Calibri" w:eastAsia="Calibri" w:hAnsi="Calibri"/>
              </w:rPr>
              <w:t>.</w:t>
            </w:r>
          </w:p>
        </w:tc>
        <w:tc>
          <w:tcPr>
            <w:tcW w:w="1530" w:type="dxa"/>
            <w:shd w:val="clear" w:color="auto" w:fill="auto"/>
          </w:tcPr>
          <w:p w14:paraId="15F84724" w14:textId="77777777" w:rsidR="00313C5C" w:rsidRPr="00576E57" w:rsidRDefault="00760216" w:rsidP="00313C5C">
            <w:pPr>
              <w:rPr>
                <w:rFonts w:ascii="Calibri" w:eastAsia="Calibri" w:hAnsi="Calibri"/>
              </w:rPr>
            </w:pPr>
            <w:r>
              <w:rPr>
                <w:rFonts w:ascii="Calibri" w:eastAsia="Calibri" w:hAnsi="Calibri"/>
              </w:rPr>
              <w:t xml:space="preserve">May </w:t>
            </w:r>
            <w:r w:rsidR="006A3E22">
              <w:rPr>
                <w:rFonts w:ascii="Calibri" w:eastAsia="Calibri" w:hAnsi="Calibri"/>
              </w:rPr>
              <w:t>2</w:t>
            </w:r>
            <w:r w:rsidR="00733878" w:rsidRPr="00576E57">
              <w:rPr>
                <w:rFonts w:ascii="Calibri" w:eastAsia="Calibri" w:hAnsi="Calibri"/>
              </w:rPr>
              <w:t>, 2023</w:t>
            </w:r>
          </w:p>
        </w:tc>
      </w:tr>
      <w:tr w:rsidR="00313C5C" w:rsidRPr="001D57D9" w14:paraId="084C868A" w14:textId="77777777" w:rsidTr="006B4405">
        <w:trPr>
          <w:trHeight w:val="611"/>
        </w:trPr>
        <w:tc>
          <w:tcPr>
            <w:tcW w:w="720" w:type="dxa"/>
          </w:tcPr>
          <w:p w14:paraId="292067E9"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5.</w:t>
            </w:r>
          </w:p>
        </w:tc>
        <w:tc>
          <w:tcPr>
            <w:tcW w:w="7110" w:type="dxa"/>
          </w:tcPr>
          <w:p w14:paraId="5B3F1B67" w14:textId="77777777" w:rsidR="00313C5C" w:rsidRPr="001D57D9" w:rsidRDefault="00313C5C" w:rsidP="009F72C5">
            <w:pPr>
              <w:rPr>
                <w:rFonts w:ascii="Calibri" w:eastAsia="Calibri" w:hAnsi="Calibri"/>
                <w:szCs w:val="22"/>
              </w:rPr>
            </w:pPr>
            <w:r w:rsidRPr="001D57D9">
              <w:rPr>
                <w:rFonts w:ascii="Calibri" w:eastAsia="Calibri" w:hAnsi="Calibri"/>
                <w:szCs w:val="22"/>
              </w:rPr>
              <w:t>Bidder</w:t>
            </w:r>
            <w:r w:rsidR="009F72C5">
              <w:rPr>
                <w:rFonts w:ascii="Calibri" w:eastAsia="Calibri" w:hAnsi="Calibri"/>
                <w:szCs w:val="22"/>
              </w:rPr>
              <w:t>s</w:t>
            </w:r>
            <w:r w:rsidRPr="001D57D9">
              <w:rPr>
                <w:rFonts w:ascii="Calibri" w:eastAsia="Calibri" w:hAnsi="Calibri"/>
                <w:szCs w:val="22"/>
              </w:rPr>
              <w:t xml:space="preserve"> may submit written questions or requests for change in </w:t>
            </w:r>
            <w:r w:rsidR="009F72C5">
              <w:rPr>
                <w:rFonts w:ascii="Calibri" w:eastAsia="Calibri" w:hAnsi="Calibri"/>
                <w:szCs w:val="22"/>
              </w:rPr>
              <w:t>Solicitation</w:t>
            </w:r>
            <w:r w:rsidRPr="001D57D9">
              <w:rPr>
                <w:rFonts w:ascii="Calibri" w:eastAsia="Calibri" w:hAnsi="Calibri"/>
                <w:szCs w:val="22"/>
              </w:rPr>
              <w:t xml:space="preserve"> Requirements </w:t>
            </w:r>
            <w:proofErr w:type="gramStart"/>
            <w:r w:rsidRPr="001D57D9">
              <w:rPr>
                <w:rFonts w:ascii="Calibri" w:eastAsia="Calibri" w:hAnsi="Calibri"/>
                <w:szCs w:val="22"/>
              </w:rPr>
              <w:t>until</w:t>
            </w:r>
            <w:proofErr w:type="gramEnd"/>
            <w:r w:rsidRPr="001D57D9">
              <w:rPr>
                <w:rFonts w:ascii="Calibri" w:eastAsia="Calibri" w:hAnsi="Calibri"/>
                <w:szCs w:val="22"/>
              </w:rPr>
              <w:t xml:space="preserve"> </w:t>
            </w:r>
            <w:r w:rsidR="00733878">
              <w:rPr>
                <w:rFonts w:ascii="Calibri" w:eastAsia="Calibri" w:hAnsi="Calibri"/>
                <w:szCs w:val="22"/>
              </w:rPr>
              <w:t>5:00</w:t>
            </w:r>
            <w:r w:rsidRPr="001D57D9">
              <w:rPr>
                <w:rFonts w:ascii="Calibri" w:eastAsia="Calibri" w:hAnsi="Calibri"/>
                <w:szCs w:val="22"/>
              </w:rPr>
              <w:t xml:space="preserve"> p.m. Pacific Time</w:t>
            </w:r>
            <w:r>
              <w:rPr>
                <w:rFonts w:ascii="Calibri" w:eastAsia="Calibri" w:hAnsi="Calibri"/>
                <w:szCs w:val="22"/>
              </w:rPr>
              <w:t>.</w:t>
            </w:r>
            <w:r w:rsidRPr="001D57D9">
              <w:rPr>
                <w:rFonts w:ascii="Calibri" w:eastAsia="Calibri" w:hAnsi="Calibri"/>
                <w:szCs w:val="22"/>
              </w:rPr>
              <w:t xml:space="preserve"> </w:t>
            </w:r>
          </w:p>
        </w:tc>
        <w:tc>
          <w:tcPr>
            <w:tcW w:w="1530" w:type="dxa"/>
          </w:tcPr>
          <w:p w14:paraId="1F0B1C61" w14:textId="77777777" w:rsidR="00313C5C" w:rsidRPr="001D57D9" w:rsidRDefault="00760216" w:rsidP="00313C5C">
            <w:pPr>
              <w:rPr>
                <w:rFonts w:ascii="Calibri" w:eastAsia="Calibri" w:hAnsi="Calibri"/>
                <w:szCs w:val="22"/>
              </w:rPr>
            </w:pPr>
            <w:r>
              <w:rPr>
                <w:rFonts w:ascii="Calibri" w:eastAsia="Calibri" w:hAnsi="Calibri"/>
                <w:szCs w:val="22"/>
              </w:rPr>
              <w:t>May 26</w:t>
            </w:r>
            <w:r w:rsidR="00733878" w:rsidRPr="00ED41D6">
              <w:rPr>
                <w:rFonts w:ascii="Calibri" w:eastAsia="Calibri" w:hAnsi="Calibri"/>
                <w:szCs w:val="22"/>
              </w:rPr>
              <w:t>, 2023</w:t>
            </w:r>
          </w:p>
        </w:tc>
      </w:tr>
      <w:tr w:rsidR="00313C5C" w:rsidRPr="001D57D9" w14:paraId="0D4921D6" w14:textId="77777777" w:rsidTr="006B4405">
        <w:tc>
          <w:tcPr>
            <w:tcW w:w="720" w:type="dxa"/>
          </w:tcPr>
          <w:p w14:paraId="7AD212AD"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6.</w:t>
            </w:r>
          </w:p>
        </w:tc>
        <w:tc>
          <w:tcPr>
            <w:tcW w:w="7110" w:type="dxa"/>
          </w:tcPr>
          <w:p w14:paraId="6823800A" w14:textId="77777777" w:rsidR="00313C5C" w:rsidRPr="001D57D9" w:rsidRDefault="00313C5C" w:rsidP="009F72C5">
            <w:pPr>
              <w:rPr>
                <w:rFonts w:ascii="Calibri" w:eastAsia="Calibri" w:hAnsi="Calibri"/>
                <w:szCs w:val="22"/>
              </w:rPr>
            </w:pPr>
            <w:r w:rsidRPr="001D57D9">
              <w:rPr>
                <w:rFonts w:ascii="Calibri" w:eastAsia="Calibri" w:hAnsi="Calibri"/>
                <w:szCs w:val="22"/>
              </w:rPr>
              <w:t>DSHS post</w:t>
            </w:r>
            <w:r w:rsidR="009F72C5">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1530" w:type="dxa"/>
          </w:tcPr>
          <w:p w14:paraId="34F3EFF4" w14:textId="77777777" w:rsidR="00313C5C" w:rsidRPr="001D57D9" w:rsidRDefault="001B23AC" w:rsidP="00313C5C">
            <w:pPr>
              <w:rPr>
                <w:rFonts w:ascii="Calibri" w:eastAsia="Calibri" w:hAnsi="Calibri"/>
                <w:szCs w:val="22"/>
              </w:rPr>
            </w:pPr>
            <w:r>
              <w:rPr>
                <w:rFonts w:ascii="Calibri" w:eastAsia="Calibri" w:hAnsi="Calibri"/>
                <w:szCs w:val="22"/>
              </w:rPr>
              <w:t>June 1</w:t>
            </w:r>
            <w:r w:rsidR="00733878">
              <w:rPr>
                <w:rFonts w:ascii="Calibri" w:eastAsia="Calibri" w:hAnsi="Calibri"/>
                <w:szCs w:val="22"/>
              </w:rPr>
              <w:t>, 2023</w:t>
            </w:r>
          </w:p>
        </w:tc>
      </w:tr>
      <w:tr w:rsidR="00313C5C" w:rsidRPr="001D57D9" w14:paraId="57E58DF5" w14:textId="77777777" w:rsidTr="006B4405">
        <w:tc>
          <w:tcPr>
            <w:tcW w:w="720" w:type="dxa"/>
          </w:tcPr>
          <w:p w14:paraId="49A3B914"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7110" w:type="dxa"/>
          </w:tcPr>
          <w:p w14:paraId="28FFFFCC" w14:textId="77777777" w:rsidR="00313C5C" w:rsidRPr="001D57D9" w:rsidRDefault="00313C5C" w:rsidP="009B148E">
            <w:pPr>
              <w:rPr>
                <w:rFonts w:ascii="Calibri" w:eastAsia="Calibri" w:hAnsi="Calibri"/>
                <w:szCs w:val="22"/>
              </w:rPr>
            </w:pPr>
            <w:r w:rsidRPr="001D57D9">
              <w:rPr>
                <w:rFonts w:ascii="Calibri" w:eastAsia="Calibri" w:hAnsi="Calibri"/>
                <w:szCs w:val="22"/>
              </w:rPr>
              <w:t xml:space="preserve">Bidders may submit written Complaints by </w:t>
            </w:r>
            <w:r w:rsidR="009B148E" w:rsidRPr="009B148E">
              <w:rPr>
                <w:rFonts w:ascii="Calibri" w:eastAsia="Calibri" w:hAnsi="Calibri"/>
                <w:szCs w:val="22"/>
              </w:rPr>
              <w:t>5</w:t>
            </w:r>
            <w:r w:rsidRPr="009B148E">
              <w:rPr>
                <w:rFonts w:ascii="Calibri" w:eastAsia="Calibri" w:hAnsi="Calibri"/>
                <w:szCs w:val="22"/>
              </w:rPr>
              <w:t xml:space="preserve"> p.m</w:t>
            </w:r>
            <w:r w:rsidRPr="001D57D9">
              <w:rPr>
                <w:rFonts w:ascii="Calibri" w:eastAsia="Calibri" w:hAnsi="Calibri"/>
                <w:szCs w:val="22"/>
              </w:rPr>
              <w:t>. Pacific Time</w:t>
            </w:r>
            <w:r w:rsidR="009F72C5">
              <w:rPr>
                <w:rFonts w:ascii="Calibri" w:eastAsia="Calibri" w:hAnsi="Calibri"/>
                <w:szCs w:val="22"/>
              </w:rPr>
              <w:t>.</w:t>
            </w:r>
          </w:p>
        </w:tc>
        <w:tc>
          <w:tcPr>
            <w:tcW w:w="1530" w:type="dxa"/>
          </w:tcPr>
          <w:p w14:paraId="0004EC30" w14:textId="77777777" w:rsidR="00313C5C" w:rsidRPr="001D57D9" w:rsidRDefault="00ED41D6" w:rsidP="00313C5C">
            <w:pPr>
              <w:rPr>
                <w:rFonts w:ascii="Calibri" w:eastAsia="Calibri" w:hAnsi="Calibri"/>
                <w:szCs w:val="22"/>
              </w:rPr>
            </w:pPr>
            <w:r>
              <w:rPr>
                <w:rFonts w:ascii="Calibri" w:eastAsia="Calibri" w:hAnsi="Calibri"/>
                <w:szCs w:val="22"/>
              </w:rPr>
              <w:t>June</w:t>
            </w:r>
            <w:r w:rsidR="00733878">
              <w:rPr>
                <w:rFonts w:ascii="Calibri" w:eastAsia="Calibri" w:hAnsi="Calibri"/>
                <w:szCs w:val="22"/>
              </w:rPr>
              <w:t xml:space="preserve"> </w:t>
            </w:r>
            <w:r w:rsidR="00760216">
              <w:rPr>
                <w:rFonts w:ascii="Calibri" w:eastAsia="Calibri" w:hAnsi="Calibri"/>
                <w:szCs w:val="22"/>
              </w:rPr>
              <w:t>9</w:t>
            </w:r>
            <w:r w:rsidR="00733878">
              <w:rPr>
                <w:rFonts w:ascii="Calibri" w:eastAsia="Calibri" w:hAnsi="Calibri"/>
                <w:szCs w:val="22"/>
              </w:rPr>
              <w:t>, 2023</w:t>
            </w:r>
          </w:p>
        </w:tc>
      </w:tr>
      <w:tr w:rsidR="00313C5C" w:rsidRPr="001D57D9" w14:paraId="6CB88127" w14:textId="77777777" w:rsidTr="006B4405">
        <w:trPr>
          <w:trHeight w:val="503"/>
        </w:trPr>
        <w:tc>
          <w:tcPr>
            <w:tcW w:w="720" w:type="dxa"/>
          </w:tcPr>
          <w:p w14:paraId="1C83C367"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7110" w:type="dxa"/>
          </w:tcPr>
          <w:p w14:paraId="05EC0E21" w14:textId="77777777" w:rsidR="00313C5C" w:rsidRPr="001D57D9" w:rsidRDefault="00313C5C" w:rsidP="00313C5C">
            <w:pPr>
              <w:rPr>
                <w:rFonts w:ascii="Calibri" w:eastAsia="Calibri" w:hAnsi="Calibri"/>
                <w:szCs w:val="22"/>
              </w:rPr>
            </w:pPr>
            <w:r w:rsidRPr="001D57D9">
              <w:rPr>
                <w:rFonts w:ascii="Calibri" w:eastAsia="Calibri" w:hAnsi="Calibri"/>
                <w:szCs w:val="22"/>
              </w:rPr>
              <w:t>Bidder</w:t>
            </w:r>
            <w:r w:rsidR="009F72C5">
              <w:rPr>
                <w:rFonts w:ascii="Calibri" w:eastAsia="Calibri" w:hAnsi="Calibri"/>
                <w:szCs w:val="22"/>
              </w:rPr>
              <w:t>s</w:t>
            </w:r>
            <w:r w:rsidRPr="001D57D9">
              <w:rPr>
                <w:rFonts w:ascii="Calibri" w:eastAsia="Calibri" w:hAnsi="Calibri"/>
                <w:szCs w:val="22"/>
              </w:rPr>
              <w:t xml:space="preserve"> must submit Response by </w:t>
            </w:r>
            <w:r w:rsidR="00733878">
              <w:rPr>
                <w:rFonts w:ascii="Calibri" w:eastAsia="Calibri" w:hAnsi="Calibri"/>
                <w:szCs w:val="22"/>
              </w:rPr>
              <w:t>3:00</w:t>
            </w:r>
            <w:r w:rsidRPr="001D57D9">
              <w:rPr>
                <w:rFonts w:ascii="Calibri" w:eastAsia="Calibri" w:hAnsi="Calibri"/>
                <w:szCs w:val="22"/>
              </w:rPr>
              <w:t xml:space="preserve"> p.m. Pacific Time</w:t>
            </w:r>
            <w:r w:rsidR="009F72C5">
              <w:rPr>
                <w:rFonts w:ascii="Calibri" w:eastAsia="Calibri" w:hAnsi="Calibri"/>
                <w:szCs w:val="22"/>
              </w:rPr>
              <w:t>.</w:t>
            </w:r>
          </w:p>
        </w:tc>
        <w:tc>
          <w:tcPr>
            <w:tcW w:w="1530" w:type="dxa"/>
          </w:tcPr>
          <w:p w14:paraId="4BE6B4F2" w14:textId="77777777" w:rsidR="00313C5C" w:rsidRPr="001D57D9" w:rsidRDefault="00ED41D6" w:rsidP="00313C5C">
            <w:pPr>
              <w:rPr>
                <w:rFonts w:ascii="Calibri" w:eastAsia="Calibri" w:hAnsi="Calibri"/>
                <w:szCs w:val="22"/>
              </w:rPr>
            </w:pPr>
            <w:r>
              <w:rPr>
                <w:rFonts w:ascii="Calibri" w:eastAsia="Calibri" w:hAnsi="Calibri"/>
                <w:szCs w:val="22"/>
              </w:rPr>
              <w:t>Ju</w:t>
            </w:r>
            <w:r w:rsidR="00760216">
              <w:rPr>
                <w:rFonts w:ascii="Calibri" w:eastAsia="Calibri" w:hAnsi="Calibri"/>
                <w:szCs w:val="22"/>
              </w:rPr>
              <w:t>ne 16</w:t>
            </w:r>
            <w:r w:rsidR="00733878">
              <w:rPr>
                <w:rFonts w:ascii="Calibri" w:eastAsia="Calibri" w:hAnsi="Calibri"/>
                <w:szCs w:val="22"/>
              </w:rPr>
              <w:t>, 2023</w:t>
            </w:r>
          </w:p>
        </w:tc>
      </w:tr>
      <w:tr w:rsidR="00313C5C" w:rsidRPr="001D57D9" w14:paraId="7753DCF6" w14:textId="77777777" w:rsidTr="006B4405">
        <w:tc>
          <w:tcPr>
            <w:tcW w:w="720" w:type="dxa"/>
          </w:tcPr>
          <w:p w14:paraId="7D3F9BD1"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7110" w:type="dxa"/>
          </w:tcPr>
          <w:p w14:paraId="0C499B70"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DSHS </w:t>
            </w:r>
            <w:r w:rsidR="009F72C5">
              <w:rPr>
                <w:rFonts w:ascii="Calibri" w:eastAsia="Calibri" w:hAnsi="Calibri"/>
                <w:szCs w:val="22"/>
              </w:rPr>
              <w:t>evaluates Written Responses.</w:t>
            </w:r>
          </w:p>
        </w:tc>
        <w:tc>
          <w:tcPr>
            <w:tcW w:w="1530" w:type="dxa"/>
          </w:tcPr>
          <w:p w14:paraId="7EDCCA8F" w14:textId="77777777" w:rsidR="00313C5C" w:rsidRPr="00733878" w:rsidRDefault="00733878" w:rsidP="00313C5C">
            <w:pPr>
              <w:rPr>
                <w:rFonts w:ascii="Calibri" w:eastAsia="Calibri" w:hAnsi="Calibri"/>
                <w:szCs w:val="22"/>
              </w:rPr>
            </w:pPr>
            <w:r w:rsidRPr="00733878">
              <w:rPr>
                <w:rFonts w:ascii="Calibri" w:eastAsia="Calibri" w:hAnsi="Calibri"/>
                <w:szCs w:val="22"/>
              </w:rPr>
              <w:t>Ju</w:t>
            </w:r>
            <w:r w:rsidR="00760216">
              <w:rPr>
                <w:rFonts w:ascii="Calibri" w:eastAsia="Calibri" w:hAnsi="Calibri"/>
                <w:szCs w:val="22"/>
              </w:rPr>
              <w:t>ne</w:t>
            </w:r>
            <w:r w:rsidRPr="00733878">
              <w:rPr>
                <w:rFonts w:ascii="Calibri" w:eastAsia="Calibri" w:hAnsi="Calibri"/>
                <w:szCs w:val="22"/>
              </w:rPr>
              <w:t xml:space="preserve"> </w:t>
            </w:r>
            <w:r w:rsidR="00760216">
              <w:rPr>
                <w:rFonts w:ascii="Calibri" w:eastAsia="Calibri" w:hAnsi="Calibri"/>
                <w:szCs w:val="22"/>
              </w:rPr>
              <w:t>19</w:t>
            </w:r>
            <w:r w:rsidRPr="00733878">
              <w:rPr>
                <w:rFonts w:ascii="Calibri" w:eastAsia="Calibri" w:hAnsi="Calibri"/>
                <w:szCs w:val="22"/>
              </w:rPr>
              <w:t>-</w:t>
            </w:r>
            <w:r w:rsidR="00760216">
              <w:rPr>
                <w:rFonts w:ascii="Calibri" w:eastAsia="Calibri" w:hAnsi="Calibri"/>
                <w:szCs w:val="22"/>
              </w:rPr>
              <w:t>23</w:t>
            </w:r>
            <w:r w:rsidRPr="00733878">
              <w:rPr>
                <w:rFonts w:ascii="Calibri" w:eastAsia="Calibri" w:hAnsi="Calibri"/>
                <w:szCs w:val="22"/>
              </w:rPr>
              <w:t>, 2023</w:t>
            </w:r>
          </w:p>
        </w:tc>
      </w:tr>
      <w:tr w:rsidR="00313C5C" w:rsidRPr="001D57D9" w14:paraId="672FD5EE" w14:textId="77777777" w:rsidTr="006B4405">
        <w:tc>
          <w:tcPr>
            <w:tcW w:w="720" w:type="dxa"/>
          </w:tcPr>
          <w:p w14:paraId="6750C3DF"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7110" w:type="dxa"/>
          </w:tcPr>
          <w:p w14:paraId="2077419E" w14:textId="77777777" w:rsidR="00313C5C" w:rsidRPr="001D57D9" w:rsidRDefault="00313C5C" w:rsidP="00313C5C">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Pr>
                <w:rFonts w:ascii="Calibri" w:eastAsia="Calibri" w:hAnsi="Calibri"/>
                <w:szCs w:val="22"/>
              </w:rPr>
              <w:t>,</w:t>
            </w:r>
            <w:r w:rsidRPr="001D57D9">
              <w:rPr>
                <w:rFonts w:ascii="Calibri" w:eastAsia="Calibri" w:hAnsi="Calibri"/>
                <w:szCs w:val="22"/>
              </w:rPr>
              <w:t xml:space="preserve"> if requested b</w:t>
            </w:r>
            <w:r w:rsidR="009F72C5">
              <w:rPr>
                <w:rFonts w:ascii="Calibri" w:eastAsia="Calibri" w:hAnsi="Calibri"/>
                <w:szCs w:val="22"/>
              </w:rPr>
              <w:t>y DSHS.</w:t>
            </w:r>
          </w:p>
        </w:tc>
        <w:tc>
          <w:tcPr>
            <w:tcW w:w="1530" w:type="dxa"/>
          </w:tcPr>
          <w:p w14:paraId="1A1D0AB1" w14:textId="77777777" w:rsidR="00313C5C" w:rsidRPr="00733878" w:rsidRDefault="00733878" w:rsidP="00313C5C">
            <w:pPr>
              <w:rPr>
                <w:rFonts w:ascii="Calibri" w:eastAsia="Calibri" w:hAnsi="Calibri"/>
                <w:szCs w:val="22"/>
              </w:rPr>
            </w:pPr>
            <w:r w:rsidRPr="00733878">
              <w:rPr>
                <w:rFonts w:ascii="Calibri" w:eastAsia="Calibri" w:hAnsi="Calibri"/>
                <w:szCs w:val="22"/>
              </w:rPr>
              <w:t>J</w:t>
            </w:r>
            <w:r w:rsidR="00ED41D6">
              <w:rPr>
                <w:rFonts w:ascii="Calibri" w:eastAsia="Calibri" w:hAnsi="Calibri"/>
                <w:szCs w:val="22"/>
              </w:rPr>
              <w:t>u</w:t>
            </w:r>
            <w:r w:rsidR="00760216">
              <w:rPr>
                <w:rFonts w:ascii="Calibri" w:eastAsia="Calibri" w:hAnsi="Calibri"/>
                <w:szCs w:val="22"/>
              </w:rPr>
              <w:t>ne 27</w:t>
            </w:r>
            <w:r w:rsidRPr="00733878">
              <w:rPr>
                <w:rFonts w:ascii="Calibri" w:eastAsia="Calibri" w:hAnsi="Calibri"/>
                <w:szCs w:val="22"/>
              </w:rPr>
              <w:t>, 2023</w:t>
            </w:r>
          </w:p>
        </w:tc>
      </w:tr>
      <w:tr w:rsidR="00313C5C" w:rsidRPr="001D57D9" w14:paraId="1F322E88" w14:textId="77777777" w:rsidTr="006B4405">
        <w:tc>
          <w:tcPr>
            <w:tcW w:w="720" w:type="dxa"/>
          </w:tcPr>
          <w:p w14:paraId="312EFD0E"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7110" w:type="dxa"/>
          </w:tcPr>
          <w:p w14:paraId="72AEC3A5" w14:textId="77777777" w:rsidR="00313C5C" w:rsidRPr="001D57D9" w:rsidRDefault="009F72C5" w:rsidP="009F72C5">
            <w:pPr>
              <w:rPr>
                <w:rFonts w:ascii="Calibri" w:eastAsia="Calibri" w:hAnsi="Calibri"/>
                <w:szCs w:val="22"/>
              </w:rPr>
            </w:pPr>
            <w:r>
              <w:rPr>
                <w:rFonts w:ascii="Calibri" w:eastAsia="Calibri" w:hAnsi="Calibri"/>
                <w:szCs w:val="22"/>
              </w:rPr>
              <w:t>DSHS announces the</w:t>
            </w:r>
            <w:r w:rsidR="00313C5C" w:rsidRPr="001D57D9">
              <w:rPr>
                <w:rFonts w:ascii="Calibri" w:eastAsia="Calibri" w:hAnsi="Calibri"/>
                <w:szCs w:val="22"/>
              </w:rPr>
              <w:t xml:space="preserve"> Apparent Successful Bidder(s) on WEBS and </w:t>
            </w:r>
            <w:r>
              <w:rPr>
                <w:rFonts w:ascii="Calibri" w:eastAsia="Calibri" w:hAnsi="Calibri"/>
                <w:szCs w:val="22"/>
              </w:rPr>
              <w:t>begins</w:t>
            </w:r>
            <w:r w:rsidR="00313C5C" w:rsidRPr="001D57D9">
              <w:rPr>
                <w:rFonts w:ascii="Calibri" w:eastAsia="Calibri" w:hAnsi="Calibri"/>
                <w:szCs w:val="22"/>
              </w:rPr>
              <w:t xml:space="preserve"> contract negotiations</w:t>
            </w:r>
            <w:r>
              <w:rPr>
                <w:rFonts w:ascii="Calibri" w:eastAsia="Calibri" w:hAnsi="Calibri"/>
                <w:szCs w:val="22"/>
              </w:rPr>
              <w:t>.</w:t>
            </w:r>
          </w:p>
        </w:tc>
        <w:tc>
          <w:tcPr>
            <w:tcW w:w="1530" w:type="dxa"/>
          </w:tcPr>
          <w:p w14:paraId="35948EAC" w14:textId="77777777" w:rsidR="00313C5C" w:rsidRPr="00733878" w:rsidRDefault="00733878" w:rsidP="00313C5C">
            <w:pPr>
              <w:rPr>
                <w:rFonts w:ascii="Calibri" w:eastAsia="Calibri" w:hAnsi="Calibri"/>
                <w:szCs w:val="22"/>
              </w:rPr>
            </w:pPr>
            <w:r w:rsidRPr="00733878">
              <w:rPr>
                <w:rFonts w:ascii="Calibri" w:eastAsia="Calibri" w:hAnsi="Calibri"/>
                <w:szCs w:val="22"/>
              </w:rPr>
              <w:t>J</w:t>
            </w:r>
            <w:r w:rsidR="00ED41D6">
              <w:rPr>
                <w:rFonts w:ascii="Calibri" w:eastAsia="Calibri" w:hAnsi="Calibri"/>
                <w:szCs w:val="22"/>
              </w:rPr>
              <w:t>u</w:t>
            </w:r>
            <w:r w:rsidR="00760216">
              <w:rPr>
                <w:rFonts w:ascii="Calibri" w:eastAsia="Calibri" w:hAnsi="Calibri"/>
                <w:szCs w:val="22"/>
              </w:rPr>
              <w:t>ne 30,</w:t>
            </w:r>
            <w:r w:rsidRPr="00733878">
              <w:rPr>
                <w:rFonts w:ascii="Calibri" w:eastAsia="Calibri" w:hAnsi="Calibri"/>
                <w:szCs w:val="22"/>
              </w:rPr>
              <w:t xml:space="preserve"> 2023</w:t>
            </w:r>
          </w:p>
        </w:tc>
      </w:tr>
      <w:tr w:rsidR="00313C5C" w:rsidRPr="001D57D9" w14:paraId="56B68F15" w14:textId="77777777" w:rsidTr="006B4405">
        <w:tc>
          <w:tcPr>
            <w:tcW w:w="720" w:type="dxa"/>
          </w:tcPr>
          <w:p w14:paraId="632FED46"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7110" w:type="dxa"/>
          </w:tcPr>
          <w:p w14:paraId="40AE766A" w14:textId="77777777" w:rsidR="00313C5C" w:rsidRPr="001D57D9" w:rsidRDefault="00313C5C" w:rsidP="00313C5C">
            <w:pPr>
              <w:rPr>
                <w:rFonts w:ascii="Calibri" w:eastAsia="Calibri" w:hAnsi="Calibri"/>
                <w:szCs w:val="22"/>
              </w:rPr>
            </w:pPr>
            <w:r w:rsidRPr="001D57D9">
              <w:rPr>
                <w:rFonts w:ascii="Calibri" w:eastAsia="Calibri" w:hAnsi="Calibri"/>
                <w:szCs w:val="22"/>
              </w:rPr>
              <w:t>DSHS notifies unsuccessful Bidder(s)</w:t>
            </w:r>
            <w:r w:rsidR="009F72C5">
              <w:rPr>
                <w:rFonts w:ascii="Calibri" w:eastAsia="Calibri" w:hAnsi="Calibri"/>
                <w:szCs w:val="22"/>
              </w:rPr>
              <w:t>.</w:t>
            </w:r>
          </w:p>
        </w:tc>
        <w:tc>
          <w:tcPr>
            <w:tcW w:w="1530" w:type="dxa"/>
          </w:tcPr>
          <w:p w14:paraId="00018E23" w14:textId="77777777" w:rsidR="00313C5C" w:rsidRPr="00733878" w:rsidRDefault="00733878" w:rsidP="00313C5C">
            <w:pPr>
              <w:rPr>
                <w:rFonts w:ascii="Calibri" w:eastAsia="Calibri" w:hAnsi="Calibri"/>
                <w:szCs w:val="22"/>
              </w:rPr>
            </w:pPr>
            <w:r w:rsidRPr="00733878">
              <w:rPr>
                <w:rFonts w:ascii="Calibri" w:eastAsia="Calibri" w:hAnsi="Calibri"/>
                <w:szCs w:val="22"/>
              </w:rPr>
              <w:t>Ju</w:t>
            </w:r>
            <w:r w:rsidR="00ED41D6">
              <w:rPr>
                <w:rFonts w:ascii="Calibri" w:eastAsia="Calibri" w:hAnsi="Calibri"/>
                <w:szCs w:val="22"/>
              </w:rPr>
              <w:t xml:space="preserve">ly </w:t>
            </w:r>
            <w:r w:rsidR="00760216">
              <w:rPr>
                <w:rFonts w:ascii="Calibri" w:eastAsia="Calibri" w:hAnsi="Calibri"/>
                <w:szCs w:val="22"/>
              </w:rPr>
              <w:t>3</w:t>
            </w:r>
            <w:r w:rsidRPr="00733878">
              <w:rPr>
                <w:rFonts w:ascii="Calibri" w:eastAsia="Calibri" w:hAnsi="Calibri"/>
                <w:szCs w:val="22"/>
              </w:rPr>
              <w:t>, 2023</w:t>
            </w:r>
          </w:p>
        </w:tc>
      </w:tr>
      <w:tr w:rsidR="00313C5C" w:rsidRPr="001D57D9" w14:paraId="2575216D" w14:textId="77777777" w:rsidTr="006B4405">
        <w:tc>
          <w:tcPr>
            <w:tcW w:w="720" w:type="dxa"/>
          </w:tcPr>
          <w:p w14:paraId="349C0594"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7110" w:type="dxa"/>
          </w:tcPr>
          <w:p w14:paraId="608EC426" w14:textId="77777777" w:rsidR="00313C5C" w:rsidRPr="001D57D9" w:rsidRDefault="00313C5C" w:rsidP="009B148E">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 xml:space="preserve">a </w:t>
            </w:r>
            <w:r w:rsidR="009F72C5">
              <w:rPr>
                <w:rFonts w:ascii="Calibri" w:eastAsia="Calibri" w:hAnsi="Calibri"/>
                <w:szCs w:val="22"/>
              </w:rPr>
              <w:t>D</w:t>
            </w:r>
            <w:r w:rsidRPr="001D57D9">
              <w:rPr>
                <w:rFonts w:ascii="Calibri" w:eastAsia="Calibri" w:hAnsi="Calibri"/>
                <w:szCs w:val="22"/>
              </w:rPr>
              <w:t xml:space="preserve">ebriefing </w:t>
            </w:r>
            <w:r>
              <w:rPr>
                <w:rFonts w:ascii="Calibri" w:eastAsia="Calibri" w:hAnsi="Calibri"/>
                <w:szCs w:val="22"/>
              </w:rPr>
              <w:t xml:space="preserve">conference </w:t>
            </w:r>
            <w:r w:rsidRPr="001D57D9">
              <w:rPr>
                <w:rFonts w:ascii="Calibri" w:eastAsia="Calibri" w:hAnsi="Calibri"/>
                <w:szCs w:val="22"/>
              </w:rPr>
              <w:t xml:space="preserve">until </w:t>
            </w:r>
            <w:r w:rsidR="009B148E">
              <w:rPr>
                <w:rFonts w:ascii="Calibri" w:eastAsia="Calibri" w:hAnsi="Calibri"/>
                <w:szCs w:val="22"/>
              </w:rPr>
              <w:t>5</w:t>
            </w:r>
            <w:r>
              <w:rPr>
                <w:rFonts w:ascii="Calibri" w:eastAsia="Calibri" w:hAnsi="Calibri"/>
                <w:szCs w:val="22"/>
              </w:rPr>
              <w:t xml:space="preserve"> </w:t>
            </w:r>
            <w:r w:rsidRPr="001D57D9">
              <w:rPr>
                <w:rFonts w:ascii="Calibri" w:eastAsia="Calibri" w:hAnsi="Calibri"/>
                <w:szCs w:val="22"/>
              </w:rPr>
              <w:t>p.m. Pacific Time</w:t>
            </w:r>
            <w:r w:rsidR="009F72C5">
              <w:rPr>
                <w:rFonts w:ascii="Calibri" w:eastAsia="Calibri" w:hAnsi="Calibri"/>
                <w:szCs w:val="22"/>
              </w:rPr>
              <w:t xml:space="preserve">. </w:t>
            </w:r>
          </w:p>
        </w:tc>
        <w:tc>
          <w:tcPr>
            <w:tcW w:w="1530" w:type="dxa"/>
          </w:tcPr>
          <w:p w14:paraId="6007C749" w14:textId="77777777" w:rsidR="00313C5C" w:rsidRPr="00733878" w:rsidRDefault="00733878" w:rsidP="00313C5C">
            <w:pPr>
              <w:rPr>
                <w:rFonts w:ascii="Calibri" w:eastAsia="Calibri" w:hAnsi="Calibri"/>
                <w:szCs w:val="22"/>
              </w:rPr>
            </w:pPr>
            <w:r w:rsidRPr="00733878">
              <w:rPr>
                <w:rFonts w:ascii="Calibri" w:eastAsia="Calibri" w:hAnsi="Calibri"/>
                <w:szCs w:val="22"/>
              </w:rPr>
              <w:t>Ju</w:t>
            </w:r>
            <w:r w:rsidR="00ED41D6">
              <w:rPr>
                <w:rFonts w:ascii="Calibri" w:eastAsia="Calibri" w:hAnsi="Calibri"/>
                <w:szCs w:val="22"/>
              </w:rPr>
              <w:t xml:space="preserve">ly </w:t>
            </w:r>
            <w:r w:rsidR="00760216">
              <w:rPr>
                <w:rFonts w:ascii="Calibri" w:eastAsia="Calibri" w:hAnsi="Calibri"/>
                <w:szCs w:val="22"/>
              </w:rPr>
              <w:t>4-6</w:t>
            </w:r>
            <w:r w:rsidRPr="00733878">
              <w:rPr>
                <w:rFonts w:ascii="Calibri" w:eastAsia="Calibri" w:hAnsi="Calibri"/>
                <w:szCs w:val="22"/>
              </w:rPr>
              <w:t>, 2023</w:t>
            </w:r>
          </w:p>
        </w:tc>
      </w:tr>
      <w:tr w:rsidR="00313C5C" w:rsidRPr="001D57D9" w14:paraId="752A3536" w14:textId="77777777" w:rsidTr="006B4405">
        <w:tc>
          <w:tcPr>
            <w:tcW w:w="720" w:type="dxa"/>
          </w:tcPr>
          <w:p w14:paraId="19900746"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7110" w:type="dxa"/>
          </w:tcPr>
          <w:p w14:paraId="4573D681"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DSHS holds </w:t>
            </w:r>
            <w:r w:rsidR="009F72C5">
              <w:rPr>
                <w:rFonts w:ascii="Calibri" w:eastAsia="Calibri" w:hAnsi="Calibri"/>
                <w:szCs w:val="22"/>
              </w:rPr>
              <w:t>D</w:t>
            </w:r>
            <w:r w:rsidRPr="001D57D9">
              <w:rPr>
                <w:rFonts w:ascii="Calibri" w:eastAsia="Calibri" w:hAnsi="Calibri"/>
                <w:szCs w:val="22"/>
              </w:rPr>
              <w:t>ebriefing conferences, if requested</w:t>
            </w:r>
            <w:r w:rsidR="009F72C5">
              <w:rPr>
                <w:rFonts w:ascii="Calibri" w:eastAsia="Calibri" w:hAnsi="Calibri"/>
                <w:szCs w:val="22"/>
              </w:rPr>
              <w:t>.</w:t>
            </w:r>
          </w:p>
        </w:tc>
        <w:tc>
          <w:tcPr>
            <w:tcW w:w="1530" w:type="dxa"/>
          </w:tcPr>
          <w:p w14:paraId="07F8F70C" w14:textId="77777777" w:rsidR="00313C5C" w:rsidRPr="00733878" w:rsidRDefault="00733878" w:rsidP="00313C5C">
            <w:pPr>
              <w:rPr>
                <w:rFonts w:ascii="Calibri" w:eastAsia="Calibri" w:hAnsi="Calibri"/>
                <w:szCs w:val="22"/>
              </w:rPr>
            </w:pPr>
            <w:r w:rsidRPr="00733878">
              <w:rPr>
                <w:rFonts w:ascii="Calibri" w:eastAsia="Calibri" w:hAnsi="Calibri"/>
                <w:szCs w:val="22"/>
              </w:rPr>
              <w:t>Ju</w:t>
            </w:r>
            <w:r w:rsidR="00ED41D6">
              <w:rPr>
                <w:rFonts w:ascii="Calibri" w:eastAsia="Calibri" w:hAnsi="Calibri"/>
                <w:szCs w:val="22"/>
              </w:rPr>
              <w:t xml:space="preserve">ly </w:t>
            </w:r>
            <w:r w:rsidR="00760216">
              <w:rPr>
                <w:rFonts w:ascii="Calibri" w:eastAsia="Calibri" w:hAnsi="Calibri"/>
                <w:szCs w:val="22"/>
              </w:rPr>
              <w:t>10</w:t>
            </w:r>
            <w:r w:rsidRPr="00733878">
              <w:rPr>
                <w:rFonts w:ascii="Calibri" w:eastAsia="Calibri" w:hAnsi="Calibri"/>
                <w:szCs w:val="22"/>
              </w:rPr>
              <w:t>, 2023</w:t>
            </w:r>
          </w:p>
        </w:tc>
      </w:tr>
      <w:tr w:rsidR="00313C5C" w:rsidRPr="001D57D9" w14:paraId="1864A280" w14:textId="77777777" w:rsidTr="006B4405">
        <w:trPr>
          <w:trHeight w:val="530"/>
        </w:trPr>
        <w:tc>
          <w:tcPr>
            <w:tcW w:w="720" w:type="dxa"/>
          </w:tcPr>
          <w:p w14:paraId="6F485F1C"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5</w:t>
            </w:r>
            <w:r w:rsidRPr="001D57D9">
              <w:rPr>
                <w:rFonts w:ascii="Calibri" w:eastAsia="Calibri" w:hAnsi="Calibri"/>
                <w:szCs w:val="22"/>
              </w:rPr>
              <w:t>.</w:t>
            </w:r>
          </w:p>
        </w:tc>
        <w:tc>
          <w:tcPr>
            <w:tcW w:w="7110" w:type="dxa"/>
          </w:tcPr>
          <w:p w14:paraId="4675B72C" w14:textId="77777777" w:rsidR="00313C5C" w:rsidRPr="001D57D9" w:rsidRDefault="00313C5C" w:rsidP="009F72C5">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sidR="009F72C5">
              <w:rPr>
                <w:rFonts w:ascii="Calibri" w:eastAsia="Calibri" w:hAnsi="Calibri"/>
                <w:szCs w:val="22"/>
              </w:rPr>
              <w:t>.</w:t>
            </w:r>
          </w:p>
        </w:tc>
        <w:tc>
          <w:tcPr>
            <w:tcW w:w="1530" w:type="dxa"/>
          </w:tcPr>
          <w:p w14:paraId="2D00F285" w14:textId="77777777" w:rsidR="00313C5C" w:rsidRPr="001D57D9" w:rsidRDefault="00760216" w:rsidP="009F72C5">
            <w:pPr>
              <w:rPr>
                <w:rFonts w:ascii="Calibri" w:eastAsia="Calibri" w:hAnsi="Calibri"/>
                <w:szCs w:val="22"/>
              </w:rPr>
            </w:pPr>
            <w:r>
              <w:rPr>
                <w:rFonts w:ascii="Calibri" w:eastAsia="Calibri" w:hAnsi="Calibri"/>
                <w:szCs w:val="22"/>
              </w:rPr>
              <w:t>July</w:t>
            </w:r>
            <w:r w:rsidR="00ED41D6">
              <w:rPr>
                <w:rFonts w:ascii="Calibri" w:eastAsia="Calibri" w:hAnsi="Calibri"/>
                <w:szCs w:val="22"/>
              </w:rPr>
              <w:t xml:space="preserve"> </w:t>
            </w:r>
            <w:r>
              <w:rPr>
                <w:rFonts w:ascii="Calibri" w:eastAsia="Calibri" w:hAnsi="Calibri"/>
                <w:szCs w:val="22"/>
              </w:rPr>
              <w:t>13</w:t>
            </w:r>
            <w:r w:rsidR="00ED41D6">
              <w:rPr>
                <w:rFonts w:ascii="Calibri" w:eastAsia="Calibri" w:hAnsi="Calibri"/>
                <w:szCs w:val="22"/>
              </w:rPr>
              <w:t>, 2023</w:t>
            </w:r>
          </w:p>
        </w:tc>
      </w:tr>
      <w:tr w:rsidR="00313C5C" w:rsidRPr="001D57D9" w14:paraId="3DE8053C" w14:textId="77777777" w:rsidTr="006B4405">
        <w:tc>
          <w:tcPr>
            <w:tcW w:w="720" w:type="dxa"/>
          </w:tcPr>
          <w:p w14:paraId="67BAB53B"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lastRenderedPageBreak/>
              <w:t>1</w:t>
            </w:r>
            <w:r>
              <w:rPr>
                <w:rFonts w:ascii="Calibri" w:eastAsia="Calibri" w:hAnsi="Calibri"/>
                <w:szCs w:val="22"/>
              </w:rPr>
              <w:t>6</w:t>
            </w:r>
            <w:r w:rsidRPr="001D57D9">
              <w:rPr>
                <w:rFonts w:ascii="Calibri" w:eastAsia="Calibri" w:hAnsi="Calibri"/>
                <w:szCs w:val="22"/>
              </w:rPr>
              <w:t>.</w:t>
            </w:r>
          </w:p>
        </w:tc>
        <w:tc>
          <w:tcPr>
            <w:tcW w:w="7110" w:type="dxa"/>
          </w:tcPr>
          <w:p w14:paraId="00C78323" w14:textId="77777777" w:rsidR="00313C5C" w:rsidRPr="001D57D9" w:rsidRDefault="00313C5C" w:rsidP="00313C5C">
            <w:pPr>
              <w:rPr>
                <w:rFonts w:ascii="Calibri" w:eastAsia="Calibri" w:hAnsi="Calibri"/>
                <w:szCs w:val="22"/>
              </w:rPr>
            </w:pPr>
            <w:r w:rsidRPr="001D57D9">
              <w:rPr>
                <w:rFonts w:ascii="Calibri" w:eastAsia="Calibri" w:hAnsi="Calibri"/>
                <w:szCs w:val="22"/>
              </w:rPr>
              <w:t>DSHS considers Protests, if any, and issues determination</w:t>
            </w:r>
            <w:r w:rsidR="009F72C5">
              <w:rPr>
                <w:rFonts w:ascii="Calibri" w:eastAsia="Calibri" w:hAnsi="Calibri"/>
                <w:szCs w:val="22"/>
              </w:rPr>
              <w:t>.</w:t>
            </w:r>
          </w:p>
        </w:tc>
        <w:tc>
          <w:tcPr>
            <w:tcW w:w="1530" w:type="dxa"/>
          </w:tcPr>
          <w:p w14:paraId="00FE7C02" w14:textId="77777777" w:rsidR="00313C5C" w:rsidRPr="001D57D9" w:rsidRDefault="00760216" w:rsidP="00313C5C">
            <w:pPr>
              <w:rPr>
                <w:rFonts w:ascii="Calibri" w:eastAsia="Calibri" w:hAnsi="Calibri"/>
                <w:szCs w:val="22"/>
              </w:rPr>
            </w:pPr>
            <w:r>
              <w:rPr>
                <w:rFonts w:ascii="Calibri" w:eastAsia="Calibri" w:hAnsi="Calibri"/>
                <w:szCs w:val="22"/>
              </w:rPr>
              <w:t>July 21</w:t>
            </w:r>
            <w:r w:rsidR="005F2AA1">
              <w:rPr>
                <w:rFonts w:ascii="Calibri" w:eastAsia="Calibri" w:hAnsi="Calibri"/>
                <w:szCs w:val="22"/>
              </w:rPr>
              <w:t>, 2023</w:t>
            </w:r>
          </w:p>
        </w:tc>
      </w:tr>
      <w:tr w:rsidR="00313C5C" w:rsidRPr="001D57D9" w14:paraId="52B54378" w14:textId="77777777" w:rsidTr="006B4405">
        <w:tc>
          <w:tcPr>
            <w:tcW w:w="720" w:type="dxa"/>
          </w:tcPr>
          <w:p w14:paraId="091DB018"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7.</w:t>
            </w:r>
          </w:p>
        </w:tc>
        <w:tc>
          <w:tcPr>
            <w:tcW w:w="7110" w:type="dxa"/>
          </w:tcPr>
          <w:p w14:paraId="52F9330D" w14:textId="77777777" w:rsidR="00313C5C" w:rsidRPr="001D57D9" w:rsidRDefault="00313C5C" w:rsidP="00313C5C">
            <w:pPr>
              <w:rPr>
                <w:rFonts w:ascii="Calibri" w:eastAsia="Calibri" w:hAnsi="Calibri"/>
                <w:szCs w:val="22"/>
              </w:rPr>
            </w:pPr>
            <w:r w:rsidRPr="001D57D9">
              <w:rPr>
                <w:rFonts w:ascii="Calibri" w:eastAsia="Calibri" w:hAnsi="Calibri"/>
                <w:szCs w:val="22"/>
              </w:rPr>
              <w:t>Contract Execution/Start Date</w:t>
            </w:r>
            <w:r w:rsidR="009F72C5">
              <w:rPr>
                <w:rFonts w:ascii="Calibri" w:eastAsia="Calibri" w:hAnsi="Calibri"/>
                <w:szCs w:val="22"/>
              </w:rPr>
              <w:t>.</w:t>
            </w:r>
          </w:p>
        </w:tc>
        <w:tc>
          <w:tcPr>
            <w:tcW w:w="1530" w:type="dxa"/>
          </w:tcPr>
          <w:p w14:paraId="3D286B9D" w14:textId="77777777" w:rsidR="00313C5C" w:rsidRPr="001D57D9" w:rsidRDefault="00ED41D6" w:rsidP="00313C5C">
            <w:pPr>
              <w:rPr>
                <w:rFonts w:ascii="Calibri" w:eastAsia="Calibri" w:hAnsi="Calibri"/>
                <w:szCs w:val="22"/>
              </w:rPr>
            </w:pPr>
            <w:r>
              <w:rPr>
                <w:rFonts w:ascii="Calibri" w:eastAsia="Calibri" w:hAnsi="Calibri"/>
                <w:szCs w:val="22"/>
              </w:rPr>
              <w:t xml:space="preserve">August </w:t>
            </w:r>
            <w:r w:rsidR="00760216">
              <w:rPr>
                <w:rFonts w:ascii="Calibri" w:eastAsia="Calibri" w:hAnsi="Calibri"/>
                <w:szCs w:val="22"/>
              </w:rPr>
              <w:t>1</w:t>
            </w:r>
            <w:r w:rsidR="005F2AA1">
              <w:rPr>
                <w:rFonts w:ascii="Calibri" w:eastAsia="Calibri" w:hAnsi="Calibri"/>
                <w:szCs w:val="22"/>
              </w:rPr>
              <w:t>, 2023</w:t>
            </w:r>
          </w:p>
        </w:tc>
      </w:tr>
      <w:bookmarkEnd w:id="5"/>
    </w:tbl>
    <w:p w14:paraId="0EEA3FD8" w14:textId="77777777" w:rsidR="00313C5C" w:rsidRPr="00313C5C" w:rsidRDefault="00313C5C" w:rsidP="00313C5C">
      <w:pPr>
        <w:pStyle w:val="Heading1"/>
        <w:numPr>
          <w:ilvl w:val="0"/>
          <w:numId w:val="0"/>
        </w:numPr>
        <w:ind w:left="720" w:hanging="720"/>
      </w:pPr>
    </w:p>
    <w:p w14:paraId="4B9FEE80" w14:textId="77777777" w:rsidR="008F24A0" w:rsidRDefault="008F24A0" w:rsidP="00455853">
      <w:pPr>
        <w:pStyle w:val="Heading1"/>
        <w:numPr>
          <w:ilvl w:val="0"/>
          <w:numId w:val="19"/>
        </w:numPr>
      </w:pPr>
      <w:r w:rsidRPr="001D57D9">
        <w:rPr>
          <w:b/>
        </w:rPr>
        <w:t>Posting of Solicitation Documents</w:t>
      </w:r>
    </w:p>
    <w:p w14:paraId="518D84B5"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18" w:history="1">
        <w:r w:rsidR="00DB2BE9" w:rsidRPr="00411477">
          <w:rPr>
            <w:rStyle w:val="Hyperlink"/>
            <w:szCs w:val="22"/>
          </w:rPr>
          <w:t>https:/</w:t>
        </w:r>
        <w:r w:rsidR="00DB2BE9" w:rsidRPr="00411477">
          <w:rPr>
            <w:rStyle w:val="Hyperlink"/>
            <w:szCs w:val="22"/>
          </w:rPr>
          <w:t>/</w:t>
        </w:r>
        <w:r w:rsidR="00DB2BE9" w:rsidRPr="00411477">
          <w:rPr>
            <w:rStyle w:val="Hyperlink"/>
            <w:szCs w:val="22"/>
          </w:rPr>
          <w:t>pr-webs-vendor.des.wa.gov/</w:t>
        </w:r>
      </w:hyperlink>
      <w:r w:rsidRPr="0069207C">
        <w:rPr>
          <w:szCs w:val="22"/>
        </w:rPr>
        <w:t>.</w:t>
      </w:r>
      <w:r w:rsidR="00146F89">
        <w:rPr>
          <w:szCs w:val="22"/>
        </w:rPr>
        <w:t xml:space="preserve">  </w:t>
      </w:r>
      <w:proofErr w:type="gramStart"/>
      <w:r w:rsidR="00E70B11" w:rsidRPr="0069207C">
        <w:rPr>
          <w:szCs w:val="22"/>
        </w:rPr>
        <w:t>In order to</w:t>
      </w:r>
      <w:proofErr w:type="gramEnd"/>
      <w:r w:rsidR="00E70B11" w:rsidRPr="0069207C">
        <w:rPr>
          <w:szCs w:val="22"/>
        </w:rPr>
        <w:t xml:space="preserve">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3D28F649" w14:textId="77777777" w:rsidR="004764C7" w:rsidRPr="0069207C" w:rsidRDefault="004764C7" w:rsidP="0069207C">
      <w:pPr>
        <w:jc w:val="both"/>
        <w:rPr>
          <w:szCs w:val="22"/>
        </w:rPr>
      </w:pPr>
      <w:hyperlink r:id="rId19" w:history="1">
        <w:r w:rsidRPr="00724BB3">
          <w:rPr>
            <w:rStyle w:val="Hyperlink"/>
            <w:szCs w:val="22"/>
          </w:rPr>
          <w:t>https://www.dshs.wa.gov/ffa/procurements-and-contracting</w:t>
        </w:r>
      </w:hyperlink>
    </w:p>
    <w:p w14:paraId="677D22E3" w14:textId="77777777" w:rsidR="00956FF8" w:rsidRPr="0069207C" w:rsidRDefault="00956FF8" w:rsidP="0069207C">
      <w:pPr>
        <w:jc w:val="both"/>
        <w:rPr>
          <w:szCs w:val="22"/>
        </w:rPr>
      </w:pPr>
    </w:p>
    <w:p w14:paraId="46B04C89"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w:t>
      </w:r>
      <w:proofErr w:type="gramStart"/>
      <w:r w:rsidR="00146F89">
        <w:rPr>
          <w:szCs w:val="22"/>
        </w:rPr>
        <w:t>in order for</w:t>
      </w:r>
      <w:proofErr w:type="gramEnd"/>
      <w:r w:rsidR="00146F89">
        <w:rPr>
          <w:szCs w:val="22"/>
        </w:rPr>
        <w:t xml:space="preserve"> </w:t>
      </w:r>
      <w:proofErr w:type="gramStart"/>
      <w:r w:rsidR="00146F89">
        <w:rPr>
          <w:szCs w:val="22"/>
        </w:rPr>
        <w:t>Bidder</w:t>
      </w:r>
      <w:proofErr w:type="gramEnd"/>
      <w:r w:rsidR="00146F89">
        <w:rPr>
          <w:szCs w:val="22"/>
        </w:rPr>
        <w:t xml:space="preserve"> to receive notifications </w:t>
      </w:r>
      <w:r>
        <w:rPr>
          <w:szCs w:val="22"/>
        </w:rPr>
        <w:t>automatically generated on WEBS</w:t>
      </w:r>
      <w:r w:rsidR="00146F89">
        <w:rPr>
          <w:szCs w:val="22"/>
        </w:rPr>
        <w:t xml:space="preserve">, but no later than the date set forth on </w:t>
      </w:r>
      <w:r w:rsidR="001D57D9">
        <w:rPr>
          <w:szCs w:val="22"/>
        </w:rPr>
        <w:t xml:space="preserve">Section C.1., </w:t>
      </w:r>
      <w:r w:rsidR="00146F89">
        <w:rPr>
          <w:szCs w:val="22"/>
        </w:rPr>
        <w:t>Solicitation Schedule for Announcement of the Apparent Successful Bidder(s).</w:t>
      </w:r>
    </w:p>
    <w:p w14:paraId="7474F716" w14:textId="77777777" w:rsidR="00146F89" w:rsidRDefault="00146F89" w:rsidP="0069207C">
      <w:pPr>
        <w:jc w:val="both"/>
        <w:rPr>
          <w:szCs w:val="22"/>
        </w:rPr>
      </w:pPr>
    </w:p>
    <w:p w14:paraId="46380698"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6E61DBF1" w14:textId="77777777" w:rsidR="008F24A0" w:rsidRPr="0069207C" w:rsidRDefault="00F61D99" w:rsidP="00F61D99">
      <w:pPr>
        <w:pStyle w:val="Section1Text"/>
        <w:ind w:left="0"/>
        <w:rPr>
          <w:szCs w:val="22"/>
        </w:rPr>
      </w:pPr>
      <w:r>
        <w:t xml:space="preserve">DSHS may amend or add to, retract </w:t>
      </w:r>
      <w:proofErr w:type="gramStart"/>
      <w:r>
        <w:t>from</w:t>
      </w:r>
      <w:proofErr w:type="gramEnd"/>
      <w:r>
        <w:t xml:space="preserve">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3B3FADE1" w14:textId="77777777" w:rsidR="00ED0BE1" w:rsidRPr="0069207C" w:rsidRDefault="00ED0BE1" w:rsidP="0069207C">
      <w:pPr>
        <w:pStyle w:val="Heading1"/>
        <w:jc w:val="both"/>
        <w:rPr>
          <w:b/>
        </w:rPr>
      </w:pPr>
      <w:bookmarkStart w:id="6" w:name="_Ref16933457"/>
      <w:bookmarkStart w:id="7" w:name="_Toc45443055"/>
      <w:r w:rsidRPr="0069207C">
        <w:rPr>
          <w:b/>
        </w:rPr>
        <w:t>Communications</w:t>
      </w:r>
      <w:bookmarkEnd w:id="6"/>
      <w:bookmarkEnd w:id="7"/>
      <w:r w:rsidR="00480438" w:rsidRPr="0069207C">
        <w:rPr>
          <w:b/>
        </w:rPr>
        <w:t xml:space="preserve"> regarding Solicitation</w:t>
      </w:r>
    </w:p>
    <w:p w14:paraId="14FE57FF"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w:t>
      </w:r>
      <w:proofErr w:type="gramStart"/>
      <w:r w:rsidRPr="0069207C">
        <w:t>Coordinator</w:t>
      </w:r>
      <w:proofErr w:type="gramEnd"/>
      <w:r w:rsidRPr="0069207C">
        <w:t xml:space="preserve">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proofErr w:type="gramStart"/>
      <w:r w:rsidRPr="0069207C">
        <w:t>Coordinator</w:t>
      </w:r>
      <w:proofErr w:type="gramEnd"/>
      <w:r w:rsidRPr="0069207C">
        <w:t xml:space="preserve">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7C82A182"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w:t>
      </w:r>
      <w:proofErr w:type="gramStart"/>
      <w:r w:rsidRPr="0069207C">
        <w:t>Coordinator</w:t>
      </w:r>
      <w:proofErr w:type="gramEnd"/>
      <w:r w:rsidRPr="0069207C">
        <w:t>.</w:t>
      </w:r>
      <w:r w:rsidR="00116DCF">
        <w:t xml:space="preserve"> Email shall be considered an official method of communication unless otherwise specified in this document.</w:t>
      </w:r>
    </w:p>
    <w:p w14:paraId="3A7AEA31" w14:textId="77777777" w:rsidR="000405BD" w:rsidRPr="006B4405" w:rsidRDefault="00B262A3" w:rsidP="00B262A3">
      <w:pPr>
        <w:pStyle w:val="Heading1"/>
        <w:rPr>
          <w:b/>
        </w:rPr>
      </w:pPr>
      <w:r w:rsidRPr="006B4405">
        <w:rPr>
          <w:b/>
        </w:rPr>
        <w:t xml:space="preserve"> </w:t>
      </w:r>
      <w:r w:rsidR="00BD62C9">
        <w:rPr>
          <w:b/>
        </w:rPr>
        <w:t xml:space="preserve">Pre- </w:t>
      </w:r>
      <w:r w:rsidR="000405BD" w:rsidRPr="006B4405">
        <w:rPr>
          <w:b/>
        </w:rPr>
        <w:t>Bidder Conference</w:t>
      </w:r>
    </w:p>
    <w:p w14:paraId="18773E48" w14:textId="77777777" w:rsidR="000405BD" w:rsidRDefault="000405BD" w:rsidP="006B4405">
      <w:pPr>
        <w:pStyle w:val="Heading1"/>
        <w:numPr>
          <w:ilvl w:val="0"/>
          <w:numId w:val="0"/>
        </w:numPr>
        <w:jc w:val="both"/>
      </w:pPr>
      <w:r>
        <w:t xml:space="preserve">Bidders are invited to attend a </w:t>
      </w:r>
      <w:r w:rsidR="00BD62C9">
        <w:t>Pre-</w:t>
      </w:r>
      <w:r>
        <w:t>Bidder Conference which shall be held at the location and on the date an</w:t>
      </w:r>
      <w:r w:rsidR="00313C5C">
        <w:t xml:space="preserve">d at the time set forth </w:t>
      </w:r>
      <w:r w:rsidR="00502F4E">
        <w:t xml:space="preserve">by the Solicitation Schedule found under section C.1 above. </w:t>
      </w:r>
      <w:r>
        <w:t xml:space="preserve">The </w:t>
      </w:r>
      <w:r w:rsidR="00BD62C9">
        <w:t>Pre-</w:t>
      </w:r>
      <w:r>
        <w:t xml:space="preserve">Bidder Conference is an opportunity for </w:t>
      </w:r>
      <w:r w:rsidR="006B4405">
        <w:t>B</w:t>
      </w:r>
      <w:r>
        <w:t xml:space="preserve">idders to learn more about the conditions under which a Contract will be performed.  At the </w:t>
      </w:r>
      <w:r w:rsidR="00BD62C9">
        <w:t>Pre-</w:t>
      </w:r>
      <w:r>
        <w:t xml:space="preserve">Bidder </w:t>
      </w:r>
      <w:r>
        <w:lastRenderedPageBreak/>
        <w:t xml:space="preserve">Conference, Bidders will have an opportunity to ask questions and to hear presentations from knowledgeable DSHS personnel.  DSHS shall summarize the information shared at the </w:t>
      </w:r>
      <w:r w:rsidR="00BD62C9">
        <w:t>Pre-</w:t>
      </w:r>
      <w:r>
        <w:t>Bidder Conference and post that summary on the DSHS procurement web page and on WEBS as an Amendment to this Solicitation.  Bidders may only rely upon information that is included in this Amendment in preparing their Responses.</w:t>
      </w:r>
    </w:p>
    <w:p w14:paraId="319D19E3" w14:textId="77777777" w:rsidR="00B262A3" w:rsidRPr="00B262A3" w:rsidRDefault="00502F4E" w:rsidP="00502F4E">
      <w:pPr>
        <w:pStyle w:val="Heading1"/>
        <w:numPr>
          <w:ilvl w:val="0"/>
          <w:numId w:val="0"/>
        </w:numPr>
        <w:jc w:val="both"/>
        <w:rPr>
          <w:b/>
        </w:rPr>
      </w:pPr>
      <w:r>
        <w:t xml:space="preserve">Prior to the RSVP deadline date and time set forth on the Solicitation Schedule, Section C.1, Bidders must contact the RFP Coordinator via email to express their interest </w:t>
      </w:r>
      <w:proofErr w:type="gramStart"/>
      <w:r>
        <w:t>to attend</w:t>
      </w:r>
      <w:proofErr w:type="gramEnd"/>
      <w:r>
        <w:t xml:space="preserve"> the virtual Bidder Conference. Bidders may have up to two staff in attendance. Bidder RSVP emails to the </w:t>
      </w:r>
      <w:proofErr w:type="gramStart"/>
      <w:r>
        <w:t>Coordinator</w:t>
      </w:r>
      <w:proofErr w:type="gramEnd"/>
      <w:r>
        <w:t xml:space="preserve"> must provide the Bidder’s attendee’s names, titles, and proposed roles and responsibilities (should Bidder be awarded the Contract).</w:t>
      </w:r>
    </w:p>
    <w:p w14:paraId="72F6E91C" w14:textId="77777777" w:rsidR="00480438" w:rsidRPr="0069207C" w:rsidRDefault="00480438" w:rsidP="00455853">
      <w:pPr>
        <w:pStyle w:val="Heading1"/>
        <w:numPr>
          <w:ilvl w:val="0"/>
          <w:numId w:val="18"/>
        </w:numPr>
        <w:jc w:val="both"/>
        <w:rPr>
          <w:b/>
        </w:rPr>
      </w:pPr>
      <w:r w:rsidRPr="0069207C">
        <w:rPr>
          <w:b/>
        </w:rPr>
        <w:t>Questions and Answers</w:t>
      </w:r>
    </w:p>
    <w:p w14:paraId="0559DA9A"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6323EA22" w14:textId="77777777" w:rsidR="00480438" w:rsidRDefault="00480438" w:rsidP="0069207C">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20"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8" w:name="_Toc45443068"/>
    </w:p>
    <w:p w14:paraId="73DA1049" w14:textId="77777777" w:rsidR="00480438" w:rsidRPr="0069207C" w:rsidRDefault="00ED0BE1" w:rsidP="0069207C">
      <w:pPr>
        <w:pStyle w:val="Heading1"/>
        <w:jc w:val="both"/>
        <w:rPr>
          <w:b/>
        </w:rPr>
      </w:pPr>
      <w:r w:rsidRPr="0069207C">
        <w:rPr>
          <w:b/>
        </w:rPr>
        <w:t xml:space="preserve">Request for Change in </w:t>
      </w:r>
      <w:r w:rsidR="004E7FB2">
        <w:rPr>
          <w:b/>
        </w:rPr>
        <w:t>Solicitation</w:t>
      </w:r>
      <w:r w:rsidR="00893D5E">
        <w:rPr>
          <w:b/>
        </w:rPr>
        <w:t xml:space="preserve"> </w:t>
      </w:r>
      <w:r w:rsidRPr="0069207C">
        <w:rPr>
          <w:b/>
        </w:rPr>
        <w:t xml:space="preserve">Requirements </w:t>
      </w:r>
    </w:p>
    <w:p w14:paraId="0FAFBCFB"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 xml:space="preserve">contains requirements which would unreasonably prohibit or restrict Bidder’s </w:t>
      </w:r>
      <w:proofErr w:type="gramStart"/>
      <w:r w:rsidRPr="0069207C">
        <w:rPr>
          <w:iCs/>
        </w:rPr>
        <w:t>participation,</w:t>
      </w:r>
      <w:r w:rsidR="00D32AE6" w:rsidRPr="0069207C">
        <w:rPr>
          <w:iCs/>
        </w:rPr>
        <w:t xml:space="preserve"> or</w:t>
      </w:r>
      <w:proofErr w:type="gramEnd"/>
      <w:r w:rsidR="00D32AE6" w:rsidRPr="0069207C">
        <w:rPr>
          <w:iCs/>
        </w:rPr>
        <w:t xml:space="preserve">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1D57D9">
        <w:rPr>
          <w:iCs/>
        </w:rPr>
        <w:t>set forth in Section C.1</w:t>
      </w:r>
      <w:r w:rsidRPr="0069207C">
        <w:rPr>
          <w:iCs/>
        </w:rPr>
        <w:t xml:space="preserve">.  </w:t>
      </w:r>
      <w:r w:rsidR="00480438" w:rsidRPr="0069207C">
        <w:rPr>
          <w:iCs/>
        </w:rPr>
        <w:t xml:space="preserve">The </w:t>
      </w:r>
      <w:proofErr w:type="gramStart"/>
      <w:r w:rsidR="00480438" w:rsidRPr="0069207C">
        <w:rPr>
          <w:iCs/>
        </w:rPr>
        <w:t>Coordinator</w:t>
      </w:r>
      <w:proofErr w:type="gramEnd"/>
      <w:r w:rsidR="00480438" w:rsidRPr="0069207C">
        <w:rPr>
          <w:iCs/>
        </w:rPr>
        <w:t xml:space="preserve">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63F1916B" w14:textId="77777777" w:rsidR="00480438" w:rsidRPr="000443D5" w:rsidRDefault="00480438" w:rsidP="0069207C">
      <w:pPr>
        <w:pStyle w:val="Heading1"/>
        <w:jc w:val="both"/>
        <w:rPr>
          <w:b/>
        </w:rPr>
      </w:pPr>
      <w:r w:rsidRPr="000443D5">
        <w:rPr>
          <w:b/>
        </w:rPr>
        <w:t>Complaints</w:t>
      </w:r>
    </w:p>
    <w:p w14:paraId="4564A477"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w:t>
      </w:r>
      <w:proofErr w:type="gramStart"/>
      <w:r w:rsidRPr="0069207C">
        <w:rPr>
          <w:szCs w:val="22"/>
        </w:rPr>
        <w:t>Coordinator</w:t>
      </w:r>
      <w:proofErr w:type="gramEnd"/>
      <w:r w:rsidRPr="0069207C">
        <w:rPr>
          <w:szCs w:val="22"/>
        </w:rPr>
        <w:t xml:space="preserve">.  The </w:t>
      </w:r>
      <w:proofErr w:type="gramStart"/>
      <w:r w:rsidRPr="0069207C">
        <w:rPr>
          <w:szCs w:val="22"/>
        </w:rPr>
        <w:t>Coordinator</w:t>
      </w:r>
      <w:proofErr w:type="gramEnd"/>
      <w:r w:rsidRPr="0069207C">
        <w:rPr>
          <w:szCs w:val="22"/>
        </w:rPr>
        <w:t xml:space="preserve">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response to the Complaint on WEBS and on the DSHS procurement web page.   </w:t>
      </w:r>
    </w:p>
    <w:p w14:paraId="410646F7" w14:textId="77777777" w:rsidR="00480438" w:rsidRPr="0069207C" w:rsidRDefault="00480438" w:rsidP="0069207C">
      <w:pPr>
        <w:jc w:val="both"/>
        <w:rPr>
          <w:szCs w:val="22"/>
        </w:rPr>
      </w:pPr>
    </w:p>
    <w:p w14:paraId="28DD547D" w14:textId="77777777" w:rsidR="00D32AE6" w:rsidRPr="0069207C"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 xml:space="preserve">omplaint is final and no further administrative appeal is available.  </w:t>
      </w:r>
      <w:r w:rsidRPr="0069207C">
        <w:rPr>
          <w:szCs w:val="22"/>
        </w:rPr>
        <w:lastRenderedPageBreak/>
        <w:t>If no complaint is filed, a Bidder cannot later file a protest based on any of the above complaint criteria.</w:t>
      </w:r>
      <w:bookmarkEnd w:id="8"/>
    </w:p>
    <w:p w14:paraId="4DFF0252" w14:textId="77777777" w:rsidR="00897035" w:rsidRPr="0069207C" w:rsidRDefault="00897035" w:rsidP="0069207C">
      <w:pPr>
        <w:jc w:val="both"/>
        <w:rPr>
          <w:b/>
          <w:szCs w:val="22"/>
        </w:rPr>
      </w:pPr>
    </w:p>
    <w:p w14:paraId="4B08E57F" w14:textId="77777777" w:rsidR="003D0949" w:rsidRPr="00310BE6" w:rsidRDefault="003D0949" w:rsidP="003D0949">
      <w:pPr>
        <w:pStyle w:val="Heading1"/>
        <w:rPr>
          <w:b/>
        </w:rPr>
      </w:pPr>
      <w:bookmarkStart w:id="9" w:name="_Toc45443061"/>
      <w:bookmarkStart w:id="10" w:name="_Toc157905825"/>
      <w:bookmarkStart w:id="11" w:name="_Toc158008548"/>
      <w:bookmarkStart w:id="12" w:name="_Toc183009534"/>
      <w:bookmarkStart w:id="13" w:name="_Toc183095129"/>
      <w:bookmarkStart w:id="14" w:name="_Toc210614249"/>
      <w:r w:rsidRPr="00310BE6">
        <w:rPr>
          <w:b/>
        </w:rPr>
        <w:t>Minority &amp; Women’s Business Enterprises (MWBE)</w:t>
      </w:r>
      <w:bookmarkEnd w:id="10"/>
      <w:bookmarkEnd w:id="11"/>
      <w:bookmarkEnd w:id="12"/>
      <w:bookmarkEnd w:id="13"/>
      <w:bookmarkEnd w:id="14"/>
      <w:r w:rsidRPr="00310BE6">
        <w:rPr>
          <w:b/>
        </w:rPr>
        <w:t xml:space="preserve"> and Veteran-Owned Business Enterprises</w:t>
      </w:r>
    </w:p>
    <w:p w14:paraId="2F590D95" w14:textId="77777777" w:rsidR="003D0949" w:rsidRPr="00310BE6" w:rsidRDefault="003D0949" w:rsidP="008D7B64">
      <w:pPr>
        <w:pStyle w:val="Section1Text"/>
        <w:ind w:left="0"/>
        <w:jc w:val="both"/>
      </w:pPr>
      <w:bookmarkStart w:id="15" w:name="_Toc352548974"/>
      <w:bookmarkStart w:id="16" w:name="_Toc352549064"/>
      <w:r w:rsidRPr="00310BE6">
        <w:t>In accordance with the legislative findings and policies set forth in RCW 39.19, 43.60A.200</w:t>
      </w:r>
      <w:r>
        <w:t>,</w:t>
      </w:r>
      <w:r w:rsidR="00DE0309">
        <w:t xml:space="preserve"> 39.26.240</w:t>
      </w:r>
      <w:r w:rsidRPr="00310BE6">
        <w:t xml:space="preserve"> and </w:t>
      </w:r>
      <w:r w:rsidR="00DE0309">
        <w:t>39.26.245</w:t>
      </w:r>
      <w:r w:rsidRPr="00310BE6">
        <w:t>, the State of Washington encourages participation by veteran-owned business enterprises and Minority-</w:t>
      </w:r>
      <w:r>
        <w:t>Owned</w:t>
      </w:r>
      <w:r w:rsidRPr="00310BE6">
        <w:t xml:space="preserve"> </w:t>
      </w:r>
      <w:r>
        <w:t>and</w:t>
      </w:r>
      <w:r w:rsidRPr="00310BE6">
        <w:t xml:space="preserve"> Women-Owned Business Enterprises (MWBE), either self-identified or certified by, respectively, the Department of Veterans Affairs or the </w:t>
      </w:r>
      <w:hyperlink r:id="rId21" w:history="1">
        <w:r w:rsidRPr="00310BE6">
          <w:t xml:space="preserve">Office of Minority </w:t>
        </w:r>
        <w:r>
          <w:t>and</w:t>
        </w:r>
        <w:r w:rsidRPr="00310BE6">
          <w:t xml:space="preserve"> Women’s Business Enterprises</w:t>
        </w:r>
      </w:hyperlink>
      <w:r w:rsidRPr="00310BE6">
        <w:t xml:space="preserve"> (OMWBE).  While the State does not give preferential treatment, it does seek equitable representation from the veterans, </w:t>
      </w:r>
      <w:proofErr w:type="gramStart"/>
      <w:r w:rsidRPr="00310BE6">
        <w:t>minority</w:t>
      </w:r>
      <w:proofErr w:type="gramEnd"/>
      <w:r w:rsidRPr="00310BE6">
        <w:t xml:space="preserve"> and women’s business communities.</w:t>
      </w:r>
    </w:p>
    <w:p w14:paraId="066ADBCF" w14:textId="77777777" w:rsidR="003D0949" w:rsidRPr="00310BE6" w:rsidRDefault="003D0949" w:rsidP="008D7B64">
      <w:pPr>
        <w:pStyle w:val="Section1Text"/>
        <w:ind w:left="0"/>
        <w:jc w:val="both"/>
      </w:pPr>
      <w:r w:rsidRPr="00310BE6">
        <w:t xml:space="preserve">Participation by </w:t>
      </w:r>
      <w:proofErr w:type="gramStart"/>
      <w:r w:rsidRPr="00310BE6">
        <w:t>veteran-owned</w:t>
      </w:r>
      <w:proofErr w:type="gramEnd"/>
      <w:r w:rsidRPr="00310BE6">
        <w:t xml:space="preserve"> and MWBE contractors may be either on a direct basis in response to this </w:t>
      </w:r>
      <w:r>
        <w:t>Solicitation</w:t>
      </w:r>
      <w:r w:rsidRPr="00310BE6">
        <w:t xml:space="preserve"> or as a subcontractor to a contractor.  However, no preference will be given in the evaluation of Bids, no minimum level of MWBE or veteran-owned business participation shall be required, and Bids will not be evaluated, rejected</w:t>
      </w:r>
      <w:r>
        <w:t>,</w:t>
      </w:r>
      <w:r w:rsidRPr="00310BE6">
        <w:t xml:space="preserve"> or considered non-responsive on that basis.</w:t>
      </w:r>
    </w:p>
    <w:p w14:paraId="4C7F3D09" w14:textId="77777777" w:rsidR="003D0949" w:rsidRDefault="003D0949" w:rsidP="005C1B40">
      <w:r w:rsidRPr="00310BE6">
        <w:t xml:space="preserve">Bidders may contact the </w:t>
      </w:r>
      <w:hyperlink r:id="rId22" w:history="1">
        <w:r w:rsidRPr="00310BE6">
          <w:t xml:space="preserve">Office of Minority </w:t>
        </w:r>
        <w:r>
          <w:t>and</w:t>
        </w:r>
        <w:r w:rsidRPr="00310BE6">
          <w:t xml:space="preserve"> Women’s Business Enterprise</w:t>
        </w:r>
      </w:hyperlink>
      <w:r w:rsidRPr="00310BE6">
        <w:t xml:space="preserve">s (OMWBE) at </w:t>
      </w:r>
      <w:hyperlink r:id="rId23" w:history="1">
        <w:r w:rsidR="001B3892">
          <w:rPr>
            <w:rStyle w:val="Hyperlink"/>
          </w:rPr>
          <w:t>http://omwbe.</w:t>
        </w:r>
        <w:r w:rsidR="001B3892">
          <w:rPr>
            <w:rStyle w:val="Hyperlink"/>
          </w:rPr>
          <w:t>w</w:t>
        </w:r>
        <w:r w:rsidR="001B3892">
          <w:rPr>
            <w:rStyle w:val="Hyperlink"/>
          </w:rPr>
          <w:t>a</w:t>
        </w:r>
        <w:r w:rsidR="001B3892">
          <w:rPr>
            <w:rStyle w:val="Hyperlink"/>
          </w:rPr>
          <w:t>.</w:t>
        </w:r>
        <w:r w:rsidR="001B3892">
          <w:rPr>
            <w:rStyle w:val="Hyperlink"/>
          </w:rPr>
          <w:t>gov/</w:t>
        </w:r>
      </w:hyperlink>
      <w:r w:rsidR="001B3892">
        <w:t xml:space="preserve"> </w:t>
      </w:r>
      <w:r w:rsidRPr="00310BE6">
        <w:t xml:space="preserve"> and/or the Department of Veterans Affairs at </w:t>
      </w:r>
      <w:hyperlink r:id="rId24" w:history="1">
        <w:r w:rsidR="005C1B40" w:rsidRPr="003300CF">
          <w:rPr>
            <w:rStyle w:val="Hyperlink"/>
          </w:rPr>
          <w:t>http://www.dva</w:t>
        </w:r>
        <w:r w:rsidR="005C1B40" w:rsidRPr="003300CF">
          <w:rPr>
            <w:rStyle w:val="Hyperlink"/>
          </w:rPr>
          <w:t>.</w:t>
        </w:r>
        <w:r w:rsidR="005C1B40" w:rsidRPr="003300CF">
          <w:rPr>
            <w:rStyle w:val="Hyperlink"/>
          </w:rPr>
          <w:t>wa.gov/program/v</w:t>
        </w:r>
        <w:r w:rsidR="005C1B40" w:rsidRPr="003300CF">
          <w:rPr>
            <w:rStyle w:val="Hyperlink"/>
          </w:rPr>
          <w:t>e</w:t>
        </w:r>
        <w:r w:rsidR="005C1B40" w:rsidRPr="003300CF">
          <w:rPr>
            <w:rStyle w:val="Hyperlink"/>
          </w:rPr>
          <w:t>teran-owned-busines</w:t>
        </w:r>
        <w:r w:rsidR="005C1B40" w:rsidRPr="003300CF">
          <w:rPr>
            <w:rStyle w:val="Hyperlink"/>
          </w:rPr>
          <w:t>s</w:t>
        </w:r>
        <w:r w:rsidR="005C1B40" w:rsidRPr="003300CF">
          <w:rPr>
            <w:rStyle w:val="Hyperlink"/>
          </w:rPr>
          <w:t>-certification</w:t>
        </w:r>
      </w:hyperlink>
      <w:r w:rsidR="005C1B40">
        <w:t xml:space="preserve"> </w:t>
      </w:r>
      <w:r w:rsidRPr="00310BE6">
        <w:t>to obtain information on ce</w:t>
      </w:r>
      <w:r>
        <w:t>rtified firms for potential sub</w:t>
      </w:r>
      <w:r w:rsidRPr="00310BE6">
        <w:t>contracting arrangements or for information on how to become certified.  Nothing in this section is intended to prevent or discourage participation from non-MWBE firms or non-veteran-owned businesses.</w:t>
      </w:r>
      <w:bookmarkEnd w:id="15"/>
      <w:bookmarkEnd w:id="16"/>
    </w:p>
    <w:p w14:paraId="48555BE2" w14:textId="77777777" w:rsidR="008D2EB7" w:rsidRDefault="008D2EB7" w:rsidP="005C1B40"/>
    <w:p w14:paraId="0DB2D03C" w14:textId="77777777" w:rsidR="00D32AE6" w:rsidRPr="0069207C" w:rsidRDefault="00D32AE6" w:rsidP="0069207C">
      <w:pPr>
        <w:pStyle w:val="Heading1"/>
        <w:jc w:val="both"/>
        <w:rPr>
          <w:b/>
        </w:rPr>
      </w:pPr>
      <w:r w:rsidRPr="0069207C">
        <w:rPr>
          <w:b/>
        </w:rPr>
        <w:t xml:space="preserve">Auxiliary Aids and </w:t>
      </w:r>
      <w:r w:rsidR="00B7587A">
        <w:rPr>
          <w:b/>
        </w:rPr>
        <w:t xml:space="preserve">Limited English Proficient (LEP) </w:t>
      </w:r>
      <w:r w:rsidRPr="0069207C">
        <w:rPr>
          <w:b/>
        </w:rPr>
        <w:t xml:space="preserve">Services </w:t>
      </w:r>
    </w:p>
    <w:p w14:paraId="1FEB4D30" w14:textId="77777777" w:rsidR="00D32AE6" w:rsidRPr="0069207C" w:rsidRDefault="00D32AE6" w:rsidP="0069207C">
      <w:pPr>
        <w:pStyle w:val="Section1Text"/>
        <w:ind w:left="0"/>
        <w:jc w:val="both"/>
        <w:rPr>
          <w:szCs w:val="22"/>
        </w:rPr>
      </w:pPr>
      <w:r w:rsidRPr="0069207C">
        <w:rPr>
          <w:szCs w:val="22"/>
        </w:rPr>
        <w:t xml:space="preserve">DSHS will provide access to this </w:t>
      </w:r>
      <w:r w:rsidR="00897035" w:rsidRPr="0069207C">
        <w:rPr>
          <w:szCs w:val="22"/>
        </w:rPr>
        <w:t xml:space="preserve">Solicitation </w:t>
      </w:r>
      <w:r w:rsidRPr="0069207C">
        <w:rPr>
          <w:szCs w:val="22"/>
        </w:rPr>
        <w:t>document to individuals with disabilities</w:t>
      </w:r>
      <w:r w:rsidR="00B7587A">
        <w:rPr>
          <w:szCs w:val="22"/>
        </w:rPr>
        <w:t xml:space="preserve"> and Limited English Proficient individuals</w:t>
      </w:r>
      <w:r w:rsidRPr="0069207C">
        <w:rPr>
          <w:szCs w:val="22"/>
        </w:rPr>
        <w:t xml:space="preserve">. Please contact the </w:t>
      </w:r>
      <w:proofErr w:type="gramStart"/>
      <w:r w:rsidRPr="0069207C">
        <w:rPr>
          <w:szCs w:val="22"/>
        </w:rPr>
        <w:t>Coordinator</w:t>
      </w:r>
      <w:proofErr w:type="gramEnd"/>
      <w:r w:rsidRPr="0069207C">
        <w:rPr>
          <w:szCs w:val="22"/>
        </w:rPr>
        <w:t xml:space="preserve"> to request auxiliary aids and services. </w:t>
      </w:r>
    </w:p>
    <w:p w14:paraId="20FCF78A" w14:textId="77777777" w:rsidR="00D32AE6" w:rsidRDefault="00D32AE6" w:rsidP="0069207C">
      <w:pPr>
        <w:pStyle w:val="Section1Text"/>
        <w:ind w:left="0"/>
        <w:jc w:val="both"/>
      </w:pPr>
      <w:r w:rsidRPr="0069207C">
        <w:rPr>
          <w:szCs w:val="22"/>
        </w:rPr>
        <w:t xml:space="preserve">If an individual believes that the Department has discriminated </w:t>
      </w:r>
      <w:r w:rsidR="00B7587A">
        <w:rPr>
          <w:szCs w:val="22"/>
        </w:rPr>
        <w:t xml:space="preserve">against them </w:t>
      </w:r>
      <w:proofErr w:type="gramStart"/>
      <w:r w:rsidRPr="0069207C">
        <w:rPr>
          <w:szCs w:val="22"/>
        </w:rPr>
        <w:t>on the basis of</w:t>
      </w:r>
      <w:proofErr w:type="gramEnd"/>
      <w:r w:rsidRPr="0069207C">
        <w:rPr>
          <w:szCs w:val="22"/>
        </w:rPr>
        <w:t xml:space="preserve"> a </w:t>
      </w:r>
      <w:r w:rsidR="00B7587A">
        <w:rPr>
          <w:szCs w:val="22"/>
        </w:rPr>
        <w:t>protected status</w:t>
      </w:r>
      <w:r w:rsidRPr="0069207C">
        <w:rPr>
          <w:szCs w:val="22"/>
        </w:rPr>
        <w:t xml:space="preserve">, please contact the DSHS Investigations Unit for the Nondiscrimination Policy Brochure and complaint process. The brochure can be found at </w:t>
      </w:r>
      <w:hyperlink r:id="rId25" w:history="1">
        <w:r w:rsidR="002A049D">
          <w:rPr>
            <w:rStyle w:val="Hyperlink"/>
          </w:rPr>
          <w:t>https://www.dshs.wa.gov/sites/default/files/public</w:t>
        </w:r>
        <w:r w:rsidR="002A049D">
          <w:rPr>
            <w:rStyle w:val="Hyperlink"/>
          </w:rPr>
          <w:t>a</w:t>
        </w:r>
        <w:r w:rsidR="002A049D">
          <w:rPr>
            <w:rStyle w:val="Hyperlink"/>
          </w:rPr>
          <w:t>tions/documents/Non-discrim%2022-171.pdf</w:t>
        </w:r>
      </w:hyperlink>
    </w:p>
    <w:p w14:paraId="23B13F74" w14:textId="77777777" w:rsidR="00B80F26" w:rsidRPr="0069207C" w:rsidRDefault="00B80F26" w:rsidP="0069207C">
      <w:pPr>
        <w:pStyle w:val="Heading1"/>
        <w:jc w:val="both"/>
        <w:rPr>
          <w:b/>
        </w:rPr>
      </w:pPr>
      <w:r w:rsidRPr="0069207C">
        <w:rPr>
          <w:b/>
        </w:rPr>
        <w:t>Cost to Prepare Response</w:t>
      </w:r>
    </w:p>
    <w:p w14:paraId="61DC0235"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17" w:name="_Toc45443070"/>
      <w:bookmarkStart w:id="18" w:name="_Toc45443069"/>
    </w:p>
    <w:p w14:paraId="504D8684" w14:textId="77777777" w:rsidR="00F61D99" w:rsidRDefault="00F61D99" w:rsidP="00F61D99">
      <w:pPr>
        <w:jc w:val="both"/>
        <w:rPr>
          <w:szCs w:val="22"/>
        </w:rPr>
      </w:pPr>
    </w:p>
    <w:p w14:paraId="492E58EF" w14:textId="77777777" w:rsidR="00F61D99" w:rsidRPr="00F61D99" w:rsidRDefault="00F61D99" w:rsidP="00F61D99">
      <w:pPr>
        <w:pStyle w:val="Heading1"/>
        <w:rPr>
          <w:b/>
        </w:rPr>
      </w:pPr>
      <w:r w:rsidRPr="00F61D99">
        <w:rPr>
          <w:b/>
        </w:rPr>
        <w:t>Acceptance of Solicitation Terms</w:t>
      </w:r>
    </w:p>
    <w:p w14:paraId="1216A0A5" w14:textId="77777777" w:rsidR="0090153C" w:rsidRPr="00B7587A" w:rsidRDefault="00F61D99" w:rsidP="00B7587A">
      <w:pPr>
        <w:jc w:val="both"/>
        <w:rPr>
          <w:szCs w:val="22"/>
        </w:rPr>
      </w:pPr>
      <w:r>
        <w:rPr>
          <w:szCs w:val="22"/>
        </w:rPr>
        <w:t xml:space="preserve">In submitting a Response, </w:t>
      </w:r>
      <w:proofErr w:type="gramStart"/>
      <w:r>
        <w:rPr>
          <w:szCs w:val="22"/>
        </w:rPr>
        <w:t>Bidder</w:t>
      </w:r>
      <w:proofErr w:type="gramEnd"/>
      <w:r>
        <w:rPr>
          <w:szCs w:val="22"/>
        </w:rPr>
        <w:t xml:space="preserve">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w:t>
      </w:r>
      <w:proofErr w:type="gramStart"/>
      <w:r>
        <w:rPr>
          <w:szCs w:val="22"/>
        </w:rPr>
        <w:t>all of</w:t>
      </w:r>
      <w:proofErr w:type="gramEnd"/>
      <w:r>
        <w:rPr>
          <w:szCs w:val="22"/>
        </w:rPr>
        <w:t xml:space="preserve">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 xml:space="preserve">Bidders may not alter or redline the </w:t>
      </w:r>
      <w:r w:rsidR="00B7587A" w:rsidRPr="00B7587A">
        <w:rPr>
          <w:szCs w:val="22"/>
        </w:rPr>
        <w:lastRenderedPageBreak/>
        <w:t>solicitation terms or requirements in their response. Submitting altered or redlined solicitation terms or requirements in the Bidder Response may result in bidder disqualification.</w:t>
      </w:r>
    </w:p>
    <w:p w14:paraId="091D88ED" w14:textId="77777777" w:rsidR="00B80F26" w:rsidRPr="0069207C" w:rsidRDefault="00B80F26" w:rsidP="0069207C">
      <w:pPr>
        <w:jc w:val="both"/>
        <w:rPr>
          <w:szCs w:val="22"/>
        </w:rPr>
      </w:pPr>
    </w:p>
    <w:p w14:paraId="4D1A9B4D" w14:textId="77777777" w:rsidR="00B80F26" w:rsidRPr="0069207C" w:rsidRDefault="00B80F26" w:rsidP="0069207C">
      <w:pPr>
        <w:pStyle w:val="Heading1"/>
        <w:jc w:val="both"/>
        <w:rPr>
          <w:b/>
        </w:rPr>
      </w:pPr>
      <w:r w:rsidRPr="0069207C">
        <w:rPr>
          <w:b/>
        </w:rPr>
        <w:t>Joint Proposals</w:t>
      </w:r>
    </w:p>
    <w:p w14:paraId="10C4C373" w14:textId="77777777"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 sole point of contact through the Procurement process</w:t>
      </w:r>
      <w:r w:rsidR="0069207C">
        <w:rPr>
          <w:szCs w:val="22"/>
        </w:rPr>
        <w:t>.</w:t>
      </w:r>
      <w:r w:rsidRPr="0069207C">
        <w:rPr>
          <w:szCs w:val="22"/>
        </w:rPr>
        <w:t xml:space="preserve"> If selected as the Apparent Successful Bidder, the prime Bidder shall sign the contract 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performance under the contract.</w:t>
      </w:r>
    </w:p>
    <w:p w14:paraId="678ACA86" w14:textId="77777777" w:rsidR="0090153C" w:rsidRPr="0069207C" w:rsidRDefault="0090153C" w:rsidP="0069207C">
      <w:pPr>
        <w:jc w:val="both"/>
        <w:rPr>
          <w:szCs w:val="22"/>
        </w:rPr>
      </w:pPr>
    </w:p>
    <w:p w14:paraId="528855EA" w14:textId="77777777" w:rsidR="00B80F26" w:rsidRPr="006B4405" w:rsidRDefault="00B80F26" w:rsidP="006B4405">
      <w:pPr>
        <w:pStyle w:val="Heading1"/>
        <w:rPr>
          <w:b/>
        </w:rPr>
      </w:pPr>
      <w:r w:rsidRPr="006B4405">
        <w:rPr>
          <w:b/>
        </w:rPr>
        <w:t>Withdrawal of Responses</w:t>
      </w:r>
      <w:bookmarkEnd w:id="18"/>
    </w:p>
    <w:p w14:paraId="5354C6AD"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 xml:space="preserve">must be submitted to the </w:t>
      </w:r>
      <w:proofErr w:type="gramStart"/>
      <w:r w:rsidRPr="0069207C">
        <w:rPr>
          <w:szCs w:val="22"/>
        </w:rPr>
        <w:t>Coordinator</w:t>
      </w:r>
      <w:proofErr w:type="gramEnd"/>
      <w:r w:rsidRPr="0069207C">
        <w:rPr>
          <w:szCs w:val="22"/>
        </w:rPr>
        <w:t>.  After withdrawing a Response, the Bidder may submit another Response at any time up to the Response submission date and time.</w:t>
      </w:r>
      <w:bookmarkEnd w:id="17"/>
    </w:p>
    <w:p w14:paraId="7656BE6D" w14:textId="77777777" w:rsidR="00B80F26" w:rsidRPr="0069207C" w:rsidRDefault="00B80F26" w:rsidP="0069207C">
      <w:pPr>
        <w:jc w:val="both"/>
        <w:rPr>
          <w:szCs w:val="22"/>
        </w:rPr>
      </w:pPr>
    </w:p>
    <w:p w14:paraId="78D444CB" w14:textId="77777777" w:rsidR="00B80F26" w:rsidRPr="0069207C" w:rsidRDefault="00B80F26" w:rsidP="0069207C">
      <w:pPr>
        <w:pStyle w:val="Heading1"/>
        <w:jc w:val="both"/>
        <w:rPr>
          <w:b/>
        </w:rPr>
      </w:pPr>
      <w:r w:rsidRPr="0069207C">
        <w:rPr>
          <w:b/>
        </w:rPr>
        <w:t>Ownership of Responses</w:t>
      </w:r>
    </w:p>
    <w:p w14:paraId="026020DA"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proofErr w:type="gramStart"/>
      <w:r w:rsidR="00980235">
        <w:rPr>
          <w:bCs/>
          <w:szCs w:val="22"/>
        </w:rPr>
        <w:t>manner as</w:t>
      </w:r>
      <w:proofErr w:type="gramEnd"/>
      <w:r w:rsidR="00980235">
        <w:rPr>
          <w:bCs/>
          <w:szCs w:val="22"/>
        </w:rPr>
        <w:t xml:space="preserve"> it deems appropriate or beneficial, regardless of whether it is contained in a Response that results in selection for a Contract. </w:t>
      </w:r>
      <w:bookmarkStart w:id="19" w:name="_Toc315776365"/>
      <w:bookmarkStart w:id="20" w:name="_Toc318706907"/>
      <w:bookmarkStart w:id="21" w:name="_Toc318783656"/>
      <w:bookmarkStart w:id="22" w:name="_Toc318784095"/>
      <w:bookmarkStart w:id="23" w:name="_Toc318886122"/>
      <w:bookmarkStart w:id="24" w:name="_Toc319121587"/>
      <w:bookmarkStart w:id="25" w:name="_Toc319128032"/>
      <w:bookmarkStart w:id="26" w:name="_Toc349108668"/>
      <w:bookmarkStart w:id="27" w:name="_Toc349465208"/>
      <w:bookmarkStart w:id="28" w:name="_Toc349467961"/>
      <w:bookmarkStart w:id="29" w:name="_Toc349468069"/>
      <w:bookmarkStart w:id="30" w:name="_Toc349468989"/>
      <w:bookmarkStart w:id="31" w:name="_Toc350239107"/>
      <w:bookmarkStart w:id="32" w:name="_Toc350332447"/>
      <w:bookmarkStart w:id="33" w:name="_Toc350859524"/>
      <w:bookmarkStart w:id="34" w:name="_Toc352044208"/>
      <w:bookmarkStart w:id="35" w:name="_Toc352044831"/>
      <w:bookmarkStart w:id="36" w:name="_Toc353004941"/>
      <w:bookmarkStart w:id="37" w:name="_Toc353008550"/>
      <w:bookmarkStart w:id="38" w:name="_Toc353596856"/>
      <w:bookmarkStart w:id="39" w:name="_Toc353622381"/>
      <w:bookmarkStart w:id="40" w:name="_Toc353623119"/>
      <w:bookmarkStart w:id="41" w:name="_Toc353623267"/>
      <w:bookmarkStart w:id="42" w:name="_Toc353674242"/>
      <w:bookmarkStart w:id="43" w:name="_Toc354914705"/>
      <w:bookmarkStart w:id="44" w:name="_Toc354971032"/>
      <w:bookmarkStart w:id="45" w:name="_Toc354971420"/>
      <w:bookmarkStart w:id="46" w:name="_Toc355085243"/>
      <w:bookmarkStart w:id="47" w:name="_Toc355407835"/>
      <w:bookmarkStart w:id="48" w:name="_Toc357522180"/>
      <w:bookmarkStart w:id="49" w:name="_Toc369571857"/>
      <w:bookmarkStart w:id="50" w:name="_Toc369588461"/>
      <w:bookmarkStart w:id="51" w:name="_Toc369596546"/>
      <w:bookmarkStart w:id="52" w:name="_Toc369597142"/>
      <w:bookmarkStart w:id="53" w:name="_Toc369602497"/>
      <w:bookmarkStart w:id="54" w:name="_Toc369937708"/>
      <w:bookmarkEnd w:id="9"/>
    </w:p>
    <w:p w14:paraId="3CD8FD79" w14:textId="77777777" w:rsidR="00980235" w:rsidRDefault="00980235" w:rsidP="0069207C">
      <w:pPr>
        <w:jc w:val="both"/>
        <w:rPr>
          <w:bCs/>
          <w:szCs w:val="22"/>
        </w:rPr>
      </w:pPr>
    </w:p>
    <w:p w14:paraId="6B80E03A"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4A26F6AC"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 xml:space="preserve">request </w:t>
      </w:r>
      <w:proofErr w:type="gramStart"/>
      <w:r w:rsidRPr="009A3EE4">
        <w:t>best</w:t>
      </w:r>
      <w:proofErr w:type="gramEnd"/>
      <w:r w:rsidRPr="009A3EE4">
        <w:t xml:space="preserve">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53D20A03"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w:t>
      </w:r>
      <w:proofErr w:type="gramStart"/>
      <w:r w:rsidRPr="009A3EE4">
        <w:t>enter into</w:t>
      </w:r>
      <w:proofErr w:type="gramEnd"/>
      <w:r w:rsidRPr="009A3EE4">
        <w:t xml:space="preserve">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3BD6F3A6" w14:textId="77777777" w:rsidR="00C408A3" w:rsidRDefault="00C408A3" w:rsidP="00C408A3">
      <w:pPr>
        <w:pStyle w:val="Section1Text"/>
        <w:ind w:left="0"/>
        <w:jc w:val="both"/>
      </w:pPr>
      <w:r>
        <w:t xml:space="preserve">DSHS shall not be required to request best and final offers or to </w:t>
      </w:r>
      <w:proofErr w:type="gramStart"/>
      <w:r>
        <w:t>enter into</w:t>
      </w:r>
      <w:proofErr w:type="gramEnd"/>
      <w:r>
        <w:t xml:space="preserve"> negotiations and reserves the right to make a Contract award without further discussion of the Response.  </w:t>
      </w:r>
      <w:proofErr w:type="gramStart"/>
      <w:r>
        <w:t>Therefore</w:t>
      </w:r>
      <w:proofErr w:type="gramEnd"/>
      <w:r>
        <w:t xml:space="preserve"> the Response should be submitted on the most favorable terms that Bidder intends to offer. </w:t>
      </w:r>
    </w:p>
    <w:p w14:paraId="404E09FC" w14:textId="77777777" w:rsidR="007B58EA" w:rsidRPr="00C408A3" w:rsidRDefault="007B58EA" w:rsidP="00C408A3">
      <w:pPr>
        <w:pStyle w:val="Heading1"/>
        <w:rPr>
          <w:b/>
        </w:rPr>
      </w:pPr>
      <w:r w:rsidRPr="00C408A3">
        <w:rPr>
          <w:b/>
        </w:rPr>
        <w:t>Oral Interviews or Presentations</w:t>
      </w:r>
    </w:p>
    <w:p w14:paraId="0CE1EADB" w14:textId="77777777"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presentation or demonstration</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51FB9306" w14:textId="77777777" w:rsidR="00F32D86" w:rsidRPr="0069207C" w:rsidRDefault="00F32D86" w:rsidP="0069207C">
      <w:pPr>
        <w:jc w:val="both"/>
        <w:rPr>
          <w:bCs/>
          <w:szCs w:val="22"/>
        </w:rPr>
      </w:pPr>
    </w:p>
    <w:p w14:paraId="3B442140"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3FBC6672"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5"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39B30738"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w:t>
      </w:r>
      <w:proofErr w:type="gramStart"/>
      <w:r w:rsidRPr="00146F89">
        <w:rPr>
          <w:szCs w:val="22"/>
        </w:rPr>
        <w:t>Coordinator</w:t>
      </w:r>
      <w:proofErr w:type="gramEnd"/>
      <w:r w:rsidRPr="00146F89">
        <w:rPr>
          <w:szCs w:val="22"/>
        </w:rPr>
        <w:t xml:space="preserve">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2428C716" w14:textId="77777777" w:rsidR="00B80F26" w:rsidRPr="001B3892" w:rsidRDefault="00F61D99" w:rsidP="001B3892">
      <w:pPr>
        <w:pStyle w:val="Heading1"/>
        <w:rPr>
          <w:b/>
        </w:rPr>
      </w:pPr>
      <w:r w:rsidRPr="001B3892">
        <w:rPr>
          <w:b/>
        </w:rPr>
        <w:t xml:space="preserve">Ethics, </w:t>
      </w:r>
      <w:r w:rsidR="00B80F26" w:rsidRPr="001B3892">
        <w:rPr>
          <w:b/>
        </w:rPr>
        <w:t>Policies and Law</w:t>
      </w:r>
    </w:p>
    <w:p w14:paraId="4B6A655E"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4BBFA0D6"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118A1BD8" w14:textId="77777777" w:rsidR="00B80F26" w:rsidRPr="0069207C" w:rsidRDefault="00B80F26" w:rsidP="0069207C">
      <w:pPr>
        <w:pStyle w:val="Section1Text"/>
        <w:ind w:left="0"/>
        <w:jc w:val="both"/>
        <w:rPr>
          <w:szCs w:val="22"/>
        </w:rPr>
      </w:pPr>
    </w:p>
    <w:bookmarkEnd w:id="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7A5AE8BC" w14:textId="77777777" w:rsidR="00A5311E" w:rsidRDefault="00A5311E" w:rsidP="008439F7">
      <w:pPr>
        <w:pStyle w:val="Section1Text"/>
        <w:spacing w:after="0"/>
        <w:ind w:left="0"/>
        <w:jc w:val="center"/>
        <w:rPr>
          <w:b/>
          <w:caps/>
          <w:smallCaps/>
          <w:sz w:val="28"/>
          <w:szCs w:val="28"/>
        </w:rPr>
      </w:pPr>
    </w:p>
    <w:p w14:paraId="0C9F6824" w14:textId="77777777" w:rsidR="00A5311E" w:rsidRDefault="00A5311E" w:rsidP="008439F7">
      <w:pPr>
        <w:pStyle w:val="Section1Text"/>
        <w:spacing w:after="0"/>
        <w:ind w:left="0"/>
        <w:jc w:val="center"/>
        <w:rPr>
          <w:b/>
          <w:caps/>
          <w:smallCaps/>
          <w:sz w:val="28"/>
          <w:szCs w:val="28"/>
        </w:rPr>
      </w:pPr>
    </w:p>
    <w:p w14:paraId="5A6AD9A9" w14:textId="77777777" w:rsidR="0021753D" w:rsidRDefault="0021753D" w:rsidP="008439F7">
      <w:pPr>
        <w:pStyle w:val="Section1Text"/>
        <w:spacing w:after="0"/>
        <w:ind w:left="0"/>
        <w:jc w:val="center"/>
        <w:rPr>
          <w:b/>
          <w:caps/>
          <w:smallCaps/>
          <w:sz w:val="28"/>
          <w:szCs w:val="28"/>
        </w:rPr>
      </w:pPr>
    </w:p>
    <w:p w14:paraId="502D0528"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38E15EAE" w14:textId="77777777" w:rsidTr="001B5274">
        <w:tc>
          <w:tcPr>
            <w:tcW w:w="8856" w:type="dxa"/>
            <w:shd w:val="clear" w:color="auto" w:fill="B6DDE8"/>
          </w:tcPr>
          <w:p w14:paraId="6A2BA46C" w14:textId="77777777" w:rsidR="00FE5C6D" w:rsidRPr="001B5274" w:rsidRDefault="00FE5C6D" w:rsidP="001B5274">
            <w:pPr>
              <w:jc w:val="center"/>
              <w:rPr>
                <w:rFonts w:cs="Arial"/>
                <w:b/>
              </w:rPr>
            </w:pPr>
            <w:r w:rsidRPr="001B5274">
              <w:rPr>
                <w:rFonts w:cs="Arial"/>
                <w:b/>
              </w:rPr>
              <w:t>SECTION D</w:t>
            </w:r>
          </w:p>
          <w:p w14:paraId="274FBBB9"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38FA1513" w14:textId="77777777" w:rsidR="00956FF8" w:rsidRDefault="00956FF8" w:rsidP="0078288E">
      <w:pPr>
        <w:rPr>
          <w:rFonts w:cs="Arial"/>
        </w:rPr>
      </w:pPr>
    </w:p>
    <w:p w14:paraId="6D0747E6" w14:textId="77777777" w:rsidR="000C6F68" w:rsidRDefault="000C6F68" w:rsidP="00956FF8">
      <w:pPr>
        <w:rPr>
          <w:bCs/>
          <w:szCs w:val="22"/>
        </w:rPr>
      </w:pPr>
    </w:p>
    <w:p w14:paraId="4B5E4621" w14:textId="77777777" w:rsidR="001722C4" w:rsidRPr="0069207C" w:rsidRDefault="00956FF8" w:rsidP="0069207C">
      <w:pPr>
        <w:jc w:val="both"/>
        <w:rPr>
          <w:rFonts w:cs="Arial"/>
          <w:bCs/>
          <w:szCs w:val="22"/>
        </w:rPr>
      </w:pPr>
      <w:r w:rsidRPr="0069207C">
        <w:rPr>
          <w:rFonts w:cs="Arial"/>
          <w:bCs/>
          <w:szCs w:val="22"/>
        </w:rPr>
        <w:t xml:space="preserve">Bidders shall submit their Responses utilizing the forms set forth on Attachments B, C, D </w:t>
      </w:r>
      <w:r w:rsidR="00502F4E">
        <w:rPr>
          <w:rFonts w:cs="Arial"/>
          <w:bCs/>
          <w:szCs w:val="22"/>
        </w:rPr>
        <w:t xml:space="preserve">and </w:t>
      </w:r>
      <w:r w:rsidR="00BD62C9" w:rsidRPr="00EA614B">
        <w:rPr>
          <w:rFonts w:cs="Arial"/>
          <w:bCs/>
          <w:szCs w:val="22"/>
        </w:rPr>
        <w:t>E</w:t>
      </w:r>
      <w:r w:rsidR="00BD62C9">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proofErr w:type="gramStart"/>
      <w:r w:rsidR="00F61D99">
        <w:rPr>
          <w:rFonts w:cs="Arial"/>
          <w:bCs/>
          <w:szCs w:val="22"/>
        </w:rPr>
        <w:t>12 point</w:t>
      </w:r>
      <w:proofErr w:type="gramEnd"/>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7AB53853" w14:textId="77777777" w:rsidR="00956FF8" w:rsidRPr="0069207C" w:rsidRDefault="00956FF8" w:rsidP="0069207C">
      <w:pPr>
        <w:pStyle w:val="Heading1"/>
        <w:numPr>
          <w:ilvl w:val="0"/>
          <w:numId w:val="0"/>
        </w:numPr>
        <w:spacing w:after="0"/>
        <w:jc w:val="both"/>
        <w:rPr>
          <w:b/>
        </w:rPr>
      </w:pPr>
    </w:p>
    <w:p w14:paraId="153ECE47"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257C32AA"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 xml:space="preserve">set forth on Attachment </w:t>
      </w:r>
      <w:r w:rsidR="004F0C9A">
        <w:t>B</w:t>
      </w:r>
      <w:r w:rsidR="00B80F26" w:rsidRPr="0069207C">
        <w:t xml:space="preserve">, </w:t>
      </w:r>
      <w:r w:rsidR="000C6F68" w:rsidRPr="0069207C">
        <w:t xml:space="preserve">which must include </w:t>
      </w:r>
      <w:proofErr w:type="gramStart"/>
      <w:r w:rsidR="000C6F68" w:rsidRPr="0069207C">
        <w:t>all of</w:t>
      </w:r>
      <w:proofErr w:type="gramEnd"/>
      <w:r w:rsidR="000C6F68" w:rsidRPr="0069207C">
        <w:t xml:space="preserve">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w:t>
      </w:r>
      <w:proofErr w:type="gramStart"/>
      <w:r w:rsidR="00FE5C6D">
        <w:t>Bidder’s</w:t>
      </w:r>
      <w:proofErr w:type="gramEnd"/>
      <w:r w:rsidR="00FE5C6D">
        <w:t xml:space="preserve"> completed and signed Attachments </w:t>
      </w:r>
      <w:r w:rsidR="004F0C9A">
        <w:t>B</w:t>
      </w:r>
      <w:r w:rsidR="00BD62C9">
        <w:t xml:space="preserve">, C </w:t>
      </w:r>
      <w:r w:rsidR="00FE5C6D">
        <w:t xml:space="preserve">and </w:t>
      </w:r>
      <w:r w:rsidR="005319E9">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28B0786E"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1508D12E"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0E4D948D"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response.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51489999" w14:textId="77777777" w:rsidR="00956FF8" w:rsidRPr="0069207C" w:rsidRDefault="00956FF8" w:rsidP="0069207C">
      <w:pPr>
        <w:pStyle w:val="ListParagraph"/>
        <w:ind w:left="0"/>
        <w:jc w:val="both"/>
        <w:rPr>
          <w:rFonts w:cs="Arial"/>
          <w:szCs w:val="22"/>
        </w:rPr>
      </w:pPr>
    </w:p>
    <w:p w14:paraId="69395B25"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586A8F1B"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proofErr w:type="gramStart"/>
      <w:r w:rsidR="001D5A15">
        <w:rPr>
          <w:rFonts w:cs="Arial"/>
          <w:szCs w:val="22"/>
        </w:rPr>
        <w:t>approach</w:t>
      </w:r>
      <w:proofErr w:type="gramEnd"/>
      <w:r w:rsidR="001D5A15">
        <w:rPr>
          <w:rFonts w:cs="Arial"/>
          <w:szCs w:val="22"/>
        </w:rPr>
        <w:t xml:space="preserve">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0B00D188" w14:textId="77777777" w:rsidR="000C6F68" w:rsidRPr="0069207C" w:rsidRDefault="000C6F68" w:rsidP="0069207C">
      <w:pPr>
        <w:pStyle w:val="ListParagraph"/>
        <w:ind w:left="0"/>
        <w:jc w:val="both"/>
        <w:rPr>
          <w:rFonts w:cs="Arial"/>
          <w:szCs w:val="22"/>
        </w:rPr>
      </w:pPr>
    </w:p>
    <w:p w14:paraId="39731643"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 </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If additional pages are needed, they should be attached to the page containing the initial portion of the response to a question and should be marked clearly to indicate that they provide a continuation of Bidder’s answer to a specific numbered question.  Bidders should not submit product brochures, white papers, customer testimonials, cut sheets, or other pre-prepared materials in response to any of the questions</w:t>
      </w:r>
      <w:r w:rsidR="009F72C5">
        <w:rPr>
          <w:rFonts w:cs="Arial"/>
          <w:szCs w:val="22"/>
        </w:rPr>
        <w:t xml:space="preserve"> unless specifically requested</w:t>
      </w:r>
      <w:r w:rsidR="000C6F68" w:rsidRPr="0069207C">
        <w:rPr>
          <w:rFonts w:cs="Arial"/>
          <w:szCs w:val="22"/>
        </w:rPr>
        <w:t>.</w:t>
      </w:r>
    </w:p>
    <w:p w14:paraId="0F29E99A" w14:textId="77777777" w:rsidR="00956FF8" w:rsidRPr="0069207C" w:rsidRDefault="00956FF8" w:rsidP="0069207C">
      <w:pPr>
        <w:pStyle w:val="ListParagraph"/>
        <w:ind w:left="0"/>
        <w:jc w:val="both"/>
        <w:rPr>
          <w:rFonts w:cs="Arial"/>
          <w:szCs w:val="22"/>
        </w:rPr>
      </w:pPr>
    </w:p>
    <w:p w14:paraId="55F36394" w14:textId="77777777" w:rsidR="004C46E6" w:rsidRDefault="00956FF8" w:rsidP="0069207C">
      <w:pPr>
        <w:pStyle w:val="ListParagraph"/>
        <w:ind w:left="0"/>
        <w:jc w:val="both"/>
        <w:rPr>
          <w:rFonts w:cs="Arial"/>
          <w:szCs w:val="22"/>
        </w:rPr>
      </w:pPr>
      <w:r w:rsidRPr="0069207C">
        <w:rPr>
          <w:rFonts w:cs="Arial"/>
          <w:szCs w:val="22"/>
        </w:rPr>
        <w:lastRenderedPageBreak/>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proofErr w:type="gramStart"/>
      <w:r w:rsidR="001D5A15">
        <w:rPr>
          <w:rFonts w:cs="Arial"/>
          <w:szCs w:val="22"/>
        </w:rPr>
        <w:t>all of</w:t>
      </w:r>
      <w:proofErr w:type="gramEnd"/>
      <w:r w:rsidR="001D5A15">
        <w:rPr>
          <w:rFonts w:cs="Arial"/>
          <w:szCs w:val="22"/>
        </w:rPr>
        <w:t xml:space="preserve">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 xml:space="preserve">. </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75400C2A" w14:textId="77777777" w:rsidR="004C46E6" w:rsidRDefault="004C46E6" w:rsidP="0069207C">
      <w:pPr>
        <w:pStyle w:val="ListParagraph"/>
        <w:ind w:left="0"/>
        <w:jc w:val="both"/>
        <w:rPr>
          <w:rFonts w:cs="Arial"/>
          <w:szCs w:val="22"/>
        </w:rPr>
      </w:pPr>
    </w:p>
    <w:p w14:paraId="351F9A93"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w:t>
      </w:r>
      <w:proofErr w:type="gramStart"/>
      <w:r w:rsidR="001D5A15">
        <w:rPr>
          <w:rFonts w:cs="Arial"/>
          <w:szCs w:val="22"/>
        </w:rPr>
        <w:t xml:space="preserve">in order </w:t>
      </w:r>
      <w:r w:rsidR="000C6F68" w:rsidRPr="0069207C">
        <w:rPr>
          <w:rFonts w:cs="Arial"/>
          <w:szCs w:val="22"/>
        </w:rPr>
        <w:t>to</w:t>
      </w:r>
      <w:proofErr w:type="gramEnd"/>
      <w:r w:rsidR="000C6F68" w:rsidRPr="0069207C">
        <w:rPr>
          <w:rFonts w:cs="Arial"/>
          <w:szCs w:val="22"/>
        </w:rPr>
        <w:t xml:space="preserve">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1879C1DC" w14:textId="77777777" w:rsidR="00FE5C6D" w:rsidRPr="0069207C" w:rsidRDefault="00FE5C6D" w:rsidP="0069207C">
      <w:pPr>
        <w:pStyle w:val="ListParagraph"/>
        <w:ind w:left="0"/>
        <w:jc w:val="both"/>
        <w:rPr>
          <w:rFonts w:cs="Arial"/>
          <w:szCs w:val="22"/>
        </w:rPr>
      </w:pPr>
    </w:p>
    <w:p w14:paraId="120EE134"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5FE237EB" w14:textId="77777777" w:rsidR="00BD62C9" w:rsidRDefault="00BD62C9" w:rsidP="00482B7C">
      <w:pPr>
        <w:pStyle w:val="ListParagraph"/>
        <w:ind w:left="0"/>
        <w:jc w:val="both"/>
        <w:rPr>
          <w:rFonts w:cs="Arial"/>
          <w:szCs w:val="22"/>
        </w:rPr>
      </w:pPr>
    </w:p>
    <w:p w14:paraId="04881CC6" w14:textId="77777777" w:rsidR="00BD62C9" w:rsidRPr="00313C5C" w:rsidRDefault="00BD62C9" w:rsidP="00BD62C9">
      <w:pPr>
        <w:pStyle w:val="Heading1"/>
        <w:numPr>
          <w:ilvl w:val="0"/>
          <w:numId w:val="19"/>
        </w:numPr>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74C488B5" w14:textId="77777777" w:rsidR="00BD62C9" w:rsidRDefault="00BD62C9" w:rsidP="00BD62C9">
      <w:pPr>
        <w:pStyle w:val="ListParagraph"/>
        <w:ind w:left="0"/>
        <w:rPr>
          <w:rFonts w:cs="Arial"/>
          <w:szCs w:val="22"/>
        </w:rPr>
      </w:pPr>
      <w:r w:rsidRPr="0069207C">
        <w:rPr>
          <w:rFonts w:cs="Arial"/>
          <w:szCs w:val="22"/>
        </w:rPr>
        <w:t xml:space="preserve">All Bidders must submit the Bidder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bidder submit this inclusion plan template as part of their proposal. Once submitted, the Inclusion Plan template becomes part of the contract if awarded to the bidder. </w:t>
      </w:r>
    </w:p>
    <w:p w14:paraId="32BD6B1C" w14:textId="77777777" w:rsidR="00BD62C9" w:rsidRDefault="00BD62C9" w:rsidP="00BD62C9">
      <w:pPr>
        <w:pStyle w:val="ListParagraph"/>
        <w:ind w:left="0"/>
        <w:rPr>
          <w:rFonts w:cs="Arial"/>
          <w:szCs w:val="22"/>
        </w:rPr>
      </w:pPr>
    </w:p>
    <w:p w14:paraId="27C2E59E" w14:textId="77777777" w:rsidR="00BD62C9" w:rsidRDefault="00BD62C9" w:rsidP="00BD62C9">
      <w:pPr>
        <w:pStyle w:val="ListParagraph"/>
        <w:ind w:left="0"/>
        <w:rPr>
          <w:rFonts w:cs="Arial"/>
          <w:szCs w:val="22"/>
        </w:rPr>
      </w:pPr>
      <w:r w:rsidRPr="008307B1">
        <w:rPr>
          <w:rFonts w:cs="Arial"/>
          <w:szCs w:val="22"/>
        </w:rPr>
        <w:t xml:space="preserve">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8307B1">
        <w:rPr>
          <w:rFonts w:cs="Arial"/>
          <w:szCs w:val="22"/>
        </w:rPr>
        <w:t>DVA, or</w:t>
      </w:r>
      <w:proofErr w:type="gramEnd"/>
      <w:r w:rsidRPr="008307B1">
        <w:rPr>
          <w:rFonts w:cs="Arial"/>
          <w:szCs w:val="22"/>
        </w:rPr>
        <w:t xml:space="preserve"> registered in WEBS as a small business. If a company is not certified or registered but may be eligible for certification, the Bidder should encourage the company to become certified.</w:t>
      </w:r>
    </w:p>
    <w:p w14:paraId="7AEFAD12" w14:textId="77777777" w:rsidR="00BD62C9" w:rsidRPr="008307B1" w:rsidRDefault="00BD62C9" w:rsidP="00BD62C9">
      <w:pPr>
        <w:pStyle w:val="ListParagraph"/>
        <w:ind w:left="0"/>
        <w:rPr>
          <w:rFonts w:cs="Arial"/>
          <w:szCs w:val="22"/>
        </w:rPr>
      </w:pPr>
    </w:p>
    <w:p w14:paraId="57CF811A" w14:textId="77777777" w:rsidR="00BD62C9" w:rsidRDefault="00BD62C9" w:rsidP="00BD62C9">
      <w:pPr>
        <w:pStyle w:val="ListParagraph"/>
        <w:ind w:left="0"/>
        <w:rPr>
          <w:rFonts w:cs="Arial"/>
          <w:szCs w:val="22"/>
        </w:rPr>
      </w:pPr>
      <w:r w:rsidRPr="008307B1">
        <w:rPr>
          <w:rFonts w:cs="Arial"/>
          <w:szCs w:val="22"/>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4E989C22" w14:textId="77777777" w:rsidR="00BD62C9" w:rsidRPr="008307B1" w:rsidRDefault="00BD62C9" w:rsidP="00BD62C9">
      <w:pPr>
        <w:pStyle w:val="ListParagraph"/>
        <w:ind w:left="0"/>
        <w:rPr>
          <w:rFonts w:cs="Arial"/>
          <w:szCs w:val="22"/>
        </w:rPr>
      </w:pPr>
    </w:p>
    <w:p w14:paraId="4FAAAE73" w14:textId="77777777" w:rsidR="00BD62C9" w:rsidRPr="00B7587A" w:rsidRDefault="00BD62C9" w:rsidP="00BD62C9">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61F35368" w14:textId="77777777" w:rsidR="00CE19A5" w:rsidRDefault="00CE19A5" w:rsidP="00CE19A5">
      <w:pPr>
        <w:pStyle w:val="ListParagraph"/>
        <w:ind w:left="0"/>
        <w:jc w:val="both"/>
        <w:rPr>
          <w:rFonts w:cs="Arial"/>
          <w:szCs w:val="22"/>
        </w:rPr>
      </w:pPr>
    </w:p>
    <w:p w14:paraId="4ED3B09F"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2A2B968F"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 xml:space="preserve">shall be deemed public records as defined by RCW 42.56. </w:t>
      </w:r>
      <w:r w:rsidR="00B262A3">
        <w:rPr>
          <w:rStyle w:val="Section1TextChar"/>
          <w:szCs w:val="22"/>
        </w:rPr>
        <w:t xml:space="preserve"> </w:t>
      </w:r>
      <w:r w:rsidR="00B262A3" w:rsidRPr="00B262A3">
        <w:rPr>
          <w:bCs/>
          <w:szCs w:val="22"/>
        </w:rPr>
        <w:t xml:space="preserve">All Responses and accompanying documentation shall become the property of DSHS upon </w:t>
      </w:r>
      <w:proofErr w:type="gramStart"/>
      <w:r w:rsidR="00B262A3" w:rsidRPr="00B262A3">
        <w:rPr>
          <w:bCs/>
          <w:szCs w:val="22"/>
        </w:rPr>
        <w:t>receipt, and</w:t>
      </w:r>
      <w:proofErr w:type="gramEnd"/>
      <w:r w:rsidR="00B262A3" w:rsidRPr="00B262A3">
        <w:rPr>
          <w:bCs/>
          <w:szCs w:val="22"/>
        </w:rPr>
        <w:t xml:space="preserve"> will not be returned. </w:t>
      </w:r>
      <w:r w:rsidR="00E17B1E">
        <w:rPr>
          <w:bCs/>
          <w:szCs w:val="22"/>
        </w:rPr>
        <w:t xml:space="preserve"> </w:t>
      </w:r>
    </w:p>
    <w:p w14:paraId="653BBAC6" w14:textId="77777777" w:rsidR="00B262A3" w:rsidRPr="00CB1193" w:rsidRDefault="00B262A3" w:rsidP="00B262A3">
      <w:pPr>
        <w:rPr>
          <w:rStyle w:val="Section1TextChar"/>
          <w:szCs w:val="22"/>
        </w:rPr>
      </w:pPr>
    </w:p>
    <w:p w14:paraId="3F791B11"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xml:space="preserve">, </w:t>
      </w:r>
      <w:proofErr w:type="gramStart"/>
      <w:r w:rsidR="001D5A15">
        <w:rPr>
          <w:rStyle w:val="Section1TextChar"/>
          <w:szCs w:val="22"/>
        </w:rPr>
        <w:t>on</w:t>
      </w:r>
      <w:proofErr w:type="gramEnd"/>
      <w:r w:rsidR="001D5A15">
        <w:rPr>
          <w:rStyle w:val="Section1TextChar"/>
          <w:szCs w:val="22"/>
        </w:rPr>
        <w:t xml:space="preserve">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proofErr w:type="gramStart"/>
      <w:r>
        <w:rPr>
          <w:rStyle w:val="Section1TextChar"/>
        </w:rPr>
        <w:t>right hand</w:t>
      </w:r>
      <w:proofErr w:type="gramEnd"/>
      <w:r>
        <w:rPr>
          <w:rStyle w:val="Section1TextChar"/>
        </w:rPr>
        <w:t xml:space="preserve"> corner. Bidders must be reasonable in designating information as proprietary or confidential. </w:t>
      </w:r>
      <w:r>
        <w:rPr>
          <w:rStyle w:val="Section1TextChar"/>
          <w:b/>
          <w:u w:val="single"/>
        </w:rPr>
        <w:t xml:space="preserve">Bidders </w:t>
      </w:r>
      <w:r>
        <w:rPr>
          <w:rStyle w:val="Section1TextChar"/>
          <w:b/>
          <w:u w:val="single"/>
        </w:rPr>
        <w:lastRenderedPageBreak/>
        <w:t xml:space="preserve">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24102C8D" w14:textId="77777777" w:rsidR="000443D5" w:rsidRDefault="000443D5" w:rsidP="00B262A3">
      <w:pPr>
        <w:ind w:left="720" w:right="2370"/>
        <w:jc w:val="both"/>
        <w:rPr>
          <w:rStyle w:val="Section1TextChar"/>
        </w:rPr>
      </w:pPr>
    </w:p>
    <w:p w14:paraId="1B89DABE"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1299635F" w14:textId="77777777" w:rsidR="000443D5" w:rsidRDefault="000443D5" w:rsidP="000443D5">
      <w:pPr>
        <w:ind w:left="720"/>
        <w:rPr>
          <w:rStyle w:val="Section1TextChar"/>
        </w:rPr>
      </w:pPr>
    </w:p>
    <w:p w14:paraId="2185FDC5" w14:textId="77777777" w:rsidR="00B80F26" w:rsidRDefault="000443D5" w:rsidP="000443D5">
      <w:pPr>
        <w:pStyle w:val="ListParagraph"/>
        <w:ind w:left="0"/>
        <w:jc w:val="both"/>
        <w:rPr>
          <w:rStyle w:val="Section1TextChar"/>
        </w:rPr>
      </w:pPr>
      <w:r>
        <w:rPr>
          <w:rStyle w:val="Section1TextChar"/>
          <w:b/>
          <w:u w:val="single"/>
        </w:rPr>
        <w:t xml:space="preserve">Bidders may not include any DSHS client information in their Responses. Doing so will result in disqualification of the Response from further consideration. </w:t>
      </w:r>
      <w:r>
        <w:rPr>
          <w:rStyle w:val="Section1TextChar"/>
        </w:rPr>
        <w:t xml:space="preserve"> If you wish to include examples of any forms or processes, use a blank form or ensure that all client information is completely redacted.</w:t>
      </w:r>
    </w:p>
    <w:p w14:paraId="2C652245" w14:textId="77777777" w:rsidR="00313C5C" w:rsidRPr="0069207C" w:rsidRDefault="00313C5C" w:rsidP="000443D5">
      <w:pPr>
        <w:pStyle w:val="ListParagraph"/>
        <w:ind w:left="0"/>
        <w:jc w:val="both"/>
        <w:rPr>
          <w:rFonts w:cs="Arial"/>
          <w:b/>
          <w:bCs/>
          <w:szCs w:val="22"/>
        </w:rPr>
      </w:pPr>
    </w:p>
    <w:p w14:paraId="3EE07148"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4366A42F"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 xml:space="preserve">directly to the </w:t>
      </w:r>
      <w:proofErr w:type="gramStart"/>
      <w:r w:rsidRPr="0069207C">
        <w:rPr>
          <w:bCs/>
          <w:szCs w:val="22"/>
        </w:rPr>
        <w:t>Coordinator</w:t>
      </w:r>
      <w:proofErr w:type="gramEnd"/>
      <w:r>
        <w:rPr>
          <w:bCs/>
          <w:szCs w:val="22"/>
        </w:rPr>
        <w:t xml:space="preserve"> at the email address provided on the cover sheet of this Solicitation Document</w:t>
      </w:r>
      <w:r w:rsidRPr="0069207C">
        <w:rPr>
          <w:bCs/>
          <w:szCs w:val="22"/>
        </w:rPr>
        <w:t xml:space="preserve">. Bid Responses must be received by the </w:t>
      </w:r>
      <w:proofErr w:type="gramStart"/>
      <w:r w:rsidRPr="0069207C">
        <w:rPr>
          <w:bCs/>
          <w:szCs w:val="22"/>
        </w:rPr>
        <w:t>Coordinator</w:t>
      </w:r>
      <w:proofErr w:type="gramEnd"/>
      <w:r w:rsidRPr="0069207C">
        <w:rPr>
          <w:bCs/>
          <w:szCs w:val="22"/>
        </w:rPr>
        <w:t xml:space="preserve">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w:t>
      </w:r>
      <w:proofErr w:type="gramStart"/>
      <w:r w:rsidRPr="0069207C">
        <w:rPr>
          <w:bCs/>
          <w:szCs w:val="22"/>
        </w:rPr>
        <w:t>Bidder’s</w:t>
      </w:r>
      <w:proofErr w:type="gramEnd"/>
      <w:r w:rsidRPr="0069207C">
        <w:rPr>
          <w:bCs/>
          <w:szCs w:val="22"/>
        </w:rPr>
        <w:t xml:space="preserve">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BD62C9" w:rsidRPr="00EA614B">
        <w:rPr>
          <w:bCs/>
          <w:szCs w:val="22"/>
        </w:rPr>
        <w:t>E</w:t>
      </w:r>
      <w:r w:rsidR="00BD62C9">
        <w:rPr>
          <w:bCs/>
          <w:szCs w:val="22"/>
        </w:rPr>
        <w:t xml:space="preserve"> </w:t>
      </w:r>
      <w:r w:rsidRPr="008307B1">
        <w:rPr>
          <w:bCs/>
          <w:szCs w:val="22"/>
        </w:rPr>
        <w:t xml:space="preserve">and </w:t>
      </w:r>
      <w:r w:rsidR="00BD62C9" w:rsidRPr="00EA614B">
        <w:rPr>
          <w:bCs/>
          <w:szCs w:val="22"/>
          <w:highlight w:val="yellow"/>
        </w:rPr>
        <w:t>F</w:t>
      </w:r>
      <w:r w:rsidR="00BD62C9" w:rsidRPr="0069207C">
        <w:rPr>
          <w:bCs/>
          <w:szCs w:val="22"/>
        </w:rPr>
        <w:t xml:space="preserve"> </w:t>
      </w:r>
      <w:r w:rsidRPr="0069207C">
        <w:rPr>
          <w:bCs/>
          <w:szCs w:val="22"/>
        </w:rPr>
        <w:t xml:space="preserve">to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53B56E6C" w14:textId="77777777" w:rsidR="00B262A3" w:rsidRDefault="00B262A3" w:rsidP="00D812C3">
      <w:pPr>
        <w:pStyle w:val="ListParagraph"/>
        <w:ind w:left="0"/>
        <w:jc w:val="both"/>
        <w:rPr>
          <w:szCs w:val="22"/>
        </w:rPr>
      </w:pPr>
    </w:p>
    <w:p w14:paraId="725A0CC8"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Solicitations that also require 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traffic or the services of any </w:t>
      </w:r>
      <w:proofErr w:type="gramStart"/>
      <w:r w:rsidR="00D812C3">
        <w:rPr>
          <w:rFonts w:cs="Arial"/>
          <w:bCs/>
          <w:szCs w:val="22"/>
        </w:rPr>
        <w:t>third party</w:t>
      </w:r>
      <w:proofErr w:type="gramEnd"/>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03A955E9" w14:textId="77777777" w:rsidR="00D812C3" w:rsidRDefault="00D812C3" w:rsidP="00D812C3">
      <w:pPr>
        <w:pStyle w:val="ListParagraph"/>
        <w:ind w:left="0"/>
        <w:jc w:val="both"/>
        <w:rPr>
          <w:rFonts w:cs="Arial"/>
          <w:bCs/>
          <w:szCs w:val="22"/>
        </w:rPr>
      </w:pPr>
    </w:p>
    <w:p w14:paraId="12518BDC"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5D6F43F2" w14:textId="77777777" w:rsidR="00B262A3" w:rsidRDefault="00B262A3" w:rsidP="0069207C">
      <w:pPr>
        <w:pStyle w:val="BlockText"/>
        <w:ind w:left="0" w:right="0"/>
        <w:jc w:val="both"/>
        <w:rPr>
          <w:bCs/>
          <w:szCs w:val="22"/>
        </w:rPr>
      </w:pPr>
    </w:p>
    <w:p w14:paraId="108E90A1"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484F31AD"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 </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213194BD" w14:textId="77777777" w:rsidR="00A352B3" w:rsidRDefault="00A352B3" w:rsidP="00B262A3">
      <w:pPr>
        <w:pStyle w:val="BlockText"/>
        <w:spacing w:before="0"/>
        <w:ind w:left="0"/>
        <w:jc w:val="both"/>
        <w:rPr>
          <w:b/>
          <w:bCs/>
          <w:iCs/>
          <w:szCs w:val="22"/>
          <w:u w:val="single"/>
        </w:rPr>
      </w:pPr>
    </w:p>
    <w:p w14:paraId="0623D6CD"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27F43C88" w14:textId="77777777" w:rsidR="00A352B3" w:rsidRDefault="00A352B3" w:rsidP="00B262A3">
      <w:pPr>
        <w:pStyle w:val="BlockText"/>
        <w:spacing w:before="0"/>
        <w:ind w:left="0"/>
        <w:jc w:val="both"/>
        <w:rPr>
          <w:b/>
          <w:bCs/>
          <w:iCs/>
          <w:szCs w:val="22"/>
        </w:rPr>
      </w:pPr>
    </w:p>
    <w:p w14:paraId="5FC300E0"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5705788D"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 xml:space="preserve">must contact the </w:t>
      </w:r>
      <w:proofErr w:type="gramStart"/>
      <w:r w:rsidRPr="00A352B3">
        <w:rPr>
          <w:bCs/>
          <w:szCs w:val="22"/>
        </w:rPr>
        <w:t>Coordinator</w:t>
      </w:r>
      <w:proofErr w:type="gramEnd"/>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w:t>
      </w:r>
      <w:proofErr w:type="gramStart"/>
      <w:r w:rsidRPr="00A352B3">
        <w:rPr>
          <w:bCs/>
          <w:szCs w:val="22"/>
        </w:rPr>
        <w:t>Coordinator</w:t>
      </w:r>
      <w:proofErr w:type="gramEnd"/>
      <w:r w:rsidRPr="00A352B3">
        <w:rPr>
          <w:bCs/>
          <w:szCs w:val="22"/>
        </w:rPr>
        <w:t xml:space="preserve"> in writing prior to the Response deadline. </w:t>
      </w:r>
    </w:p>
    <w:p w14:paraId="07EE97A3"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2019B749" w14:textId="77777777" w:rsidTr="00617EE1">
        <w:tc>
          <w:tcPr>
            <w:tcW w:w="8856" w:type="dxa"/>
            <w:shd w:val="clear" w:color="auto" w:fill="B6DDE8"/>
            <w:vAlign w:val="center"/>
          </w:tcPr>
          <w:p w14:paraId="673BF698" w14:textId="77777777" w:rsidR="00D5623F" w:rsidRPr="00617EE1" w:rsidRDefault="00D5623F" w:rsidP="00617EE1">
            <w:pPr>
              <w:pStyle w:val="Section1Text"/>
              <w:spacing w:after="0"/>
              <w:ind w:left="0"/>
              <w:jc w:val="center"/>
              <w:rPr>
                <w:b/>
                <w:caps/>
                <w:smallCaps/>
                <w:szCs w:val="22"/>
              </w:rPr>
            </w:pPr>
            <w:r w:rsidRPr="00617EE1">
              <w:rPr>
                <w:b/>
                <w:caps/>
                <w:smallCaps/>
                <w:szCs w:val="22"/>
              </w:rPr>
              <w:t>SECTION E</w:t>
            </w:r>
          </w:p>
          <w:p w14:paraId="02700FC5"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15992046" w14:textId="77777777" w:rsidR="00956FF8" w:rsidRPr="00A352B3" w:rsidRDefault="00956FF8" w:rsidP="00DE5E4D">
      <w:pPr>
        <w:pStyle w:val="Section1Text"/>
        <w:spacing w:after="0"/>
        <w:ind w:left="0"/>
        <w:jc w:val="center"/>
        <w:rPr>
          <w:b/>
          <w:caps/>
          <w:smallCaps/>
          <w:sz w:val="32"/>
          <w:szCs w:val="32"/>
        </w:rPr>
      </w:pPr>
    </w:p>
    <w:p w14:paraId="2E77E31D" w14:textId="77777777" w:rsidR="00956FF8" w:rsidRPr="00A352B3" w:rsidRDefault="00956FF8" w:rsidP="00455853">
      <w:pPr>
        <w:pStyle w:val="Heading1"/>
        <w:numPr>
          <w:ilvl w:val="0"/>
          <w:numId w:val="20"/>
        </w:numPr>
        <w:rPr>
          <w:b/>
        </w:rPr>
      </w:pPr>
      <w:r w:rsidRPr="00A352B3">
        <w:rPr>
          <w:b/>
        </w:rPr>
        <w:t xml:space="preserve">Bid </w:t>
      </w:r>
      <w:proofErr w:type="gramStart"/>
      <w:r w:rsidRPr="00A352B3">
        <w:rPr>
          <w:b/>
        </w:rPr>
        <w:t>Responsivenes</w:t>
      </w:r>
      <w:r w:rsidR="00B80F26" w:rsidRPr="00A352B3">
        <w:rPr>
          <w:b/>
        </w:rPr>
        <w:t>s</w:t>
      </w:r>
      <w:r w:rsidR="006B4405">
        <w:rPr>
          <w:b/>
        </w:rPr>
        <w:t>;</w:t>
      </w:r>
      <w:proofErr w:type="gramEnd"/>
      <w:r w:rsidR="006B4405">
        <w:rPr>
          <w:b/>
        </w:rPr>
        <w:t xml:space="preserve"> Administrative Review</w:t>
      </w:r>
    </w:p>
    <w:p w14:paraId="4850A687" w14:textId="77777777" w:rsidR="000C6F68" w:rsidRDefault="00956FF8" w:rsidP="0069207C">
      <w:pPr>
        <w:jc w:val="both"/>
        <w:rPr>
          <w:szCs w:val="22"/>
        </w:rPr>
      </w:pPr>
      <w:r w:rsidRPr="00A352B3">
        <w:rPr>
          <w:szCs w:val="22"/>
        </w:rPr>
        <w:t xml:space="preserve">All Responses will be reviewed by the </w:t>
      </w:r>
      <w:proofErr w:type="gramStart"/>
      <w:r w:rsidRPr="00A352B3">
        <w:rPr>
          <w:szCs w:val="22"/>
        </w:rPr>
        <w:t>Coordinator</w:t>
      </w:r>
      <w:proofErr w:type="gramEnd"/>
      <w:r w:rsidRPr="00A352B3">
        <w:rPr>
          <w:szCs w:val="22"/>
        </w:rPr>
        <w:t xml:space="preserve">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59115E76" w14:textId="77777777" w:rsidR="00B262A3" w:rsidRPr="00A352B3" w:rsidRDefault="00B262A3" w:rsidP="0069207C">
      <w:pPr>
        <w:jc w:val="both"/>
        <w:rPr>
          <w:b/>
          <w:bCs/>
          <w:szCs w:val="22"/>
        </w:rPr>
      </w:pPr>
    </w:p>
    <w:p w14:paraId="0A61B168" w14:textId="77777777" w:rsidR="00956FF8" w:rsidRPr="00A352B3" w:rsidRDefault="00956FF8" w:rsidP="00455853">
      <w:pPr>
        <w:numPr>
          <w:ilvl w:val="0"/>
          <w:numId w:val="23"/>
        </w:numPr>
        <w:jc w:val="both"/>
        <w:rPr>
          <w:iCs/>
          <w:szCs w:val="22"/>
        </w:rPr>
      </w:pPr>
      <w:r w:rsidRPr="00A352B3">
        <w:rPr>
          <w:iCs/>
          <w:szCs w:val="22"/>
        </w:rPr>
        <w:t>Incomplete Response</w:t>
      </w:r>
    </w:p>
    <w:p w14:paraId="60DFA2C5" w14:textId="77777777" w:rsidR="00956FF8" w:rsidRPr="0069207C" w:rsidRDefault="00956FF8" w:rsidP="00455853">
      <w:pPr>
        <w:numPr>
          <w:ilvl w:val="0"/>
          <w:numId w:val="23"/>
        </w:numPr>
        <w:jc w:val="both"/>
        <w:rPr>
          <w:iCs/>
          <w:szCs w:val="22"/>
        </w:rPr>
      </w:pPr>
      <w:r w:rsidRPr="00A352B3">
        <w:rPr>
          <w:iCs/>
          <w:szCs w:val="22"/>
        </w:rPr>
        <w:t xml:space="preserve">Submission of a Response that proposes services that deviate from the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 xml:space="preserve">this </w:t>
      </w:r>
      <w:proofErr w:type="gramStart"/>
      <w:r w:rsidRPr="0069207C">
        <w:rPr>
          <w:iCs/>
          <w:szCs w:val="22"/>
        </w:rPr>
        <w:t>Solicitation</w:t>
      </w:r>
      <w:proofErr w:type="gramEnd"/>
    </w:p>
    <w:p w14:paraId="7E743E0C" w14:textId="77777777" w:rsidR="00956FF8" w:rsidRPr="0069207C" w:rsidRDefault="00956FF8" w:rsidP="00455853">
      <w:pPr>
        <w:numPr>
          <w:ilvl w:val="0"/>
          <w:numId w:val="23"/>
        </w:numPr>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w:t>
      </w:r>
      <w:proofErr w:type="gramStart"/>
      <w:r w:rsidR="001565C2">
        <w:rPr>
          <w:iCs/>
          <w:szCs w:val="22"/>
        </w:rPr>
        <w:t>Attachments</w:t>
      </w:r>
      <w:proofErr w:type="gramEnd"/>
    </w:p>
    <w:p w14:paraId="4C7D546F" w14:textId="77777777" w:rsidR="00956FF8" w:rsidRDefault="00956FF8" w:rsidP="00455853">
      <w:pPr>
        <w:numPr>
          <w:ilvl w:val="0"/>
          <w:numId w:val="23"/>
        </w:numPr>
        <w:jc w:val="both"/>
        <w:rPr>
          <w:iCs/>
          <w:szCs w:val="22"/>
        </w:rPr>
      </w:pPr>
      <w:r w:rsidRPr="0069207C">
        <w:rPr>
          <w:iCs/>
          <w:szCs w:val="22"/>
        </w:rPr>
        <w:t>Submission of incorrect, misleading, or false information</w:t>
      </w:r>
    </w:p>
    <w:p w14:paraId="7F1D0CBF" w14:textId="77777777" w:rsidR="001D5A15" w:rsidRPr="0069207C" w:rsidRDefault="00620E11" w:rsidP="00455853">
      <w:pPr>
        <w:numPr>
          <w:ilvl w:val="0"/>
          <w:numId w:val="23"/>
        </w:numPr>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187F0735" w14:textId="77777777" w:rsidR="000C6F68" w:rsidRPr="0069207C" w:rsidRDefault="000C6F68" w:rsidP="0069207C">
      <w:pPr>
        <w:ind w:left="1440"/>
        <w:jc w:val="both"/>
        <w:rPr>
          <w:szCs w:val="22"/>
        </w:rPr>
      </w:pPr>
    </w:p>
    <w:p w14:paraId="5C442DA1" w14:textId="77777777" w:rsidR="000C6F68" w:rsidRPr="0069207C" w:rsidRDefault="000C6F68" w:rsidP="0069207C">
      <w:pPr>
        <w:jc w:val="both"/>
        <w:rPr>
          <w:szCs w:val="22"/>
        </w:rPr>
      </w:pPr>
      <w:r w:rsidRPr="0069207C">
        <w:rPr>
          <w:szCs w:val="22"/>
        </w:rPr>
        <w:t xml:space="preserve">The </w:t>
      </w:r>
      <w:proofErr w:type="gramStart"/>
      <w:r w:rsidRPr="0069207C">
        <w:rPr>
          <w:szCs w:val="22"/>
        </w:rPr>
        <w:t>Coordinator</w:t>
      </w:r>
      <w:proofErr w:type="gramEnd"/>
      <w:r w:rsidRPr="0069207C">
        <w:rPr>
          <w:szCs w:val="22"/>
        </w:rPr>
        <w:t xml:space="preserve">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3E976E3A" w14:textId="77777777" w:rsidR="000C6F68" w:rsidRPr="0069207C" w:rsidRDefault="000C6F68" w:rsidP="0069207C">
      <w:pPr>
        <w:jc w:val="both"/>
        <w:rPr>
          <w:szCs w:val="22"/>
        </w:rPr>
      </w:pPr>
    </w:p>
    <w:p w14:paraId="526C80C2"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27947C94" w14:textId="77777777" w:rsidR="000C6F68" w:rsidRPr="0069207C" w:rsidRDefault="000C6F68" w:rsidP="0069207C">
      <w:pPr>
        <w:ind w:left="720"/>
        <w:jc w:val="both"/>
        <w:rPr>
          <w:iCs/>
          <w:szCs w:val="22"/>
        </w:rPr>
      </w:pPr>
    </w:p>
    <w:p w14:paraId="067BF50A" w14:textId="77777777" w:rsidR="00956FF8" w:rsidRPr="0069207C" w:rsidRDefault="00956FF8" w:rsidP="0069207C">
      <w:pPr>
        <w:pStyle w:val="Heading1"/>
        <w:jc w:val="both"/>
        <w:rPr>
          <w:b/>
        </w:rPr>
      </w:pPr>
      <w:r w:rsidRPr="0069207C">
        <w:rPr>
          <w:b/>
        </w:rPr>
        <w:t>Errors in Bidder Response</w:t>
      </w:r>
    </w:p>
    <w:p w14:paraId="5C7427BE"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6F259D2E" w14:textId="77777777" w:rsidR="00956FF8" w:rsidRPr="0069207C" w:rsidRDefault="00956FF8" w:rsidP="0069207C">
      <w:pPr>
        <w:jc w:val="both"/>
        <w:rPr>
          <w:szCs w:val="22"/>
        </w:rPr>
      </w:pPr>
    </w:p>
    <w:p w14:paraId="110BE2E7" w14:textId="77777777" w:rsidR="00956FF8" w:rsidRPr="0069207C" w:rsidRDefault="00956FF8" w:rsidP="0069207C">
      <w:pPr>
        <w:jc w:val="both"/>
        <w:rPr>
          <w:szCs w:val="22"/>
        </w:rPr>
      </w:pPr>
      <w:r w:rsidRPr="0069207C">
        <w:rPr>
          <w:szCs w:val="22"/>
        </w:rPr>
        <w:t xml:space="preserve">DSHS reserves the right to contact any Bidder for clarification of Response contents. </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w:t>
      </w:r>
      <w:proofErr w:type="gramStart"/>
      <w:r w:rsidRPr="0069207C">
        <w:rPr>
          <w:szCs w:val="22"/>
        </w:rPr>
        <w:t>Coordinator</w:t>
      </w:r>
      <w:proofErr w:type="gramEnd"/>
      <w:r w:rsidRPr="0069207C">
        <w:rPr>
          <w:szCs w:val="22"/>
        </w:rPr>
        <w:t xml:space="preserve">, contact a Bidder to clarify specific </w:t>
      </w:r>
      <w:r w:rsidR="000C6F68" w:rsidRPr="0069207C">
        <w:rPr>
          <w:szCs w:val="22"/>
        </w:rPr>
        <w:t>matters</w:t>
      </w:r>
      <w:r w:rsidRPr="0069207C">
        <w:rPr>
          <w:szCs w:val="22"/>
        </w:rPr>
        <w:t xml:space="preserve"> in the submitted Response.</w:t>
      </w:r>
    </w:p>
    <w:p w14:paraId="100C6EB2" w14:textId="77777777" w:rsidR="00956FF8" w:rsidRPr="0069207C" w:rsidRDefault="00956FF8" w:rsidP="0069207C">
      <w:pPr>
        <w:jc w:val="both"/>
        <w:rPr>
          <w:szCs w:val="22"/>
        </w:rPr>
      </w:pPr>
    </w:p>
    <w:p w14:paraId="47FF4DAC"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2853A35E" w14:textId="77777777" w:rsidR="00A24D4E" w:rsidRPr="0069207C" w:rsidRDefault="006B4405" w:rsidP="0069207C">
      <w:pPr>
        <w:pStyle w:val="Heading1"/>
        <w:jc w:val="both"/>
        <w:rPr>
          <w:b/>
        </w:rPr>
      </w:pPr>
      <w:r>
        <w:rPr>
          <w:b/>
        </w:rPr>
        <w:br w:type="page"/>
      </w:r>
      <w:r w:rsidR="00B80F26" w:rsidRPr="0069207C">
        <w:rPr>
          <w:b/>
        </w:rPr>
        <w:lastRenderedPageBreak/>
        <w:t>Evaluation Criteria and Scoring</w:t>
      </w:r>
      <w:r w:rsidR="00A24D4E" w:rsidRPr="0069207C">
        <w:rPr>
          <w:b/>
        </w:rPr>
        <w:t xml:space="preserve"> </w:t>
      </w:r>
      <w:r w:rsidR="00B80F26" w:rsidRPr="0069207C">
        <w:rPr>
          <w:b/>
        </w:rPr>
        <w:t>of Responses</w:t>
      </w:r>
    </w:p>
    <w:p w14:paraId="2BAF057F" w14:textId="77777777" w:rsidR="007B58EA" w:rsidRDefault="006B4405" w:rsidP="0069207C">
      <w:pPr>
        <w:jc w:val="both"/>
        <w:rPr>
          <w:szCs w:val="22"/>
        </w:rPr>
      </w:pPr>
      <w:r>
        <w:rPr>
          <w:szCs w:val="22"/>
        </w:rPr>
        <w:t xml:space="preserve">Following the administrative review, Responses shall be </w:t>
      </w:r>
      <w:proofErr w:type="gramStart"/>
      <w:r>
        <w:rPr>
          <w:szCs w:val="22"/>
        </w:rPr>
        <w:t>evaluated</w:t>
      </w:r>
      <w:proofErr w:type="gramEnd"/>
      <w:r>
        <w:rPr>
          <w:szCs w:val="22"/>
        </w:rPr>
        <w:t xml:space="preserve">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in 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in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7472A363" w14:textId="77777777" w:rsidR="0052330B" w:rsidRDefault="0052330B" w:rsidP="0069207C">
      <w:pPr>
        <w:jc w:val="both"/>
        <w:rPr>
          <w:szCs w:val="22"/>
        </w:rPr>
      </w:pPr>
    </w:p>
    <w:p w14:paraId="6CF30D64" w14:textId="77777777" w:rsidR="0052330B" w:rsidRDefault="0052330B" w:rsidP="0052330B">
      <w:pPr>
        <w:jc w:val="both"/>
        <w:rPr>
          <w:szCs w:val="22"/>
        </w:rPr>
      </w:pPr>
      <w:r w:rsidRPr="0052330B">
        <w:rPr>
          <w:szCs w:val="22"/>
        </w:rPr>
        <w:t xml:space="preserve">The maximum number of points available for each Bidder is </w:t>
      </w:r>
      <w:r w:rsidR="00617BC0">
        <w:rPr>
          <w:szCs w:val="22"/>
        </w:rPr>
        <w:t>one thousand six hundred twenty-five</w:t>
      </w:r>
      <w:r w:rsidR="00521870" w:rsidRPr="0052330B">
        <w:rPr>
          <w:szCs w:val="22"/>
        </w:rPr>
        <w:t xml:space="preserve"> (</w:t>
      </w:r>
      <w:r w:rsidR="00617BC0">
        <w:rPr>
          <w:szCs w:val="22"/>
        </w:rPr>
        <w:t>1625</w:t>
      </w:r>
      <w:r w:rsidRPr="0052330B">
        <w:rPr>
          <w:szCs w:val="22"/>
        </w:rPr>
        <w:t xml:space="preserve">).  </w:t>
      </w:r>
      <w:r>
        <w:rPr>
          <w:szCs w:val="22"/>
        </w:rPr>
        <w:t xml:space="preserve">The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43559C0E"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5CBE4077" w14:textId="77777777" w:rsidTr="006043FD">
        <w:trPr>
          <w:trHeight w:val="2150"/>
        </w:trPr>
        <w:tc>
          <w:tcPr>
            <w:tcW w:w="8010" w:type="dxa"/>
          </w:tcPr>
          <w:p w14:paraId="4650A020" w14:textId="77777777" w:rsidR="0052330B" w:rsidRDefault="004A2EDD" w:rsidP="006043FD">
            <w:pPr>
              <w:jc w:val="both"/>
              <w:rPr>
                <w:szCs w:val="22"/>
              </w:rPr>
            </w:pPr>
            <w:r>
              <w:rPr>
                <w:szCs w:val="22"/>
              </w:rPr>
              <w:t xml:space="preserve">Experience and </w:t>
            </w:r>
            <w:r w:rsidR="0052330B">
              <w:rPr>
                <w:szCs w:val="22"/>
              </w:rPr>
              <w:t>Qualifications</w:t>
            </w:r>
            <w:r>
              <w:rPr>
                <w:szCs w:val="22"/>
              </w:rPr>
              <w:t>…………</w:t>
            </w:r>
            <w:r w:rsidR="0052330B" w:rsidRPr="0052330B">
              <w:rPr>
                <w:szCs w:val="22"/>
              </w:rPr>
              <w:t>………………...</w:t>
            </w:r>
            <w:r w:rsidR="0052330B">
              <w:rPr>
                <w:szCs w:val="22"/>
              </w:rPr>
              <w:t>...</w:t>
            </w:r>
            <w:r w:rsidR="006043FD">
              <w:rPr>
                <w:szCs w:val="22"/>
              </w:rPr>
              <w:t>.</w:t>
            </w:r>
            <w:r>
              <w:rPr>
                <w:szCs w:val="22"/>
              </w:rPr>
              <w:t xml:space="preserve"> 1120</w:t>
            </w:r>
            <w:r w:rsidR="006043FD">
              <w:rPr>
                <w:szCs w:val="22"/>
              </w:rPr>
              <w:t xml:space="preserve"> maximum </w:t>
            </w:r>
            <w:r w:rsidR="0052330B" w:rsidRPr="0052330B">
              <w:rPr>
                <w:szCs w:val="22"/>
              </w:rPr>
              <w:t xml:space="preserve">points </w:t>
            </w:r>
            <w:r w:rsidR="0038569D">
              <w:rPr>
                <w:szCs w:val="22"/>
              </w:rPr>
              <w:t>Appr</w:t>
            </w:r>
            <w:r w:rsidR="009E61C5">
              <w:rPr>
                <w:szCs w:val="22"/>
              </w:rPr>
              <w:t>o</w:t>
            </w:r>
            <w:r w:rsidR="0038569D">
              <w:rPr>
                <w:szCs w:val="22"/>
              </w:rPr>
              <w:t xml:space="preserve">ach to </w:t>
            </w:r>
            <w:r>
              <w:rPr>
                <w:szCs w:val="22"/>
              </w:rPr>
              <w:t>Person</w:t>
            </w:r>
            <w:r w:rsidR="0038569D">
              <w:rPr>
                <w:szCs w:val="22"/>
              </w:rPr>
              <w:t>ne</w:t>
            </w:r>
            <w:r>
              <w:rPr>
                <w:szCs w:val="22"/>
              </w:rPr>
              <w:t>l Investigator Scenario</w:t>
            </w:r>
            <w:r w:rsidR="006043FD">
              <w:rPr>
                <w:szCs w:val="22"/>
              </w:rPr>
              <w:t>…</w:t>
            </w:r>
            <w:r w:rsidR="009E61C5">
              <w:rPr>
                <w:szCs w:val="22"/>
              </w:rPr>
              <w:t xml:space="preserve">  </w:t>
            </w:r>
            <w:r w:rsidR="0038569D">
              <w:rPr>
                <w:szCs w:val="22"/>
              </w:rPr>
              <w:t xml:space="preserve">                 </w:t>
            </w:r>
            <w:r>
              <w:rPr>
                <w:szCs w:val="22"/>
              </w:rPr>
              <w:t>210</w:t>
            </w:r>
            <w:r w:rsidR="006043FD">
              <w:rPr>
                <w:szCs w:val="22"/>
              </w:rPr>
              <w:t xml:space="preserve"> maximum points</w:t>
            </w:r>
          </w:p>
          <w:p w14:paraId="1E1BB9B4" w14:textId="77777777" w:rsidR="0052330B" w:rsidRPr="0052330B" w:rsidRDefault="00521870" w:rsidP="006043FD">
            <w:pPr>
              <w:jc w:val="both"/>
              <w:rPr>
                <w:szCs w:val="22"/>
              </w:rPr>
            </w:pPr>
            <w:r>
              <w:rPr>
                <w:szCs w:val="22"/>
              </w:rPr>
              <w:t xml:space="preserve">Cost Proposal </w:t>
            </w:r>
            <w:r w:rsidR="0052330B">
              <w:rPr>
                <w:szCs w:val="22"/>
              </w:rPr>
              <w:t>(</w:t>
            </w:r>
            <w:r w:rsidR="0052330B" w:rsidRPr="0052330B">
              <w:rPr>
                <w:szCs w:val="22"/>
              </w:rPr>
              <w:t>Quotations</w:t>
            </w:r>
            <w:r>
              <w:rPr>
                <w:szCs w:val="22"/>
              </w:rPr>
              <w:t>)</w:t>
            </w:r>
            <w:r w:rsidR="0052330B" w:rsidRPr="0052330B">
              <w:rPr>
                <w:szCs w:val="22"/>
              </w:rPr>
              <w:t>……………………………………</w:t>
            </w:r>
            <w:r w:rsidR="004A2EDD">
              <w:rPr>
                <w:szCs w:val="22"/>
              </w:rPr>
              <w:t xml:space="preserve"> </w:t>
            </w:r>
            <w:r w:rsidR="00A82727">
              <w:rPr>
                <w:szCs w:val="22"/>
              </w:rPr>
              <w:t xml:space="preserve"> 70</w:t>
            </w:r>
            <w:r w:rsidR="0052330B" w:rsidRPr="0052330B">
              <w:rPr>
                <w:szCs w:val="22"/>
              </w:rPr>
              <w:t xml:space="preserve"> </w:t>
            </w:r>
            <w:r w:rsidR="0052330B">
              <w:rPr>
                <w:szCs w:val="22"/>
              </w:rPr>
              <w:t xml:space="preserve">maximum </w:t>
            </w:r>
            <w:r w:rsidR="0052330B" w:rsidRPr="0052330B">
              <w:rPr>
                <w:szCs w:val="22"/>
              </w:rPr>
              <w:t xml:space="preserve">points </w:t>
            </w:r>
          </w:p>
          <w:p w14:paraId="28AFEC35" w14:textId="77777777" w:rsidR="00B262A3" w:rsidRPr="00B262A3" w:rsidRDefault="00B262A3" w:rsidP="006043FD">
            <w:pPr>
              <w:jc w:val="both"/>
              <w:rPr>
                <w:szCs w:val="22"/>
              </w:rPr>
            </w:pPr>
            <w:r w:rsidRPr="00B262A3">
              <w:rPr>
                <w:szCs w:val="22"/>
              </w:rPr>
              <w:t>(</w:t>
            </w:r>
            <w:r w:rsidR="006B4405">
              <w:rPr>
                <w:szCs w:val="22"/>
              </w:rPr>
              <w:t>*</w:t>
            </w:r>
            <w:r w:rsidRPr="00B262A3">
              <w:rPr>
                <w:szCs w:val="22"/>
              </w:rPr>
              <w:t>Optional) Oral Interview/Presentation………………</w:t>
            </w:r>
            <w:r>
              <w:rPr>
                <w:szCs w:val="22"/>
              </w:rPr>
              <w:t>…….</w:t>
            </w:r>
            <w:r w:rsidR="006B4405">
              <w:rPr>
                <w:szCs w:val="22"/>
              </w:rPr>
              <w:t>..</w:t>
            </w:r>
            <w:r w:rsidR="00617BC0">
              <w:rPr>
                <w:szCs w:val="22"/>
              </w:rPr>
              <w:t>100</w:t>
            </w:r>
            <w:r w:rsidRPr="00B262A3">
              <w:rPr>
                <w:szCs w:val="22"/>
              </w:rPr>
              <w:t xml:space="preserve"> maximum points</w:t>
            </w:r>
          </w:p>
          <w:p w14:paraId="0005817A" w14:textId="77777777" w:rsidR="008D2EB7" w:rsidRDefault="008D2EB7" w:rsidP="006043FD">
            <w:pPr>
              <w:jc w:val="both"/>
              <w:rPr>
                <w:szCs w:val="22"/>
              </w:rPr>
            </w:pPr>
            <w:r>
              <w:rPr>
                <w:szCs w:val="22"/>
              </w:rPr>
              <w:t>----------------------------------------------------------------------------------------------------------</w:t>
            </w:r>
          </w:p>
          <w:p w14:paraId="6E44DF16" w14:textId="77777777" w:rsidR="008D2EB7" w:rsidRDefault="008D2EB7" w:rsidP="006043FD">
            <w:pPr>
              <w:jc w:val="both"/>
              <w:rPr>
                <w:szCs w:val="22"/>
              </w:rPr>
            </w:pPr>
            <w:r>
              <w:rPr>
                <w:szCs w:val="22"/>
              </w:rPr>
              <w:t>Total 1</w:t>
            </w:r>
            <w:r w:rsidR="00617BC0">
              <w:rPr>
                <w:szCs w:val="22"/>
              </w:rPr>
              <w:t xml:space="preserve">                                                                                1500</w:t>
            </w:r>
          </w:p>
          <w:p w14:paraId="632F50EB" w14:textId="77777777" w:rsidR="008D2EB7" w:rsidRDefault="008D2EB7" w:rsidP="006043FD">
            <w:pPr>
              <w:jc w:val="both"/>
              <w:rPr>
                <w:szCs w:val="22"/>
              </w:rPr>
            </w:pPr>
            <w:r>
              <w:rPr>
                <w:szCs w:val="22"/>
              </w:rPr>
              <w:t>----------------------------------------------------------------------------------------------------------</w:t>
            </w:r>
          </w:p>
          <w:p w14:paraId="29402DCD" w14:textId="77777777" w:rsidR="008D2EB7" w:rsidRPr="008549EC" w:rsidRDefault="008D2EB7" w:rsidP="008D2EB7">
            <w:pPr>
              <w:jc w:val="both"/>
              <w:rPr>
                <w:szCs w:val="22"/>
              </w:rPr>
            </w:pPr>
            <w:r>
              <w:rPr>
                <w:szCs w:val="22"/>
              </w:rPr>
              <w:t>EO 18-03 Response……………………………………………</w:t>
            </w:r>
            <w:r w:rsidR="00A82727">
              <w:rPr>
                <w:szCs w:val="22"/>
              </w:rPr>
              <w:t xml:space="preserve"> 25</w:t>
            </w:r>
            <w:r w:rsidRPr="0052330B">
              <w:rPr>
                <w:szCs w:val="22"/>
              </w:rPr>
              <w:t xml:space="preserve"> </w:t>
            </w:r>
            <w:r>
              <w:rPr>
                <w:szCs w:val="22"/>
              </w:rPr>
              <w:t xml:space="preserve">maximum </w:t>
            </w:r>
            <w:r w:rsidR="00FF48C3" w:rsidRPr="0052330B">
              <w:rPr>
                <w:szCs w:val="22"/>
              </w:rPr>
              <w:t>point</w:t>
            </w:r>
            <w:r w:rsidR="00FF48C3">
              <w:rPr>
                <w:szCs w:val="22"/>
              </w:rPr>
              <w:t>s</w:t>
            </w:r>
            <w:r w:rsidR="00FF48C3">
              <w:rPr>
                <w:rFonts w:cs="Arial"/>
                <w:szCs w:val="22"/>
              </w:rPr>
              <w:t xml:space="preserve"> Veteran-Owned Business</w:t>
            </w:r>
            <w:r w:rsidRPr="00FF48C3">
              <w:rPr>
                <w:rFonts w:cs="Arial"/>
                <w:szCs w:val="22"/>
              </w:rPr>
              <w:t>……………………………...</w:t>
            </w:r>
            <w:r w:rsidR="00FF48C3" w:rsidRPr="00FF48C3">
              <w:rPr>
                <w:rFonts w:cs="Arial"/>
                <w:szCs w:val="22"/>
              </w:rPr>
              <w:t>....</w:t>
            </w:r>
            <w:r w:rsidR="00FF48C3">
              <w:rPr>
                <w:rFonts w:cs="Arial"/>
                <w:szCs w:val="22"/>
              </w:rPr>
              <w:t>......</w:t>
            </w:r>
            <w:r w:rsidR="00A82727">
              <w:rPr>
                <w:rFonts w:cs="Arial"/>
                <w:szCs w:val="22"/>
              </w:rPr>
              <w:t xml:space="preserve"> 50</w:t>
            </w:r>
            <w:r w:rsidRPr="00FF48C3">
              <w:rPr>
                <w:rFonts w:cs="Arial"/>
                <w:szCs w:val="22"/>
              </w:rPr>
              <w:t xml:space="preserve"> maximum points</w:t>
            </w:r>
            <w:r w:rsidR="00FF48C3">
              <w:rPr>
                <w:rFonts w:cs="Arial"/>
                <w:szCs w:val="22"/>
              </w:rPr>
              <w:t xml:space="preserve"> </w:t>
            </w:r>
            <w:r w:rsidR="00FF48C3">
              <w:rPr>
                <w:szCs w:val="22"/>
              </w:rPr>
              <w:t>Washington Small Business</w:t>
            </w:r>
            <w:r w:rsidRPr="008549EC">
              <w:rPr>
                <w:szCs w:val="22"/>
              </w:rPr>
              <w:t>…………………</w:t>
            </w:r>
            <w:r>
              <w:rPr>
                <w:szCs w:val="22"/>
              </w:rPr>
              <w:t>…………..</w:t>
            </w:r>
            <w:r w:rsidR="00FF48C3">
              <w:rPr>
                <w:szCs w:val="22"/>
              </w:rPr>
              <w:t>........</w:t>
            </w:r>
            <w:r w:rsidR="00A82727">
              <w:rPr>
                <w:szCs w:val="22"/>
              </w:rPr>
              <w:t xml:space="preserve"> 50</w:t>
            </w:r>
            <w:r w:rsidRPr="008549EC">
              <w:rPr>
                <w:szCs w:val="22"/>
              </w:rPr>
              <w:t xml:space="preserve"> maximum points</w:t>
            </w:r>
          </w:p>
          <w:p w14:paraId="1E29D091" w14:textId="77777777" w:rsidR="008D2EB7" w:rsidRDefault="008D2EB7" w:rsidP="008D2EB7">
            <w:pPr>
              <w:jc w:val="both"/>
              <w:rPr>
                <w:szCs w:val="22"/>
              </w:rPr>
            </w:pPr>
            <w:r>
              <w:rPr>
                <w:szCs w:val="22"/>
              </w:rPr>
              <w:t>----------------------------------------------------------------------------------------------------------</w:t>
            </w:r>
          </w:p>
          <w:p w14:paraId="4532FBE7" w14:textId="77777777" w:rsidR="008D2EB7" w:rsidRDefault="008D2EB7" w:rsidP="006043FD">
            <w:pPr>
              <w:jc w:val="both"/>
              <w:rPr>
                <w:szCs w:val="22"/>
              </w:rPr>
            </w:pPr>
            <w:r>
              <w:rPr>
                <w:szCs w:val="22"/>
              </w:rPr>
              <w:t>Total 2</w:t>
            </w:r>
            <w:r w:rsidR="00617BC0">
              <w:rPr>
                <w:szCs w:val="22"/>
              </w:rPr>
              <w:t xml:space="preserve">                                                                                  125</w:t>
            </w:r>
          </w:p>
          <w:p w14:paraId="4FF6B3B8" w14:textId="77777777" w:rsidR="008D2EB7" w:rsidRDefault="008D2EB7" w:rsidP="006043FD">
            <w:pPr>
              <w:jc w:val="both"/>
              <w:rPr>
                <w:szCs w:val="22"/>
              </w:rPr>
            </w:pPr>
            <w:r>
              <w:rPr>
                <w:szCs w:val="22"/>
              </w:rPr>
              <w:t>----------------------------------------------------------------------------------------------------------</w:t>
            </w:r>
          </w:p>
          <w:p w14:paraId="46597BC6" w14:textId="77777777" w:rsidR="008D2EB7" w:rsidRPr="00B262A3" w:rsidRDefault="008D2EB7" w:rsidP="006043FD">
            <w:pPr>
              <w:jc w:val="both"/>
              <w:rPr>
                <w:szCs w:val="22"/>
              </w:rPr>
            </w:pPr>
          </w:p>
          <w:p w14:paraId="71EE4447" w14:textId="77777777" w:rsidR="0052330B" w:rsidRPr="0052330B" w:rsidRDefault="0052330B" w:rsidP="006043FD">
            <w:pPr>
              <w:jc w:val="both"/>
              <w:rPr>
                <w:b/>
                <w:szCs w:val="22"/>
              </w:rPr>
            </w:pPr>
            <w:r w:rsidRPr="0052330B">
              <w:rPr>
                <w:b/>
                <w:szCs w:val="22"/>
                <w:u w:val="single"/>
              </w:rPr>
              <w:t>Total</w:t>
            </w:r>
            <w:r w:rsidRPr="0052330B">
              <w:rPr>
                <w:b/>
                <w:szCs w:val="22"/>
              </w:rPr>
              <w:t xml:space="preserve"> Possible Points </w:t>
            </w:r>
            <w:r w:rsidRPr="006E71A5">
              <w:rPr>
                <w:szCs w:val="22"/>
              </w:rPr>
              <w:t>…………….…………</w:t>
            </w:r>
            <w:proofErr w:type="gramStart"/>
            <w:r w:rsidRPr="006E71A5">
              <w:rPr>
                <w:szCs w:val="22"/>
              </w:rPr>
              <w:t>…</w:t>
            </w:r>
            <w:r w:rsidR="006E71A5">
              <w:rPr>
                <w:szCs w:val="22"/>
              </w:rPr>
              <w:t>..</w:t>
            </w:r>
            <w:proofErr w:type="gramEnd"/>
            <w:r w:rsidRPr="006E71A5">
              <w:rPr>
                <w:szCs w:val="22"/>
              </w:rPr>
              <w:t>…………</w:t>
            </w:r>
            <w:r w:rsidR="00617BC0">
              <w:rPr>
                <w:szCs w:val="22"/>
              </w:rPr>
              <w:t xml:space="preserve">1625 </w:t>
            </w:r>
            <w:r w:rsidRPr="006E71A5">
              <w:rPr>
                <w:szCs w:val="22"/>
              </w:rPr>
              <w:t>maximum points</w:t>
            </w:r>
          </w:p>
        </w:tc>
      </w:tr>
    </w:tbl>
    <w:p w14:paraId="09BC0BFF" w14:textId="77777777" w:rsidR="0052330B" w:rsidRDefault="0052330B" w:rsidP="0052330B">
      <w:pPr>
        <w:jc w:val="both"/>
        <w:rPr>
          <w:szCs w:val="22"/>
        </w:rPr>
      </w:pPr>
    </w:p>
    <w:p w14:paraId="0E24E54B" w14:textId="77777777" w:rsidR="00521870" w:rsidRPr="007D542F" w:rsidRDefault="0052330B" w:rsidP="007D542F">
      <w:pPr>
        <w:pStyle w:val="Heading1"/>
        <w:rPr>
          <w:b/>
        </w:rPr>
      </w:pPr>
      <w:r w:rsidRPr="007D542F">
        <w:rPr>
          <w:b/>
        </w:rPr>
        <w:t>Evaluation of Cost Proposal/Quotations</w:t>
      </w:r>
    </w:p>
    <w:p w14:paraId="387D35CE" w14:textId="77777777" w:rsidR="000F46F4" w:rsidRDefault="00521870" w:rsidP="0052330B">
      <w:pPr>
        <w:jc w:val="both"/>
        <w:rPr>
          <w:szCs w:val="22"/>
        </w:rPr>
      </w:pPr>
      <w:r>
        <w:rPr>
          <w:szCs w:val="22"/>
        </w:rPr>
        <w:t>The Bidder who offers the lowest cost for each question of the Cost Proposal shall receive the maximum number of available Cost Proposal points. Bidders offering higher costs will receive proportionately fewer Cost Proposal points based on the lowest cost as follows:</w:t>
      </w:r>
    </w:p>
    <w:p w14:paraId="3685E538" w14:textId="77777777" w:rsidR="00521870" w:rsidRDefault="00521870" w:rsidP="0052330B">
      <w:pPr>
        <w:jc w:val="both"/>
        <w:rPr>
          <w:szCs w:val="22"/>
        </w:rPr>
      </w:pPr>
    </w:p>
    <w:p w14:paraId="49B776D3" w14:textId="77777777" w:rsidR="00521870" w:rsidRDefault="009F72C5" w:rsidP="0052330B">
      <w:pPr>
        <w:jc w:val="both"/>
        <w:rPr>
          <w:szCs w:val="22"/>
        </w:rPr>
      </w:pPr>
      <w:r>
        <w:rPr>
          <w:szCs w:val="22"/>
        </w:rPr>
        <w:t>(</w:t>
      </w:r>
      <w:proofErr w:type="gramStart"/>
      <w:r w:rsidR="00521870" w:rsidRPr="00521870">
        <w:rPr>
          <w:szCs w:val="22"/>
        </w:rPr>
        <w:t>low</w:t>
      </w:r>
      <w:r>
        <w:rPr>
          <w:szCs w:val="22"/>
        </w:rPr>
        <w:t>est</w:t>
      </w:r>
      <w:proofErr w:type="gramEnd"/>
      <w:r w:rsidR="00521870" w:rsidRPr="00521870">
        <w:rPr>
          <w:szCs w:val="22"/>
        </w:rPr>
        <w:t xml:space="preserve"> bid / higher bid</w:t>
      </w:r>
      <w:r>
        <w:rPr>
          <w:szCs w:val="22"/>
        </w:rPr>
        <w:t>)</w:t>
      </w:r>
      <w:r w:rsidR="00521870" w:rsidRPr="00521870">
        <w:rPr>
          <w:szCs w:val="22"/>
        </w:rPr>
        <w:t xml:space="preserve"> </w:t>
      </w:r>
      <w:r>
        <w:rPr>
          <w:szCs w:val="22"/>
        </w:rPr>
        <w:t>* available</w:t>
      </w:r>
      <w:r w:rsidR="00521870" w:rsidRPr="00521870">
        <w:rPr>
          <w:szCs w:val="22"/>
        </w:rPr>
        <w:t xml:space="preserve"> points = total cost points</w:t>
      </w:r>
      <w:r>
        <w:rPr>
          <w:szCs w:val="22"/>
        </w:rPr>
        <w:t xml:space="preserve"> awarded</w:t>
      </w:r>
    </w:p>
    <w:p w14:paraId="1E56628F" w14:textId="77777777" w:rsidR="00521870" w:rsidRDefault="00521870" w:rsidP="0052330B">
      <w:pPr>
        <w:jc w:val="both"/>
        <w:rPr>
          <w:szCs w:val="22"/>
        </w:rPr>
      </w:pPr>
    </w:p>
    <w:tbl>
      <w:tblPr>
        <w:tblW w:w="7604" w:type="dxa"/>
        <w:tblInd w:w="378" w:type="dxa"/>
        <w:tblLook w:val="04A0" w:firstRow="1" w:lastRow="0" w:firstColumn="1" w:lastColumn="0" w:noHBand="0" w:noVBand="1"/>
      </w:tblPr>
      <w:tblGrid>
        <w:gridCol w:w="1667"/>
        <w:gridCol w:w="1255"/>
        <w:gridCol w:w="1038"/>
        <w:gridCol w:w="1183"/>
        <w:gridCol w:w="2551"/>
      </w:tblGrid>
      <w:tr w:rsidR="000F46F4" w:rsidRPr="000F46F4" w14:paraId="0EA353D4" w14:textId="77777777" w:rsidTr="00521870">
        <w:trPr>
          <w:trHeight w:val="741"/>
        </w:trPr>
        <w:tc>
          <w:tcPr>
            <w:tcW w:w="16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0FBC9F" w14:textId="77777777" w:rsidR="000F46F4" w:rsidRPr="000F46F4" w:rsidRDefault="000F46F4" w:rsidP="000F46F4">
            <w:pPr>
              <w:jc w:val="both"/>
              <w:rPr>
                <w:b/>
                <w:bCs/>
                <w:szCs w:val="22"/>
              </w:rPr>
            </w:pPr>
            <w:r w:rsidRPr="000F46F4">
              <w:rPr>
                <w:b/>
                <w:bCs/>
                <w:szCs w:val="22"/>
              </w:rPr>
              <w:t>Bidder</w:t>
            </w:r>
          </w:p>
        </w:tc>
        <w:tc>
          <w:tcPr>
            <w:tcW w:w="3386" w:type="dxa"/>
            <w:gridSpan w:val="3"/>
            <w:tcBorders>
              <w:top w:val="single" w:sz="4" w:space="0" w:color="auto"/>
              <w:left w:val="nil"/>
              <w:bottom w:val="single" w:sz="4" w:space="0" w:color="auto"/>
              <w:right w:val="single" w:sz="4" w:space="0" w:color="auto"/>
            </w:tcBorders>
            <w:shd w:val="clear" w:color="000000" w:fill="D9D9D9"/>
            <w:vAlign w:val="center"/>
            <w:hideMark/>
          </w:tcPr>
          <w:p w14:paraId="3DC41433" w14:textId="77777777" w:rsidR="000F46F4" w:rsidRPr="000F46F4" w:rsidRDefault="000F46F4" w:rsidP="000F46F4">
            <w:pPr>
              <w:jc w:val="both"/>
              <w:rPr>
                <w:b/>
                <w:bCs/>
                <w:szCs w:val="22"/>
              </w:rPr>
            </w:pPr>
            <w:r w:rsidRPr="000F46F4">
              <w:rPr>
                <w:b/>
                <w:bCs/>
                <w:szCs w:val="22"/>
              </w:rPr>
              <w:t>Low-Cost Calculation</w:t>
            </w:r>
          </w:p>
          <w:p w14:paraId="2647CCDC" w14:textId="77777777" w:rsidR="000F46F4" w:rsidRPr="000F46F4" w:rsidRDefault="000F46F4" w:rsidP="000F46F4">
            <w:pPr>
              <w:jc w:val="both"/>
              <w:rPr>
                <w:b/>
                <w:bCs/>
                <w:i/>
                <w:szCs w:val="22"/>
              </w:rPr>
            </w:pPr>
            <w:r w:rsidRPr="000F46F4">
              <w:rPr>
                <w:b/>
                <w:bCs/>
                <w:i/>
                <w:szCs w:val="22"/>
              </w:rPr>
              <w:t>EXAMPLE</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2B8ACFB7" w14:textId="77777777" w:rsidR="00521870" w:rsidRDefault="00521870" w:rsidP="000F46F4">
            <w:pPr>
              <w:jc w:val="both"/>
              <w:rPr>
                <w:b/>
                <w:bCs/>
                <w:szCs w:val="22"/>
              </w:rPr>
            </w:pPr>
            <w:r>
              <w:rPr>
                <w:b/>
                <w:bCs/>
                <w:szCs w:val="22"/>
              </w:rPr>
              <w:t>Calculated Quotation</w:t>
            </w:r>
          </w:p>
          <w:p w14:paraId="074F7760" w14:textId="77777777" w:rsidR="000F46F4" w:rsidRPr="000F46F4" w:rsidRDefault="000F46F4" w:rsidP="000F46F4">
            <w:pPr>
              <w:jc w:val="both"/>
              <w:rPr>
                <w:b/>
                <w:bCs/>
                <w:szCs w:val="22"/>
              </w:rPr>
            </w:pPr>
            <w:r w:rsidRPr="000F46F4">
              <w:rPr>
                <w:b/>
                <w:bCs/>
                <w:szCs w:val="22"/>
              </w:rPr>
              <w:t>Score</w:t>
            </w:r>
          </w:p>
        </w:tc>
      </w:tr>
      <w:tr w:rsidR="000F46F4" w:rsidRPr="000F46F4" w14:paraId="2FEEE73F" w14:textId="77777777" w:rsidTr="00521870">
        <w:trPr>
          <w:trHeight w:val="620"/>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AD3971A" w14:textId="77777777" w:rsidR="000F46F4" w:rsidRPr="000F46F4" w:rsidRDefault="000F46F4" w:rsidP="000F46F4">
            <w:pPr>
              <w:jc w:val="both"/>
              <w:rPr>
                <w:b/>
                <w:bCs/>
                <w:szCs w:val="22"/>
              </w:rPr>
            </w:pPr>
          </w:p>
        </w:tc>
        <w:tc>
          <w:tcPr>
            <w:tcW w:w="1255" w:type="dxa"/>
            <w:tcBorders>
              <w:top w:val="nil"/>
              <w:left w:val="nil"/>
              <w:bottom w:val="single" w:sz="4" w:space="0" w:color="auto"/>
              <w:right w:val="single" w:sz="4" w:space="0" w:color="auto"/>
            </w:tcBorders>
            <w:shd w:val="clear" w:color="auto" w:fill="auto"/>
            <w:vAlign w:val="center"/>
            <w:hideMark/>
          </w:tcPr>
          <w:p w14:paraId="125884EF" w14:textId="77777777" w:rsidR="000F46F4" w:rsidRPr="000F46F4" w:rsidRDefault="000F46F4" w:rsidP="000F46F4">
            <w:pPr>
              <w:jc w:val="both"/>
              <w:rPr>
                <w:b/>
                <w:bCs/>
                <w:szCs w:val="22"/>
              </w:rPr>
            </w:pPr>
            <w:r w:rsidRPr="000F46F4">
              <w:rPr>
                <w:b/>
                <w:bCs/>
                <w:szCs w:val="22"/>
              </w:rPr>
              <w:t>Quotation</w:t>
            </w:r>
          </w:p>
          <w:p w14:paraId="68F0790C" w14:textId="77777777" w:rsidR="000F46F4" w:rsidRPr="000F46F4" w:rsidRDefault="000F46F4" w:rsidP="000F46F4">
            <w:pPr>
              <w:jc w:val="both"/>
              <w:rPr>
                <w:b/>
                <w:bCs/>
                <w:szCs w:val="22"/>
              </w:rPr>
            </w:pPr>
            <w:r w:rsidRPr="000F46F4">
              <w:rPr>
                <w:b/>
                <w:bCs/>
                <w:szCs w:val="22"/>
              </w:rPr>
              <w:t>Quest. #1</w:t>
            </w:r>
          </w:p>
        </w:tc>
        <w:tc>
          <w:tcPr>
            <w:tcW w:w="1038" w:type="dxa"/>
            <w:tcBorders>
              <w:top w:val="nil"/>
              <w:left w:val="nil"/>
              <w:bottom w:val="single" w:sz="4" w:space="0" w:color="auto"/>
              <w:right w:val="single" w:sz="4" w:space="0" w:color="auto"/>
            </w:tcBorders>
            <w:shd w:val="clear" w:color="auto" w:fill="auto"/>
            <w:vAlign w:val="center"/>
            <w:hideMark/>
          </w:tcPr>
          <w:p w14:paraId="6C60B259" w14:textId="77777777" w:rsidR="000F46F4" w:rsidRPr="000F46F4" w:rsidRDefault="00521870" w:rsidP="000F46F4">
            <w:pPr>
              <w:jc w:val="both"/>
              <w:rPr>
                <w:b/>
                <w:bCs/>
                <w:szCs w:val="22"/>
              </w:rPr>
            </w:pPr>
            <w:r>
              <w:rPr>
                <w:b/>
                <w:bCs/>
                <w:szCs w:val="22"/>
              </w:rPr>
              <w:t xml:space="preserve">Low Cost </w:t>
            </w:r>
            <w:r w:rsidR="000F46F4" w:rsidRPr="000F46F4">
              <w:rPr>
                <w:b/>
                <w:bCs/>
                <w:szCs w:val="22"/>
              </w:rPr>
              <w:t>%</w:t>
            </w:r>
          </w:p>
        </w:tc>
        <w:tc>
          <w:tcPr>
            <w:tcW w:w="1093" w:type="dxa"/>
            <w:tcBorders>
              <w:top w:val="nil"/>
              <w:left w:val="nil"/>
              <w:bottom w:val="single" w:sz="4" w:space="0" w:color="auto"/>
              <w:right w:val="single" w:sz="4" w:space="0" w:color="auto"/>
            </w:tcBorders>
            <w:shd w:val="clear" w:color="auto" w:fill="auto"/>
            <w:vAlign w:val="center"/>
            <w:hideMark/>
          </w:tcPr>
          <w:p w14:paraId="54A6FD3D" w14:textId="77777777" w:rsidR="000F46F4" w:rsidRPr="000F46F4" w:rsidRDefault="000F46F4" w:rsidP="00521870">
            <w:pPr>
              <w:jc w:val="both"/>
              <w:rPr>
                <w:b/>
                <w:bCs/>
                <w:szCs w:val="22"/>
              </w:rPr>
            </w:pPr>
            <w:r w:rsidRPr="000F46F4">
              <w:rPr>
                <w:b/>
                <w:bCs/>
                <w:szCs w:val="22"/>
              </w:rPr>
              <w:t>Points</w:t>
            </w:r>
            <w:r w:rsidR="00521870">
              <w:rPr>
                <w:b/>
                <w:bCs/>
                <w:szCs w:val="22"/>
              </w:rPr>
              <w:t xml:space="preserve"> Available</w:t>
            </w:r>
          </w:p>
        </w:tc>
        <w:tc>
          <w:tcPr>
            <w:tcW w:w="2551" w:type="dxa"/>
            <w:tcBorders>
              <w:top w:val="nil"/>
              <w:left w:val="nil"/>
              <w:bottom w:val="single" w:sz="4" w:space="0" w:color="auto"/>
              <w:right w:val="single" w:sz="4" w:space="0" w:color="auto"/>
            </w:tcBorders>
            <w:shd w:val="clear" w:color="000000" w:fill="D9D9D9"/>
            <w:vAlign w:val="center"/>
            <w:hideMark/>
          </w:tcPr>
          <w:p w14:paraId="254DDF35" w14:textId="77777777" w:rsidR="00521870" w:rsidRDefault="00521870" w:rsidP="00521870">
            <w:pPr>
              <w:jc w:val="both"/>
              <w:rPr>
                <w:b/>
                <w:bCs/>
                <w:szCs w:val="22"/>
              </w:rPr>
            </w:pPr>
            <w:r>
              <w:rPr>
                <w:b/>
                <w:bCs/>
                <w:szCs w:val="22"/>
              </w:rPr>
              <w:t>Points Awarded</w:t>
            </w:r>
          </w:p>
          <w:p w14:paraId="3778CA1F" w14:textId="77777777" w:rsidR="000F46F4" w:rsidRPr="000F46F4" w:rsidRDefault="00521870" w:rsidP="00521870">
            <w:pPr>
              <w:jc w:val="both"/>
              <w:rPr>
                <w:b/>
                <w:bCs/>
                <w:szCs w:val="22"/>
              </w:rPr>
            </w:pPr>
            <w:r>
              <w:rPr>
                <w:b/>
                <w:bCs/>
                <w:szCs w:val="22"/>
              </w:rPr>
              <w:t>(</w:t>
            </w:r>
            <w:r w:rsidR="000F46F4" w:rsidRPr="000F46F4">
              <w:rPr>
                <w:b/>
                <w:bCs/>
                <w:szCs w:val="22"/>
              </w:rPr>
              <w:t>Max 20 Points</w:t>
            </w:r>
            <w:r>
              <w:rPr>
                <w:b/>
                <w:bCs/>
                <w:szCs w:val="22"/>
              </w:rPr>
              <w:t>)</w:t>
            </w:r>
          </w:p>
        </w:tc>
      </w:tr>
      <w:tr w:rsidR="000F46F4" w:rsidRPr="000F46F4" w14:paraId="0B8000A8" w14:textId="77777777" w:rsidTr="00521870">
        <w:trPr>
          <w:trHeight w:val="247"/>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7B2A2982" w14:textId="77777777" w:rsidR="000F46F4" w:rsidRPr="000F46F4" w:rsidRDefault="000F46F4" w:rsidP="000F46F4">
            <w:pPr>
              <w:jc w:val="both"/>
              <w:rPr>
                <w:szCs w:val="22"/>
              </w:rPr>
            </w:pPr>
            <w:r w:rsidRPr="000F46F4">
              <w:rPr>
                <w:szCs w:val="22"/>
              </w:rPr>
              <w:t>Bidder A</w:t>
            </w:r>
          </w:p>
        </w:tc>
        <w:tc>
          <w:tcPr>
            <w:tcW w:w="1255" w:type="dxa"/>
            <w:tcBorders>
              <w:top w:val="nil"/>
              <w:left w:val="nil"/>
              <w:bottom w:val="single" w:sz="4" w:space="0" w:color="auto"/>
              <w:right w:val="single" w:sz="4" w:space="0" w:color="auto"/>
            </w:tcBorders>
            <w:shd w:val="clear" w:color="auto" w:fill="auto"/>
            <w:noWrap/>
            <w:vAlign w:val="bottom"/>
            <w:hideMark/>
          </w:tcPr>
          <w:p w14:paraId="1B876753" w14:textId="77777777" w:rsidR="000F46F4" w:rsidRPr="000F46F4" w:rsidRDefault="000F46F4" w:rsidP="000F46F4">
            <w:pPr>
              <w:jc w:val="both"/>
              <w:rPr>
                <w:szCs w:val="22"/>
              </w:rPr>
            </w:pPr>
            <w:r w:rsidRPr="000F46F4">
              <w:rPr>
                <w:szCs w:val="22"/>
              </w:rPr>
              <w:t>$</w:t>
            </w:r>
            <w:r>
              <w:rPr>
                <w:szCs w:val="22"/>
              </w:rPr>
              <w:t>40</w:t>
            </w:r>
            <w:r w:rsidRPr="000F46F4">
              <w:rPr>
                <w:szCs w:val="22"/>
              </w:rPr>
              <w:t>.00</w:t>
            </w:r>
          </w:p>
        </w:tc>
        <w:tc>
          <w:tcPr>
            <w:tcW w:w="1038" w:type="dxa"/>
            <w:tcBorders>
              <w:top w:val="nil"/>
              <w:left w:val="nil"/>
              <w:bottom w:val="single" w:sz="4" w:space="0" w:color="auto"/>
              <w:right w:val="single" w:sz="4" w:space="0" w:color="auto"/>
            </w:tcBorders>
            <w:shd w:val="clear" w:color="auto" w:fill="auto"/>
            <w:noWrap/>
            <w:vAlign w:val="bottom"/>
            <w:hideMark/>
          </w:tcPr>
          <w:p w14:paraId="3493A1D0" w14:textId="77777777" w:rsidR="000F46F4" w:rsidRPr="000F46F4" w:rsidRDefault="000F46F4" w:rsidP="000F46F4">
            <w:pPr>
              <w:jc w:val="both"/>
              <w:rPr>
                <w:szCs w:val="22"/>
              </w:rPr>
            </w:pPr>
            <w:r>
              <w:rPr>
                <w:szCs w:val="22"/>
              </w:rPr>
              <w:t>1.00</w:t>
            </w:r>
          </w:p>
        </w:tc>
        <w:tc>
          <w:tcPr>
            <w:tcW w:w="1093" w:type="dxa"/>
            <w:tcBorders>
              <w:top w:val="nil"/>
              <w:left w:val="nil"/>
              <w:bottom w:val="single" w:sz="4" w:space="0" w:color="auto"/>
              <w:right w:val="single" w:sz="4" w:space="0" w:color="auto"/>
            </w:tcBorders>
            <w:shd w:val="clear" w:color="auto" w:fill="auto"/>
            <w:noWrap/>
            <w:vAlign w:val="center"/>
            <w:hideMark/>
          </w:tcPr>
          <w:p w14:paraId="1EB3670E" w14:textId="77777777" w:rsidR="000F46F4" w:rsidRPr="000F46F4" w:rsidRDefault="000F46F4" w:rsidP="000F46F4">
            <w:pPr>
              <w:jc w:val="both"/>
              <w:rPr>
                <w:szCs w:val="22"/>
              </w:rPr>
            </w:pPr>
            <w:r w:rsidRPr="000F46F4">
              <w:rPr>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63854A4B" w14:textId="77777777" w:rsidR="000F46F4" w:rsidRPr="000F46F4" w:rsidRDefault="000F46F4" w:rsidP="000F46F4">
            <w:pPr>
              <w:jc w:val="both"/>
              <w:rPr>
                <w:szCs w:val="22"/>
              </w:rPr>
            </w:pPr>
            <w:r>
              <w:rPr>
                <w:szCs w:val="22"/>
              </w:rPr>
              <w:t>20</w:t>
            </w:r>
          </w:p>
        </w:tc>
      </w:tr>
      <w:tr w:rsidR="000F46F4" w:rsidRPr="000F46F4" w14:paraId="45520AFF" w14:textId="77777777" w:rsidTr="00521870">
        <w:trPr>
          <w:trHeight w:val="247"/>
        </w:trPr>
        <w:tc>
          <w:tcPr>
            <w:tcW w:w="1667" w:type="dxa"/>
            <w:tcBorders>
              <w:top w:val="nil"/>
              <w:left w:val="single" w:sz="4" w:space="0" w:color="auto"/>
              <w:bottom w:val="single" w:sz="4" w:space="0" w:color="auto"/>
              <w:right w:val="single" w:sz="4" w:space="0" w:color="auto"/>
            </w:tcBorders>
            <w:shd w:val="clear" w:color="000000" w:fill="D9D9D9"/>
            <w:noWrap/>
            <w:vAlign w:val="bottom"/>
            <w:hideMark/>
          </w:tcPr>
          <w:p w14:paraId="48A5E59A" w14:textId="77777777" w:rsidR="000F46F4" w:rsidRPr="000F46F4" w:rsidRDefault="000F46F4" w:rsidP="000F46F4">
            <w:pPr>
              <w:jc w:val="both"/>
              <w:rPr>
                <w:szCs w:val="22"/>
              </w:rPr>
            </w:pPr>
            <w:r w:rsidRPr="000F46F4">
              <w:rPr>
                <w:szCs w:val="22"/>
              </w:rPr>
              <w:t>Bidder B</w:t>
            </w:r>
          </w:p>
        </w:tc>
        <w:tc>
          <w:tcPr>
            <w:tcW w:w="1255" w:type="dxa"/>
            <w:tcBorders>
              <w:top w:val="nil"/>
              <w:left w:val="nil"/>
              <w:bottom w:val="single" w:sz="4" w:space="0" w:color="auto"/>
              <w:right w:val="single" w:sz="4" w:space="0" w:color="auto"/>
            </w:tcBorders>
            <w:shd w:val="clear" w:color="000000" w:fill="D9D9D9"/>
            <w:noWrap/>
            <w:vAlign w:val="bottom"/>
            <w:hideMark/>
          </w:tcPr>
          <w:p w14:paraId="1F66241B" w14:textId="77777777" w:rsidR="000F46F4" w:rsidRPr="000F46F4" w:rsidRDefault="000F46F4" w:rsidP="000F46F4">
            <w:pPr>
              <w:jc w:val="both"/>
              <w:rPr>
                <w:szCs w:val="22"/>
              </w:rPr>
            </w:pPr>
            <w:r w:rsidRPr="000F46F4">
              <w:rPr>
                <w:szCs w:val="22"/>
              </w:rPr>
              <w:t>$</w:t>
            </w:r>
            <w:r>
              <w:rPr>
                <w:szCs w:val="22"/>
              </w:rPr>
              <w:t>50</w:t>
            </w:r>
            <w:r w:rsidRPr="000F46F4">
              <w:rPr>
                <w:szCs w:val="22"/>
              </w:rPr>
              <w:t>.00</w:t>
            </w:r>
          </w:p>
        </w:tc>
        <w:tc>
          <w:tcPr>
            <w:tcW w:w="1038" w:type="dxa"/>
            <w:tcBorders>
              <w:top w:val="nil"/>
              <w:left w:val="nil"/>
              <w:bottom w:val="single" w:sz="4" w:space="0" w:color="auto"/>
              <w:right w:val="single" w:sz="4" w:space="0" w:color="auto"/>
            </w:tcBorders>
            <w:shd w:val="clear" w:color="000000" w:fill="D9D9D9"/>
            <w:noWrap/>
            <w:vAlign w:val="bottom"/>
            <w:hideMark/>
          </w:tcPr>
          <w:p w14:paraId="2C83ED83" w14:textId="77777777" w:rsidR="000F46F4" w:rsidRPr="000F46F4" w:rsidRDefault="000F46F4" w:rsidP="000F46F4">
            <w:pPr>
              <w:jc w:val="both"/>
              <w:rPr>
                <w:szCs w:val="22"/>
              </w:rPr>
            </w:pPr>
            <w:r>
              <w:rPr>
                <w:szCs w:val="22"/>
              </w:rPr>
              <w:t>0</w:t>
            </w:r>
            <w:r w:rsidRPr="000F46F4">
              <w:rPr>
                <w:szCs w:val="22"/>
              </w:rPr>
              <w:t>.</w:t>
            </w:r>
            <w:r>
              <w:rPr>
                <w:szCs w:val="22"/>
              </w:rPr>
              <w:t>8</w:t>
            </w:r>
            <w:r w:rsidRPr="000F46F4">
              <w:rPr>
                <w:szCs w:val="22"/>
              </w:rPr>
              <w:t>0</w:t>
            </w:r>
          </w:p>
        </w:tc>
        <w:tc>
          <w:tcPr>
            <w:tcW w:w="1093" w:type="dxa"/>
            <w:tcBorders>
              <w:top w:val="nil"/>
              <w:left w:val="nil"/>
              <w:bottom w:val="single" w:sz="4" w:space="0" w:color="auto"/>
              <w:right w:val="single" w:sz="4" w:space="0" w:color="auto"/>
            </w:tcBorders>
            <w:shd w:val="clear" w:color="000000" w:fill="D9D9D9"/>
            <w:noWrap/>
            <w:vAlign w:val="center"/>
            <w:hideMark/>
          </w:tcPr>
          <w:p w14:paraId="5C3B7BED" w14:textId="77777777" w:rsidR="000F46F4" w:rsidRPr="000F46F4" w:rsidRDefault="000F46F4" w:rsidP="000F46F4">
            <w:pPr>
              <w:jc w:val="both"/>
              <w:rPr>
                <w:szCs w:val="22"/>
              </w:rPr>
            </w:pPr>
            <w:r>
              <w:rPr>
                <w:szCs w:val="22"/>
              </w:rPr>
              <w:t>2</w:t>
            </w:r>
            <w:r w:rsidRPr="000F46F4">
              <w:rPr>
                <w:szCs w:val="22"/>
              </w:rPr>
              <w:t>0</w:t>
            </w:r>
          </w:p>
        </w:tc>
        <w:tc>
          <w:tcPr>
            <w:tcW w:w="2551" w:type="dxa"/>
            <w:tcBorders>
              <w:top w:val="nil"/>
              <w:left w:val="nil"/>
              <w:bottom w:val="single" w:sz="4" w:space="0" w:color="auto"/>
              <w:right w:val="single" w:sz="4" w:space="0" w:color="auto"/>
            </w:tcBorders>
            <w:shd w:val="clear" w:color="000000" w:fill="D9D9D9"/>
            <w:noWrap/>
            <w:vAlign w:val="bottom"/>
            <w:hideMark/>
          </w:tcPr>
          <w:p w14:paraId="710E1BEB" w14:textId="77777777" w:rsidR="000F46F4" w:rsidRPr="000F46F4" w:rsidRDefault="000F46F4" w:rsidP="000F46F4">
            <w:pPr>
              <w:jc w:val="both"/>
              <w:rPr>
                <w:szCs w:val="22"/>
              </w:rPr>
            </w:pPr>
            <w:r>
              <w:rPr>
                <w:szCs w:val="22"/>
              </w:rPr>
              <w:t>16</w:t>
            </w:r>
          </w:p>
        </w:tc>
      </w:tr>
      <w:tr w:rsidR="000F46F4" w:rsidRPr="000F46F4" w14:paraId="1D2C043B" w14:textId="77777777" w:rsidTr="00521870">
        <w:trPr>
          <w:trHeight w:val="60"/>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777C9F97" w14:textId="77777777" w:rsidR="000F46F4" w:rsidRPr="000F46F4" w:rsidRDefault="000F46F4" w:rsidP="000F46F4">
            <w:pPr>
              <w:jc w:val="both"/>
              <w:rPr>
                <w:szCs w:val="22"/>
              </w:rPr>
            </w:pPr>
            <w:r w:rsidRPr="000F46F4">
              <w:rPr>
                <w:szCs w:val="22"/>
              </w:rPr>
              <w:t>Bidder C</w:t>
            </w:r>
          </w:p>
        </w:tc>
        <w:tc>
          <w:tcPr>
            <w:tcW w:w="1255" w:type="dxa"/>
            <w:tcBorders>
              <w:top w:val="nil"/>
              <w:left w:val="nil"/>
              <w:bottom w:val="single" w:sz="4" w:space="0" w:color="auto"/>
              <w:right w:val="single" w:sz="4" w:space="0" w:color="auto"/>
            </w:tcBorders>
            <w:shd w:val="clear" w:color="auto" w:fill="auto"/>
            <w:noWrap/>
            <w:vAlign w:val="bottom"/>
            <w:hideMark/>
          </w:tcPr>
          <w:p w14:paraId="03036496" w14:textId="77777777" w:rsidR="000F46F4" w:rsidRPr="000F46F4" w:rsidRDefault="000F46F4" w:rsidP="000F46F4">
            <w:pPr>
              <w:jc w:val="both"/>
              <w:rPr>
                <w:szCs w:val="22"/>
              </w:rPr>
            </w:pPr>
            <w:r w:rsidRPr="000F46F4">
              <w:rPr>
                <w:szCs w:val="22"/>
              </w:rPr>
              <w:t>$</w:t>
            </w:r>
            <w:r>
              <w:rPr>
                <w:szCs w:val="22"/>
              </w:rPr>
              <w:t>80.</w:t>
            </w:r>
            <w:r w:rsidRPr="000F46F4">
              <w:rPr>
                <w:szCs w:val="22"/>
              </w:rPr>
              <w:t>00</w:t>
            </w:r>
          </w:p>
        </w:tc>
        <w:tc>
          <w:tcPr>
            <w:tcW w:w="1038" w:type="dxa"/>
            <w:tcBorders>
              <w:top w:val="nil"/>
              <w:left w:val="nil"/>
              <w:bottom w:val="single" w:sz="4" w:space="0" w:color="auto"/>
              <w:right w:val="single" w:sz="4" w:space="0" w:color="auto"/>
            </w:tcBorders>
            <w:shd w:val="clear" w:color="auto" w:fill="auto"/>
            <w:noWrap/>
            <w:vAlign w:val="bottom"/>
            <w:hideMark/>
          </w:tcPr>
          <w:p w14:paraId="3436845E" w14:textId="77777777" w:rsidR="000F46F4" w:rsidRPr="000F46F4" w:rsidRDefault="000F46F4" w:rsidP="000F46F4">
            <w:pPr>
              <w:jc w:val="both"/>
              <w:rPr>
                <w:szCs w:val="22"/>
              </w:rPr>
            </w:pPr>
            <w:r w:rsidRPr="000F46F4">
              <w:rPr>
                <w:szCs w:val="22"/>
              </w:rPr>
              <w:t>0.</w:t>
            </w:r>
            <w:r>
              <w:rPr>
                <w:szCs w:val="22"/>
              </w:rPr>
              <w:t>50</w:t>
            </w:r>
          </w:p>
        </w:tc>
        <w:tc>
          <w:tcPr>
            <w:tcW w:w="1093" w:type="dxa"/>
            <w:tcBorders>
              <w:top w:val="nil"/>
              <w:left w:val="nil"/>
              <w:bottom w:val="single" w:sz="4" w:space="0" w:color="auto"/>
              <w:right w:val="single" w:sz="4" w:space="0" w:color="auto"/>
            </w:tcBorders>
            <w:shd w:val="clear" w:color="auto" w:fill="auto"/>
            <w:noWrap/>
            <w:vAlign w:val="center"/>
            <w:hideMark/>
          </w:tcPr>
          <w:p w14:paraId="2A80D4A2" w14:textId="77777777" w:rsidR="000F46F4" w:rsidRPr="000F46F4" w:rsidRDefault="000F46F4" w:rsidP="000F46F4">
            <w:pPr>
              <w:jc w:val="both"/>
              <w:rPr>
                <w:szCs w:val="22"/>
              </w:rPr>
            </w:pPr>
            <w:r w:rsidRPr="000F46F4">
              <w:rPr>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2B6A0419" w14:textId="77777777" w:rsidR="000F46F4" w:rsidRPr="000F46F4" w:rsidRDefault="000F46F4" w:rsidP="000F46F4">
            <w:pPr>
              <w:jc w:val="both"/>
              <w:rPr>
                <w:szCs w:val="22"/>
              </w:rPr>
            </w:pPr>
            <w:r>
              <w:rPr>
                <w:szCs w:val="22"/>
              </w:rPr>
              <w:t>10</w:t>
            </w:r>
          </w:p>
        </w:tc>
      </w:tr>
    </w:tbl>
    <w:p w14:paraId="3CAB1A69" w14:textId="77777777" w:rsidR="000F46F4" w:rsidRDefault="000F46F4" w:rsidP="0052330B">
      <w:pPr>
        <w:jc w:val="both"/>
        <w:rPr>
          <w:szCs w:val="22"/>
        </w:rPr>
      </w:pPr>
    </w:p>
    <w:p w14:paraId="0B20F2DB" w14:textId="77777777" w:rsidR="00227318" w:rsidRPr="006B4405" w:rsidRDefault="000437E8" w:rsidP="006B4405">
      <w:pPr>
        <w:pStyle w:val="Heading1"/>
        <w:rPr>
          <w:b/>
        </w:rPr>
      </w:pPr>
      <w:bookmarkStart w:id="56" w:name="_Toc12159199"/>
      <w:bookmarkStart w:id="57" w:name="_Ref15108708"/>
      <w:bookmarkStart w:id="58" w:name="_Ref15792864"/>
      <w:bookmarkStart w:id="59" w:name="_Ref15792870"/>
      <w:bookmarkStart w:id="60" w:name="_Ref17783953"/>
      <w:bookmarkStart w:id="61" w:name="_Toc45443261"/>
      <w:r w:rsidRPr="006B4405">
        <w:rPr>
          <w:b/>
        </w:rPr>
        <w:t xml:space="preserve">Written </w:t>
      </w:r>
      <w:r w:rsidR="000C6F68" w:rsidRPr="006B4405">
        <w:rPr>
          <w:b/>
        </w:rPr>
        <w:t xml:space="preserve">Bid </w:t>
      </w:r>
      <w:r w:rsidR="00227318" w:rsidRPr="006B4405">
        <w:rPr>
          <w:b/>
        </w:rPr>
        <w:t>Evaluation</w:t>
      </w:r>
      <w:bookmarkEnd w:id="56"/>
      <w:bookmarkEnd w:id="57"/>
      <w:bookmarkEnd w:id="58"/>
      <w:bookmarkEnd w:id="59"/>
      <w:bookmarkEnd w:id="60"/>
      <w:bookmarkEnd w:id="61"/>
      <w:r w:rsidR="00C90D74" w:rsidRPr="006B4405">
        <w:rPr>
          <w:b/>
        </w:rPr>
        <w:t xml:space="preserve"> </w:t>
      </w:r>
      <w:r w:rsidR="000C6F68" w:rsidRPr="006B4405">
        <w:rPr>
          <w:b/>
        </w:rPr>
        <w:t>Process</w:t>
      </w:r>
    </w:p>
    <w:p w14:paraId="0A1184B1" w14:textId="77777777" w:rsidR="00E96E0C" w:rsidRPr="0069207C" w:rsidRDefault="00AB19A0" w:rsidP="0069207C">
      <w:pPr>
        <w:pStyle w:val="ListParagraph"/>
        <w:ind w:left="0"/>
        <w:jc w:val="both"/>
        <w:rPr>
          <w:szCs w:val="22"/>
        </w:rPr>
      </w:pPr>
      <w:r w:rsidRPr="0069207C">
        <w:rPr>
          <w:rFonts w:cs="Arial"/>
          <w:szCs w:val="22"/>
        </w:rPr>
        <w:lastRenderedPageBreak/>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proofErr w:type="gramStart"/>
      <w:r w:rsidR="007B58EA">
        <w:rPr>
          <w:szCs w:val="22"/>
        </w:rPr>
        <w:t>capability</w:t>
      </w:r>
      <w:proofErr w:type="gramEnd"/>
      <w:r w:rsidR="007B58EA">
        <w:rPr>
          <w:szCs w:val="22"/>
        </w:rPr>
        <w:t xml:space="preserve">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w:t>
      </w:r>
      <w:proofErr w:type="gramStart"/>
      <w:r w:rsidR="007B58EA">
        <w:rPr>
          <w:szCs w:val="22"/>
        </w:rPr>
        <w:t>all of</w:t>
      </w:r>
      <w:proofErr w:type="gramEnd"/>
      <w:r w:rsidR="007B58EA">
        <w:rPr>
          <w:szCs w:val="22"/>
        </w:rPr>
        <w:t xml:space="preserve"> the </w:t>
      </w:r>
      <w:r w:rsidR="00620E11">
        <w:rPr>
          <w:szCs w:val="22"/>
        </w:rPr>
        <w:t>individuals performing the written evaluation.</w:t>
      </w:r>
      <w:r w:rsidR="007B58EA">
        <w:rPr>
          <w:szCs w:val="22"/>
        </w:rPr>
        <w:t xml:space="preserve">   </w:t>
      </w:r>
    </w:p>
    <w:p w14:paraId="5D1C3891" w14:textId="77777777" w:rsidR="00E96E0C" w:rsidRPr="0069207C" w:rsidRDefault="00E96E0C" w:rsidP="0069207C">
      <w:pPr>
        <w:pStyle w:val="ListParagraph"/>
        <w:ind w:left="0"/>
        <w:jc w:val="both"/>
        <w:rPr>
          <w:rFonts w:cs="Arial"/>
          <w:szCs w:val="22"/>
        </w:rPr>
      </w:pPr>
    </w:p>
    <w:p w14:paraId="1EB2EA58"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50D4F960" w14:textId="77777777" w:rsidR="008D2EB7" w:rsidRDefault="008D2EB7" w:rsidP="0069207C">
      <w:pPr>
        <w:pStyle w:val="ListParagraph"/>
        <w:ind w:left="0"/>
        <w:jc w:val="both"/>
        <w:rPr>
          <w:szCs w:val="22"/>
        </w:rPr>
      </w:pPr>
    </w:p>
    <w:p w14:paraId="156FB5B0" w14:textId="77777777" w:rsidR="008D2EB7" w:rsidRPr="00FF48C3" w:rsidRDefault="008D2EB7" w:rsidP="008D2EB7">
      <w:pPr>
        <w:pStyle w:val="Heading1"/>
        <w:rPr>
          <w:b/>
          <w:bCs w:val="0"/>
        </w:rPr>
      </w:pPr>
      <w:r w:rsidRPr="00FF48C3">
        <w:rPr>
          <w:b/>
          <w:bCs w:val="0"/>
        </w:rPr>
        <w:t xml:space="preserve">Evaluation Points to </w:t>
      </w:r>
      <w:r w:rsidR="00FF48C3">
        <w:rPr>
          <w:b/>
          <w:bCs w:val="0"/>
        </w:rPr>
        <w:t>S</w:t>
      </w:r>
      <w:r w:rsidRPr="00FF48C3">
        <w:rPr>
          <w:b/>
          <w:bCs w:val="0"/>
        </w:rPr>
        <w:t>mall</w:t>
      </w:r>
      <w:r w:rsidR="00B0041C">
        <w:rPr>
          <w:b/>
          <w:bCs w:val="0"/>
        </w:rPr>
        <w:t xml:space="preserve"> and</w:t>
      </w:r>
      <w:r w:rsidR="00FF48C3">
        <w:rPr>
          <w:b/>
          <w:bCs w:val="0"/>
        </w:rPr>
        <w:t xml:space="preserve"> V</w:t>
      </w:r>
      <w:r w:rsidRPr="00FF48C3">
        <w:rPr>
          <w:b/>
          <w:bCs w:val="0"/>
        </w:rPr>
        <w:t>eteran-</w:t>
      </w:r>
      <w:r w:rsidR="00FF48C3">
        <w:rPr>
          <w:b/>
          <w:bCs w:val="0"/>
        </w:rPr>
        <w:t>O</w:t>
      </w:r>
      <w:r w:rsidRPr="00FF48C3">
        <w:rPr>
          <w:b/>
          <w:bCs w:val="0"/>
        </w:rPr>
        <w:t xml:space="preserve">wn </w:t>
      </w:r>
      <w:r w:rsidR="00FF48C3">
        <w:rPr>
          <w:b/>
          <w:bCs w:val="0"/>
        </w:rPr>
        <w:t>B</w:t>
      </w:r>
      <w:r w:rsidRPr="00FF48C3">
        <w:rPr>
          <w:b/>
          <w:bCs w:val="0"/>
        </w:rPr>
        <w:t>usinesses</w:t>
      </w:r>
    </w:p>
    <w:p w14:paraId="7999E44B" w14:textId="77777777" w:rsidR="008D2EB7" w:rsidRDefault="008D2EB7" w:rsidP="008D2EB7">
      <w:pPr>
        <w:pStyle w:val="ListParagraph"/>
        <w:ind w:left="0"/>
        <w:jc w:val="both"/>
        <w:rPr>
          <w:szCs w:val="22"/>
        </w:rPr>
      </w:pPr>
      <w:r>
        <w:t xml:space="preserve">In accordance with </w:t>
      </w:r>
      <w:bookmarkStart w:id="62" w:name="_Hlk122534695"/>
      <w:r w:rsidR="00FF48C3">
        <w:fldChar w:fldCharType="begin"/>
      </w:r>
      <w:r w:rsidR="00FF48C3">
        <w:instrText xml:space="preserve"> HYPERLINK "https://www.des.wa.gov/sites/default/files/policy-documents/POL-DES-090-06SupplierDiversity.pdf" </w:instrText>
      </w:r>
      <w:r w:rsidR="00FF48C3">
        <w:fldChar w:fldCharType="separate"/>
      </w:r>
      <w:r w:rsidR="00FF48C3" w:rsidRPr="00FF48C3">
        <w:rPr>
          <w:rStyle w:val="Hyperlink"/>
        </w:rPr>
        <w:t>DES Policy 090-060</w:t>
      </w:r>
      <w:bookmarkEnd w:id="62"/>
      <w:r w:rsidR="00FF48C3">
        <w:fldChar w:fldCharType="end"/>
      </w:r>
      <w:r w:rsidR="00FF48C3">
        <w:t xml:space="preserve"> Supplier Diversity</w:t>
      </w:r>
      <w:r w:rsidR="00507E15">
        <w:t>,</w:t>
      </w:r>
      <w:r>
        <w:t xml:space="preserve"> DSHS shall consider award</w:t>
      </w:r>
      <w:r w:rsidR="00FF48C3">
        <w:t>ing</w:t>
      </w:r>
      <w:r>
        <w:t xml:space="preserve"> </w:t>
      </w:r>
      <w:r w:rsidR="00507E15">
        <w:t xml:space="preserve">evaluation </w:t>
      </w:r>
      <w:r>
        <w:t xml:space="preserve">points </w:t>
      </w:r>
      <w:r w:rsidRPr="008549EC">
        <w:rPr>
          <w:szCs w:val="22"/>
        </w:rPr>
        <w:t xml:space="preserve">to </w:t>
      </w:r>
      <w:r w:rsidR="00FF48C3">
        <w:rPr>
          <w:szCs w:val="22"/>
        </w:rPr>
        <w:t>V</w:t>
      </w:r>
      <w:r w:rsidRPr="008549EC">
        <w:rPr>
          <w:szCs w:val="22"/>
        </w:rPr>
        <w:t>eteran-</w:t>
      </w:r>
      <w:r w:rsidR="00FF48C3">
        <w:rPr>
          <w:szCs w:val="22"/>
        </w:rPr>
        <w:t>O</w:t>
      </w:r>
      <w:r w:rsidRPr="008549EC">
        <w:rPr>
          <w:szCs w:val="22"/>
        </w:rPr>
        <w:t xml:space="preserve">wned and/or Washington </w:t>
      </w:r>
      <w:r w:rsidR="00FF48C3">
        <w:rPr>
          <w:szCs w:val="22"/>
        </w:rPr>
        <w:t>S</w:t>
      </w:r>
      <w:r w:rsidRPr="008549EC">
        <w:rPr>
          <w:szCs w:val="22"/>
        </w:rPr>
        <w:t xml:space="preserve">mall </w:t>
      </w:r>
      <w:r w:rsidR="00FF48C3">
        <w:rPr>
          <w:szCs w:val="22"/>
        </w:rPr>
        <w:t>B</w:t>
      </w:r>
      <w:r w:rsidRPr="008549EC">
        <w:rPr>
          <w:szCs w:val="22"/>
        </w:rPr>
        <w:t>usinesses.</w:t>
      </w:r>
      <w:r>
        <w:rPr>
          <w:szCs w:val="22"/>
        </w:rPr>
        <w:t xml:space="preserve"> </w:t>
      </w:r>
    </w:p>
    <w:p w14:paraId="1FD81CC4" w14:textId="77777777" w:rsidR="008D2EB7" w:rsidRPr="0069207C" w:rsidRDefault="008D2EB7" w:rsidP="008D2EB7">
      <w:pPr>
        <w:pStyle w:val="ListParagraph"/>
        <w:ind w:left="0"/>
        <w:jc w:val="both"/>
        <w:rPr>
          <w:szCs w:val="22"/>
        </w:rPr>
      </w:pPr>
    </w:p>
    <w:p w14:paraId="40D44712" w14:textId="77777777" w:rsidR="008D2EB7" w:rsidRPr="008D2EB7" w:rsidRDefault="008D2EB7" w:rsidP="00FF48C3">
      <w:pPr>
        <w:pStyle w:val="Section1Text"/>
        <w:ind w:left="0"/>
      </w:pPr>
      <w:r>
        <w:t>DSHS</w:t>
      </w:r>
      <w:r w:rsidRPr="001404E4">
        <w:t xml:space="preserve"> will evaluate bids for best value and provide a bid preference </w:t>
      </w:r>
      <w:r>
        <w:t xml:space="preserve">point in the amount </w:t>
      </w:r>
      <w:r w:rsidRPr="0069207C">
        <w:t xml:space="preserve">set forth in Attachment </w:t>
      </w:r>
      <w:r>
        <w:t>D</w:t>
      </w:r>
      <w:r w:rsidRPr="0069207C">
        <w:t xml:space="preserve">, Bidder </w:t>
      </w:r>
      <w:r>
        <w:t>Response Form,</w:t>
      </w:r>
      <w:r w:rsidRPr="001404E4">
        <w:t xml:space="preserve"> to any bid</w:t>
      </w:r>
      <w:r>
        <w:t>der who certifies</w:t>
      </w:r>
      <w:r w:rsidRPr="001404E4">
        <w:t xml:space="preserve"> that </w:t>
      </w:r>
      <w:r>
        <w:t xml:space="preserve">they are </w:t>
      </w:r>
      <w:r w:rsidR="00FF48C3">
        <w:t>S</w:t>
      </w:r>
      <w:r>
        <w:t xml:space="preserve">mall </w:t>
      </w:r>
      <w:r w:rsidR="00FF48C3">
        <w:t>B</w:t>
      </w:r>
      <w:r>
        <w:t xml:space="preserve">usiness </w:t>
      </w:r>
      <w:r w:rsidR="00C340EB">
        <w:t>(</w:t>
      </w:r>
      <w:r>
        <w:t xml:space="preserve">as defined in </w:t>
      </w:r>
      <w:hyperlink r:id="rId26" w:history="1">
        <w:r w:rsidRPr="00C340EB">
          <w:rPr>
            <w:rStyle w:val="Hyperlink"/>
          </w:rPr>
          <w:t>RCW 39.26</w:t>
        </w:r>
        <w:r w:rsidRPr="00C340EB">
          <w:rPr>
            <w:rStyle w:val="Hyperlink"/>
          </w:rPr>
          <w:t>.</w:t>
        </w:r>
        <w:r w:rsidRPr="00C340EB">
          <w:rPr>
            <w:rStyle w:val="Hyperlink"/>
          </w:rPr>
          <w:t>010</w:t>
        </w:r>
        <w:r w:rsidR="00C340EB" w:rsidRPr="00C340EB">
          <w:rPr>
            <w:rStyle w:val="Hyperlink"/>
          </w:rPr>
          <w:t>(22)</w:t>
        </w:r>
      </w:hyperlink>
      <w:r w:rsidR="00C340EB">
        <w:t>)</w:t>
      </w:r>
      <w:r>
        <w:t xml:space="preserve"> or </w:t>
      </w:r>
      <w:r w:rsidR="00FF48C3">
        <w:t>V</w:t>
      </w:r>
      <w:r>
        <w:t>eteran</w:t>
      </w:r>
      <w:r w:rsidR="00FF48C3">
        <w:t>-O</w:t>
      </w:r>
      <w:r>
        <w:t xml:space="preserve">wned </w:t>
      </w:r>
      <w:r w:rsidR="00FF48C3">
        <w:t>B</w:t>
      </w:r>
      <w:r>
        <w:t>usiness.</w:t>
      </w:r>
    </w:p>
    <w:p w14:paraId="2AB75C66" w14:textId="77777777" w:rsidR="000C6F68" w:rsidRPr="0069207C" w:rsidRDefault="000C6F68" w:rsidP="0069207C">
      <w:pPr>
        <w:pStyle w:val="ListParagraph"/>
        <w:ind w:left="0"/>
        <w:jc w:val="both"/>
        <w:rPr>
          <w:szCs w:val="22"/>
        </w:rPr>
      </w:pPr>
    </w:p>
    <w:p w14:paraId="57608D3F" w14:textId="77777777" w:rsidR="001404E4" w:rsidRDefault="001404E4" w:rsidP="001404E4">
      <w:pPr>
        <w:pStyle w:val="Heading1"/>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2E177BB6" w14:textId="77777777" w:rsidR="001404E4" w:rsidRDefault="001404E4" w:rsidP="001404E4">
      <w:pPr>
        <w:pStyle w:val="Heading1"/>
        <w:numPr>
          <w:ilvl w:val="0"/>
          <w:numId w:val="0"/>
        </w:numPr>
      </w:pPr>
      <w:r w:rsidRPr="001404E4">
        <w:t xml:space="preserve">Pursuant to RCW 39.26.160(3) (best value criteria) and consistent with </w:t>
      </w:r>
      <w:hyperlink r:id="rId27" w:history="1">
        <w:r w:rsidRPr="001404E4">
          <w:rPr>
            <w:rStyle w:val="Hyperlink"/>
          </w:rPr>
          <w:t>Executive Order 18-03 – Supporting Workers’ Rights to Effectively Address Workplace Vio</w:t>
        </w:r>
        <w:r w:rsidRPr="001404E4">
          <w:rPr>
            <w:rStyle w:val="Hyperlink"/>
          </w:rPr>
          <w:t>l</w:t>
        </w:r>
        <w:r w:rsidRPr="001404E4">
          <w:rPr>
            <w:rStyle w:val="Hyperlink"/>
          </w:rPr>
          <w:t>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in 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55F1B614" w14:textId="77777777" w:rsidR="001404E4" w:rsidRDefault="001404E4" w:rsidP="001404E4">
      <w:pPr>
        <w:pStyle w:val="Section1Text"/>
        <w:ind w:left="0"/>
      </w:pPr>
      <w:r>
        <w:t xml:space="preserve">Successful bidders who </w:t>
      </w:r>
      <w:r w:rsidRPr="001404E4">
        <w:t xml:space="preserve">certify that </w:t>
      </w:r>
      <w:r>
        <w:t>their</w:t>
      </w:r>
      <w:r w:rsidRPr="001404E4">
        <w:t xml:space="preserve"> employees are NOT required to sign these clauses and waiver</w:t>
      </w:r>
      <w:r>
        <w:t>s as a condition of employment will have an EO 18-03 section added to their contract incorporating</w:t>
      </w:r>
      <w:r w:rsidRPr="001404E4">
        <w:t xml:space="preserve"> this response and requiring notification to DSHS if </w:t>
      </w:r>
      <w:r>
        <w:t>they</w:t>
      </w:r>
      <w:r w:rsidRPr="001404E4">
        <w:t xml:space="preserve"> later require </w:t>
      </w:r>
      <w:r>
        <w:t>their</w:t>
      </w:r>
      <w:r w:rsidRPr="001404E4">
        <w:t xml:space="preserve"> employees to agree to these clauses or waivers during the term of the contract.</w:t>
      </w:r>
    </w:p>
    <w:p w14:paraId="34E3099D" w14:textId="77777777" w:rsidR="008113A6" w:rsidRPr="0069207C" w:rsidRDefault="00DE5E4D" w:rsidP="0069207C">
      <w:pPr>
        <w:pStyle w:val="Heading1"/>
        <w:jc w:val="both"/>
        <w:rPr>
          <w:b/>
        </w:rPr>
      </w:pPr>
      <w:r w:rsidRPr="0069207C">
        <w:rPr>
          <w:b/>
        </w:rPr>
        <w:t>Bidder’s Reference</w:t>
      </w:r>
      <w:r w:rsidR="007B58EA">
        <w:rPr>
          <w:b/>
        </w:rPr>
        <w:t>s</w:t>
      </w:r>
      <w:r w:rsidR="00C90D74" w:rsidRPr="0069207C">
        <w:rPr>
          <w:b/>
        </w:rPr>
        <w:t xml:space="preserve"> </w:t>
      </w:r>
    </w:p>
    <w:p w14:paraId="04F4988A"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proofErr w:type="gramStart"/>
      <w:r w:rsidR="000C6F68" w:rsidRPr="0069207C">
        <w:t>in order to</w:t>
      </w:r>
      <w:proofErr w:type="gramEnd"/>
      <w:r w:rsidR="000C6F68" w:rsidRPr="0069207C">
        <w:t xml:space="preserve">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w:t>
      </w:r>
      <w:proofErr w:type="gramStart"/>
      <w:r w:rsidR="00620E11">
        <w:t>DSHS</w:t>
      </w:r>
      <w:proofErr w:type="gramEnd"/>
      <w:r w:rsidR="00620E11">
        <w:t xml:space="preserve"> and any individuals identified as references from and against liability resulting from the provision of information or the receipt and use of that information in evaluating Bidder’s Response.   </w:t>
      </w:r>
    </w:p>
    <w:p w14:paraId="368CAB11"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4D8B8936" w14:textId="77777777" w:rsidR="00C90D74" w:rsidRPr="0069207C" w:rsidRDefault="00C90D74" w:rsidP="00B262A3">
      <w:pPr>
        <w:pStyle w:val="ListParagraph"/>
        <w:ind w:left="0"/>
        <w:jc w:val="both"/>
        <w:rPr>
          <w:szCs w:val="22"/>
        </w:rPr>
      </w:pPr>
      <w:r w:rsidRPr="0069207C">
        <w:rPr>
          <w:rFonts w:cs="Arial"/>
          <w:szCs w:val="22"/>
        </w:rPr>
        <w:lastRenderedPageBreak/>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 xml:space="preserve">f the reference check process reveals information that should properly be considered in evaluating Bidder’s responses, DSHS may, in its sole discretion, reconvene the evaluation panel to reconsider the evaluation scoring </w:t>
      </w:r>
      <w:proofErr w:type="gramStart"/>
      <w:r w:rsidR="000C6F68" w:rsidRPr="00A352B3">
        <w:rPr>
          <w:szCs w:val="22"/>
        </w:rPr>
        <w:t>in light of</w:t>
      </w:r>
      <w:proofErr w:type="gramEnd"/>
      <w:r w:rsidR="000C6F68" w:rsidRPr="00A352B3">
        <w:rPr>
          <w:szCs w:val="22"/>
        </w:rPr>
        <w:t xml:space="preserve"> the information obtained.</w:t>
      </w:r>
      <w:r w:rsidR="000C6F68" w:rsidRPr="0069207C">
        <w:rPr>
          <w:szCs w:val="22"/>
        </w:rPr>
        <w:t xml:space="preserve"> </w:t>
      </w:r>
    </w:p>
    <w:p w14:paraId="7D1BB4E1" w14:textId="77777777" w:rsidR="000C6F68" w:rsidRPr="0069207C" w:rsidRDefault="000C6F68" w:rsidP="0069207C">
      <w:pPr>
        <w:pStyle w:val="Section1Text"/>
        <w:spacing w:after="0"/>
        <w:ind w:left="0"/>
        <w:jc w:val="both"/>
        <w:rPr>
          <w:b/>
          <w:bCs/>
          <w:szCs w:val="22"/>
        </w:rPr>
      </w:pPr>
    </w:p>
    <w:p w14:paraId="2AF71AE5" w14:textId="77777777" w:rsidR="00F61D99" w:rsidRDefault="00F61D99" w:rsidP="00F61D99">
      <w:pPr>
        <w:pStyle w:val="Heading1"/>
        <w:ind w:left="0" w:firstLine="0"/>
        <w:jc w:val="both"/>
        <w:rPr>
          <w:b/>
        </w:rPr>
      </w:pPr>
      <w:r>
        <w:rPr>
          <w:b/>
        </w:rPr>
        <w:t>Oral Interview/Evaluation</w:t>
      </w:r>
    </w:p>
    <w:p w14:paraId="64CF801B" w14:textId="77777777" w:rsidR="00B262A3" w:rsidRDefault="00F61D99" w:rsidP="00B262A3">
      <w:pPr>
        <w:pStyle w:val="Heading1"/>
        <w:numPr>
          <w:ilvl w:val="0"/>
          <w:numId w:val="0"/>
        </w:numPr>
        <w:jc w:val="both"/>
      </w:pPr>
      <w:r w:rsidRPr="00F61D99">
        <w:t>In addition to evaluating the written response, DSHS may invite one or more of the highest scoring Bidders to make an oral presentation which shall be separately evaluated.</w:t>
      </w:r>
    </w:p>
    <w:p w14:paraId="07727F80" w14:textId="77777777" w:rsidR="00C62DF4" w:rsidRPr="00FF48C3" w:rsidRDefault="00C62DF4" w:rsidP="00C62DF4">
      <w:pPr>
        <w:pStyle w:val="Heading1"/>
        <w:rPr>
          <w:b/>
          <w:bCs w:val="0"/>
        </w:rPr>
      </w:pPr>
      <w:r w:rsidRPr="00FF48C3">
        <w:rPr>
          <w:b/>
          <w:bCs w:val="0"/>
        </w:rPr>
        <w:t>Award to Small and Veteran-Owned Businesses</w:t>
      </w:r>
    </w:p>
    <w:p w14:paraId="4E92165C" w14:textId="77777777" w:rsidR="00C62DF4" w:rsidRPr="008D2EB7" w:rsidRDefault="00C62DF4" w:rsidP="00C62DF4">
      <w:pPr>
        <w:pStyle w:val="Section1Text"/>
        <w:ind w:left="0"/>
      </w:pPr>
      <w:r>
        <w:rPr>
          <w:kern w:val="32"/>
          <w:szCs w:val="22"/>
        </w:rPr>
        <w:t>Pursuant to</w:t>
      </w:r>
      <w:r w:rsidRPr="001A18C0">
        <w:rPr>
          <w:kern w:val="32"/>
          <w:szCs w:val="22"/>
        </w:rPr>
        <w:t xml:space="preserve"> </w:t>
      </w:r>
      <w:hyperlink r:id="rId28" w:history="1">
        <w:r w:rsidRPr="00C340EB">
          <w:rPr>
            <w:rStyle w:val="Hyperlink"/>
            <w:kern w:val="32"/>
            <w:szCs w:val="22"/>
          </w:rPr>
          <w:t>DES Policy 090-060</w:t>
        </w:r>
      </w:hyperlink>
      <w:r>
        <w:rPr>
          <w:kern w:val="32"/>
          <w:szCs w:val="22"/>
        </w:rPr>
        <w:t xml:space="preserve"> Supplier Diversity</w:t>
      </w:r>
      <w:r>
        <w:t>, DSHS intends to award the contract resulting from this competitive solicitation, estimated at less than $150,000, to the highest-ranked responsive and responsible Washington Small Business (as defined in RCW 39.26.010(22)) or Certified Washington Veteran-Owned Business (as defined in RCW 43.60A.190), unless there is no responsive and responsible bid from a Small or Veteran-Owned Business.</w:t>
      </w:r>
    </w:p>
    <w:p w14:paraId="55709E7D" w14:textId="77777777" w:rsidR="00B262A3" w:rsidRPr="00B262A3" w:rsidRDefault="00B262A3" w:rsidP="00B262A3">
      <w:pPr>
        <w:pStyle w:val="Heading1"/>
        <w:rPr>
          <w:b/>
        </w:rPr>
      </w:pPr>
      <w:r w:rsidRPr="00B262A3">
        <w:rPr>
          <w:b/>
        </w:rPr>
        <w:t xml:space="preserve">Selection of </w:t>
      </w:r>
      <w:r w:rsidR="006B4405">
        <w:rPr>
          <w:b/>
        </w:rPr>
        <w:t xml:space="preserve">Apparent </w:t>
      </w:r>
      <w:r w:rsidRPr="00B262A3">
        <w:rPr>
          <w:b/>
        </w:rPr>
        <w:t xml:space="preserve">Successful Bidder </w:t>
      </w:r>
    </w:p>
    <w:p w14:paraId="5C7CFDCC" w14:textId="77777777" w:rsidR="00B262A3" w:rsidRDefault="00B262A3" w:rsidP="00B262A3">
      <w:pPr>
        <w:pStyle w:val="Heading1"/>
        <w:numPr>
          <w:ilvl w:val="0"/>
          <w:numId w:val="0"/>
        </w:numPr>
        <w:jc w:val="both"/>
      </w:pPr>
      <w:r w:rsidRPr="00B262A3">
        <w:t xml:space="preserve">The 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rsidR="00992C39">
        <w:t xml:space="preserve"> as</w:t>
      </w:r>
      <w:r w:rsidR="00992C39" w:rsidRPr="00B262A3">
        <w:t xml:space="preserve"> </w:t>
      </w:r>
      <w:r w:rsidR="00992C39">
        <w:t xml:space="preserve">a finalist for </w:t>
      </w:r>
      <w:r w:rsidR="00992C39" w:rsidRPr="00B262A3">
        <w:t>the Apparent Successful Bidder</w:t>
      </w:r>
      <w:r w:rsidRPr="00B262A3">
        <w:t xml:space="preserve">.  </w:t>
      </w:r>
      <w:r w:rsidR="006B4405">
        <w:t>In the event multiple Contracts will be awarded, the applicable number of top-scoring Bidders will be considered.</w:t>
      </w:r>
    </w:p>
    <w:p w14:paraId="42215386" w14:textId="77777777" w:rsidR="00B262A3" w:rsidRDefault="00B262A3" w:rsidP="00B262A3">
      <w:pPr>
        <w:pStyle w:val="Heading1"/>
        <w:numPr>
          <w:ilvl w:val="0"/>
          <w:numId w:val="0"/>
        </w:numPr>
        <w:jc w:val="both"/>
      </w:pPr>
      <w:r w:rsidRPr="009A3EE4">
        <w:t xml:space="preserve">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w:t>
      </w:r>
      <w:proofErr w:type="gramStart"/>
      <w:r w:rsidRPr="009A3EE4">
        <w:t>cost</w:t>
      </w:r>
      <w:proofErr w:type="gramEnd"/>
      <w:r w:rsidRPr="009A3EE4">
        <w:t xml:space="preserve"> and potential impact on DSHS’ needs. DSHS may consider whether the Response encourages diverse contractor participation; whether the </w:t>
      </w:r>
      <w:r w:rsidR="006B4405" w:rsidRPr="009A3EE4">
        <w:t>B</w:t>
      </w:r>
      <w:r w:rsidRPr="009A3EE4">
        <w:t xml:space="preserve">id provides competitive pricing, </w:t>
      </w:r>
      <w:proofErr w:type="gramStart"/>
      <w:r w:rsidRPr="009A3EE4">
        <w:t>economies</w:t>
      </w:r>
      <w:proofErr w:type="gramEnd"/>
      <w:r w:rsidRPr="009A3EE4">
        <w:t xml:space="preserve">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138E2269" w14:textId="77777777" w:rsidR="00482B7C" w:rsidRPr="00CB1193" w:rsidRDefault="00C90D74" w:rsidP="00482B7C">
      <w:pPr>
        <w:pStyle w:val="Section1Text"/>
        <w:ind w:left="0"/>
        <w:jc w:val="both"/>
        <w:rPr>
          <w:szCs w:val="22"/>
        </w:rPr>
      </w:pPr>
      <w:r w:rsidRPr="0069207C">
        <w:rPr>
          <w:szCs w:val="22"/>
        </w:rPr>
        <w:t xml:space="preserve">DSHS management shall make the final determination as to which Bidder(s), initially designated as finalist(s), shall be officially </w:t>
      </w:r>
      <w:proofErr w:type="gramStart"/>
      <w:r w:rsidRPr="0069207C">
        <w:rPr>
          <w:szCs w:val="22"/>
        </w:rPr>
        <w:t>selecte</w:t>
      </w:r>
      <w:r w:rsidR="006B0915" w:rsidRPr="0069207C">
        <w:rPr>
          <w:szCs w:val="22"/>
        </w:rPr>
        <w:t>d</w:t>
      </w:r>
      <w:proofErr w:type="gramEnd"/>
      <w:r w:rsidR="006B0915" w:rsidRPr="0069207C">
        <w:rPr>
          <w:szCs w:val="22"/>
        </w:rPr>
        <w:t xml:space="preserve">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 xml:space="preserve">. </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4ECACABE" w14:textId="77777777" w:rsidR="00884ED6" w:rsidRDefault="00A13435" w:rsidP="008D7B64">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 xml:space="preserve">satisfactory to DSHS within a reasonable </w:t>
      </w:r>
      <w:proofErr w:type="gramStart"/>
      <w:r w:rsidR="00F61D99">
        <w:rPr>
          <w:bCs/>
          <w:szCs w:val="22"/>
        </w:rPr>
        <w:t>period of time</w:t>
      </w:r>
      <w:proofErr w:type="gramEnd"/>
      <w:r w:rsidR="00F61D99">
        <w:rPr>
          <w:bCs/>
          <w:szCs w:val="22"/>
        </w:rPr>
        <w:t xml:space="preserve"> following the announcement of the Apparent Successful </w:t>
      </w:r>
      <w:r w:rsidR="00F61D99">
        <w:rPr>
          <w:bCs/>
          <w:szCs w:val="22"/>
        </w:rPr>
        <w:lastRenderedPageBreak/>
        <w:t>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p>
    <w:p w14:paraId="54D0C87E"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14:paraId="62394CCC" w14:textId="77777777" w:rsidTr="00B262A3">
        <w:tc>
          <w:tcPr>
            <w:tcW w:w="8748" w:type="dxa"/>
            <w:shd w:val="clear" w:color="auto" w:fill="B6DDE8"/>
          </w:tcPr>
          <w:p w14:paraId="68A87212"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212D16C0" w14:textId="77777777" w:rsidR="00D5623F" w:rsidRPr="00617EE1" w:rsidRDefault="00D5623F" w:rsidP="00617EE1">
            <w:pPr>
              <w:pStyle w:val="Section1Text"/>
              <w:spacing w:after="0"/>
              <w:ind w:left="0"/>
              <w:jc w:val="center"/>
              <w:rPr>
                <w:b/>
              </w:rPr>
            </w:pPr>
            <w:r w:rsidRPr="00617EE1">
              <w:rPr>
                <w:b/>
              </w:rPr>
              <w:t>BIDDER DEBRIEFING</w:t>
            </w:r>
          </w:p>
          <w:p w14:paraId="59CE810A" w14:textId="77777777" w:rsidR="00D5623F" w:rsidRDefault="00D5623F" w:rsidP="00617EE1">
            <w:pPr>
              <w:pStyle w:val="Section1Text"/>
              <w:spacing w:after="0"/>
              <w:ind w:left="0"/>
              <w:jc w:val="center"/>
            </w:pPr>
            <w:r w:rsidRPr="00617EE1">
              <w:rPr>
                <w:b/>
              </w:rPr>
              <w:t>AND PROTEST PROCEDURE</w:t>
            </w:r>
          </w:p>
        </w:tc>
      </w:tr>
    </w:tbl>
    <w:p w14:paraId="4B442B17" w14:textId="77777777" w:rsidR="006B4405" w:rsidRDefault="006B4405" w:rsidP="00B262A3">
      <w:pPr>
        <w:pStyle w:val="Section1Text"/>
        <w:spacing w:after="0"/>
        <w:ind w:left="0"/>
        <w:jc w:val="both"/>
        <w:rPr>
          <w:b/>
        </w:rPr>
      </w:pPr>
    </w:p>
    <w:p w14:paraId="1135EA4C" w14:textId="77777777" w:rsidR="00B262A3" w:rsidRPr="00081D1C" w:rsidRDefault="0078288E" w:rsidP="00455853">
      <w:pPr>
        <w:pStyle w:val="Heading1"/>
        <w:numPr>
          <w:ilvl w:val="0"/>
          <w:numId w:val="25"/>
        </w:numPr>
        <w:jc w:val="both"/>
        <w:rPr>
          <w:b/>
        </w:rPr>
      </w:pPr>
      <w:r w:rsidRPr="00081D1C">
        <w:rPr>
          <w:b/>
        </w:rPr>
        <w:t>Debriefing Conferences</w:t>
      </w:r>
    </w:p>
    <w:p w14:paraId="5C6A3063"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w:t>
      </w:r>
      <w:proofErr w:type="gramStart"/>
      <w:r w:rsidR="0078288E">
        <w:t>Coordinator</w:t>
      </w:r>
      <w:proofErr w:type="gramEnd"/>
      <w:r w:rsidR="0078288E">
        <w:t xml:space="preserve">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78288E">
        <w:t xml:space="preserve"> </w:t>
      </w:r>
      <w:r w:rsidR="00B262A3">
        <w:t xml:space="preserve"> </w:t>
      </w:r>
      <w:r w:rsidR="0078288E" w:rsidRPr="0078288E">
        <w:t>Discussion at the debriefing conference will be limited to the following:</w:t>
      </w:r>
    </w:p>
    <w:p w14:paraId="70CF2A71" w14:textId="77777777" w:rsidR="00B262A3" w:rsidRPr="0078288E" w:rsidRDefault="00B262A3" w:rsidP="00B262A3">
      <w:pPr>
        <w:pStyle w:val="Section1Text"/>
        <w:spacing w:after="0"/>
        <w:ind w:left="0"/>
        <w:jc w:val="both"/>
      </w:pPr>
    </w:p>
    <w:p w14:paraId="569C2124"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w:t>
      </w:r>
      <w:proofErr w:type="gramStart"/>
      <w:r>
        <w:t>rejection</w:t>
      </w:r>
      <w:proofErr w:type="gramEnd"/>
    </w:p>
    <w:p w14:paraId="3EB05817"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0E30476B" w14:textId="77777777" w:rsidR="0078288E" w:rsidRPr="0078288E" w:rsidRDefault="0078288E" w:rsidP="00455853">
      <w:pPr>
        <w:pStyle w:val="Section1Text"/>
        <w:numPr>
          <w:ilvl w:val="0"/>
          <w:numId w:val="14"/>
        </w:numPr>
        <w:spacing w:after="0"/>
        <w:ind w:left="0" w:firstLine="360"/>
        <w:jc w:val="both"/>
      </w:pPr>
      <w:r w:rsidRPr="0078288E">
        <w:t xml:space="preserve">Critique of the Response based on the </w:t>
      </w:r>
      <w:proofErr w:type="gramStart"/>
      <w:r w:rsidRPr="0078288E">
        <w:t>evaluation</w:t>
      </w:r>
      <w:proofErr w:type="gramEnd"/>
    </w:p>
    <w:p w14:paraId="6D309E46"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7D34CB6D" w14:textId="77777777" w:rsidR="000C6F68" w:rsidRDefault="000C6F68" w:rsidP="00B262A3">
      <w:pPr>
        <w:pStyle w:val="Section1Text"/>
        <w:spacing w:after="0"/>
        <w:ind w:left="360"/>
        <w:jc w:val="both"/>
      </w:pPr>
    </w:p>
    <w:p w14:paraId="6D6D194B"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 xml:space="preserve">unless the </w:t>
      </w:r>
      <w:proofErr w:type="gramStart"/>
      <w:r w:rsidR="00146F89">
        <w:t>Coordinator</w:t>
      </w:r>
      <w:proofErr w:type="gramEnd"/>
      <w:r w:rsidR="00146F89">
        <w:t xml:space="preserve"> agrees to an in</w:t>
      </w:r>
      <w:r w:rsidR="00993BAA">
        <w:t>-</w:t>
      </w:r>
      <w:r w:rsidR="00146F89">
        <w:t xml:space="preserve">person meeting, and </w:t>
      </w:r>
      <w:proofErr w:type="gramStart"/>
      <w:r w:rsidR="00146F89">
        <w:t>shall</w:t>
      </w:r>
      <w:proofErr w:type="gramEnd"/>
      <w:r w:rsidR="00146F89">
        <w:t xml:space="preserve"> last </w:t>
      </w:r>
      <w:r w:rsidRPr="0078288E">
        <w:t>for a maximum</w:t>
      </w:r>
      <w:r w:rsidR="000D042F">
        <w:t xml:space="preserve"> period of thirty (30) minutes.</w:t>
      </w:r>
    </w:p>
    <w:p w14:paraId="0D704677" w14:textId="77777777" w:rsidR="00B262A3" w:rsidRPr="0078288E" w:rsidRDefault="00B262A3" w:rsidP="00B262A3">
      <w:pPr>
        <w:pStyle w:val="Section1Text"/>
        <w:spacing w:after="0"/>
        <w:ind w:left="0"/>
        <w:jc w:val="both"/>
      </w:pPr>
    </w:p>
    <w:p w14:paraId="274BEC38" w14:textId="77777777" w:rsidR="00B262A3" w:rsidRPr="00081D1C" w:rsidRDefault="002A1F6F" w:rsidP="00081D1C">
      <w:pPr>
        <w:pStyle w:val="Heading1"/>
        <w:jc w:val="both"/>
        <w:rPr>
          <w:b/>
        </w:rPr>
      </w:pPr>
      <w:bookmarkStart w:id="63" w:name="_Toc45443073"/>
      <w:r w:rsidRPr="00FA672F">
        <w:rPr>
          <w:b/>
        </w:rPr>
        <w:t xml:space="preserve">Grounds and Filing of </w:t>
      </w:r>
      <w:r w:rsidR="00E07520" w:rsidRPr="00FA672F">
        <w:rPr>
          <w:b/>
        </w:rPr>
        <w:t>P</w:t>
      </w:r>
      <w:r w:rsidR="0078288E" w:rsidRPr="00FA672F">
        <w:rPr>
          <w:b/>
        </w:rPr>
        <w:t>rotest</w:t>
      </w:r>
      <w:bookmarkEnd w:id="63"/>
      <w:r w:rsidR="0078288E" w:rsidRPr="00FA672F">
        <w:rPr>
          <w:b/>
        </w:rPr>
        <w:t>s</w:t>
      </w:r>
    </w:p>
    <w:p w14:paraId="26B1E189"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1125F94C" w14:textId="77777777" w:rsidR="00B262A3" w:rsidRPr="0078288E" w:rsidRDefault="00B262A3" w:rsidP="00B262A3">
      <w:pPr>
        <w:pStyle w:val="Section1Text"/>
        <w:spacing w:after="0"/>
        <w:ind w:left="0"/>
        <w:jc w:val="both"/>
        <w:rPr>
          <w:bCs/>
        </w:rPr>
      </w:pPr>
    </w:p>
    <w:p w14:paraId="78D998BF" w14:textId="77777777" w:rsidR="0078288E" w:rsidRPr="0078288E" w:rsidRDefault="0078288E" w:rsidP="00455853">
      <w:pPr>
        <w:pStyle w:val="Section1Text"/>
        <w:numPr>
          <w:ilvl w:val="0"/>
          <w:numId w:val="15"/>
        </w:numPr>
        <w:spacing w:after="0"/>
        <w:ind w:left="0" w:firstLine="360"/>
        <w:jc w:val="both"/>
        <w:rPr>
          <w:lang w:val="x-none"/>
        </w:rPr>
      </w:pPr>
      <w:r w:rsidRPr="0078288E">
        <w:rPr>
          <w:lang w:val="x-none"/>
        </w:rPr>
        <w:t xml:space="preserve">Bias, discrimination or conflict of interest on the part of the evaluator or in the </w:t>
      </w:r>
      <w:r w:rsidR="00E07520">
        <w:tab/>
      </w:r>
      <w:r w:rsidRPr="0078288E">
        <w:rPr>
          <w:lang w:val="x-none"/>
        </w:rPr>
        <w:t>process</w:t>
      </w:r>
    </w:p>
    <w:p w14:paraId="4EC5C3CF"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w:t>
      </w:r>
      <w:proofErr w:type="gramStart"/>
      <w:r w:rsidR="0078288E" w:rsidRPr="0078288E">
        <w:rPr>
          <w:lang w:val="x-none"/>
        </w:rPr>
        <w:t>score</w:t>
      </w:r>
      <w:proofErr w:type="gramEnd"/>
    </w:p>
    <w:p w14:paraId="13F5AFBF"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5363FA2B" w14:textId="77777777" w:rsidR="00556165" w:rsidRPr="00556165" w:rsidRDefault="00556165" w:rsidP="00B262A3">
      <w:pPr>
        <w:pStyle w:val="Section1Text"/>
        <w:spacing w:after="0"/>
        <w:ind w:left="360"/>
        <w:jc w:val="both"/>
        <w:rPr>
          <w:bCs/>
        </w:rPr>
      </w:pPr>
    </w:p>
    <w:p w14:paraId="3D811DE9"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1D6548C4" w14:textId="77777777" w:rsidR="006B4405" w:rsidRDefault="006B4405" w:rsidP="00B262A3">
      <w:pPr>
        <w:pStyle w:val="Section1Text"/>
        <w:spacing w:after="0"/>
        <w:ind w:left="0"/>
        <w:jc w:val="both"/>
        <w:rPr>
          <w:bCs/>
        </w:rPr>
      </w:pPr>
    </w:p>
    <w:p w14:paraId="51A547DE"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 xml:space="preserve">rotest. </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4CC2E01F" w14:textId="77777777" w:rsidR="006B4405" w:rsidRDefault="006B4405" w:rsidP="00B262A3">
      <w:pPr>
        <w:pStyle w:val="Section1Text"/>
        <w:spacing w:after="0"/>
        <w:ind w:left="0"/>
        <w:jc w:val="both"/>
        <w:rPr>
          <w:bCs/>
        </w:rPr>
      </w:pPr>
    </w:p>
    <w:p w14:paraId="6B1CE23F"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4E2074AF" w14:textId="77777777" w:rsidR="00B262A3" w:rsidRDefault="00B262A3" w:rsidP="00B262A3">
      <w:pPr>
        <w:pStyle w:val="Section1Text"/>
        <w:spacing w:after="0"/>
        <w:ind w:left="0"/>
        <w:jc w:val="both"/>
        <w:rPr>
          <w:bCs/>
        </w:rPr>
      </w:pPr>
    </w:p>
    <w:p w14:paraId="4E2949B2" w14:textId="77777777" w:rsidR="00B066E7" w:rsidRDefault="00B066E7" w:rsidP="00B262A3">
      <w:pPr>
        <w:pStyle w:val="Section1Text"/>
        <w:spacing w:after="0"/>
        <w:ind w:left="0"/>
        <w:jc w:val="both"/>
        <w:rPr>
          <w:bCs/>
        </w:rPr>
      </w:pPr>
    </w:p>
    <w:p w14:paraId="20FD0FA0" w14:textId="77777777" w:rsidR="00B262A3" w:rsidRPr="00081D1C" w:rsidRDefault="002A1F6F" w:rsidP="00081D1C">
      <w:pPr>
        <w:pStyle w:val="Heading1"/>
        <w:jc w:val="both"/>
        <w:rPr>
          <w:bCs w:val="0"/>
        </w:rPr>
      </w:pPr>
      <w:r w:rsidRPr="002A1F6F">
        <w:rPr>
          <w:b/>
          <w:bCs w:val="0"/>
        </w:rPr>
        <w:lastRenderedPageBreak/>
        <w:t xml:space="preserve">DSHS </w:t>
      </w:r>
      <w:r>
        <w:rPr>
          <w:b/>
          <w:bCs w:val="0"/>
        </w:rPr>
        <w:t>Protest Review Process</w:t>
      </w:r>
    </w:p>
    <w:p w14:paraId="274D3E6D" w14:textId="77777777" w:rsidR="0078288E" w:rsidRDefault="002A1F6F" w:rsidP="00B262A3">
      <w:pPr>
        <w:pStyle w:val="Section1Text"/>
        <w:spacing w:after="0"/>
        <w:ind w:left="0"/>
        <w:jc w:val="both"/>
        <w:rPr>
          <w:bCs/>
        </w:rPr>
      </w:pPr>
      <w:r>
        <w:rPr>
          <w:bCs/>
        </w:rPr>
        <w:t>T</w:t>
      </w:r>
      <w:r w:rsidR="0078288E" w:rsidRPr="002A1F6F">
        <w:rPr>
          <w:bCs/>
        </w:rPr>
        <w:t xml:space="preserve">he </w:t>
      </w:r>
      <w:proofErr w:type="gramStart"/>
      <w:r w:rsidR="0078288E" w:rsidRPr="002A1F6F">
        <w:rPr>
          <w:bCs/>
        </w:rPr>
        <w:t>Coordinator</w:t>
      </w:r>
      <w:proofErr w:type="gramEnd"/>
      <w:r w:rsidR="0078288E" w:rsidRPr="002A1F6F">
        <w:rPr>
          <w:bCs/>
        </w:rPr>
        <w:t xml:space="preserve">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w:t>
      </w:r>
      <w:proofErr w:type="gramStart"/>
      <w:r w:rsidR="0078288E" w:rsidRPr="002A1F6F">
        <w:rPr>
          <w:bCs/>
          <w:lang w:val="x-none"/>
        </w:rPr>
        <w:t>facts</w:t>
      </w:r>
      <w:proofErr w:type="gramEnd"/>
      <w:r w:rsidR="0078288E" w:rsidRPr="002A1F6F">
        <w:rPr>
          <w:bCs/>
          <w:lang w:val="x-none"/>
        </w:rPr>
        <w:t xml:space="preserve">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59609225" w14:textId="77777777" w:rsidR="006B4405" w:rsidRPr="006B4405" w:rsidRDefault="006B4405" w:rsidP="00B262A3">
      <w:pPr>
        <w:pStyle w:val="Section1Text"/>
        <w:spacing w:after="0"/>
        <w:ind w:left="0"/>
        <w:jc w:val="both"/>
        <w:rPr>
          <w:b/>
          <w:bCs/>
        </w:rPr>
      </w:pPr>
    </w:p>
    <w:p w14:paraId="68D37845"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proofErr w:type="gramStart"/>
      <w:r w:rsidR="00620E11">
        <w:rPr>
          <w:bCs/>
        </w:rPr>
        <w:t>of</w:t>
      </w:r>
      <w:proofErr w:type="gramEnd"/>
      <w:r w:rsidR="00620E11">
        <w:rPr>
          <w:bCs/>
        </w:rPr>
        <w:t xml:space="preserve">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13B9DF50" w14:textId="77777777" w:rsidR="00B262A3" w:rsidRDefault="00B262A3" w:rsidP="00B262A3">
      <w:pPr>
        <w:pStyle w:val="Section1Text"/>
        <w:spacing w:after="0"/>
        <w:ind w:left="0"/>
        <w:jc w:val="both"/>
        <w:rPr>
          <w:b/>
          <w:bCs/>
        </w:rPr>
      </w:pPr>
    </w:p>
    <w:p w14:paraId="5CB8B749" w14:textId="77777777" w:rsidR="00B262A3" w:rsidRPr="00081D1C" w:rsidRDefault="0078288E" w:rsidP="00081D1C">
      <w:pPr>
        <w:pStyle w:val="Heading1"/>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355C4057"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2F1D14C3"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09B23770"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150578D1"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0DF89516"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147C3873"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7C8E43E1"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w:t>
      </w:r>
      <w:proofErr w:type="gramStart"/>
      <w:r w:rsidR="0078288E" w:rsidRPr="0078288E">
        <w:t>appropriate</w:t>
      </w:r>
      <w:proofErr w:type="gramEnd"/>
      <w:r w:rsidR="0078288E" w:rsidRPr="0078288E">
        <w:t xml:space="preserve"> </w:t>
      </w:r>
    </w:p>
    <w:p w14:paraId="78CF001A" w14:textId="77777777" w:rsidR="00146F89" w:rsidRDefault="00146F89" w:rsidP="00B262A3">
      <w:pPr>
        <w:pStyle w:val="Section1Text"/>
        <w:spacing w:after="0"/>
        <w:ind w:left="0"/>
        <w:jc w:val="both"/>
      </w:pPr>
    </w:p>
    <w:p w14:paraId="3843DEE8"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1ECB2EB1"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27A92E4B" w14:textId="77777777" w:rsidTr="00FA672F">
        <w:tc>
          <w:tcPr>
            <w:tcW w:w="8748" w:type="dxa"/>
            <w:shd w:val="clear" w:color="auto" w:fill="B6DDE8"/>
          </w:tcPr>
          <w:p w14:paraId="73CB0FEB" w14:textId="77777777" w:rsidR="00D5623F" w:rsidRPr="00617EE1" w:rsidRDefault="002A1F6F" w:rsidP="00617EE1">
            <w:pPr>
              <w:pStyle w:val="Section1Text"/>
              <w:spacing w:after="0"/>
              <w:ind w:left="0"/>
              <w:jc w:val="center"/>
              <w:rPr>
                <w:b/>
                <w:szCs w:val="22"/>
              </w:rPr>
            </w:pPr>
            <w:r w:rsidRPr="00617EE1">
              <w:rPr>
                <w:b/>
                <w:sz w:val="28"/>
                <w:szCs w:val="28"/>
              </w:rPr>
              <w:br w:type="page"/>
            </w:r>
            <w:bookmarkStart w:id="64" w:name="_Toc45443077"/>
            <w:r w:rsidR="00D5623F" w:rsidRPr="00617EE1">
              <w:rPr>
                <w:b/>
                <w:szCs w:val="22"/>
              </w:rPr>
              <w:t>SECTION G</w:t>
            </w:r>
          </w:p>
          <w:p w14:paraId="502E9F7C"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2061A959" w14:textId="77777777" w:rsidR="0008597A" w:rsidRDefault="0008597A" w:rsidP="0008597A">
      <w:pPr>
        <w:pStyle w:val="Section1Text"/>
        <w:spacing w:after="0"/>
        <w:ind w:left="360"/>
        <w:jc w:val="center"/>
        <w:rPr>
          <w:b/>
          <w:sz w:val="28"/>
          <w:szCs w:val="28"/>
        </w:rPr>
      </w:pPr>
    </w:p>
    <w:p w14:paraId="5DAA745A" w14:textId="77777777" w:rsidR="0078288E" w:rsidRPr="00F021D2" w:rsidRDefault="0078288E" w:rsidP="00F021D2">
      <w:pPr>
        <w:pStyle w:val="Heading1"/>
        <w:numPr>
          <w:ilvl w:val="0"/>
          <w:numId w:val="26"/>
        </w:numPr>
        <w:rPr>
          <w:b/>
          <w:sz w:val="28"/>
          <w:szCs w:val="28"/>
        </w:rPr>
      </w:pPr>
      <w:r w:rsidRPr="00F021D2">
        <w:rPr>
          <w:b/>
        </w:rPr>
        <w:t>Contract</w:t>
      </w:r>
      <w:bookmarkEnd w:id="64"/>
      <w:r w:rsidRPr="00F021D2">
        <w:rPr>
          <w:b/>
        </w:rPr>
        <w:t xml:space="preserve"> Execution</w:t>
      </w:r>
    </w:p>
    <w:p w14:paraId="6F3E834C"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w:t>
      </w:r>
      <w:proofErr w:type="gramStart"/>
      <w:r>
        <w:t>enter into</w:t>
      </w:r>
      <w:proofErr w:type="gramEnd"/>
      <w:r>
        <w:t xml:space="preserve"> </w:t>
      </w:r>
      <w:r w:rsidRPr="00F13FF7">
        <w:t xml:space="preserve">any subsequent </w:t>
      </w:r>
      <w:r w:rsidR="006B4405">
        <w:t>Contract a</w:t>
      </w:r>
      <w:r w:rsidRPr="00F13FF7">
        <w:t>mendments that may be required to address specific work or services.</w:t>
      </w:r>
    </w:p>
    <w:p w14:paraId="4C3FFC4F"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4DBF4CB9"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3EEF2FDF" w14:textId="77777777" w:rsidR="002A1F6F" w:rsidRPr="0069207C" w:rsidRDefault="002A1F6F" w:rsidP="0069207C">
      <w:pPr>
        <w:pStyle w:val="Heading1"/>
        <w:jc w:val="both"/>
        <w:rPr>
          <w:b/>
        </w:rPr>
      </w:pPr>
      <w:r w:rsidRPr="0069207C">
        <w:rPr>
          <w:b/>
        </w:rPr>
        <w:t>Insurance</w:t>
      </w:r>
    </w:p>
    <w:p w14:paraId="790C4F9B"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in 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6856E617" w14:textId="77777777" w:rsidR="0069207C" w:rsidRDefault="0069207C" w:rsidP="0069207C">
      <w:pPr>
        <w:pStyle w:val="ListParagraph"/>
        <w:ind w:left="0"/>
        <w:jc w:val="both"/>
      </w:pPr>
    </w:p>
    <w:p w14:paraId="68C5F910" w14:textId="77777777" w:rsidR="002A1F6F" w:rsidRPr="0069207C" w:rsidRDefault="002A1F6F" w:rsidP="0069207C">
      <w:pPr>
        <w:pStyle w:val="Heading1"/>
        <w:jc w:val="both"/>
        <w:rPr>
          <w:b/>
        </w:rPr>
      </w:pPr>
      <w:r w:rsidRPr="0069207C">
        <w:rPr>
          <w:b/>
        </w:rPr>
        <w:t xml:space="preserve">Non-Endorsement </w:t>
      </w:r>
    </w:p>
    <w:p w14:paraId="0DF0CC8F"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69E43315" w14:textId="77777777" w:rsidR="002A1F6F" w:rsidRPr="00AD3CFF" w:rsidRDefault="002A1F6F" w:rsidP="0069207C">
      <w:pPr>
        <w:pStyle w:val="ListParagraph"/>
        <w:ind w:left="360"/>
        <w:jc w:val="both"/>
        <w:rPr>
          <w:rFonts w:cs="Arial"/>
        </w:rPr>
      </w:pPr>
    </w:p>
    <w:p w14:paraId="7288A21D"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xml:space="preserve">, the Bidder agrees to make no reference to DSHS in any literature, promotional materials, brochures, sales </w:t>
      </w:r>
      <w:proofErr w:type="gramStart"/>
      <w:r w:rsidRPr="00AD3CFF">
        <w:rPr>
          <w:rFonts w:cs="Arial"/>
        </w:rPr>
        <w:t>presentations</w:t>
      </w:r>
      <w:proofErr w:type="gramEnd"/>
      <w:r w:rsidRPr="00AD3CFF">
        <w:rPr>
          <w:rFonts w:cs="Arial"/>
        </w:rPr>
        <w:t xml:space="preserve"> or the like without the prior written consent of DSHS.</w:t>
      </w:r>
      <w:r>
        <w:rPr>
          <w:rFonts w:cs="Arial"/>
        </w:rPr>
        <w:t xml:space="preserve">  </w:t>
      </w:r>
    </w:p>
    <w:p w14:paraId="7EC02B8A" w14:textId="77777777" w:rsidR="0069207C" w:rsidRDefault="0069207C" w:rsidP="0069207C">
      <w:pPr>
        <w:pStyle w:val="ListParagraph"/>
        <w:ind w:left="0"/>
        <w:jc w:val="both"/>
      </w:pPr>
    </w:p>
    <w:p w14:paraId="2D535AD3" w14:textId="77777777" w:rsidR="0078288E" w:rsidRPr="0069207C" w:rsidRDefault="0078288E" w:rsidP="0069207C">
      <w:pPr>
        <w:pStyle w:val="Heading1"/>
        <w:jc w:val="both"/>
        <w:rPr>
          <w:b/>
        </w:rPr>
      </w:pPr>
      <w:r w:rsidRPr="0069207C">
        <w:rPr>
          <w:b/>
        </w:rPr>
        <w:t>Background Checks</w:t>
      </w:r>
    </w:p>
    <w:p w14:paraId="71D016B5"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57041796" w14:textId="77777777" w:rsidR="0078288E" w:rsidRDefault="0078288E" w:rsidP="0069207C">
      <w:pPr>
        <w:ind w:left="360"/>
        <w:jc w:val="both"/>
      </w:pPr>
    </w:p>
    <w:p w14:paraId="5309BCD1" w14:textId="77777777" w:rsidR="0078288E" w:rsidRPr="0069207C" w:rsidRDefault="0078288E" w:rsidP="0069207C">
      <w:pPr>
        <w:pStyle w:val="Heading1"/>
        <w:jc w:val="both"/>
        <w:rPr>
          <w:b/>
        </w:rPr>
      </w:pPr>
      <w:r w:rsidRPr="0069207C">
        <w:rPr>
          <w:b/>
        </w:rPr>
        <w:t xml:space="preserve">Electronic Payment  </w:t>
      </w:r>
    </w:p>
    <w:p w14:paraId="379D8A46" w14:textId="77777777" w:rsidR="00121060" w:rsidRDefault="0078288E" w:rsidP="00F021D2">
      <w:r w:rsidRPr="008D740D">
        <w:t xml:space="preserve">The State prefers to utilize electronic payment in its transactions.  The successful Bidder will be required to register in the Statewide Vendor Payment system, </w:t>
      </w:r>
      <w:hyperlink r:id="rId29" w:history="1">
        <w:r w:rsidR="00051550" w:rsidRPr="00EB46C2">
          <w:rPr>
            <w:rStyle w:val="Hyperlink"/>
          </w:rPr>
          <w:t>https://ofm.wa.gov/it-systems/statewid</w:t>
        </w:r>
        <w:r w:rsidR="00051550" w:rsidRPr="00EB46C2">
          <w:rPr>
            <w:rStyle w:val="Hyperlink"/>
          </w:rPr>
          <w:t>e</w:t>
        </w:r>
        <w:r w:rsidR="00051550" w:rsidRPr="00EB46C2">
          <w:rPr>
            <w:rStyle w:val="Hyperlink"/>
          </w:rPr>
          <w:t>-vendorpayee-services</w:t>
        </w:r>
      </w:hyperlink>
      <w:r w:rsidRPr="008D740D">
        <w:t xml:space="preserve">, prior to submitting a request for payment under their Contract.  No payment shall be made until </w:t>
      </w:r>
      <w:r>
        <w:t xml:space="preserve">the registration is completed.  </w:t>
      </w:r>
      <w:bookmarkEnd w:id="0"/>
    </w:p>
    <w:sectPr w:rsidR="00121060" w:rsidSect="00D5623F">
      <w:headerReference w:type="default" r:id="rId30"/>
      <w:footerReference w:type="default" r:id="rId31"/>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3DBF" w14:textId="77777777" w:rsidR="00F04083" w:rsidRDefault="00F04083">
      <w:r>
        <w:separator/>
      </w:r>
    </w:p>
  </w:endnote>
  <w:endnote w:type="continuationSeparator" w:id="0">
    <w:p w14:paraId="0679C586" w14:textId="77777777" w:rsidR="00F04083" w:rsidRDefault="00F0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55C1" w14:textId="77777777" w:rsidR="00A5311E" w:rsidRPr="000B0013" w:rsidRDefault="002D68F6">
    <w:pPr>
      <w:pStyle w:val="Footer"/>
      <w:rPr>
        <w:rFonts w:ascii="Calibri Light" w:hAnsi="Calibri Light" w:cs="Calibri Light"/>
        <w:sz w:val="16"/>
        <w:szCs w:val="16"/>
      </w:rPr>
    </w:pPr>
    <w:r>
      <w:rPr>
        <w:noProof/>
      </w:rPr>
      <w:pict w14:anchorId="41290693">
        <v:rect id="Rectangle 40" o:spid="_x0000_s1041" style="position:absolute;margin-left:522pt;margin-top:738pt;width:36pt;height:25.2pt;z-index:251657728;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" fillcolor="black" stroked="f" strokeweight="3pt">
          <v:textbox style="mso-next-textbox:#Rectangle 40">
            <w:txbxContent>
              <w:p w14:paraId="2201A0B9"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v:textbox>
          <w10:wrap type="square" anchorx="margin" anchory="margin"/>
        </v:rect>
      </w:pict>
    </w:r>
    <w:r>
      <w:t xml:space="preserve">                                                              </w:t>
    </w:r>
    <w:r w:rsidRPr="00FF48C3">
      <w:rPr>
        <w:rFonts w:ascii="Calibri Light" w:hAnsi="Calibri Light" w:cs="Calibri Light"/>
        <w:i/>
        <w:sz w:val="24"/>
      </w:rPr>
      <w:t>Competitive Solicitation #</w:t>
    </w:r>
    <w:r w:rsidR="008C073C">
      <w:rPr>
        <w:rFonts w:ascii="Calibri Light" w:hAnsi="Calibri Light" w:cs="Calibri Light"/>
        <w:i/>
        <w:sz w:val="24"/>
      </w:rPr>
      <w:t>2</w:t>
    </w:r>
    <w:r w:rsidR="00F949C0">
      <w:rPr>
        <w:rFonts w:ascii="Calibri Light" w:hAnsi="Calibri Light" w:cs="Calibri Light"/>
        <w:i/>
        <w:sz w:val="24"/>
      </w:rPr>
      <w:t>3</w:t>
    </w:r>
    <w:r w:rsidR="008C073C">
      <w:rPr>
        <w:rFonts w:ascii="Calibri Light" w:hAnsi="Calibri Light" w:cs="Calibri Light"/>
        <w:i/>
        <w:sz w:val="24"/>
      </w:rPr>
      <w:t>34</w:t>
    </w:r>
    <w:r w:rsidRPr="00FF48C3">
      <w:rPr>
        <w:rFonts w:ascii="Calibri Light" w:hAnsi="Calibri Light" w:cs="Calibri Light"/>
        <w:i/>
        <w:sz w:val="24"/>
      </w:rPr>
      <w:t>-</w:t>
    </w:r>
    <w:r w:rsidR="008C073C">
      <w:rPr>
        <w:rFonts w:ascii="Calibri Light" w:hAnsi="Calibri Light" w:cs="Calibri Light"/>
        <w:i/>
        <w:sz w:val="24"/>
      </w:rPr>
      <w:t>825</w:t>
    </w:r>
    <w:r>
      <w:rPr>
        <w:rFonts w:ascii="Calibri Light" w:hAnsi="Calibri Light" w:cs="Calibri Light"/>
        <w:i/>
        <w:sz w:val="24"/>
      </w:rPr>
      <w:t xml:space="preserve">                      </w:t>
    </w:r>
    <w:r w:rsidR="000B0013">
      <w:rPr>
        <w:rFonts w:ascii="Calibri Light" w:hAnsi="Calibri Light" w:cs="Calibri Light"/>
        <w:i/>
        <w:sz w:val="24"/>
      </w:rPr>
      <w:t xml:space="preserve">             </w:t>
    </w:r>
    <w:r w:rsidR="000B0013" w:rsidRPr="000B0013">
      <w:rPr>
        <w:rFonts w:ascii="Calibri Light" w:hAnsi="Calibri Light" w:cs="Calibri Light"/>
        <w:i/>
        <w:sz w:val="16"/>
        <w:szCs w:val="16"/>
      </w:rPr>
      <w:t>Updated Form</w:t>
    </w:r>
    <w:r w:rsidRPr="000B0013">
      <w:rPr>
        <w:rFonts w:ascii="Calibri Light" w:hAnsi="Calibri Light" w:cs="Calibri Light"/>
        <w:i/>
        <w:sz w:val="16"/>
        <w:szCs w:val="16"/>
      </w:rPr>
      <w:t xml:space="preserve"> 12/20/2022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4B14" w14:textId="77777777" w:rsidR="00F04083" w:rsidRDefault="00F04083">
      <w:r>
        <w:separator/>
      </w:r>
    </w:p>
  </w:footnote>
  <w:footnote w:type="continuationSeparator" w:id="0">
    <w:p w14:paraId="61B6C834" w14:textId="77777777" w:rsidR="00F04083" w:rsidRDefault="00F0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7D50"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F62004"/>
    <w:lvl w:ilvl="0">
      <w:start w:val="1"/>
      <w:numFmt w:val="decimal"/>
      <w:pStyle w:val="Heading2Cha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16486B56"/>
    <w:multiLevelType w:val="singleLevel"/>
    <w:tmpl w:val="B48CCFF8"/>
    <w:lvl w:ilvl="0">
      <w:start w:val="1"/>
      <w:numFmt w:val="bullet"/>
      <w:pStyle w:val="Heading3Char"/>
      <w:lvlText w:val=""/>
      <w:lvlJc w:val="left"/>
      <w:pPr>
        <w:tabs>
          <w:tab w:val="num" w:pos="0"/>
        </w:tabs>
        <w:ind w:left="720" w:hanging="360"/>
      </w:pPr>
      <w:rPr>
        <w:rFonts w:ascii="Symbol" w:hAnsi="Symbol" w:hint="default"/>
      </w:rPr>
    </w:lvl>
  </w:abstractNum>
  <w:abstractNum w:abstractNumId="4"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5"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1D1B4A4C"/>
    <w:multiLevelType w:val="singleLevel"/>
    <w:tmpl w:val="6D945664"/>
    <w:lvl w:ilvl="0">
      <w:start w:val="1"/>
      <w:numFmt w:val="bullet"/>
      <w:pStyle w:val="TextChar"/>
      <w:lvlText w:val=""/>
      <w:lvlJc w:val="left"/>
      <w:pPr>
        <w:tabs>
          <w:tab w:val="num" w:pos="360"/>
        </w:tabs>
        <w:ind w:left="360" w:hanging="360"/>
      </w:pPr>
      <w:rPr>
        <w:rFonts w:ascii="Symbol" w:hAnsi="Symbol" w:hint="default"/>
      </w:rPr>
    </w:lvl>
  </w:abstractNum>
  <w:abstractNum w:abstractNumId="7"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8"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1"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B7D1D86"/>
    <w:multiLevelType w:val="hybridMultilevel"/>
    <w:tmpl w:val="FC4EFC72"/>
    <w:lvl w:ilvl="0" w:tplc="0DDAE302">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10837"/>
    <w:multiLevelType w:val="hybridMultilevel"/>
    <w:tmpl w:val="0B8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6"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46920F9D"/>
    <w:multiLevelType w:val="singleLevel"/>
    <w:tmpl w:val="B290BB86"/>
    <w:lvl w:ilvl="0">
      <w:start w:val="1"/>
      <w:numFmt w:val="bullet"/>
      <w:pStyle w:val="bullet2"/>
      <w:lvlText w:val=""/>
      <w:lvlJc w:val="left"/>
      <w:pPr>
        <w:tabs>
          <w:tab w:val="num" w:pos="1080"/>
        </w:tabs>
        <w:ind w:left="1080" w:hanging="360"/>
      </w:pPr>
      <w:rPr>
        <w:rFonts w:ascii="Symbol" w:hAnsi="Symbol" w:hint="default"/>
      </w:rPr>
    </w:lvl>
  </w:abstractNum>
  <w:abstractNum w:abstractNumId="18"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9"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130780666">
    <w:abstractNumId w:val="0"/>
  </w:num>
  <w:num w:numId="2" w16cid:durableId="1780099552">
    <w:abstractNumId w:val="21"/>
  </w:num>
  <w:num w:numId="3" w16cid:durableId="607393552">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2067679872">
    <w:abstractNumId w:val="4"/>
  </w:num>
  <w:num w:numId="5" w16cid:durableId="1625962018">
    <w:abstractNumId w:val="15"/>
  </w:num>
  <w:num w:numId="6" w16cid:durableId="1782604120">
    <w:abstractNumId w:val="7"/>
  </w:num>
  <w:num w:numId="7" w16cid:durableId="797450995">
    <w:abstractNumId w:val="17"/>
  </w:num>
  <w:num w:numId="8" w16cid:durableId="1948854858">
    <w:abstractNumId w:val="20"/>
  </w:num>
  <w:num w:numId="9" w16cid:durableId="257712702">
    <w:abstractNumId w:val="6"/>
  </w:num>
  <w:num w:numId="10" w16cid:durableId="903563642">
    <w:abstractNumId w:val="3"/>
  </w:num>
  <w:num w:numId="11" w16cid:durableId="361781296">
    <w:abstractNumId w:val="9"/>
  </w:num>
  <w:num w:numId="12" w16cid:durableId="1934774463">
    <w:abstractNumId w:val="18"/>
  </w:num>
  <w:num w:numId="13" w16cid:durableId="1727951573">
    <w:abstractNumId w:val="1"/>
  </w:num>
  <w:num w:numId="14" w16cid:durableId="703871191">
    <w:abstractNumId w:val="19"/>
    <w:lvlOverride w:ilvl="0"/>
    <w:lvlOverride w:ilvl="1"/>
    <w:lvlOverride w:ilvl="2"/>
    <w:lvlOverride w:ilvl="3"/>
    <w:lvlOverride w:ilvl="4"/>
    <w:lvlOverride w:ilvl="5"/>
    <w:lvlOverride w:ilvl="6"/>
    <w:lvlOverride w:ilvl="7"/>
    <w:lvlOverride w:ilvl="8"/>
  </w:num>
  <w:num w:numId="15" w16cid:durableId="1399590623">
    <w:abstractNumId w:val="5"/>
  </w:num>
  <w:num w:numId="16" w16cid:durableId="1176699521">
    <w:abstractNumId w:val="16"/>
  </w:num>
  <w:num w:numId="17" w16cid:durableId="960309558">
    <w:abstractNumId w:val="12"/>
  </w:num>
  <w:num w:numId="18" w16cid:durableId="1055853082">
    <w:abstractNumId w:val="18"/>
  </w:num>
  <w:num w:numId="19" w16cid:durableId="1265961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1447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059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9182071">
    <w:abstractNumId w:val="11"/>
  </w:num>
  <w:num w:numId="23" w16cid:durableId="293946813">
    <w:abstractNumId w:val="8"/>
  </w:num>
  <w:num w:numId="24" w16cid:durableId="943460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1483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2907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0480666">
    <w:abstractNumId w:val="13"/>
  </w:num>
  <w:num w:numId="28" w16cid:durableId="170232237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04E"/>
    <w:rsid w:val="000013F8"/>
    <w:rsid w:val="0000162C"/>
    <w:rsid w:val="00002314"/>
    <w:rsid w:val="00003710"/>
    <w:rsid w:val="00005CF6"/>
    <w:rsid w:val="00006C57"/>
    <w:rsid w:val="00006FAA"/>
    <w:rsid w:val="000079D4"/>
    <w:rsid w:val="00011B3E"/>
    <w:rsid w:val="000125AF"/>
    <w:rsid w:val="00012B36"/>
    <w:rsid w:val="0001719C"/>
    <w:rsid w:val="00020E34"/>
    <w:rsid w:val="00023713"/>
    <w:rsid w:val="00024072"/>
    <w:rsid w:val="0002513D"/>
    <w:rsid w:val="00025D19"/>
    <w:rsid w:val="000405BD"/>
    <w:rsid w:val="0004167B"/>
    <w:rsid w:val="0004168A"/>
    <w:rsid w:val="000437E8"/>
    <w:rsid w:val="000443D5"/>
    <w:rsid w:val="00047C21"/>
    <w:rsid w:val="00051550"/>
    <w:rsid w:val="00051B42"/>
    <w:rsid w:val="00054CE2"/>
    <w:rsid w:val="000601D9"/>
    <w:rsid w:val="00060DF1"/>
    <w:rsid w:val="00062EAB"/>
    <w:rsid w:val="00063A5F"/>
    <w:rsid w:val="00066A34"/>
    <w:rsid w:val="00067881"/>
    <w:rsid w:val="00072B9B"/>
    <w:rsid w:val="00072E15"/>
    <w:rsid w:val="00073050"/>
    <w:rsid w:val="00080C9B"/>
    <w:rsid w:val="00081D1C"/>
    <w:rsid w:val="00082E70"/>
    <w:rsid w:val="00084D9E"/>
    <w:rsid w:val="0008597A"/>
    <w:rsid w:val="00085E17"/>
    <w:rsid w:val="000865C1"/>
    <w:rsid w:val="00086883"/>
    <w:rsid w:val="000878BC"/>
    <w:rsid w:val="00087B54"/>
    <w:rsid w:val="00090949"/>
    <w:rsid w:val="00090E50"/>
    <w:rsid w:val="00092371"/>
    <w:rsid w:val="000A11BF"/>
    <w:rsid w:val="000A255F"/>
    <w:rsid w:val="000A2826"/>
    <w:rsid w:val="000A3C38"/>
    <w:rsid w:val="000A3EEC"/>
    <w:rsid w:val="000A734F"/>
    <w:rsid w:val="000B0013"/>
    <w:rsid w:val="000B3EE3"/>
    <w:rsid w:val="000B507B"/>
    <w:rsid w:val="000B697C"/>
    <w:rsid w:val="000C4C4F"/>
    <w:rsid w:val="000C4E8E"/>
    <w:rsid w:val="000C5F39"/>
    <w:rsid w:val="000C675F"/>
    <w:rsid w:val="000C6F68"/>
    <w:rsid w:val="000D042F"/>
    <w:rsid w:val="000D2915"/>
    <w:rsid w:val="000D32E8"/>
    <w:rsid w:val="000D4B0C"/>
    <w:rsid w:val="000D637A"/>
    <w:rsid w:val="000D7B64"/>
    <w:rsid w:val="000E0B51"/>
    <w:rsid w:val="000E2661"/>
    <w:rsid w:val="000E36EA"/>
    <w:rsid w:val="000E3FAA"/>
    <w:rsid w:val="000E3FBB"/>
    <w:rsid w:val="000E5DBD"/>
    <w:rsid w:val="000E72C1"/>
    <w:rsid w:val="000F08CF"/>
    <w:rsid w:val="000F2C05"/>
    <w:rsid w:val="000F2F59"/>
    <w:rsid w:val="000F3816"/>
    <w:rsid w:val="000F46F4"/>
    <w:rsid w:val="00101518"/>
    <w:rsid w:val="0010261E"/>
    <w:rsid w:val="00102E40"/>
    <w:rsid w:val="00103465"/>
    <w:rsid w:val="00105149"/>
    <w:rsid w:val="001055EC"/>
    <w:rsid w:val="00106170"/>
    <w:rsid w:val="001064C4"/>
    <w:rsid w:val="001116FC"/>
    <w:rsid w:val="001129D2"/>
    <w:rsid w:val="00112A35"/>
    <w:rsid w:val="001130B5"/>
    <w:rsid w:val="00113B89"/>
    <w:rsid w:val="00115AF1"/>
    <w:rsid w:val="00116B83"/>
    <w:rsid w:val="00116DCF"/>
    <w:rsid w:val="00117015"/>
    <w:rsid w:val="00120ECD"/>
    <w:rsid w:val="00121060"/>
    <w:rsid w:val="00121CB8"/>
    <w:rsid w:val="00124937"/>
    <w:rsid w:val="00124FD5"/>
    <w:rsid w:val="0013312E"/>
    <w:rsid w:val="00133E6E"/>
    <w:rsid w:val="0013582E"/>
    <w:rsid w:val="001368C5"/>
    <w:rsid w:val="001404E4"/>
    <w:rsid w:val="00141358"/>
    <w:rsid w:val="00141A2D"/>
    <w:rsid w:val="001427A1"/>
    <w:rsid w:val="00143113"/>
    <w:rsid w:val="00146ECC"/>
    <w:rsid w:val="00146F89"/>
    <w:rsid w:val="00152CF1"/>
    <w:rsid w:val="00152F41"/>
    <w:rsid w:val="00154F91"/>
    <w:rsid w:val="00155F45"/>
    <w:rsid w:val="001565C2"/>
    <w:rsid w:val="00157698"/>
    <w:rsid w:val="00160A68"/>
    <w:rsid w:val="001621E5"/>
    <w:rsid w:val="00164911"/>
    <w:rsid w:val="00166508"/>
    <w:rsid w:val="00170234"/>
    <w:rsid w:val="001722C4"/>
    <w:rsid w:val="00173CCE"/>
    <w:rsid w:val="0017640A"/>
    <w:rsid w:val="001777E4"/>
    <w:rsid w:val="00180B77"/>
    <w:rsid w:val="00183968"/>
    <w:rsid w:val="0018420D"/>
    <w:rsid w:val="00185A9C"/>
    <w:rsid w:val="001911F4"/>
    <w:rsid w:val="00191B40"/>
    <w:rsid w:val="001926B1"/>
    <w:rsid w:val="00192A70"/>
    <w:rsid w:val="00194F4A"/>
    <w:rsid w:val="00197C83"/>
    <w:rsid w:val="00197F8D"/>
    <w:rsid w:val="001A15EB"/>
    <w:rsid w:val="001A22B9"/>
    <w:rsid w:val="001A498E"/>
    <w:rsid w:val="001A5716"/>
    <w:rsid w:val="001A5DBF"/>
    <w:rsid w:val="001A60B9"/>
    <w:rsid w:val="001A73DF"/>
    <w:rsid w:val="001B0F47"/>
    <w:rsid w:val="001B1DAD"/>
    <w:rsid w:val="001B21B5"/>
    <w:rsid w:val="001B2211"/>
    <w:rsid w:val="001B22EE"/>
    <w:rsid w:val="001B23AC"/>
    <w:rsid w:val="001B382C"/>
    <w:rsid w:val="001B3892"/>
    <w:rsid w:val="001B39DC"/>
    <w:rsid w:val="001B4ABC"/>
    <w:rsid w:val="001B5274"/>
    <w:rsid w:val="001C04F4"/>
    <w:rsid w:val="001C0A2C"/>
    <w:rsid w:val="001C4EE6"/>
    <w:rsid w:val="001C5D3B"/>
    <w:rsid w:val="001C6C7B"/>
    <w:rsid w:val="001D49CA"/>
    <w:rsid w:val="001D57D9"/>
    <w:rsid w:val="001D5A15"/>
    <w:rsid w:val="001D6B9C"/>
    <w:rsid w:val="001E20BE"/>
    <w:rsid w:val="001E4215"/>
    <w:rsid w:val="001E52AA"/>
    <w:rsid w:val="001E530C"/>
    <w:rsid w:val="001E65BB"/>
    <w:rsid w:val="001F04DF"/>
    <w:rsid w:val="001F0597"/>
    <w:rsid w:val="001F0EE8"/>
    <w:rsid w:val="001F37C6"/>
    <w:rsid w:val="001F439C"/>
    <w:rsid w:val="001F5ABB"/>
    <w:rsid w:val="001F7D3B"/>
    <w:rsid w:val="002011B1"/>
    <w:rsid w:val="0020169C"/>
    <w:rsid w:val="00201C9A"/>
    <w:rsid w:val="00201CDD"/>
    <w:rsid w:val="0020397C"/>
    <w:rsid w:val="00205782"/>
    <w:rsid w:val="0020585F"/>
    <w:rsid w:val="0020645B"/>
    <w:rsid w:val="00210F6F"/>
    <w:rsid w:val="00212CA2"/>
    <w:rsid w:val="002140BA"/>
    <w:rsid w:val="00214218"/>
    <w:rsid w:val="0021448A"/>
    <w:rsid w:val="00216858"/>
    <w:rsid w:val="00216D11"/>
    <w:rsid w:val="00217492"/>
    <w:rsid w:val="0021753D"/>
    <w:rsid w:val="00220DD8"/>
    <w:rsid w:val="00222754"/>
    <w:rsid w:val="00224E3E"/>
    <w:rsid w:val="00227318"/>
    <w:rsid w:val="00231831"/>
    <w:rsid w:val="00233DE9"/>
    <w:rsid w:val="002353FB"/>
    <w:rsid w:val="002362A7"/>
    <w:rsid w:val="00236311"/>
    <w:rsid w:val="0024365B"/>
    <w:rsid w:val="00243857"/>
    <w:rsid w:val="00243F86"/>
    <w:rsid w:val="0025128D"/>
    <w:rsid w:val="00251916"/>
    <w:rsid w:val="002553B4"/>
    <w:rsid w:val="0026133B"/>
    <w:rsid w:val="00261861"/>
    <w:rsid w:val="00262A9D"/>
    <w:rsid w:val="002637F7"/>
    <w:rsid w:val="00264604"/>
    <w:rsid w:val="00264E05"/>
    <w:rsid w:val="002650B1"/>
    <w:rsid w:val="002655C9"/>
    <w:rsid w:val="00265726"/>
    <w:rsid w:val="00265BD3"/>
    <w:rsid w:val="00266048"/>
    <w:rsid w:val="00267129"/>
    <w:rsid w:val="00267692"/>
    <w:rsid w:val="00267894"/>
    <w:rsid w:val="00270A93"/>
    <w:rsid w:val="002727E6"/>
    <w:rsid w:val="002729D7"/>
    <w:rsid w:val="00273E71"/>
    <w:rsid w:val="0027659A"/>
    <w:rsid w:val="00277A9C"/>
    <w:rsid w:val="002819CC"/>
    <w:rsid w:val="002866EB"/>
    <w:rsid w:val="002902D3"/>
    <w:rsid w:val="00290805"/>
    <w:rsid w:val="0029091C"/>
    <w:rsid w:val="002909DF"/>
    <w:rsid w:val="00293CFC"/>
    <w:rsid w:val="00293D3D"/>
    <w:rsid w:val="00294C4E"/>
    <w:rsid w:val="00295F1A"/>
    <w:rsid w:val="002A0166"/>
    <w:rsid w:val="002A049D"/>
    <w:rsid w:val="002A1F6F"/>
    <w:rsid w:val="002A2119"/>
    <w:rsid w:val="002A4105"/>
    <w:rsid w:val="002A4F41"/>
    <w:rsid w:val="002A746C"/>
    <w:rsid w:val="002B2739"/>
    <w:rsid w:val="002B6CB3"/>
    <w:rsid w:val="002B6EBE"/>
    <w:rsid w:val="002B73BE"/>
    <w:rsid w:val="002B75E4"/>
    <w:rsid w:val="002B799C"/>
    <w:rsid w:val="002B7AE9"/>
    <w:rsid w:val="002C1A65"/>
    <w:rsid w:val="002C1CD9"/>
    <w:rsid w:val="002C33E6"/>
    <w:rsid w:val="002C4A9C"/>
    <w:rsid w:val="002C5E94"/>
    <w:rsid w:val="002C661E"/>
    <w:rsid w:val="002C695D"/>
    <w:rsid w:val="002C7184"/>
    <w:rsid w:val="002C79EF"/>
    <w:rsid w:val="002D15FA"/>
    <w:rsid w:val="002D5894"/>
    <w:rsid w:val="002D68F6"/>
    <w:rsid w:val="002D7F02"/>
    <w:rsid w:val="002E2590"/>
    <w:rsid w:val="002E45F4"/>
    <w:rsid w:val="002E4E37"/>
    <w:rsid w:val="002E7136"/>
    <w:rsid w:val="002F2149"/>
    <w:rsid w:val="002F7C6B"/>
    <w:rsid w:val="003000F0"/>
    <w:rsid w:val="00302E6E"/>
    <w:rsid w:val="00302FC7"/>
    <w:rsid w:val="003060D1"/>
    <w:rsid w:val="00310BE6"/>
    <w:rsid w:val="00312BFB"/>
    <w:rsid w:val="00313C5C"/>
    <w:rsid w:val="00314487"/>
    <w:rsid w:val="00315A13"/>
    <w:rsid w:val="00320454"/>
    <w:rsid w:val="00322611"/>
    <w:rsid w:val="003233E3"/>
    <w:rsid w:val="00323929"/>
    <w:rsid w:val="00324025"/>
    <w:rsid w:val="003245A5"/>
    <w:rsid w:val="00324E92"/>
    <w:rsid w:val="00325772"/>
    <w:rsid w:val="00325FDF"/>
    <w:rsid w:val="00327787"/>
    <w:rsid w:val="00331507"/>
    <w:rsid w:val="00331D46"/>
    <w:rsid w:val="003328F3"/>
    <w:rsid w:val="00332DBA"/>
    <w:rsid w:val="00335425"/>
    <w:rsid w:val="0033725F"/>
    <w:rsid w:val="00337A27"/>
    <w:rsid w:val="00341151"/>
    <w:rsid w:val="003425C8"/>
    <w:rsid w:val="003462B8"/>
    <w:rsid w:val="00347B40"/>
    <w:rsid w:val="00350A94"/>
    <w:rsid w:val="0035131B"/>
    <w:rsid w:val="00352A54"/>
    <w:rsid w:val="00353B53"/>
    <w:rsid w:val="00354161"/>
    <w:rsid w:val="003542B6"/>
    <w:rsid w:val="003547A5"/>
    <w:rsid w:val="00356036"/>
    <w:rsid w:val="0035737C"/>
    <w:rsid w:val="00357CB7"/>
    <w:rsid w:val="0036013E"/>
    <w:rsid w:val="00366B04"/>
    <w:rsid w:val="00367418"/>
    <w:rsid w:val="00370EAD"/>
    <w:rsid w:val="00372717"/>
    <w:rsid w:val="00381B25"/>
    <w:rsid w:val="00382F07"/>
    <w:rsid w:val="00383249"/>
    <w:rsid w:val="003833E7"/>
    <w:rsid w:val="00384A4C"/>
    <w:rsid w:val="0038569D"/>
    <w:rsid w:val="00386067"/>
    <w:rsid w:val="003863A3"/>
    <w:rsid w:val="00391991"/>
    <w:rsid w:val="003961A8"/>
    <w:rsid w:val="00397815"/>
    <w:rsid w:val="003A140C"/>
    <w:rsid w:val="003A353D"/>
    <w:rsid w:val="003A3A4A"/>
    <w:rsid w:val="003A6CAD"/>
    <w:rsid w:val="003B05B8"/>
    <w:rsid w:val="003B166D"/>
    <w:rsid w:val="003C064C"/>
    <w:rsid w:val="003C0FB6"/>
    <w:rsid w:val="003C2398"/>
    <w:rsid w:val="003C349F"/>
    <w:rsid w:val="003C5214"/>
    <w:rsid w:val="003C70AA"/>
    <w:rsid w:val="003C7CA6"/>
    <w:rsid w:val="003D0949"/>
    <w:rsid w:val="003D1C60"/>
    <w:rsid w:val="003D4145"/>
    <w:rsid w:val="003D51EE"/>
    <w:rsid w:val="003E35A1"/>
    <w:rsid w:val="003E53AC"/>
    <w:rsid w:val="003E5CBB"/>
    <w:rsid w:val="003E6093"/>
    <w:rsid w:val="003E6941"/>
    <w:rsid w:val="003E6C5A"/>
    <w:rsid w:val="003F1118"/>
    <w:rsid w:val="003F127F"/>
    <w:rsid w:val="003F4158"/>
    <w:rsid w:val="003F5529"/>
    <w:rsid w:val="003F6C53"/>
    <w:rsid w:val="00400A31"/>
    <w:rsid w:val="00401FAE"/>
    <w:rsid w:val="00402725"/>
    <w:rsid w:val="00402DF8"/>
    <w:rsid w:val="00404692"/>
    <w:rsid w:val="004054FB"/>
    <w:rsid w:val="00407BF5"/>
    <w:rsid w:val="00410C07"/>
    <w:rsid w:val="004112B6"/>
    <w:rsid w:val="0041176C"/>
    <w:rsid w:val="00412E5D"/>
    <w:rsid w:val="00414EEB"/>
    <w:rsid w:val="00414F9B"/>
    <w:rsid w:val="0041597F"/>
    <w:rsid w:val="0041790D"/>
    <w:rsid w:val="00422DD4"/>
    <w:rsid w:val="00423CBD"/>
    <w:rsid w:val="00423F73"/>
    <w:rsid w:val="004253FF"/>
    <w:rsid w:val="00425B2D"/>
    <w:rsid w:val="00430FF3"/>
    <w:rsid w:val="004316B9"/>
    <w:rsid w:val="0043188E"/>
    <w:rsid w:val="00432D10"/>
    <w:rsid w:val="00433711"/>
    <w:rsid w:val="00435690"/>
    <w:rsid w:val="004368E6"/>
    <w:rsid w:val="00436968"/>
    <w:rsid w:val="0043740B"/>
    <w:rsid w:val="00442F0E"/>
    <w:rsid w:val="00443526"/>
    <w:rsid w:val="00446D3A"/>
    <w:rsid w:val="00446F20"/>
    <w:rsid w:val="00450CD7"/>
    <w:rsid w:val="00451599"/>
    <w:rsid w:val="00451B7D"/>
    <w:rsid w:val="00455853"/>
    <w:rsid w:val="00455A7A"/>
    <w:rsid w:val="00456C22"/>
    <w:rsid w:val="00461DBB"/>
    <w:rsid w:val="00463715"/>
    <w:rsid w:val="0046779E"/>
    <w:rsid w:val="004678C9"/>
    <w:rsid w:val="00470F61"/>
    <w:rsid w:val="0047114B"/>
    <w:rsid w:val="0047406B"/>
    <w:rsid w:val="00475504"/>
    <w:rsid w:val="004764C7"/>
    <w:rsid w:val="00476C97"/>
    <w:rsid w:val="00480438"/>
    <w:rsid w:val="004822E8"/>
    <w:rsid w:val="0048230F"/>
    <w:rsid w:val="00482A26"/>
    <w:rsid w:val="00482B7C"/>
    <w:rsid w:val="0048359C"/>
    <w:rsid w:val="004845A0"/>
    <w:rsid w:val="004845F8"/>
    <w:rsid w:val="00490CCB"/>
    <w:rsid w:val="004928AD"/>
    <w:rsid w:val="00492F67"/>
    <w:rsid w:val="0049314B"/>
    <w:rsid w:val="0049368A"/>
    <w:rsid w:val="00496D65"/>
    <w:rsid w:val="004A2EDD"/>
    <w:rsid w:val="004A53B3"/>
    <w:rsid w:val="004A6558"/>
    <w:rsid w:val="004A76F5"/>
    <w:rsid w:val="004B007F"/>
    <w:rsid w:val="004B06CA"/>
    <w:rsid w:val="004B0F17"/>
    <w:rsid w:val="004B4E0F"/>
    <w:rsid w:val="004B4ED0"/>
    <w:rsid w:val="004C318A"/>
    <w:rsid w:val="004C46E6"/>
    <w:rsid w:val="004C4845"/>
    <w:rsid w:val="004D289A"/>
    <w:rsid w:val="004D4A6F"/>
    <w:rsid w:val="004D6BA9"/>
    <w:rsid w:val="004E3084"/>
    <w:rsid w:val="004E330F"/>
    <w:rsid w:val="004E35DE"/>
    <w:rsid w:val="004E37E0"/>
    <w:rsid w:val="004E426F"/>
    <w:rsid w:val="004E6681"/>
    <w:rsid w:val="004E7835"/>
    <w:rsid w:val="004E7FB2"/>
    <w:rsid w:val="004F0C9A"/>
    <w:rsid w:val="004F2D0C"/>
    <w:rsid w:val="004F3B5C"/>
    <w:rsid w:val="004F4801"/>
    <w:rsid w:val="005004B6"/>
    <w:rsid w:val="0050221E"/>
    <w:rsid w:val="00502F4E"/>
    <w:rsid w:val="005048A0"/>
    <w:rsid w:val="00505EB4"/>
    <w:rsid w:val="00506AE0"/>
    <w:rsid w:val="00507E15"/>
    <w:rsid w:val="00513325"/>
    <w:rsid w:val="00513D61"/>
    <w:rsid w:val="0051417D"/>
    <w:rsid w:val="00516097"/>
    <w:rsid w:val="005201BC"/>
    <w:rsid w:val="00520A09"/>
    <w:rsid w:val="00521870"/>
    <w:rsid w:val="0052330B"/>
    <w:rsid w:val="00524390"/>
    <w:rsid w:val="005246D5"/>
    <w:rsid w:val="0052478C"/>
    <w:rsid w:val="00526B1E"/>
    <w:rsid w:val="00527064"/>
    <w:rsid w:val="005319E9"/>
    <w:rsid w:val="005327C1"/>
    <w:rsid w:val="00532B98"/>
    <w:rsid w:val="00533D1D"/>
    <w:rsid w:val="00541210"/>
    <w:rsid w:val="00550869"/>
    <w:rsid w:val="005509B3"/>
    <w:rsid w:val="00550C10"/>
    <w:rsid w:val="00552466"/>
    <w:rsid w:val="005545A3"/>
    <w:rsid w:val="00556140"/>
    <w:rsid w:val="00556165"/>
    <w:rsid w:val="00556683"/>
    <w:rsid w:val="0056054A"/>
    <w:rsid w:val="005616FD"/>
    <w:rsid w:val="00561AE8"/>
    <w:rsid w:val="0056353A"/>
    <w:rsid w:val="00565D50"/>
    <w:rsid w:val="0056769C"/>
    <w:rsid w:val="00567991"/>
    <w:rsid w:val="0057087D"/>
    <w:rsid w:val="00570F27"/>
    <w:rsid w:val="005766B6"/>
    <w:rsid w:val="00576E57"/>
    <w:rsid w:val="005770EC"/>
    <w:rsid w:val="005800FF"/>
    <w:rsid w:val="005813E7"/>
    <w:rsid w:val="00581915"/>
    <w:rsid w:val="00581EFE"/>
    <w:rsid w:val="00582349"/>
    <w:rsid w:val="00585B3D"/>
    <w:rsid w:val="00594748"/>
    <w:rsid w:val="00594AC2"/>
    <w:rsid w:val="005956F1"/>
    <w:rsid w:val="005961F6"/>
    <w:rsid w:val="005A264C"/>
    <w:rsid w:val="005A3014"/>
    <w:rsid w:val="005A3652"/>
    <w:rsid w:val="005A377A"/>
    <w:rsid w:val="005A6083"/>
    <w:rsid w:val="005A6C31"/>
    <w:rsid w:val="005B3BF7"/>
    <w:rsid w:val="005B4FFC"/>
    <w:rsid w:val="005B5960"/>
    <w:rsid w:val="005B7F35"/>
    <w:rsid w:val="005C0434"/>
    <w:rsid w:val="005C0B1E"/>
    <w:rsid w:val="005C1B40"/>
    <w:rsid w:val="005C2750"/>
    <w:rsid w:val="005C53E3"/>
    <w:rsid w:val="005C7180"/>
    <w:rsid w:val="005C7651"/>
    <w:rsid w:val="005D0E2E"/>
    <w:rsid w:val="005D1260"/>
    <w:rsid w:val="005D1506"/>
    <w:rsid w:val="005D1674"/>
    <w:rsid w:val="005D2B09"/>
    <w:rsid w:val="005D4341"/>
    <w:rsid w:val="005D5940"/>
    <w:rsid w:val="005D708D"/>
    <w:rsid w:val="005D7CC7"/>
    <w:rsid w:val="005E0717"/>
    <w:rsid w:val="005E1749"/>
    <w:rsid w:val="005E2BDD"/>
    <w:rsid w:val="005E356D"/>
    <w:rsid w:val="005E404E"/>
    <w:rsid w:val="005E42AB"/>
    <w:rsid w:val="005E7B46"/>
    <w:rsid w:val="005F05E9"/>
    <w:rsid w:val="005F1FF5"/>
    <w:rsid w:val="005F2AA1"/>
    <w:rsid w:val="005F2CDF"/>
    <w:rsid w:val="005F4320"/>
    <w:rsid w:val="005F4513"/>
    <w:rsid w:val="005F45B6"/>
    <w:rsid w:val="00600EDE"/>
    <w:rsid w:val="00600EFB"/>
    <w:rsid w:val="00600F91"/>
    <w:rsid w:val="0060177F"/>
    <w:rsid w:val="006043FD"/>
    <w:rsid w:val="0060550D"/>
    <w:rsid w:val="00605A91"/>
    <w:rsid w:val="006071A6"/>
    <w:rsid w:val="00607683"/>
    <w:rsid w:val="00614AAA"/>
    <w:rsid w:val="00614B90"/>
    <w:rsid w:val="00614F3B"/>
    <w:rsid w:val="006160FB"/>
    <w:rsid w:val="00617653"/>
    <w:rsid w:val="00617BC0"/>
    <w:rsid w:val="00617D78"/>
    <w:rsid w:val="00617EE1"/>
    <w:rsid w:val="00620881"/>
    <w:rsid w:val="00620E11"/>
    <w:rsid w:val="00623F46"/>
    <w:rsid w:val="0062654E"/>
    <w:rsid w:val="00632AFC"/>
    <w:rsid w:val="0063430F"/>
    <w:rsid w:val="0063604A"/>
    <w:rsid w:val="006360DA"/>
    <w:rsid w:val="006362C3"/>
    <w:rsid w:val="006374BA"/>
    <w:rsid w:val="00637EF8"/>
    <w:rsid w:val="00640D9E"/>
    <w:rsid w:val="0064134C"/>
    <w:rsid w:val="006417AD"/>
    <w:rsid w:val="00642F82"/>
    <w:rsid w:val="0064437E"/>
    <w:rsid w:val="00644A77"/>
    <w:rsid w:val="00645D08"/>
    <w:rsid w:val="006462D4"/>
    <w:rsid w:val="006464D0"/>
    <w:rsid w:val="00652241"/>
    <w:rsid w:val="006554EE"/>
    <w:rsid w:val="00657827"/>
    <w:rsid w:val="00661C4A"/>
    <w:rsid w:val="0066290C"/>
    <w:rsid w:val="00665513"/>
    <w:rsid w:val="0066551D"/>
    <w:rsid w:val="00666E92"/>
    <w:rsid w:val="00672A3B"/>
    <w:rsid w:val="00674007"/>
    <w:rsid w:val="006740B7"/>
    <w:rsid w:val="00677B5B"/>
    <w:rsid w:val="0068023D"/>
    <w:rsid w:val="00683BA2"/>
    <w:rsid w:val="00685CA1"/>
    <w:rsid w:val="00687876"/>
    <w:rsid w:val="0069207C"/>
    <w:rsid w:val="00692256"/>
    <w:rsid w:val="00692272"/>
    <w:rsid w:val="0069430D"/>
    <w:rsid w:val="00695421"/>
    <w:rsid w:val="00695D47"/>
    <w:rsid w:val="006A0321"/>
    <w:rsid w:val="006A0C70"/>
    <w:rsid w:val="006A18B1"/>
    <w:rsid w:val="006A2486"/>
    <w:rsid w:val="006A3E22"/>
    <w:rsid w:val="006A58D3"/>
    <w:rsid w:val="006A6EA8"/>
    <w:rsid w:val="006A7C92"/>
    <w:rsid w:val="006B0915"/>
    <w:rsid w:val="006B2D2F"/>
    <w:rsid w:val="006B2E9F"/>
    <w:rsid w:val="006B32D0"/>
    <w:rsid w:val="006B4405"/>
    <w:rsid w:val="006B536B"/>
    <w:rsid w:val="006B62DB"/>
    <w:rsid w:val="006B79E4"/>
    <w:rsid w:val="006B7D0D"/>
    <w:rsid w:val="006C0B2F"/>
    <w:rsid w:val="006C4AB9"/>
    <w:rsid w:val="006C5156"/>
    <w:rsid w:val="006C5D38"/>
    <w:rsid w:val="006E0877"/>
    <w:rsid w:val="006E0AD2"/>
    <w:rsid w:val="006E0D27"/>
    <w:rsid w:val="006E0FE1"/>
    <w:rsid w:val="006E109E"/>
    <w:rsid w:val="006E2AE1"/>
    <w:rsid w:val="006E71A5"/>
    <w:rsid w:val="006E7B8B"/>
    <w:rsid w:val="006F0B4F"/>
    <w:rsid w:val="006F1A4C"/>
    <w:rsid w:val="006F53E0"/>
    <w:rsid w:val="00701595"/>
    <w:rsid w:val="00701FD8"/>
    <w:rsid w:val="007031B9"/>
    <w:rsid w:val="00704076"/>
    <w:rsid w:val="0070473F"/>
    <w:rsid w:val="0070499D"/>
    <w:rsid w:val="00706DA2"/>
    <w:rsid w:val="00707CB4"/>
    <w:rsid w:val="007122E7"/>
    <w:rsid w:val="007217C8"/>
    <w:rsid w:val="00722232"/>
    <w:rsid w:val="0072478D"/>
    <w:rsid w:val="0072787E"/>
    <w:rsid w:val="00727AFF"/>
    <w:rsid w:val="0073099F"/>
    <w:rsid w:val="00733878"/>
    <w:rsid w:val="00733E13"/>
    <w:rsid w:val="00734154"/>
    <w:rsid w:val="00734A67"/>
    <w:rsid w:val="00734B1C"/>
    <w:rsid w:val="00736816"/>
    <w:rsid w:val="00737465"/>
    <w:rsid w:val="00737F9B"/>
    <w:rsid w:val="007411E7"/>
    <w:rsid w:val="0074127F"/>
    <w:rsid w:val="00741B25"/>
    <w:rsid w:val="00742BCE"/>
    <w:rsid w:val="00743080"/>
    <w:rsid w:val="00743712"/>
    <w:rsid w:val="00743BFB"/>
    <w:rsid w:val="00743D66"/>
    <w:rsid w:val="00744D05"/>
    <w:rsid w:val="00750793"/>
    <w:rsid w:val="00753D48"/>
    <w:rsid w:val="00754F54"/>
    <w:rsid w:val="00757978"/>
    <w:rsid w:val="00757E07"/>
    <w:rsid w:val="00760216"/>
    <w:rsid w:val="00762F9A"/>
    <w:rsid w:val="007636A2"/>
    <w:rsid w:val="00764B80"/>
    <w:rsid w:val="00764EB0"/>
    <w:rsid w:val="007734C8"/>
    <w:rsid w:val="00777307"/>
    <w:rsid w:val="0078183B"/>
    <w:rsid w:val="00781F2E"/>
    <w:rsid w:val="00782075"/>
    <w:rsid w:val="0078288E"/>
    <w:rsid w:val="00783106"/>
    <w:rsid w:val="0078364F"/>
    <w:rsid w:val="007839C5"/>
    <w:rsid w:val="0078473E"/>
    <w:rsid w:val="0078480A"/>
    <w:rsid w:val="0078529D"/>
    <w:rsid w:val="00786C7D"/>
    <w:rsid w:val="00790DE7"/>
    <w:rsid w:val="00792872"/>
    <w:rsid w:val="0079350E"/>
    <w:rsid w:val="00793ED8"/>
    <w:rsid w:val="00796DE9"/>
    <w:rsid w:val="007979B2"/>
    <w:rsid w:val="007A011E"/>
    <w:rsid w:val="007A0E22"/>
    <w:rsid w:val="007A2666"/>
    <w:rsid w:val="007A2703"/>
    <w:rsid w:val="007A5297"/>
    <w:rsid w:val="007A5D2F"/>
    <w:rsid w:val="007B42B9"/>
    <w:rsid w:val="007B47BA"/>
    <w:rsid w:val="007B58EA"/>
    <w:rsid w:val="007B77A3"/>
    <w:rsid w:val="007C4A89"/>
    <w:rsid w:val="007C4D02"/>
    <w:rsid w:val="007C7DEE"/>
    <w:rsid w:val="007D17E3"/>
    <w:rsid w:val="007D17E8"/>
    <w:rsid w:val="007D1866"/>
    <w:rsid w:val="007D26C6"/>
    <w:rsid w:val="007D542F"/>
    <w:rsid w:val="007D5BB4"/>
    <w:rsid w:val="007D75B3"/>
    <w:rsid w:val="007D7E32"/>
    <w:rsid w:val="007E21EB"/>
    <w:rsid w:val="007E23A3"/>
    <w:rsid w:val="007E4E2C"/>
    <w:rsid w:val="007E500A"/>
    <w:rsid w:val="007E6BA7"/>
    <w:rsid w:val="007E6E24"/>
    <w:rsid w:val="007E757B"/>
    <w:rsid w:val="007E7C7A"/>
    <w:rsid w:val="007F5367"/>
    <w:rsid w:val="007F5782"/>
    <w:rsid w:val="007F57B2"/>
    <w:rsid w:val="007F6A63"/>
    <w:rsid w:val="007F6F52"/>
    <w:rsid w:val="008010EF"/>
    <w:rsid w:val="00802198"/>
    <w:rsid w:val="00802B4B"/>
    <w:rsid w:val="00803819"/>
    <w:rsid w:val="00803842"/>
    <w:rsid w:val="00804327"/>
    <w:rsid w:val="00804A2A"/>
    <w:rsid w:val="00810710"/>
    <w:rsid w:val="00810F4D"/>
    <w:rsid w:val="008113A6"/>
    <w:rsid w:val="00811950"/>
    <w:rsid w:val="00817352"/>
    <w:rsid w:val="00817F19"/>
    <w:rsid w:val="008221CC"/>
    <w:rsid w:val="0082318B"/>
    <w:rsid w:val="0082490E"/>
    <w:rsid w:val="008255BD"/>
    <w:rsid w:val="008263A1"/>
    <w:rsid w:val="008307B1"/>
    <w:rsid w:val="00832A47"/>
    <w:rsid w:val="00834ECC"/>
    <w:rsid w:val="0084042D"/>
    <w:rsid w:val="0084053A"/>
    <w:rsid w:val="0084356E"/>
    <w:rsid w:val="008439F7"/>
    <w:rsid w:val="0084450B"/>
    <w:rsid w:val="00844BE1"/>
    <w:rsid w:val="00846D92"/>
    <w:rsid w:val="00846DB6"/>
    <w:rsid w:val="008474D9"/>
    <w:rsid w:val="0085292C"/>
    <w:rsid w:val="00853371"/>
    <w:rsid w:val="0085454A"/>
    <w:rsid w:val="0085576B"/>
    <w:rsid w:val="008557EF"/>
    <w:rsid w:val="00855A46"/>
    <w:rsid w:val="0085672B"/>
    <w:rsid w:val="00860BB9"/>
    <w:rsid w:val="0086284F"/>
    <w:rsid w:val="00862B05"/>
    <w:rsid w:val="0086380D"/>
    <w:rsid w:val="00866449"/>
    <w:rsid w:val="0087164D"/>
    <w:rsid w:val="008735A1"/>
    <w:rsid w:val="00874100"/>
    <w:rsid w:val="00874B13"/>
    <w:rsid w:val="00876062"/>
    <w:rsid w:val="00876369"/>
    <w:rsid w:val="00880343"/>
    <w:rsid w:val="008833E3"/>
    <w:rsid w:val="00884ED6"/>
    <w:rsid w:val="008856A8"/>
    <w:rsid w:val="008858B2"/>
    <w:rsid w:val="00890775"/>
    <w:rsid w:val="00890AE9"/>
    <w:rsid w:val="008913CF"/>
    <w:rsid w:val="00891827"/>
    <w:rsid w:val="00893D5E"/>
    <w:rsid w:val="00896ECC"/>
    <w:rsid w:val="00897035"/>
    <w:rsid w:val="008A3FB0"/>
    <w:rsid w:val="008A5D38"/>
    <w:rsid w:val="008A663D"/>
    <w:rsid w:val="008A6FAA"/>
    <w:rsid w:val="008B44CB"/>
    <w:rsid w:val="008B4710"/>
    <w:rsid w:val="008B7138"/>
    <w:rsid w:val="008B7606"/>
    <w:rsid w:val="008C04BA"/>
    <w:rsid w:val="008C073C"/>
    <w:rsid w:val="008C0F34"/>
    <w:rsid w:val="008C2425"/>
    <w:rsid w:val="008C2AC3"/>
    <w:rsid w:val="008C57D7"/>
    <w:rsid w:val="008D2EB7"/>
    <w:rsid w:val="008D41D3"/>
    <w:rsid w:val="008D427C"/>
    <w:rsid w:val="008D5441"/>
    <w:rsid w:val="008D54BF"/>
    <w:rsid w:val="008D673B"/>
    <w:rsid w:val="008D740D"/>
    <w:rsid w:val="008D7B64"/>
    <w:rsid w:val="008E72D5"/>
    <w:rsid w:val="008E77F4"/>
    <w:rsid w:val="008E7F2B"/>
    <w:rsid w:val="008F24A0"/>
    <w:rsid w:val="008F2EC8"/>
    <w:rsid w:val="008F4824"/>
    <w:rsid w:val="008F4C7E"/>
    <w:rsid w:val="008F5411"/>
    <w:rsid w:val="009008F1"/>
    <w:rsid w:val="009010DE"/>
    <w:rsid w:val="0090153C"/>
    <w:rsid w:val="00902801"/>
    <w:rsid w:val="00902BC7"/>
    <w:rsid w:val="00902DE8"/>
    <w:rsid w:val="009033FD"/>
    <w:rsid w:val="00904A90"/>
    <w:rsid w:val="00905DDD"/>
    <w:rsid w:val="00910182"/>
    <w:rsid w:val="0091166A"/>
    <w:rsid w:val="00911D5B"/>
    <w:rsid w:val="00913E8F"/>
    <w:rsid w:val="009147D3"/>
    <w:rsid w:val="00915552"/>
    <w:rsid w:val="00920DC8"/>
    <w:rsid w:val="00923D3E"/>
    <w:rsid w:val="009271EB"/>
    <w:rsid w:val="00931A89"/>
    <w:rsid w:val="0093254D"/>
    <w:rsid w:val="00932F05"/>
    <w:rsid w:val="0093307C"/>
    <w:rsid w:val="00933561"/>
    <w:rsid w:val="00934248"/>
    <w:rsid w:val="009343CD"/>
    <w:rsid w:val="00936D13"/>
    <w:rsid w:val="00936F3F"/>
    <w:rsid w:val="00936FFF"/>
    <w:rsid w:val="00940C56"/>
    <w:rsid w:val="00940C6B"/>
    <w:rsid w:val="009417C9"/>
    <w:rsid w:val="00943CD2"/>
    <w:rsid w:val="009446D9"/>
    <w:rsid w:val="00944B43"/>
    <w:rsid w:val="009455B2"/>
    <w:rsid w:val="00952378"/>
    <w:rsid w:val="0095239F"/>
    <w:rsid w:val="0095288C"/>
    <w:rsid w:val="0095683F"/>
    <w:rsid w:val="00956FF8"/>
    <w:rsid w:val="009600E6"/>
    <w:rsid w:val="009616BD"/>
    <w:rsid w:val="00962167"/>
    <w:rsid w:val="00962399"/>
    <w:rsid w:val="00964971"/>
    <w:rsid w:val="00965C45"/>
    <w:rsid w:val="00966384"/>
    <w:rsid w:val="00967957"/>
    <w:rsid w:val="00970D45"/>
    <w:rsid w:val="00975401"/>
    <w:rsid w:val="00975640"/>
    <w:rsid w:val="00980235"/>
    <w:rsid w:val="00981270"/>
    <w:rsid w:val="009856BA"/>
    <w:rsid w:val="009856F9"/>
    <w:rsid w:val="00992282"/>
    <w:rsid w:val="00992C39"/>
    <w:rsid w:val="00992C77"/>
    <w:rsid w:val="00992E79"/>
    <w:rsid w:val="0099381A"/>
    <w:rsid w:val="00993BAA"/>
    <w:rsid w:val="00996334"/>
    <w:rsid w:val="009967ED"/>
    <w:rsid w:val="00997044"/>
    <w:rsid w:val="009979C3"/>
    <w:rsid w:val="009A3886"/>
    <w:rsid w:val="009A3EE4"/>
    <w:rsid w:val="009A5771"/>
    <w:rsid w:val="009A583B"/>
    <w:rsid w:val="009B0964"/>
    <w:rsid w:val="009B148E"/>
    <w:rsid w:val="009B33E0"/>
    <w:rsid w:val="009B47BC"/>
    <w:rsid w:val="009B541F"/>
    <w:rsid w:val="009B6FAE"/>
    <w:rsid w:val="009C0DAE"/>
    <w:rsid w:val="009C21DA"/>
    <w:rsid w:val="009C2D10"/>
    <w:rsid w:val="009C4166"/>
    <w:rsid w:val="009C6047"/>
    <w:rsid w:val="009C6270"/>
    <w:rsid w:val="009C637C"/>
    <w:rsid w:val="009C7E9A"/>
    <w:rsid w:val="009D0609"/>
    <w:rsid w:val="009D0C30"/>
    <w:rsid w:val="009D2026"/>
    <w:rsid w:val="009D53D8"/>
    <w:rsid w:val="009D53E1"/>
    <w:rsid w:val="009D5736"/>
    <w:rsid w:val="009D7310"/>
    <w:rsid w:val="009E1024"/>
    <w:rsid w:val="009E2500"/>
    <w:rsid w:val="009E61C5"/>
    <w:rsid w:val="009E7005"/>
    <w:rsid w:val="009E750C"/>
    <w:rsid w:val="009F0C73"/>
    <w:rsid w:val="009F1954"/>
    <w:rsid w:val="009F4061"/>
    <w:rsid w:val="009F72C5"/>
    <w:rsid w:val="00A01CDC"/>
    <w:rsid w:val="00A03AD7"/>
    <w:rsid w:val="00A0531E"/>
    <w:rsid w:val="00A066F2"/>
    <w:rsid w:val="00A10896"/>
    <w:rsid w:val="00A13435"/>
    <w:rsid w:val="00A23B78"/>
    <w:rsid w:val="00A24D4E"/>
    <w:rsid w:val="00A25184"/>
    <w:rsid w:val="00A270B4"/>
    <w:rsid w:val="00A313DE"/>
    <w:rsid w:val="00A352B3"/>
    <w:rsid w:val="00A41B57"/>
    <w:rsid w:val="00A43236"/>
    <w:rsid w:val="00A46D4E"/>
    <w:rsid w:val="00A472DB"/>
    <w:rsid w:val="00A47460"/>
    <w:rsid w:val="00A50A27"/>
    <w:rsid w:val="00A5128E"/>
    <w:rsid w:val="00A51535"/>
    <w:rsid w:val="00A51D76"/>
    <w:rsid w:val="00A5311E"/>
    <w:rsid w:val="00A54698"/>
    <w:rsid w:val="00A54ABC"/>
    <w:rsid w:val="00A5608D"/>
    <w:rsid w:val="00A619C6"/>
    <w:rsid w:val="00A6217B"/>
    <w:rsid w:val="00A65682"/>
    <w:rsid w:val="00A67F8B"/>
    <w:rsid w:val="00A70525"/>
    <w:rsid w:val="00A73276"/>
    <w:rsid w:val="00A743B1"/>
    <w:rsid w:val="00A75D46"/>
    <w:rsid w:val="00A778F6"/>
    <w:rsid w:val="00A8189F"/>
    <w:rsid w:val="00A821B9"/>
    <w:rsid w:val="00A82727"/>
    <w:rsid w:val="00A8530D"/>
    <w:rsid w:val="00A85C9C"/>
    <w:rsid w:val="00A85FDB"/>
    <w:rsid w:val="00A866D8"/>
    <w:rsid w:val="00A86860"/>
    <w:rsid w:val="00A90339"/>
    <w:rsid w:val="00A9340D"/>
    <w:rsid w:val="00A95221"/>
    <w:rsid w:val="00A96F3F"/>
    <w:rsid w:val="00AA1CC2"/>
    <w:rsid w:val="00AA392B"/>
    <w:rsid w:val="00AA4380"/>
    <w:rsid w:val="00AA5F23"/>
    <w:rsid w:val="00AA796F"/>
    <w:rsid w:val="00AB14C3"/>
    <w:rsid w:val="00AB19A0"/>
    <w:rsid w:val="00AB2DC9"/>
    <w:rsid w:val="00AB35FA"/>
    <w:rsid w:val="00AB5A10"/>
    <w:rsid w:val="00AC0A6F"/>
    <w:rsid w:val="00AC2734"/>
    <w:rsid w:val="00AC4249"/>
    <w:rsid w:val="00AC4E77"/>
    <w:rsid w:val="00AC5B8C"/>
    <w:rsid w:val="00AD06BA"/>
    <w:rsid w:val="00AD31B1"/>
    <w:rsid w:val="00AD3CFF"/>
    <w:rsid w:val="00AD6F71"/>
    <w:rsid w:val="00AE005D"/>
    <w:rsid w:val="00AE1EB6"/>
    <w:rsid w:val="00AE4593"/>
    <w:rsid w:val="00AE4742"/>
    <w:rsid w:val="00AE63DF"/>
    <w:rsid w:val="00AE6D1A"/>
    <w:rsid w:val="00AF2F4C"/>
    <w:rsid w:val="00AF378A"/>
    <w:rsid w:val="00B0041C"/>
    <w:rsid w:val="00B0125F"/>
    <w:rsid w:val="00B014B3"/>
    <w:rsid w:val="00B02DE0"/>
    <w:rsid w:val="00B03851"/>
    <w:rsid w:val="00B04A4A"/>
    <w:rsid w:val="00B04C6F"/>
    <w:rsid w:val="00B066E7"/>
    <w:rsid w:val="00B07075"/>
    <w:rsid w:val="00B1084F"/>
    <w:rsid w:val="00B1229E"/>
    <w:rsid w:val="00B14229"/>
    <w:rsid w:val="00B15546"/>
    <w:rsid w:val="00B179DA"/>
    <w:rsid w:val="00B17B07"/>
    <w:rsid w:val="00B2340C"/>
    <w:rsid w:val="00B24AA3"/>
    <w:rsid w:val="00B262A3"/>
    <w:rsid w:val="00B27B75"/>
    <w:rsid w:val="00B31896"/>
    <w:rsid w:val="00B34A79"/>
    <w:rsid w:val="00B354CE"/>
    <w:rsid w:val="00B3566D"/>
    <w:rsid w:val="00B40377"/>
    <w:rsid w:val="00B4064B"/>
    <w:rsid w:val="00B458CE"/>
    <w:rsid w:val="00B52580"/>
    <w:rsid w:val="00B54CAC"/>
    <w:rsid w:val="00B55E18"/>
    <w:rsid w:val="00B5605E"/>
    <w:rsid w:val="00B572FA"/>
    <w:rsid w:val="00B61894"/>
    <w:rsid w:val="00B64841"/>
    <w:rsid w:val="00B64CBF"/>
    <w:rsid w:val="00B65126"/>
    <w:rsid w:val="00B71C7A"/>
    <w:rsid w:val="00B75018"/>
    <w:rsid w:val="00B7587A"/>
    <w:rsid w:val="00B7628F"/>
    <w:rsid w:val="00B77623"/>
    <w:rsid w:val="00B80F26"/>
    <w:rsid w:val="00B812EA"/>
    <w:rsid w:val="00B82266"/>
    <w:rsid w:val="00B83704"/>
    <w:rsid w:val="00B857FF"/>
    <w:rsid w:val="00B8694F"/>
    <w:rsid w:val="00B92D07"/>
    <w:rsid w:val="00B936C9"/>
    <w:rsid w:val="00B940E7"/>
    <w:rsid w:val="00BA4144"/>
    <w:rsid w:val="00BB3630"/>
    <w:rsid w:val="00BB3A31"/>
    <w:rsid w:val="00BC4363"/>
    <w:rsid w:val="00BC4555"/>
    <w:rsid w:val="00BC4CFB"/>
    <w:rsid w:val="00BC7709"/>
    <w:rsid w:val="00BC7A1B"/>
    <w:rsid w:val="00BD0C2A"/>
    <w:rsid w:val="00BD2310"/>
    <w:rsid w:val="00BD62C9"/>
    <w:rsid w:val="00BD75DC"/>
    <w:rsid w:val="00BE0D19"/>
    <w:rsid w:val="00BE17B6"/>
    <w:rsid w:val="00BF3A07"/>
    <w:rsid w:val="00BF5E96"/>
    <w:rsid w:val="00BF7B37"/>
    <w:rsid w:val="00C001D9"/>
    <w:rsid w:val="00C00E96"/>
    <w:rsid w:val="00C00EEB"/>
    <w:rsid w:val="00C039EC"/>
    <w:rsid w:val="00C04796"/>
    <w:rsid w:val="00C04847"/>
    <w:rsid w:val="00C052FC"/>
    <w:rsid w:val="00C05364"/>
    <w:rsid w:val="00C061B3"/>
    <w:rsid w:val="00C10345"/>
    <w:rsid w:val="00C10703"/>
    <w:rsid w:val="00C13E81"/>
    <w:rsid w:val="00C156AA"/>
    <w:rsid w:val="00C1658F"/>
    <w:rsid w:val="00C22744"/>
    <w:rsid w:val="00C2584D"/>
    <w:rsid w:val="00C259FF"/>
    <w:rsid w:val="00C31A00"/>
    <w:rsid w:val="00C322C6"/>
    <w:rsid w:val="00C325CB"/>
    <w:rsid w:val="00C340EB"/>
    <w:rsid w:val="00C36AA6"/>
    <w:rsid w:val="00C40274"/>
    <w:rsid w:val="00C408A3"/>
    <w:rsid w:val="00C41DF5"/>
    <w:rsid w:val="00C429EE"/>
    <w:rsid w:val="00C43EC7"/>
    <w:rsid w:val="00C45FC7"/>
    <w:rsid w:val="00C468FC"/>
    <w:rsid w:val="00C472D7"/>
    <w:rsid w:val="00C51F6A"/>
    <w:rsid w:val="00C554CB"/>
    <w:rsid w:val="00C56CEC"/>
    <w:rsid w:val="00C62DF4"/>
    <w:rsid w:val="00C63EBB"/>
    <w:rsid w:val="00C66D30"/>
    <w:rsid w:val="00C7004C"/>
    <w:rsid w:val="00C744B3"/>
    <w:rsid w:val="00C74DE3"/>
    <w:rsid w:val="00C75047"/>
    <w:rsid w:val="00C76D40"/>
    <w:rsid w:val="00C801B0"/>
    <w:rsid w:val="00C81B22"/>
    <w:rsid w:val="00C81DE3"/>
    <w:rsid w:val="00C82E5B"/>
    <w:rsid w:val="00C836A5"/>
    <w:rsid w:val="00C851F7"/>
    <w:rsid w:val="00C90540"/>
    <w:rsid w:val="00C90D74"/>
    <w:rsid w:val="00C90F86"/>
    <w:rsid w:val="00C9132F"/>
    <w:rsid w:val="00C9339E"/>
    <w:rsid w:val="00C9629D"/>
    <w:rsid w:val="00C978C7"/>
    <w:rsid w:val="00CA45D6"/>
    <w:rsid w:val="00CA5075"/>
    <w:rsid w:val="00CA524F"/>
    <w:rsid w:val="00CA646F"/>
    <w:rsid w:val="00CB0297"/>
    <w:rsid w:val="00CB3BA8"/>
    <w:rsid w:val="00CB5AAA"/>
    <w:rsid w:val="00CB74DB"/>
    <w:rsid w:val="00CC00CB"/>
    <w:rsid w:val="00CC02BE"/>
    <w:rsid w:val="00CC1FCF"/>
    <w:rsid w:val="00CC20F2"/>
    <w:rsid w:val="00CC41E2"/>
    <w:rsid w:val="00CD2FD5"/>
    <w:rsid w:val="00CD377A"/>
    <w:rsid w:val="00CD4F29"/>
    <w:rsid w:val="00CD781E"/>
    <w:rsid w:val="00CE19A5"/>
    <w:rsid w:val="00CE3306"/>
    <w:rsid w:val="00CE4D4A"/>
    <w:rsid w:val="00CE7393"/>
    <w:rsid w:val="00CE7C8B"/>
    <w:rsid w:val="00CF1D55"/>
    <w:rsid w:val="00CF2822"/>
    <w:rsid w:val="00CF28CD"/>
    <w:rsid w:val="00CF2C05"/>
    <w:rsid w:val="00CF3336"/>
    <w:rsid w:val="00CF65AF"/>
    <w:rsid w:val="00D00C79"/>
    <w:rsid w:val="00D01275"/>
    <w:rsid w:val="00D03304"/>
    <w:rsid w:val="00D04934"/>
    <w:rsid w:val="00D058F6"/>
    <w:rsid w:val="00D07B93"/>
    <w:rsid w:val="00D12C3B"/>
    <w:rsid w:val="00D13FB1"/>
    <w:rsid w:val="00D14CB7"/>
    <w:rsid w:val="00D14DC4"/>
    <w:rsid w:val="00D17F1C"/>
    <w:rsid w:val="00D219D0"/>
    <w:rsid w:val="00D24F37"/>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50274"/>
    <w:rsid w:val="00D52D76"/>
    <w:rsid w:val="00D55235"/>
    <w:rsid w:val="00D5623F"/>
    <w:rsid w:val="00D56A51"/>
    <w:rsid w:val="00D7037F"/>
    <w:rsid w:val="00D70EB5"/>
    <w:rsid w:val="00D70FB1"/>
    <w:rsid w:val="00D75584"/>
    <w:rsid w:val="00D779EC"/>
    <w:rsid w:val="00D812C3"/>
    <w:rsid w:val="00D8138E"/>
    <w:rsid w:val="00D81D51"/>
    <w:rsid w:val="00D8247D"/>
    <w:rsid w:val="00D83196"/>
    <w:rsid w:val="00D8506A"/>
    <w:rsid w:val="00D85838"/>
    <w:rsid w:val="00D85BA5"/>
    <w:rsid w:val="00D9004E"/>
    <w:rsid w:val="00D91DAF"/>
    <w:rsid w:val="00D92713"/>
    <w:rsid w:val="00D92EFA"/>
    <w:rsid w:val="00D92F59"/>
    <w:rsid w:val="00D9415F"/>
    <w:rsid w:val="00D9758E"/>
    <w:rsid w:val="00DA2000"/>
    <w:rsid w:val="00DA2824"/>
    <w:rsid w:val="00DA3F26"/>
    <w:rsid w:val="00DA4F02"/>
    <w:rsid w:val="00DA58F4"/>
    <w:rsid w:val="00DA76B6"/>
    <w:rsid w:val="00DB1914"/>
    <w:rsid w:val="00DB2592"/>
    <w:rsid w:val="00DB2BE9"/>
    <w:rsid w:val="00DB5240"/>
    <w:rsid w:val="00DB5F01"/>
    <w:rsid w:val="00DB748C"/>
    <w:rsid w:val="00DC1E1C"/>
    <w:rsid w:val="00DC208B"/>
    <w:rsid w:val="00DC2A7C"/>
    <w:rsid w:val="00DC5364"/>
    <w:rsid w:val="00DC5D87"/>
    <w:rsid w:val="00DC7E56"/>
    <w:rsid w:val="00DC7EBE"/>
    <w:rsid w:val="00DD0322"/>
    <w:rsid w:val="00DE0309"/>
    <w:rsid w:val="00DE23A5"/>
    <w:rsid w:val="00DE333D"/>
    <w:rsid w:val="00DE5E4D"/>
    <w:rsid w:val="00DE675D"/>
    <w:rsid w:val="00DF2E62"/>
    <w:rsid w:val="00DF429B"/>
    <w:rsid w:val="00DF4CBE"/>
    <w:rsid w:val="00DF527F"/>
    <w:rsid w:val="00DF7D07"/>
    <w:rsid w:val="00E0001B"/>
    <w:rsid w:val="00E01087"/>
    <w:rsid w:val="00E01117"/>
    <w:rsid w:val="00E021BE"/>
    <w:rsid w:val="00E026A0"/>
    <w:rsid w:val="00E043E9"/>
    <w:rsid w:val="00E06752"/>
    <w:rsid w:val="00E06E7F"/>
    <w:rsid w:val="00E07285"/>
    <w:rsid w:val="00E07520"/>
    <w:rsid w:val="00E07BEC"/>
    <w:rsid w:val="00E12C58"/>
    <w:rsid w:val="00E147EE"/>
    <w:rsid w:val="00E148B0"/>
    <w:rsid w:val="00E17B1E"/>
    <w:rsid w:val="00E204D8"/>
    <w:rsid w:val="00E20B62"/>
    <w:rsid w:val="00E2149C"/>
    <w:rsid w:val="00E223B0"/>
    <w:rsid w:val="00E22DC7"/>
    <w:rsid w:val="00E23757"/>
    <w:rsid w:val="00E26A7D"/>
    <w:rsid w:val="00E26B7E"/>
    <w:rsid w:val="00E27F59"/>
    <w:rsid w:val="00E326AF"/>
    <w:rsid w:val="00E331BF"/>
    <w:rsid w:val="00E3776A"/>
    <w:rsid w:val="00E4099D"/>
    <w:rsid w:val="00E40D40"/>
    <w:rsid w:val="00E42D1C"/>
    <w:rsid w:val="00E4350A"/>
    <w:rsid w:val="00E43A30"/>
    <w:rsid w:val="00E460C5"/>
    <w:rsid w:val="00E46A84"/>
    <w:rsid w:val="00E473ED"/>
    <w:rsid w:val="00E47AD8"/>
    <w:rsid w:val="00E47E3D"/>
    <w:rsid w:val="00E50152"/>
    <w:rsid w:val="00E5179E"/>
    <w:rsid w:val="00E567D3"/>
    <w:rsid w:val="00E576C7"/>
    <w:rsid w:val="00E57752"/>
    <w:rsid w:val="00E57F72"/>
    <w:rsid w:val="00E61D50"/>
    <w:rsid w:val="00E66822"/>
    <w:rsid w:val="00E66D2A"/>
    <w:rsid w:val="00E67497"/>
    <w:rsid w:val="00E67C96"/>
    <w:rsid w:val="00E70B11"/>
    <w:rsid w:val="00E718C6"/>
    <w:rsid w:val="00E73A32"/>
    <w:rsid w:val="00E73B22"/>
    <w:rsid w:val="00E73D70"/>
    <w:rsid w:val="00E75536"/>
    <w:rsid w:val="00E765B4"/>
    <w:rsid w:val="00E800CF"/>
    <w:rsid w:val="00E811EB"/>
    <w:rsid w:val="00E8515B"/>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20B1"/>
    <w:rsid w:val="00EC246D"/>
    <w:rsid w:val="00EC423C"/>
    <w:rsid w:val="00EC5187"/>
    <w:rsid w:val="00EC57E6"/>
    <w:rsid w:val="00EC61FA"/>
    <w:rsid w:val="00EC6F7A"/>
    <w:rsid w:val="00ED0BE1"/>
    <w:rsid w:val="00ED1C8F"/>
    <w:rsid w:val="00ED41D6"/>
    <w:rsid w:val="00ED7228"/>
    <w:rsid w:val="00EE447E"/>
    <w:rsid w:val="00EE4BBC"/>
    <w:rsid w:val="00EE557B"/>
    <w:rsid w:val="00EE6E50"/>
    <w:rsid w:val="00EF10E0"/>
    <w:rsid w:val="00EF3330"/>
    <w:rsid w:val="00EF3679"/>
    <w:rsid w:val="00EF3DFF"/>
    <w:rsid w:val="00EF4E02"/>
    <w:rsid w:val="00EF6CEC"/>
    <w:rsid w:val="00F021D2"/>
    <w:rsid w:val="00F02655"/>
    <w:rsid w:val="00F03AB2"/>
    <w:rsid w:val="00F04083"/>
    <w:rsid w:val="00F04152"/>
    <w:rsid w:val="00F06BB0"/>
    <w:rsid w:val="00F06EB9"/>
    <w:rsid w:val="00F1070D"/>
    <w:rsid w:val="00F120BC"/>
    <w:rsid w:val="00F126A5"/>
    <w:rsid w:val="00F12D65"/>
    <w:rsid w:val="00F13EC8"/>
    <w:rsid w:val="00F13FF7"/>
    <w:rsid w:val="00F151B5"/>
    <w:rsid w:val="00F159FC"/>
    <w:rsid w:val="00F16E41"/>
    <w:rsid w:val="00F204F5"/>
    <w:rsid w:val="00F22BEE"/>
    <w:rsid w:val="00F234A3"/>
    <w:rsid w:val="00F24820"/>
    <w:rsid w:val="00F24989"/>
    <w:rsid w:val="00F314AE"/>
    <w:rsid w:val="00F317DB"/>
    <w:rsid w:val="00F3246C"/>
    <w:rsid w:val="00F32D86"/>
    <w:rsid w:val="00F4321D"/>
    <w:rsid w:val="00F46B10"/>
    <w:rsid w:val="00F47E79"/>
    <w:rsid w:val="00F529F0"/>
    <w:rsid w:val="00F53F8F"/>
    <w:rsid w:val="00F54101"/>
    <w:rsid w:val="00F56C72"/>
    <w:rsid w:val="00F61D99"/>
    <w:rsid w:val="00F64E20"/>
    <w:rsid w:val="00F664B1"/>
    <w:rsid w:val="00F674A1"/>
    <w:rsid w:val="00F73A6F"/>
    <w:rsid w:val="00F76F53"/>
    <w:rsid w:val="00F77501"/>
    <w:rsid w:val="00F840B1"/>
    <w:rsid w:val="00F843C1"/>
    <w:rsid w:val="00F87E67"/>
    <w:rsid w:val="00F9218C"/>
    <w:rsid w:val="00F93DE9"/>
    <w:rsid w:val="00F94491"/>
    <w:rsid w:val="00F949C0"/>
    <w:rsid w:val="00F94D9B"/>
    <w:rsid w:val="00F9628E"/>
    <w:rsid w:val="00F96A41"/>
    <w:rsid w:val="00FA0566"/>
    <w:rsid w:val="00FA14BE"/>
    <w:rsid w:val="00FA1E26"/>
    <w:rsid w:val="00FA2085"/>
    <w:rsid w:val="00FA4858"/>
    <w:rsid w:val="00FA5334"/>
    <w:rsid w:val="00FA672F"/>
    <w:rsid w:val="00FA6A65"/>
    <w:rsid w:val="00FA7FB4"/>
    <w:rsid w:val="00FB0031"/>
    <w:rsid w:val="00FB04E0"/>
    <w:rsid w:val="00FB0846"/>
    <w:rsid w:val="00FB27C3"/>
    <w:rsid w:val="00FB2927"/>
    <w:rsid w:val="00FB4B1A"/>
    <w:rsid w:val="00FB745D"/>
    <w:rsid w:val="00FC356E"/>
    <w:rsid w:val="00FC499E"/>
    <w:rsid w:val="00FC49BC"/>
    <w:rsid w:val="00FD20B8"/>
    <w:rsid w:val="00FD3311"/>
    <w:rsid w:val="00FD385B"/>
    <w:rsid w:val="00FD62D4"/>
    <w:rsid w:val="00FD6D5E"/>
    <w:rsid w:val="00FD798D"/>
    <w:rsid w:val="00FD7D1B"/>
    <w:rsid w:val="00FE1AC5"/>
    <w:rsid w:val="00FE2BD5"/>
    <w:rsid w:val="00FE374F"/>
    <w:rsid w:val="00FE41FC"/>
    <w:rsid w:val="00FE4557"/>
    <w:rsid w:val="00FE5C6D"/>
    <w:rsid w:val="00FE6E20"/>
    <w:rsid w:val="00FE70C7"/>
    <w:rsid w:val="00FE7779"/>
    <w:rsid w:val="00FF0975"/>
    <w:rsid w:val="00FF0BA2"/>
    <w:rsid w:val="00FF1A05"/>
    <w:rsid w:val="00FF239E"/>
    <w:rsid w:val="00FF48C3"/>
    <w:rsid w:val="00FF6E8A"/>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5227BC"/>
  <w15:chartTrackingRefBased/>
  <w15:docId w15:val="{DC936B8E-DC5F-402D-BB2A-FDDCF07C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uiPriority w:val="9"/>
    <w:qFormat/>
    <w:rsid w:val="00936D13"/>
    <w:pPr>
      <w:widowControl w:val="0"/>
      <w:numPr>
        <w:numId w:val="12"/>
      </w:numPr>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936D13"/>
    <w:pPr>
      <w:numPr>
        <w:ilvl w:val="1"/>
      </w:numPr>
      <w:outlineLvl w:val="1"/>
    </w:pPr>
    <w:rPr>
      <w:bCs w:val="0"/>
      <w:iCs/>
    </w:rPr>
  </w:style>
  <w:style w:type="paragraph" w:styleId="Heading3">
    <w:name w:val="heading 3"/>
    <w:basedOn w:val="Heading2"/>
    <w:link w:val="Heading3Char"/>
    <w:uiPriority w:val="9"/>
    <w:qFormat/>
    <w:rsid w:val="00936D13"/>
    <w:pPr>
      <w:numPr>
        <w:ilvl w:val="2"/>
      </w:numPr>
      <w:outlineLvl w:val="2"/>
    </w:pPr>
    <w:rPr>
      <w:bCs/>
    </w:rPr>
  </w:style>
  <w:style w:type="paragraph" w:styleId="Heading4">
    <w:name w:val="heading 4"/>
    <w:basedOn w:val="Heading3"/>
    <w:link w:val="Heading4Char"/>
    <w:uiPriority w:val="9"/>
    <w:qFormat/>
    <w:rsid w:val="00936D13"/>
    <w:pPr>
      <w:numPr>
        <w:ilvl w:val="3"/>
      </w:numPr>
      <w:outlineLvl w:val="3"/>
    </w:pPr>
    <w:rPr>
      <w:bCs w:val="0"/>
      <w:szCs w:val="28"/>
    </w:rPr>
  </w:style>
  <w:style w:type="paragraph" w:styleId="Heading5">
    <w:name w:val="heading 5"/>
    <w:basedOn w:val="Heading4"/>
    <w:uiPriority w:val="9"/>
    <w:qFormat/>
    <w:rsid w:val="00936D13"/>
    <w:pPr>
      <w:numPr>
        <w:ilvl w:val="4"/>
      </w:numPr>
      <w:outlineLvl w:val="4"/>
    </w:pPr>
    <w:rPr>
      <w:bCs/>
      <w:iCs w:val="0"/>
      <w:szCs w:val="26"/>
    </w:rPr>
  </w:style>
  <w:style w:type="paragraph" w:styleId="Heading6">
    <w:name w:val="heading 6"/>
    <w:basedOn w:val="Heading5"/>
    <w:uiPriority w:val="9"/>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semiHidden/>
    <w:rsid w:val="00936D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D13"/>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0">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semiHidden/>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link w:val="Heading2"/>
    <w:uiPriority w:val="9"/>
    <w:rsid w:val="00087B54"/>
    <w:rPr>
      <w:rFonts w:ascii="Arial" w:hAnsi="Arial" w:cs="Arial"/>
      <w:iCs/>
      <w:kern w:val="32"/>
      <w:sz w:val="22"/>
      <w:szCs w:val="22"/>
    </w:rPr>
  </w:style>
  <w:style w:type="character" w:customStyle="1" w:styleId="Heading3Char">
    <w:name w:val="Heading 3 Char"/>
    <w:link w:val="Heading3"/>
    <w:uiPriority w:val="9"/>
    <w:rsid w:val="00087B54"/>
    <w:rPr>
      <w:rFonts w:ascii="Arial" w:hAnsi="Arial" w:cs="Arial"/>
      <w:bCs/>
      <w:iCs/>
      <w:kern w:val="32"/>
      <w:sz w:val="22"/>
      <w:szCs w:val="22"/>
    </w:rPr>
  </w:style>
  <w:style w:type="character" w:customStyle="1" w:styleId="Heading4Char">
    <w:name w:val="Heading 4 Char"/>
    <w:link w:val="Heading4"/>
    <w:uiPriority w:val="9"/>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18.165" TargetMode="External"/><Relationship Id="rId18" Type="http://schemas.openxmlformats.org/officeDocument/2006/relationships/hyperlink" Target="https://pr-webs-vendor.des.wa.gov/" TargetMode="External"/><Relationship Id="rId26" Type="http://schemas.openxmlformats.org/officeDocument/2006/relationships/hyperlink" Target="https://apps.leg.wa.gov/rcw/default.aspx?cite=39.26.010" TargetMode="External"/><Relationship Id="rId3" Type="http://schemas.openxmlformats.org/officeDocument/2006/relationships/numbering" Target="numbering.xml"/><Relationship Id="rId21" Type="http://schemas.openxmlformats.org/officeDocument/2006/relationships/hyperlink" Target="http://www.omwbe.wa.gov/" TargetMode="External"/><Relationship Id="rId7" Type="http://schemas.openxmlformats.org/officeDocument/2006/relationships/footnotes" Target="footnotes.xml"/><Relationship Id="rId12" Type="http://schemas.openxmlformats.org/officeDocument/2006/relationships/hyperlink" Target="https://pr-webs-vendor.des.wa.gov/" TargetMode="External"/><Relationship Id="rId17" Type="http://schemas.openxmlformats.org/officeDocument/2006/relationships/hyperlink" Target="https://pr-webs-vendor.des.wa.gov/" TargetMode="External"/><Relationship Id="rId25" Type="http://schemas.openxmlformats.org/officeDocument/2006/relationships/hyperlink" Target="https://www.dshs.wa.gov/sites/default/files/publications/documents/Non-discrim%2022-17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leg.wa.gov/RCW/default.aspx?cite=43.60A.200" TargetMode="External"/><Relationship Id="rId20" Type="http://schemas.openxmlformats.org/officeDocument/2006/relationships/hyperlink" Target="https://pr-webs-vendor.des.wa.gov/" TargetMode="External"/><Relationship Id="rId29" Type="http://schemas.openxmlformats.org/officeDocument/2006/relationships/hyperlink" Target="https://ofm.wa.gov/it-systems/statewide-vendorpayee-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hs.wa.gov/ffa/procurements-and-contracting" TargetMode="External"/><Relationship Id="rId24" Type="http://schemas.openxmlformats.org/officeDocument/2006/relationships/hyperlink" Target="http://www.dva.wa.gov/program/veteran-owned-business-certificat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pps.leg.wa.gov/rcw/default.aspx?cite=39.26.010" TargetMode="External"/><Relationship Id="rId23" Type="http://schemas.openxmlformats.org/officeDocument/2006/relationships/hyperlink" Target="http://omwbe.wa.gov/" TargetMode="External"/><Relationship Id="rId28" Type="http://schemas.openxmlformats.org/officeDocument/2006/relationships/hyperlink" Target="https://www.des.wa.gov/sites/default/files/policy-documents/POL-DES-090-06SupplierDiversity.pdf" TargetMode="External"/><Relationship Id="rId10" Type="http://schemas.openxmlformats.org/officeDocument/2006/relationships/hyperlink" Target="mailto:caleb.clark2@dshs.wa.gov" TargetMode="External"/><Relationship Id="rId19" Type="http://schemas.openxmlformats.org/officeDocument/2006/relationships/hyperlink" Target="https://www.dshs.wa.gov/ffa/procurements-and-contractin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pps.leg.wa.gov/rcw/default.aspx?cite=39.26.160" TargetMode="External"/><Relationship Id="rId22" Type="http://schemas.openxmlformats.org/officeDocument/2006/relationships/hyperlink" Target="http://www.omwbe.wa.gov/" TargetMode="External"/><Relationship Id="rId27" Type="http://schemas.openxmlformats.org/officeDocument/2006/relationships/hyperlink" Target="https://www.governor.wa.gov/sites/default/files/exe_order/18-03%20-%20Workers%20Rights%20%28tmp%29.pdf?=32717"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62757-BCBC-4F6B-8AA6-6E0A6F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8631</Words>
  <Characters>49198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57714</CharactersWithSpaces>
  <SharedDoc>false</SharedDoc>
  <HLinks>
    <vt:vector size="126" baseType="variant">
      <vt:variant>
        <vt:i4>4522068</vt:i4>
      </vt:variant>
      <vt:variant>
        <vt:i4>60</vt:i4>
      </vt:variant>
      <vt:variant>
        <vt:i4>0</vt:i4>
      </vt:variant>
      <vt:variant>
        <vt:i4>5</vt:i4>
      </vt:variant>
      <vt:variant>
        <vt:lpwstr>https://ofm.wa.gov/it-systems/statewide-vendorpayee-services</vt:lpwstr>
      </vt:variant>
      <vt:variant>
        <vt:lpwstr/>
      </vt:variant>
      <vt:variant>
        <vt:i4>8126512</vt:i4>
      </vt:variant>
      <vt:variant>
        <vt:i4>57</vt:i4>
      </vt:variant>
      <vt:variant>
        <vt:i4>0</vt:i4>
      </vt:variant>
      <vt:variant>
        <vt:i4>5</vt:i4>
      </vt:variant>
      <vt:variant>
        <vt:lpwstr>https://www.des.wa.gov/sites/default/files/policy-documents/POL-DES-090-06SupplierDiversity.pdf</vt:lpwstr>
      </vt:variant>
      <vt:variant>
        <vt:lpwstr/>
      </vt:variant>
      <vt:variant>
        <vt:i4>7798848</vt:i4>
      </vt:variant>
      <vt:variant>
        <vt:i4>54</vt:i4>
      </vt:variant>
      <vt:variant>
        <vt:i4>0</vt:i4>
      </vt:variant>
      <vt:variant>
        <vt:i4>5</vt:i4>
      </vt:variant>
      <vt:variant>
        <vt:lpwstr>https://www.governor.wa.gov/sites/default/files/exe_order/18-03 - Workers Rights %28tmp%29.pdf?=32717</vt:lpwstr>
      </vt:variant>
      <vt:variant>
        <vt:lpwstr/>
      </vt:variant>
      <vt:variant>
        <vt:i4>4128891</vt:i4>
      </vt:variant>
      <vt:variant>
        <vt:i4>51</vt:i4>
      </vt:variant>
      <vt:variant>
        <vt:i4>0</vt:i4>
      </vt:variant>
      <vt:variant>
        <vt:i4>5</vt:i4>
      </vt:variant>
      <vt:variant>
        <vt:lpwstr>https://apps.leg.wa.gov/rcw/default.aspx?cite=39.26.010</vt:lpwstr>
      </vt:variant>
      <vt:variant>
        <vt:lpwstr/>
      </vt:variant>
      <vt:variant>
        <vt:i4>8126512</vt:i4>
      </vt:variant>
      <vt:variant>
        <vt:i4>48</vt:i4>
      </vt:variant>
      <vt:variant>
        <vt:i4>0</vt:i4>
      </vt:variant>
      <vt:variant>
        <vt:i4>5</vt:i4>
      </vt:variant>
      <vt:variant>
        <vt:lpwstr>https://www.des.wa.gov/sites/default/files/policy-documents/POL-DES-090-06SupplierDiversity.pdf</vt:lpwstr>
      </vt:variant>
      <vt:variant>
        <vt:lpwstr/>
      </vt:variant>
      <vt:variant>
        <vt:i4>1638473</vt:i4>
      </vt:variant>
      <vt:variant>
        <vt:i4>45</vt:i4>
      </vt:variant>
      <vt:variant>
        <vt:i4>0</vt:i4>
      </vt:variant>
      <vt:variant>
        <vt:i4>5</vt:i4>
      </vt:variant>
      <vt:variant>
        <vt:lpwstr>https://www.dshs.wa.gov/sites/default/files/publications/documents/Non-discrim 22-171.pdf</vt:lpwstr>
      </vt:variant>
      <vt:variant>
        <vt:lpwstr/>
      </vt:variant>
      <vt:variant>
        <vt:i4>6422573</vt:i4>
      </vt:variant>
      <vt:variant>
        <vt:i4>42</vt:i4>
      </vt:variant>
      <vt:variant>
        <vt:i4>0</vt:i4>
      </vt:variant>
      <vt:variant>
        <vt:i4>5</vt:i4>
      </vt:variant>
      <vt:variant>
        <vt:lpwstr>http://www.dva.wa.gov/program/veteran-owned-business-certification</vt:lpwstr>
      </vt:variant>
      <vt:variant>
        <vt:lpwstr/>
      </vt:variant>
      <vt:variant>
        <vt:i4>5177432</vt:i4>
      </vt:variant>
      <vt:variant>
        <vt:i4>39</vt:i4>
      </vt:variant>
      <vt:variant>
        <vt:i4>0</vt:i4>
      </vt:variant>
      <vt:variant>
        <vt:i4>5</vt:i4>
      </vt:variant>
      <vt:variant>
        <vt:lpwstr>http://omwbe.wa.gov/</vt:lpwstr>
      </vt:variant>
      <vt:variant>
        <vt:lpwstr/>
      </vt:variant>
      <vt:variant>
        <vt:i4>5177345</vt:i4>
      </vt:variant>
      <vt:variant>
        <vt:i4>36</vt:i4>
      </vt:variant>
      <vt:variant>
        <vt:i4>0</vt:i4>
      </vt:variant>
      <vt:variant>
        <vt:i4>5</vt:i4>
      </vt:variant>
      <vt:variant>
        <vt:lpwstr>http://www.omwbe.wa.gov/</vt:lpwstr>
      </vt:variant>
      <vt:variant>
        <vt:lpwstr/>
      </vt:variant>
      <vt:variant>
        <vt:i4>5177345</vt:i4>
      </vt:variant>
      <vt:variant>
        <vt:i4>33</vt:i4>
      </vt:variant>
      <vt:variant>
        <vt:i4>0</vt:i4>
      </vt:variant>
      <vt:variant>
        <vt:i4>5</vt:i4>
      </vt:variant>
      <vt:variant>
        <vt:lpwstr>http://www.omwbe.wa.gov/</vt:lpwstr>
      </vt:variant>
      <vt:variant>
        <vt:lpwstr/>
      </vt:variant>
      <vt:variant>
        <vt:i4>2490473</vt:i4>
      </vt:variant>
      <vt:variant>
        <vt:i4>30</vt:i4>
      </vt:variant>
      <vt:variant>
        <vt:i4>0</vt:i4>
      </vt:variant>
      <vt:variant>
        <vt:i4>5</vt:i4>
      </vt:variant>
      <vt:variant>
        <vt:lpwstr>https://pr-webs-vendor.des.wa.gov/</vt:lpwstr>
      </vt:variant>
      <vt:variant>
        <vt:lpwstr/>
      </vt:variant>
      <vt:variant>
        <vt:i4>1835013</vt:i4>
      </vt:variant>
      <vt:variant>
        <vt:i4>27</vt:i4>
      </vt:variant>
      <vt:variant>
        <vt:i4>0</vt:i4>
      </vt:variant>
      <vt:variant>
        <vt:i4>5</vt:i4>
      </vt:variant>
      <vt:variant>
        <vt:lpwstr>https://www.dshs.wa.gov/ffa/procurements-and-contracting</vt:lpwstr>
      </vt:variant>
      <vt:variant>
        <vt:lpwstr/>
      </vt:variant>
      <vt:variant>
        <vt:i4>2490473</vt:i4>
      </vt:variant>
      <vt:variant>
        <vt:i4>24</vt:i4>
      </vt:variant>
      <vt:variant>
        <vt:i4>0</vt:i4>
      </vt:variant>
      <vt:variant>
        <vt:i4>5</vt:i4>
      </vt:variant>
      <vt:variant>
        <vt:lpwstr>https://pr-webs-vendor.des.wa.gov/</vt:lpwstr>
      </vt:variant>
      <vt:variant>
        <vt:lpwstr/>
      </vt:variant>
      <vt:variant>
        <vt:i4>2490473</vt:i4>
      </vt:variant>
      <vt:variant>
        <vt:i4>21</vt:i4>
      </vt:variant>
      <vt:variant>
        <vt:i4>0</vt:i4>
      </vt:variant>
      <vt:variant>
        <vt:i4>5</vt:i4>
      </vt:variant>
      <vt:variant>
        <vt:lpwstr>https://pr-webs-vendor.des.wa.gov/</vt:lpwstr>
      </vt:variant>
      <vt:variant>
        <vt:lpwstr/>
      </vt:variant>
      <vt:variant>
        <vt:i4>6553662</vt:i4>
      </vt:variant>
      <vt:variant>
        <vt:i4>18</vt:i4>
      </vt:variant>
      <vt:variant>
        <vt:i4>0</vt:i4>
      </vt:variant>
      <vt:variant>
        <vt:i4>5</vt:i4>
      </vt:variant>
      <vt:variant>
        <vt:lpwstr>https://app.leg.wa.gov/RCW/default.aspx?cite=43.60A.200</vt:lpwstr>
      </vt:variant>
      <vt:variant>
        <vt:lpwstr/>
      </vt:variant>
      <vt:variant>
        <vt:i4>4128891</vt:i4>
      </vt:variant>
      <vt:variant>
        <vt:i4>15</vt:i4>
      </vt:variant>
      <vt:variant>
        <vt:i4>0</vt:i4>
      </vt:variant>
      <vt:variant>
        <vt:i4>5</vt:i4>
      </vt:variant>
      <vt:variant>
        <vt:lpwstr>https://apps.leg.wa.gov/rcw/default.aspx?cite=39.26.010</vt:lpwstr>
      </vt:variant>
      <vt:variant>
        <vt:lpwstr/>
      </vt:variant>
      <vt:variant>
        <vt:i4>2162720</vt:i4>
      </vt:variant>
      <vt:variant>
        <vt:i4>12</vt:i4>
      </vt:variant>
      <vt:variant>
        <vt:i4>0</vt:i4>
      </vt:variant>
      <vt:variant>
        <vt:i4>5</vt:i4>
      </vt:variant>
      <vt:variant>
        <vt:lpwstr>http://apps.leg.wa.gov/rcw/default.aspx?cite=39.26.160</vt:lpwstr>
      </vt:variant>
      <vt:variant>
        <vt:lpwstr/>
      </vt:variant>
      <vt:variant>
        <vt:i4>7929953</vt:i4>
      </vt:variant>
      <vt:variant>
        <vt:i4>9</vt:i4>
      </vt:variant>
      <vt:variant>
        <vt:i4>0</vt:i4>
      </vt:variant>
      <vt:variant>
        <vt:i4>5</vt:i4>
      </vt:variant>
      <vt:variant>
        <vt:lpwstr>https://app.leg.wa.gov/rcw/default.aspx?Cite=18.165</vt:lpwstr>
      </vt:variant>
      <vt:variant>
        <vt:lpwstr/>
      </vt:variant>
      <vt:variant>
        <vt:i4>2490473</vt:i4>
      </vt:variant>
      <vt:variant>
        <vt:i4>6</vt:i4>
      </vt:variant>
      <vt:variant>
        <vt:i4>0</vt:i4>
      </vt:variant>
      <vt:variant>
        <vt:i4>5</vt:i4>
      </vt:variant>
      <vt:variant>
        <vt:lpwstr>https://pr-webs-vendor.des.wa.gov/</vt:lpwstr>
      </vt:variant>
      <vt:variant>
        <vt:lpwstr/>
      </vt:variant>
      <vt:variant>
        <vt:i4>1835013</vt:i4>
      </vt:variant>
      <vt:variant>
        <vt:i4>3</vt:i4>
      </vt:variant>
      <vt:variant>
        <vt:i4>0</vt:i4>
      </vt:variant>
      <vt:variant>
        <vt:i4>5</vt:i4>
      </vt:variant>
      <vt:variant>
        <vt:lpwstr>https://www.dshs.wa.gov/ffa/procurements-and-contracting</vt:lpwstr>
      </vt:variant>
      <vt:variant>
        <vt:lpwstr/>
      </vt:variant>
      <vt:variant>
        <vt:i4>1048680</vt:i4>
      </vt:variant>
      <vt:variant>
        <vt:i4>0</vt:i4>
      </vt:variant>
      <vt:variant>
        <vt:i4>0</vt:i4>
      </vt:variant>
      <vt:variant>
        <vt:i4>5</vt:i4>
      </vt:variant>
      <vt:variant>
        <vt:lpwstr>mailto:caleb.clark2@dshs.wa.gov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Tyler, Mark (DSHS/TSD)</cp:lastModifiedBy>
  <cp:revision>2</cp:revision>
  <cp:lastPrinted>2015-09-09T20:31:00Z</cp:lastPrinted>
  <dcterms:created xsi:type="dcterms:W3CDTF">2023-04-17T22:46:00Z</dcterms:created>
  <dcterms:modified xsi:type="dcterms:W3CDTF">2023-04-17T22:46:00Z</dcterms:modified>
</cp:coreProperties>
</file>