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C52973" w14:paraId="4C663C9E" w14:textId="77777777">
        <w:tc>
          <w:tcPr>
            <w:tcW w:w="2268" w:type="dxa"/>
            <w:tcBorders>
              <w:top w:val="single" w:sz="4" w:space="0" w:color="auto"/>
              <w:left w:val="single" w:sz="4" w:space="0" w:color="auto"/>
              <w:bottom w:val="single" w:sz="4" w:space="0" w:color="auto"/>
              <w:right w:val="single" w:sz="4" w:space="0" w:color="auto"/>
            </w:tcBorders>
          </w:tcPr>
          <w:p w14:paraId="7DF5F9A4" w14:textId="77777777" w:rsidR="00C52973" w:rsidRPr="0020027F" w:rsidRDefault="002A0553">
            <w:pPr>
              <w:rPr>
                <w:sz w:val="14"/>
              </w:rPr>
            </w:pPr>
            <w:r>
              <w:rPr>
                <w:noProof/>
                <w:sz w:val="14"/>
              </w:rPr>
              <w:drawing>
                <wp:inline distT="0" distB="0" distL="0" distR="0" wp14:anchorId="5E5E9F58" wp14:editId="3343986A">
                  <wp:extent cx="13030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3020" cy="713105"/>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6077136B" w14:textId="77777777" w:rsidR="00C52973" w:rsidRPr="0020027F" w:rsidRDefault="00C52973">
            <w:pPr>
              <w:jc w:val="center"/>
              <w:rPr>
                <w:b/>
                <w:position w:val="-50"/>
                <w:sz w:val="28"/>
              </w:rPr>
            </w:pPr>
            <w:r w:rsidRPr="0020027F">
              <w:rPr>
                <w:b/>
                <w:position w:val="-50"/>
                <w:sz w:val="28"/>
              </w:rPr>
              <w:t>SERVICE</w:t>
            </w:r>
            <w:r w:rsidR="00936790">
              <w:rPr>
                <w:b/>
                <w:position w:val="-50"/>
                <w:sz w:val="28"/>
              </w:rPr>
              <w:t>S</w:t>
            </w:r>
            <w:r w:rsidRPr="0020027F">
              <w:rPr>
                <w:b/>
                <w:position w:val="-50"/>
                <w:sz w:val="28"/>
              </w:rPr>
              <w:t xml:space="preserve"> CONTRACT</w:t>
            </w:r>
          </w:p>
          <w:p w14:paraId="5330E00A" w14:textId="1CCEA42A" w:rsidR="00C52973" w:rsidRPr="0020027F" w:rsidRDefault="00CD61A2">
            <w:pPr>
              <w:jc w:val="center"/>
              <w:rPr>
                <w:b/>
                <w:position w:val="-50"/>
                <w:sz w:val="24"/>
              </w:rPr>
            </w:pPr>
            <w:r w:rsidRPr="0020027F">
              <w:rPr>
                <w:b/>
                <w:position w:val="-50"/>
                <w:sz w:val="24"/>
              </w:rPr>
              <w:fldChar w:fldCharType="begin">
                <w:ffData>
                  <w:name w:val=""/>
                  <w:enabled/>
                  <w:calcOnExit w:val="0"/>
                  <w:textInput/>
                </w:ffData>
              </w:fldChar>
            </w:r>
            <w:r w:rsidR="00C52973" w:rsidRPr="0020027F">
              <w:rPr>
                <w:b/>
                <w:position w:val="-50"/>
                <w:sz w:val="24"/>
              </w:rPr>
              <w:instrText xml:space="preserve"> FORMTEXT </w:instrText>
            </w:r>
            <w:r w:rsidRPr="0020027F">
              <w:rPr>
                <w:b/>
                <w:position w:val="-50"/>
                <w:sz w:val="24"/>
              </w:rPr>
            </w:r>
            <w:r w:rsidRPr="0020027F">
              <w:rPr>
                <w:b/>
                <w:position w:val="-50"/>
                <w:sz w:val="24"/>
              </w:rPr>
              <w:fldChar w:fldCharType="separate"/>
            </w:r>
            <w:r w:rsidR="007944DE">
              <w:rPr>
                <w:b/>
                <w:noProof/>
                <w:position w:val="-50"/>
                <w:sz w:val="24"/>
              </w:rPr>
              <w:t>Global Leasing</w:t>
            </w:r>
            <w:r w:rsidRPr="0020027F">
              <w:rPr>
                <w:b/>
                <w:position w:val="-50"/>
                <w:sz w:val="24"/>
              </w:rPr>
              <w:fldChar w:fldCharType="end"/>
            </w:r>
          </w:p>
        </w:tc>
        <w:tc>
          <w:tcPr>
            <w:tcW w:w="3691" w:type="dxa"/>
            <w:gridSpan w:val="5"/>
            <w:tcBorders>
              <w:top w:val="single" w:sz="6" w:space="0" w:color="auto"/>
              <w:left w:val="single" w:sz="4" w:space="0" w:color="auto"/>
              <w:bottom w:val="single" w:sz="6" w:space="0" w:color="auto"/>
              <w:right w:val="single" w:sz="6" w:space="0" w:color="auto"/>
            </w:tcBorders>
          </w:tcPr>
          <w:p w14:paraId="150FB641" w14:textId="77777777" w:rsidR="00C52973" w:rsidRPr="0020027F" w:rsidRDefault="00C52973">
            <w:pPr>
              <w:pStyle w:val="FaceSheetText"/>
            </w:pPr>
            <w:r w:rsidRPr="0020027F">
              <w:t>DSHS Contract Number:</w:t>
            </w:r>
          </w:p>
          <w:p w14:paraId="16CF8E31" w14:textId="4EF0AF0C" w:rsidR="00C52973" w:rsidRPr="0020027F" w:rsidRDefault="00C52973" w:rsidP="00035E0F">
            <w:pPr>
              <w:pStyle w:val="FaceSheetField"/>
            </w:pPr>
          </w:p>
          <w:p w14:paraId="338EB895" w14:textId="77777777" w:rsidR="00C52973" w:rsidRPr="0020027F" w:rsidRDefault="00C52973">
            <w:pPr>
              <w:pStyle w:val="FaceSheetText"/>
            </w:pPr>
            <w:proofErr w:type="gramStart"/>
            <w:r w:rsidRPr="0020027F">
              <w:t>Resulting</w:t>
            </w:r>
            <w:proofErr w:type="gramEnd"/>
            <w:r w:rsidRPr="0020027F">
              <w:t xml:space="preserve"> From Procurement Number:</w:t>
            </w:r>
          </w:p>
          <w:p w14:paraId="054BEA40" w14:textId="7813D8C0" w:rsidR="00C52973" w:rsidRPr="0015622E" w:rsidRDefault="00881BD3">
            <w:pPr>
              <w:rPr>
                <w:bCs/>
                <w:sz w:val="20"/>
              </w:rPr>
            </w:pPr>
            <w:r>
              <w:rPr>
                <w:bCs/>
                <w:sz w:val="20"/>
              </w:rPr>
              <w:t>2535-875</w:t>
            </w:r>
          </w:p>
        </w:tc>
      </w:tr>
      <w:tr w:rsidR="00C52973" w14:paraId="765C4546" w14:textId="77777777">
        <w:tc>
          <w:tcPr>
            <w:tcW w:w="7398" w:type="dxa"/>
            <w:gridSpan w:val="8"/>
            <w:tcBorders>
              <w:top w:val="single" w:sz="4" w:space="0" w:color="auto"/>
              <w:left w:val="single" w:sz="6" w:space="0" w:color="auto"/>
            </w:tcBorders>
          </w:tcPr>
          <w:p w14:paraId="0930490D" w14:textId="77777777" w:rsidR="00C52973" w:rsidRPr="0020027F" w:rsidRDefault="00C52973" w:rsidP="00DD75BC">
            <w:pPr>
              <w:pStyle w:val="Header"/>
              <w:tabs>
                <w:tab w:val="clear" w:pos="4320"/>
                <w:tab w:val="clear" w:pos="8640"/>
              </w:tabs>
              <w:spacing w:before="60"/>
              <w:rPr>
                <w:b/>
                <w:position w:val="-50"/>
              </w:rPr>
            </w:pPr>
            <w:r w:rsidRPr="0020027F">
              <w:t xml:space="preserve">This Contract is between the state of Washington Department of Social and Health Services (DSHS) and the Contractor identified </w:t>
            </w:r>
            <w:proofErr w:type="gramStart"/>
            <w:r w:rsidRPr="0020027F">
              <w:t>below, and</w:t>
            </w:r>
            <w:proofErr w:type="gramEnd"/>
            <w:r w:rsidRPr="0020027F">
              <w:t xml:space="preserve"> is governed by chapter 39.2</w:t>
            </w:r>
            <w:r w:rsidR="00DD75BC">
              <w:t>6</w:t>
            </w:r>
            <w:r w:rsidRPr="0020027F">
              <w:t xml:space="preserve"> RCW.</w:t>
            </w:r>
          </w:p>
        </w:tc>
        <w:tc>
          <w:tcPr>
            <w:tcW w:w="3691" w:type="dxa"/>
            <w:gridSpan w:val="5"/>
            <w:tcBorders>
              <w:top w:val="single" w:sz="6" w:space="0" w:color="auto"/>
              <w:left w:val="single" w:sz="6" w:space="0" w:color="auto"/>
              <w:bottom w:val="single" w:sz="6" w:space="0" w:color="auto"/>
              <w:right w:val="single" w:sz="6" w:space="0" w:color="auto"/>
            </w:tcBorders>
          </w:tcPr>
          <w:p w14:paraId="1C6F2E6C" w14:textId="77777777" w:rsidR="00C52973" w:rsidRPr="0020027F" w:rsidRDefault="00C52973">
            <w:pPr>
              <w:pStyle w:val="FaceSheetText"/>
            </w:pPr>
            <w:r w:rsidRPr="0020027F">
              <w:t>Program Contract Number:</w:t>
            </w:r>
          </w:p>
          <w:sdt>
            <w:sdtPr>
              <w:rPr>
                <w:rStyle w:val="FaceSheetFieldChar"/>
              </w:rPr>
              <w:alias w:val="progcontno"/>
              <w:tag w:val="progcontno"/>
              <w:id w:val="-1011766795"/>
              <w:lock w:val="sdtContentLocked"/>
              <w:placeholder>
                <w:docPart w:val="DefaultPlaceholder_22675703"/>
              </w:placeholder>
              <w:dataBinding w:xpath="/Root/progcontno" w:storeItemID="{A080C2B8-D4FD-4EE5-8E9C-617E667F8F46}"/>
              <w:text/>
            </w:sdtPr>
            <w:sdtEndPr>
              <w:rPr>
                <w:rStyle w:val="FaceSheetFieldChar"/>
              </w:rPr>
            </w:sdtEndPr>
            <w:sdtContent>
              <w:p w14:paraId="7054AFA3" w14:textId="79FEBCAD" w:rsidR="00C52973" w:rsidRPr="0020027F" w:rsidRDefault="002D0DB3" w:rsidP="00035E0F">
                <w:pPr>
                  <w:pStyle w:val="FaceSheetField"/>
                </w:pPr>
                <w:r>
                  <w:rPr>
                    <w:rStyle w:val="FaceSheetFieldChar"/>
                  </w:rPr>
                  <w:t xml:space="preserve"> </w:t>
                </w:r>
              </w:p>
            </w:sdtContent>
          </w:sdt>
          <w:p w14:paraId="7BE2E836" w14:textId="77777777" w:rsidR="00C52973" w:rsidRPr="0020027F" w:rsidRDefault="00C52973">
            <w:pPr>
              <w:pStyle w:val="FaceSheetText"/>
            </w:pPr>
            <w:r w:rsidRPr="0020027F">
              <w:t>Contractor Contract Number:</w:t>
            </w:r>
          </w:p>
          <w:p w14:paraId="4AF36451"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r>
      <w:tr w:rsidR="00C52973" w14:paraId="036DB014" w14:textId="77777777">
        <w:tc>
          <w:tcPr>
            <w:tcW w:w="5778" w:type="dxa"/>
            <w:gridSpan w:val="6"/>
            <w:tcBorders>
              <w:top w:val="single" w:sz="18" w:space="0" w:color="auto"/>
              <w:left w:val="single" w:sz="18" w:space="0" w:color="auto"/>
              <w:bottom w:val="single" w:sz="6" w:space="0" w:color="auto"/>
              <w:right w:val="single" w:sz="6" w:space="0" w:color="auto"/>
            </w:tcBorders>
          </w:tcPr>
          <w:p w14:paraId="4CDA8411" w14:textId="77777777" w:rsidR="00C52973" w:rsidRPr="0020027F" w:rsidRDefault="00C52973">
            <w:pPr>
              <w:pStyle w:val="FaceSheetText"/>
            </w:pPr>
            <w:r w:rsidRPr="0020027F">
              <w:t>CONTRACTOR NAME</w:t>
            </w:r>
          </w:p>
          <w:p w14:paraId="760960E8" w14:textId="6563A2B1" w:rsidR="00C52973" w:rsidRPr="0020027F" w:rsidRDefault="00C52973" w:rsidP="00035E0F">
            <w:pPr>
              <w:pStyle w:val="FaceSheetField"/>
            </w:pPr>
          </w:p>
        </w:tc>
        <w:tc>
          <w:tcPr>
            <w:tcW w:w="5311" w:type="dxa"/>
            <w:gridSpan w:val="7"/>
            <w:tcBorders>
              <w:top w:val="single" w:sz="18" w:space="0" w:color="auto"/>
              <w:left w:val="single" w:sz="6" w:space="0" w:color="auto"/>
              <w:bottom w:val="single" w:sz="6" w:space="0" w:color="auto"/>
              <w:right w:val="single" w:sz="18" w:space="0" w:color="auto"/>
            </w:tcBorders>
          </w:tcPr>
          <w:p w14:paraId="60D7913A" w14:textId="77777777" w:rsidR="00C52973" w:rsidRPr="0020027F" w:rsidRDefault="00C52973">
            <w:pPr>
              <w:pStyle w:val="FaceSheetText"/>
            </w:pPr>
            <w:r w:rsidRPr="0020027F">
              <w:t>CONTRACTOR doing business as (DBA)</w:t>
            </w:r>
          </w:p>
          <w:p w14:paraId="48EB3C1B" w14:textId="54ABB358" w:rsidR="00C52973" w:rsidRPr="0020027F" w:rsidRDefault="00C52973" w:rsidP="00035E0F">
            <w:pPr>
              <w:pStyle w:val="FaceSheetField"/>
            </w:pPr>
          </w:p>
        </w:tc>
      </w:tr>
      <w:tr w:rsidR="00C52973" w14:paraId="5FC2DCBF" w14:textId="77777777">
        <w:tc>
          <w:tcPr>
            <w:tcW w:w="5778" w:type="dxa"/>
            <w:gridSpan w:val="6"/>
            <w:tcBorders>
              <w:top w:val="single" w:sz="6" w:space="0" w:color="auto"/>
              <w:left w:val="single" w:sz="18" w:space="0" w:color="auto"/>
              <w:bottom w:val="single" w:sz="6" w:space="0" w:color="auto"/>
              <w:right w:val="single" w:sz="6" w:space="0" w:color="auto"/>
            </w:tcBorders>
          </w:tcPr>
          <w:p w14:paraId="2208A1B2" w14:textId="77777777" w:rsidR="00C52973" w:rsidRPr="0020027F" w:rsidRDefault="00C52973">
            <w:pPr>
              <w:pStyle w:val="FaceSheetText"/>
            </w:pPr>
            <w:r w:rsidRPr="0020027F">
              <w:t>CONTRACTOR ADDRESS</w:t>
            </w:r>
          </w:p>
          <w:p w14:paraId="08AACF97" w14:textId="33A2DF53" w:rsidR="00C52973" w:rsidRPr="0020027F" w:rsidRDefault="00C52973" w:rsidP="00035E0F">
            <w:pPr>
              <w:pStyle w:val="FaceSheetField"/>
            </w:pPr>
          </w:p>
        </w:tc>
        <w:tc>
          <w:tcPr>
            <w:tcW w:w="2655" w:type="dxa"/>
            <w:gridSpan w:val="4"/>
            <w:tcBorders>
              <w:top w:val="single" w:sz="6" w:space="0" w:color="auto"/>
              <w:left w:val="single" w:sz="6" w:space="0" w:color="auto"/>
              <w:bottom w:val="single" w:sz="6" w:space="0" w:color="auto"/>
              <w:right w:val="single" w:sz="4" w:space="0" w:color="auto"/>
            </w:tcBorders>
          </w:tcPr>
          <w:p w14:paraId="1BEA767A" w14:textId="77777777" w:rsidR="00C52973" w:rsidRPr="0020027F" w:rsidRDefault="00C52973">
            <w:pPr>
              <w:pStyle w:val="FaceSheetText"/>
            </w:pPr>
            <w:r w:rsidRPr="0020027F">
              <w:t>WASHINGTON UNIFORM BUSINESS IDENTIFIER (UBI)</w:t>
            </w:r>
          </w:p>
          <w:p w14:paraId="0CCFD6A7" w14:textId="0A5E3D56" w:rsidR="00C52973" w:rsidRPr="0020027F" w:rsidRDefault="00C52973" w:rsidP="00035E0F">
            <w:pPr>
              <w:pStyle w:val="FaceSheetField"/>
            </w:pPr>
          </w:p>
        </w:tc>
        <w:tc>
          <w:tcPr>
            <w:tcW w:w="2656" w:type="dxa"/>
            <w:gridSpan w:val="3"/>
            <w:tcBorders>
              <w:top w:val="single" w:sz="6" w:space="0" w:color="auto"/>
              <w:left w:val="nil"/>
              <w:bottom w:val="single" w:sz="6" w:space="0" w:color="auto"/>
              <w:right w:val="single" w:sz="18" w:space="0" w:color="auto"/>
            </w:tcBorders>
          </w:tcPr>
          <w:p w14:paraId="1C6A7E37" w14:textId="77777777" w:rsidR="00C52973" w:rsidRPr="0020027F" w:rsidRDefault="00C52973">
            <w:pPr>
              <w:pStyle w:val="FaceSheetText"/>
            </w:pPr>
            <w:r w:rsidRPr="0020027F">
              <w:t xml:space="preserve">DSHS INDEX NUMBER </w:t>
            </w:r>
          </w:p>
          <w:p w14:paraId="3C78CAA3" w14:textId="77777777" w:rsidR="00C52973" w:rsidRPr="0020027F" w:rsidRDefault="00C52973">
            <w:pPr>
              <w:rPr>
                <w:sz w:val="16"/>
              </w:rPr>
            </w:pPr>
          </w:p>
          <w:p w14:paraId="0102B413" w14:textId="5C63B8F9" w:rsidR="00C52973" w:rsidRPr="0020027F" w:rsidRDefault="00C52973" w:rsidP="00035E0F">
            <w:pPr>
              <w:pStyle w:val="FaceSheetField"/>
            </w:pPr>
          </w:p>
        </w:tc>
      </w:tr>
      <w:tr w:rsidR="00C52973" w:rsidRPr="0020027F" w14:paraId="0E5D60B8"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519B6CCB" w14:textId="77777777" w:rsidR="00C52973" w:rsidRPr="0020027F" w:rsidRDefault="00C52973">
            <w:pPr>
              <w:pStyle w:val="FaceSheetText"/>
            </w:pPr>
            <w:r w:rsidRPr="0020027F">
              <w:t xml:space="preserve">CONTRACTOR CONTACT </w:t>
            </w:r>
          </w:p>
          <w:p w14:paraId="52A99225" w14:textId="78BC1327" w:rsidR="00C52973" w:rsidRPr="0020027F" w:rsidRDefault="00C52973" w:rsidP="00035E0F">
            <w:pPr>
              <w:pStyle w:val="FaceSheetField"/>
            </w:pPr>
          </w:p>
        </w:tc>
        <w:tc>
          <w:tcPr>
            <w:tcW w:w="2610" w:type="dxa"/>
            <w:gridSpan w:val="4"/>
            <w:tcBorders>
              <w:top w:val="single" w:sz="6" w:space="0" w:color="auto"/>
              <w:left w:val="nil"/>
              <w:bottom w:val="single" w:sz="18" w:space="0" w:color="auto"/>
              <w:right w:val="single" w:sz="6" w:space="0" w:color="auto"/>
            </w:tcBorders>
          </w:tcPr>
          <w:p w14:paraId="4E586C95" w14:textId="77777777" w:rsidR="00C52973" w:rsidRPr="0020027F" w:rsidRDefault="00C52973">
            <w:pPr>
              <w:pStyle w:val="FaceSheetText"/>
            </w:pPr>
            <w:r w:rsidRPr="0020027F">
              <w:t>CONTRACTOR TELEPHONE</w:t>
            </w:r>
          </w:p>
          <w:p w14:paraId="314A737C" w14:textId="6237B22E" w:rsidR="00C52973" w:rsidRPr="0020027F" w:rsidRDefault="00C52973" w:rsidP="00035E0F">
            <w:pPr>
              <w:pStyle w:val="FaceSheetField"/>
            </w:pPr>
          </w:p>
        </w:tc>
        <w:tc>
          <w:tcPr>
            <w:tcW w:w="2535" w:type="dxa"/>
            <w:gridSpan w:val="3"/>
            <w:tcBorders>
              <w:top w:val="single" w:sz="6" w:space="0" w:color="auto"/>
              <w:left w:val="nil"/>
              <w:bottom w:val="single" w:sz="18" w:space="0" w:color="auto"/>
            </w:tcBorders>
          </w:tcPr>
          <w:p w14:paraId="103D3058" w14:textId="77777777" w:rsidR="00C52973" w:rsidRPr="0020027F" w:rsidRDefault="00C52973">
            <w:pPr>
              <w:pStyle w:val="FaceSheetText"/>
            </w:pPr>
            <w:r w:rsidRPr="0020027F">
              <w:t>CONTRACTOR FAX</w:t>
            </w:r>
          </w:p>
          <w:p w14:paraId="167460B6" w14:textId="0DBB8806" w:rsidR="00C52973" w:rsidRPr="0020027F" w:rsidRDefault="00C52973" w:rsidP="00035E0F">
            <w:pPr>
              <w:pStyle w:val="FaceSheetField"/>
            </w:pPr>
          </w:p>
        </w:tc>
        <w:tc>
          <w:tcPr>
            <w:tcW w:w="2771" w:type="dxa"/>
            <w:gridSpan w:val="3"/>
            <w:tcBorders>
              <w:top w:val="single" w:sz="6" w:space="0" w:color="auto"/>
              <w:left w:val="single" w:sz="6" w:space="0" w:color="auto"/>
              <w:bottom w:val="single" w:sz="18" w:space="0" w:color="auto"/>
              <w:right w:val="single" w:sz="18" w:space="0" w:color="auto"/>
            </w:tcBorders>
          </w:tcPr>
          <w:p w14:paraId="09AED733" w14:textId="77777777" w:rsidR="00C52973" w:rsidRPr="0020027F" w:rsidRDefault="00C52973">
            <w:pPr>
              <w:pStyle w:val="FaceSheetText"/>
            </w:pPr>
            <w:r w:rsidRPr="0020027F">
              <w:t>CONTRACTOR E-MAIL ADDRESS</w:t>
            </w:r>
          </w:p>
          <w:p w14:paraId="13827208" w14:textId="6E5E0493" w:rsidR="00C52973" w:rsidRPr="0020027F" w:rsidRDefault="00C52973" w:rsidP="00035E0F">
            <w:pPr>
              <w:pStyle w:val="FaceSheetField"/>
            </w:pPr>
          </w:p>
        </w:tc>
      </w:tr>
      <w:tr w:rsidR="00C52973" w14:paraId="21BF44AF" w14:textId="77777777">
        <w:tc>
          <w:tcPr>
            <w:tcW w:w="3168" w:type="dxa"/>
            <w:gridSpan w:val="2"/>
            <w:tcBorders>
              <w:top w:val="single" w:sz="6" w:space="0" w:color="auto"/>
              <w:left w:val="single" w:sz="6" w:space="0" w:color="auto"/>
            </w:tcBorders>
          </w:tcPr>
          <w:p w14:paraId="2F543515" w14:textId="77777777" w:rsidR="00C52973" w:rsidRPr="0020027F" w:rsidRDefault="00C52973">
            <w:pPr>
              <w:pStyle w:val="FaceSheetText"/>
            </w:pPr>
            <w:r w:rsidRPr="0020027F">
              <w:t>DSHS ADMINISTRATION</w:t>
            </w:r>
          </w:p>
          <w:p w14:paraId="4C852FFC" w14:textId="27E276A9" w:rsidR="00C52973" w:rsidRPr="0020027F" w:rsidRDefault="00C52973" w:rsidP="00035E0F">
            <w:pPr>
              <w:pStyle w:val="FaceSheetField"/>
            </w:pPr>
          </w:p>
        </w:tc>
        <w:tc>
          <w:tcPr>
            <w:tcW w:w="4230" w:type="dxa"/>
            <w:gridSpan w:val="6"/>
            <w:tcBorders>
              <w:top w:val="single" w:sz="6" w:space="0" w:color="auto"/>
              <w:left w:val="single" w:sz="6" w:space="0" w:color="auto"/>
              <w:right w:val="single" w:sz="6" w:space="0" w:color="auto"/>
            </w:tcBorders>
          </w:tcPr>
          <w:p w14:paraId="2C8EA9B8" w14:textId="77777777" w:rsidR="00C52973" w:rsidRPr="0020027F" w:rsidRDefault="00C52973">
            <w:pPr>
              <w:pStyle w:val="FaceSheetText"/>
            </w:pPr>
            <w:r w:rsidRPr="0020027F">
              <w:t>DSHS DIVISION</w:t>
            </w:r>
          </w:p>
          <w:p w14:paraId="7811C325" w14:textId="35EF0398" w:rsidR="00C52973" w:rsidRPr="0020027F" w:rsidRDefault="00C52973" w:rsidP="00035E0F">
            <w:pPr>
              <w:pStyle w:val="FaceSheetField"/>
            </w:pPr>
          </w:p>
        </w:tc>
        <w:tc>
          <w:tcPr>
            <w:tcW w:w="3691" w:type="dxa"/>
            <w:gridSpan w:val="5"/>
            <w:tcBorders>
              <w:top w:val="single" w:sz="6" w:space="0" w:color="auto"/>
              <w:left w:val="single" w:sz="6" w:space="0" w:color="auto"/>
              <w:right w:val="single" w:sz="6" w:space="0" w:color="auto"/>
            </w:tcBorders>
          </w:tcPr>
          <w:p w14:paraId="5C785155" w14:textId="77777777" w:rsidR="00C52973" w:rsidRPr="0020027F" w:rsidRDefault="00C52973">
            <w:pPr>
              <w:pStyle w:val="FaceSheetText"/>
            </w:pPr>
            <w:r w:rsidRPr="0020027F">
              <w:t>DSHS CONTRACT CODE</w:t>
            </w:r>
          </w:p>
          <w:p w14:paraId="0ED5237E" w14:textId="2D699BA9" w:rsidR="00C52973" w:rsidRPr="0020027F" w:rsidRDefault="00C52973" w:rsidP="00035E0F">
            <w:pPr>
              <w:pStyle w:val="FaceSheetField"/>
            </w:pPr>
          </w:p>
        </w:tc>
      </w:tr>
      <w:tr w:rsidR="00C52973" w14:paraId="4686C934" w14:textId="77777777">
        <w:tc>
          <w:tcPr>
            <w:tcW w:w="4354" w:type="dxa"/>
            <w:gridSpan w:val="4"/>
            <w:tcBorders>
              <w:top w:val="single" w:sz="6" w:space="0" w:color="auto"/>
              <w:left w:val="single" w:sz="6" w:space="0" w:color="auto"/>
              <w:bottom w:val="single" w:sz="6" w:space="0" w:color="auto"/>
            </w:tcBorders>
          </w:tcPr>
          <w:p w14:paraId="41BAB1FC" w14:textId="77777777" w:rsidR="00C52973" w:rsidRPr="0020027F" w:rsidRDefault="00C52973">
            <w:pPr>
              <w:pStyle w:val="FaceSheetText"/>
            </w:pPr>
            <w:r w:rsidRPr="0020027F">
              <w:t xml:space="preserve">DSHS CONTACT NAME AND TITLE </w:t>
            </w:r>
          </w:p>
          <w:p w14:paraId="7E20145E" w14:textId="66AB5F16" w:rsidR="00C52973" w:rsidRPr="0020027F" w:rsidRDefault="00C52973" w:rsidP="00035E0F">
            <w:pPr>
              <w:pStyle w:val="FaceSheetField"/>
            </w:pPr>
          </w:p>
        </w:tc>
        <w:tc>
          <w:tcPr>
            <w:tcW w:w="6735" w:type="dxa"/>
            <w:gridSpan w:val="9"/>
            <w:tcBorders>
              <w:top w:val="single" w:sz="6" w:space="0" w:color="auto"/>
              <w:left w:val="single" w:sz="6" w:space="0" w:color="auto"/>
              <w:bottom w:val="single" w:sz="6" w:space="0" w:color="auto"/>
              <w:right w:val="single" w:sz="6" w:space="0" w:color="auto"/>
            </w:tcBorders>
          </w:tcPr>
          <w:p w14:paraId="2FBA56AE" w14:textId="77777777" w:rsidR="00C52973" w:rsidRPr="0020027F" w:rsidRDefault="00C52973">
            <w:pPr>
              <w:pStyle w:val="FaceSheetText"/>
            </w:pPr>
            <w:r w:rsidRPr="0020027F">
              <w:t>DSHS CONTACT ADDRESS</w:t>
            </w:r>
          </w:p>
          <w:p w14:paraId="738B6AA2" w14:textId="4F9957AA" w:rsidR="00C52973" w:rsidRPr="0020027F" w:rsidRDefault="00C52973" w:rsidP="00035E0F">
            <w:pPr>
              <w:pStyle w:val="FaceSheetField"/>
            </w:pPr>
          </w:p>
        </w:tc>
      </w:tr>
      <w:tr w:rsidR="00C52973" w14:paraId="1140F781" w14:textId="77777777">
        <w:tc>
          <w:tcPr>
            <w:tcW w:w="3696" w:type="dxa"/>
            <w:gridSpan w:val="3"/>
            <w:tcBorders>
              <w:top w:val="single" w:sz="6" w:space="0" w:color="auto"/>
              <w:left w:val="single" w:sz="6" w:space="0" w:color="auto"/>
              <w:right w:val="single" w:sz="6" w:space="0" w:color="auto"/>
            </w:tcBorders>
          </w:tcPr>
          <w:p w14:paraId="3BE1AF93" w14:textId="77777777" w:rsidR="00C52973" w:rsidRPr="0020027F" w:rsidRDefault="00C52973">
            <w:pPr>
              <w:pStyle w:val="FaceSheetText"/>
              <w:rPr>
                <w:sz w:val="18"/>
              </w:rPr>
            </w:pPr>
            <w:r w:rsidRPr="0020027F">
              <w:t xml:space="preserve">DSHS CONTACT TELEPHONE </w:t>
            </w:r>
          </w:p>
          <w:p w14:paraId="5C197284" w14:textId="48C4EF92" w:rsidR="00C52973" w:rsidRPr="0020027F" w:rsidRDefault="00C52973" w:rsidP="00035E0F">
            <w:pPr>
              <w:pStyle w:val="FaceSheetField"/>
            </w:pPr>
          </w:p>
        </w:tc>
        <w:tc>
          <w:tcPr>
            <w:tcW w:w="3696" w:type="dxa"/>
            <w:gridSpan w:val="5"/>
            <w:tcBorders>
              <w:top w:val="single" w:sz="6" w:space="0" w:color="auto"/>
              <w:left w:val="single" w:sz="6" w:space="0" w:color="auto"/>
              <w:right w:val="single" w:sz="6" w:space="0" w:color="auto"/>
            </w:tcBorders>
          </w:tcPr>
          <w:p w14:paraId="574B232B" w14:textId="77777777" w:rsidR="00C52973" w:rsidRPr="0020027F" w:rsidRDefault="00C52973">
            <w:pPr>
              <w:pStyle w:val="FaceSheetText"/>
            </w:pPr>
            <w:r w:rsidRPr="0020027F">
              <w:t>DSHS CONTACT FAX</w:t>
            </w:r>
          </w:p>
          <w:p w14:paraId="78911411" w14:textId="46279393" w:rsidR="00C52973" w:rsidRPr="0020027F" w:rsidRDefault="00C52973" w:rsidP="00035E0F">
            <w:pPr>
              <w:pStyle w:val="FaceSheetField"/>
            </w:pPr>
          </w:p>
        </w:tc>
        <w:tc>
          <w:tcPr>
            <w:tcW w:w="3697" w:type="dxa"/>
            <w:gridSpan w:val="5"/>
            <w:tcBorders>
              <w:top w:val="single" w:sz="6" w:space="0" w:color="auto"/>
              <w:left w:val="single" w:sz="6" w:space="0" w:color="auto"/>
              <w:right w:val="single" w:sz="6" w:space="0" w:color="auto"/>
            </w:tcBorders>
          </w:tcPr>
          <w:p w14:paraId="70BBBC25" w14:textId="77777777" w:rsidR="00C52973" w:rsidRPr="0020027F" w:rsidRDefault="00C52973">
            <w:pPr>
              <w:pStyle w:val="FaceSheetText"/>
            </w:pPr>
            <w:r w:rsidRPr="0020027F">
              <w:t>DSHS CONTACT E-MAIL ADDRESS</w:t>
            </w:r>
          </w:p>
          <w:p w14:paraId="6D2DCDE7" w14:textId="77553894" w:rsidR="00C52973" w:rsidRPr="0020027F" w:rsidRDefault="00C52973" w:rsidP="00035E0F">
            <w:pPr>
              <w:pStyle w:val="FaceSheetField"/>
            </w:pPr>
          </w:p>
        </w:tc>
      </w:tr>
      <w:tr w:rsidR="00C52973" w14:paraId="67B9C48C" w14:textId="77777777">
        <w:tc>
          <w:tcPr>
            <w:tcW w:w="6408" w:type="dxa"/>
            <w:gridSpan w:val="7"/>
            <w:tcBorders>
              <w:top w:val="single" w:sz="6" w:space="0" w:color="auto"/>
              <w:left w:val="single" w:sz="6" w:space="0" w:color="auto"/>
              <w:bottom w:val="single" w:sz="6" w:space="0" w:color="auto"/>
              <w:right w:val="single" w:sz="6" w:space="0" w:color="auto"/>
            </w:tcBorders>
          </w:tcPr>
          <w:p w14:paraId="0463C897" w14:textId="77777777" w:rsidR="00C52973" w:rsidRPr="0020027F" w:rsidRDefault="00C52973">
            <w:pPr>
              <w:pStyle w:val="FaceSheetText"/>
            </w:pPr>
            <w:r w:rsidRPr="0020027F">
              <w:t>IS THE CONTRACTOR A SUBRECIPIENT FOR PURPOSES OF THIS CONTRACT?</w:t>
            </w:r>
          </w:p>
          <w:p w14:paraId="0312E93B" w14:textId="1B687F3A" w:rsidR="00C52973" w:rsidRPr="0020027F" w:rsidRDefault="00C52973" w:rsidP="00035E0F">
            <w:pPr>
              <w:pStyle w:val="FaceSheetField"/>
            </w:pPr>
          </w:p>
        </w:tc>
        <w:tc>
          <w:tcPr>
            <w:tcW w:w="4681" w:type="dxa"/>
            <w:gridSpan w:val="6"/>
            <w:tcBorders>
              <w:top w:val="single" w:sz="6" w:space="0" w:color="auto"/>
              <w:left w:val="single" w:sz="6" w:space="0" w:color="auto"/>
              <w:bottom w:val="single" w:sz="6" w:space="0" w:color="auto"/>
              <w:right w:val="single" w:sz="6" w:space="0" w:color="auto"/>
            </w:tcBorders>
          </w:tcPr>
          <w:p w14:paraId="078A1B88" w14:textId="53BB9DAA" w:rsidR="00C52973" w:rsidRPr="0020027F" w:rsidRDefault="00CA6D7D">
            <w:pPr>
              <w:pStyle w:val="FaceSheetText"/>
            </w:pPr>
            <w:r>
              <w:t>ASSISTANCE LISTING NUMBER</w:t>
            </w:r>
            <w:r w:rsidR="00C52973" w:rsidRPr="0020027F">
              <w:t>(S)</w:t>
            </w:r>
          </w:p>
          <w:p w14:paraId="584EF27F" w14:textId="12E5987C" w:rsidR="00C52973" w:rsidRPr="0020027F" w:rsidRDefault="00C52973" w:rsidP="00035E0F">
            <w:pPr>
              <w:pStyle w:val="FaceSheetField"/>
            </w:pPr>
          </w:p>
        </w:tc>
      </w:tr>
      <w:tr w:rsidR="00C52973" w14:paraId="4A8671DA" w14:textId="77777777">
        <w:tc>
          <w:tcPr>
            <w:tcW w:w="3699" w:type="dxa"/>
            <w:gridSpan w:val="3"/>
            <w:tcBorders>
              <w:top w:val="single" w:sz="6" w:space="0" w:color="auto"/>
              <w:left w:val="single" w:sz="6" w:space="0" w:color="auto"/>
              <w:bottom w:val="single" w:sz="6" w:space="0" w:color="auto"/>
              <w:right w:val="single" w:sz="6" w:space="0" w:color="auto"/>
            </w:tcBorders>
          </w:tcPr>
          <w:p w14:paraId="5CB61848" w14:textId="77777777" w:rsidR="00C52973" w:rsidRPr="0020027F" w:rsidRDefault="00C52973">
            <w:pPr>
              <w:pStyle w:val="FaceSheetText"/>
              <w:rPr>
                <w:b/>
              </w:rPr>
            </w:pPr>
            <w:r w:rsidRPr="0020027F">
              <w:rPr>
                <w:b/>
              </w:rPr>
              <w:t>CONTRACT START DATE</w:t>
            </w:r>
          </w:p>
          <w:p w14:paraId="50CE71CC" w14:textId="0D177A4F" w:rsidR="00C52973" w:rsidRPr="0020027F" w:rsidRDefault="00C52973" w:rsidP="00035E0F">
            <w:pPr>
              <w:pStyle w:val="FaceSheetField"/>
              <w:rPr>
                <w:bCs/>
              </w:rPr>
            </w:pPr>
          </w:p>
        </w:tc>
        <w:tc>
          <w:tcPr>
            <w:tcW w:w="3699" w:type="dxa"/>
            <w:gridSpan w:val="5"/>
            <w:tcBorders>
              <w:top w:val="single" w:sz="6" w:space="0" w:color="auto"/>
              <w:left w:val="single" w:sz="6" w:space="0" w:color="auto"/>
              <w:bottom w:val="single" w:sz="6" w:space="0" w:color="auto"/>
              <w:right w:val="single" w:sz="6" w:space="0" w:color="auto"/>
            </w:tcBorders>
          </w:tcPr>
          <w:p w14:paraId="1AF091AD" w14:textId="77777777" w:rsidR="00C52973" w:rsidRPr="0020027F" w:rsidRDefault="00C52973">
            <w:pPr>
              <w:pStyle w:val="FaceSheetText"/>
              <w:rPr>
                <w:b/>
                <w:sz w:val="20"/>
              </w:rPr>
            </w:pPr>
            <w:r w:rsidRPr="0020027F">
              <w:rPr>
                <w:b/>
              </w:rPr>
              <w:t>CONTRACT END DATE</w:t>
            </w:r>
          </w:p>
          <w:p w14:paraId="1A116946" w14:textId="58BBD116" w:rsidR="00C52973" w:rsidRPr="0020027F" w:rsidRDefault="00C52973" w:rsidP="00035E0F">
            <w:pPr>
              <w:pStyle w:val="FaceSheetField"/>
              <w:rPr>
                <w:bCs/>
              </w:rPr>
            </w:pPr>
          </w:p>
        </w:tc>
        <w:tc>
          <w:tcPr>
            <w:tcW w:w="3691" w:type="dxa"/>
            <w:gridSpan w:val="5"/>
            <w:tcBorders>
              <w:top w:val="single" w:sz="6" w:space="0" w:color="auto"/>
              <w:left w:val="single" w:sz="6" w:space="0" w:color="auto"/>
              <w:bottom w:val="single" w:sz="6" w:space="0" w:color="auto"/>
              <w:right w:val="single" w:sz="6" w:space="0" w:color="auto"/>
            </w:tcBorders>
          </w:tcPr>
          <w:p w14:paraId="29006A96" w14:textId="77777777" w:rsidR="00C52973" w:rsidRPr="0020027F" w:rsidRDefault="00C52973">
            <w:pPr>
              <w:pStyle w:val="FaceSheetText"/>
              <w:rPr>
                <w:b/>
              </w:rPr>
            </w:pPr>
            <w:r w:rsidRPr="0020027F">
              <w:t xml:space="preserve">CONTRACT MAXIMUM AMOUNT </w:t>
            </w:r>
          </w:p>
          <w:p w14:paraId="1005D343" w14:textId="38510F29" w:rsidR="00C52973" w:rsidRPr="0020027F" w:rsidRDefault="00C52973" w:rsidP="00035E0F">
            <w:pPr>
              <w:pStyle w:val="FaceSheetField"/>
              <w:rPr>
                <w:bCs/>
              </w:rPr>
            </w:pPr>
          </w:p>
        </w:tc>
      </w:tr>
      <w:tr w:rsidR="00C52973" w14:paraId="268F1689" w14:textId="77777777">
        <w:tc>
          <w:tcPr>
            <w:tcW w:w="11089" w:type="dxa"/>
            <w:gridSpan w:val="13"/>
            <w:tcBorders>
              <w:top w:val="single" w:sz="6" w:space="0" w:color="auto"/>
              <w:left w:val="single" w:sz="6" w:space="0" w:color="auto"/>
              <w:bottom w:val="single" w:sz="6" w:space="0" w:color="auto"/>
              <w:right w:val="single" w:sz="6" w:space="0" w:color="auto"/>
            </w:tcBorders>
          </w:tcPr>
          <w:p w14:paraId="22CAA119" w14:textId="77777777" w:rsidR="00C52973" w:rsidRDefault="00C52973">
            <w:pPr>
              <w:tabs>
                <w:tab w:val="left" w:pos="360"/>
              </w:tabs>
              <w:ind w:left="360" w:hanging="360"/>
              <w:rPr>
                <w:b/>
                <w:sz w:val="20"/>
              </w:rPr>
            </w:pPr>
            <w:r>
              <w:rPr>
                <w:b/>
                <w:sz w:val="20"/>
              </w:rPr>
              <w:t>EXHIBITS.  The following Exhibits are attached and are incorporated into this Contract by reference:</w:t>
            </w:r>
          </w:p>
          <w:p w14:paraId="5292FAF2" w14:textId="426B1812" w:rsidR="00C52973" w:rsidRPr="0020027F" w:rsidRDefault="00984336">
            <w:pPr>
              <w:rPr>
                <w:b/>
                <w:sz w:val="20"/>
              </w:rPr>
            </w:pPr>
            <w:r>
              <w:rPr>
                <w:bCs/>
              </w:rPr>
              <w:fldChar w:fldCharType="begin">
                <w:ffData>
                  <w:name w:val="Check11"/>
                  <w:enabled/>
                  <w:calcOnExit w:val="0"/>
                  <w:checkBox>
                    <w:sizeAuto/>
                    <w:default w:val="1"/>
                  </w:checkBox>
                </w:ffData>
              </w:fldChar>
            </w:r>
            <w:bookmarkStart w:id="0" w:name="Check11"/>
            <w:r>
              <w:rPr>
                <w:bCs/>
              </w:rPr>
              <w:instrText xml:space="preserve"> FORMCHECKBOX </w:instrText>
            </w:r>
            <w:r>
              <w:rPr>
                <w:bCs/>
              </w:rPr>
            </w:r>
            <w:r>
              <w:rPr>
                <w:bCs/>
              </w:rPr>
              <w:fldChar w:fldCharType="separate"/>
            </w:r>
            <w:r>
              <w:rPr>
                <w:bCs/>
              </w:rPr>
              <w:fldChar w:fldCharType="end"/>
            </w:r>
            <w:bookmarkEnd w:id="0"/>
            <w:r w:rsidR="00C52973" w:rsidRPr="0020027F">
              <w:rPr>
                <w:b/>
                <w:sz w:val="20"/>
              </w:rPr>
              <w:t xml:space="preserve"> Exhibits (specify):</w:t>
            </w:r>
            <w:r w:rsidR="00182CA0">
              <w:rPr>
                <w:b/>
                <w:sz w:val="20"/>
              </w:rPr>
              <w:t xml:space="preserve"> </w:t>
            </w:r>
            <w:bookmarkStart w:id="1" w:name="DSE"/>
            <w:r w:rsidR="00CD61A2">
              <w:t>Exhibit A - Data Security Requirements</w:t>
            </w:r>
            <w:bookmarkEnd w:id="1"/>
            <w:r w:rsidR="00C52973" w:rsidRPr="0020027F">
              <w:rPr>
                <w:b/>
                <w:sz w:val="20"/>
              </w:rPr>
              <w:t xml:space="preserve"> </w:t>
            </w:r>
            <w:r w:rsidR="00CD61A2" w:rsidRPr="0020027F">
              <w:rPr>
                <w:b/>
                <w:sz w:val="20"/>
              </w:rPr>
              <w:fldChar w:fldCharType="begin">
                <w:ffData>
                  <w:name w:val=""/>
                  <w:enabled/>
                  <w:calcOnExit w:val="0"/>
                  <w:textInput/>
                </w:ffData>
              </w:fldChar>
            </w:r>
            <w:r w:rsidR="00C52973" w:rsidRPr="0020027F">
              <w:rPr>
                <w:b/>
                <w:sz w:val="20"/>
              </w:rPr>
              <w:instrText xml:space="preserve"> FORMTEXT </w:instrText>
            </w:r>
            <w:r w:rsidR="00CD61A2" w:rsidRPr="0020027F">
              <w:rPr>
                <w:b/>
                <w:sz w:val="20"/>
              </w:rPr>
            </w:r>
            <w:r w:rsidR="00CD61A2" w:rsidRPr="0020027F">
              <w:rPr>
                <w:b/>
                <w:sz w:val="20"/>
              </w:rPr>
              <w:fldChar w:fldCharType="separate"/>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D61A2" w:rsidRPr="0020027F">
              <w:rPr>
                <w:b/>
                <w:sz w:val="20"/>
              </w:rPr>
              <w:fldChar w:fldCharType="end"/>
            </w:r>
          </w:p>
          <w:p w14:paraId="6BB1FEF6" w14:textId="77777777" w:rsidR="00C52973" w:rsidRDefault="00CD61A2">
            <w:pPr>
              <w:rPr>
                <w:sz w:val="20"/>
              </w:rPr>
            </w:pPr>
            <w:r w:rsidRPr="0020027F">
              <w:rPr>
                <w:bCs/>
              </w:rPr>
              <w:fldChar w:fldCharType="begin">
                <w:ffData>
                  <w:name w:val="Check11"/>
                  <w:enabled/>
                  <w:calcOnExit w:val="0"/>
                  <w:checkBox>
                    <w:sizeAuto/>
                    <w:default w:val="0"/>
                  </w:checkBox>
                </w:ffData>
              </w:fldChar>
            </w:r>
            <w:r w:rsidR="00C52973" w:rsidRPr="0020027F">
              <w:rPr>
                <w:bCs/>
              </w:rPr>
              <w:instrText xml:space="preserve">formcheckbox </w:instrText>
            </w:r>
            <w:r w:rsidRPr="0020027F">
              <w:rPr>
                <w:bCs/>
              </w:rPr>
            </w:r>
            <w:r w:rsidRPr="0020027F">
              <w:rPr>
                <w:bCs/>
              </w:rPr>
              <w:fldChar w:fldCharType="separate"/>
            </w:r>
            <w:r w:rsidRPr="0020027F">
              <w:rPr>
                <w:bCs/>
              </w:rPr>
              <w:fldChar w:fldCharType="end"/>
            </w:r>
            <w:r w:rsidR="00C52973" w:rsidRPr="0020027F">
              <w:rPr>
                <w:b/>
                <w:sz w:val="20"/>
              </w:rPr>
              <w:t xml:space="preserve"> No Exhibits.</w:t>
            </w:r>
          </w:p>
        </w:tc>
      </w:tr>
      <w:tr w:rsidR="00C52973" w14:paraId="398F2B67"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5A60404A" w14:textId="77777777" w:rsidR="00C52973" w:rsidRDefault="00C52973">
            <w:pPr>
              <w:shd w:val="pct5" w:color="auto" w:fill="auto"/>
              <w:rPr>
                <w:sz w:val="16"/>
              </w:rPr>
            </w:pPr>
            <w:r>
              <w:rPr>
                <w:sz w:val="20"/>
              </w:rPr>
              <w:t xml:space="preserve">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w:t>
            </w:r>
            <w:proofErr w:type="gramStart"/>
            <w:r>
              <w:rPr>
                <w:sz w:val="20"/>
              </w:rPr>
              <w:t>Contract, and</w:t>
            </w:r>
            <w:proofErr w:type="gramEnd"/>
            <w:r>
              <w:rPr>
                <w:sz w:val="20"/>
              </w:rPr>
              <w:t xml:space="preserve"> have the authority to execute this Contract.  This Contract shall be binding on DSHS only upon signature by DSHS.</w:t>
            </w:r>
            <w:r>
              <w:rPr>
                <w:b/>
                <w:bCs/>
              </w:rPr>
              <w:t xml:space="preserve">  </w:t>
            </w:r>
          </w:p>
        </w:tc>
      </w:tr>
      <w:tr w:rsidR="00C52973" w14:paraId="2FB44141" w14:textId="77777777">
        <w:tc>
          <w:tcPr>
            <w:tcW w:w="4489" w:type="dxa"/>
            <w:gridSpan w:val="5"/>
            <w:tcBorders>
              <w:top w:val="single" w:sz="18" w:space="0" w:color="auto"/>
              <w:left w:val="single" w:sz="18" w:space="0" w:color="auto"/>
              <w:bottom w:val="single" w:sz="18" w:space="0" w:color="auto"/>
              <w:right w:val="single" w:sz="6" w:space="0" w:color="auto"/>
            </w:tcBorders>
          </w:tcPr>
          <w:p w14:paraId="4480E410" w14:textId="77777777" w:rsidR="00C52973" w:rsidRDefault="00C52973">
            <w:pPr>
              <w:pStyle w:val="FaceSheetText"/>
            </w:pPr>
            <w:r>
              <w:t>CONTRACTOR SIGNATURE</w:t>
            </w:r>
          </w:p>
          <w:p w14:paraId="1FBA04E5" w14:textId="77777777" w:rsidR="00C52973" w:rsidRDefault="00C52973">
            <w:pPr>
              <w:rPr>
                <w:b/>
                <w:bCs/>
                <w:color w:val="FF0000"/>
                <w:sz w:val="16"/>
              </w:rPr>
            </w:pPr>
          </w:p>
          <w:sdt>
            <w:sdtPr>
              <w:rPr>
                <w:rStyle w:val="FaceSheetDraftChar"/>
              </w:rPr>
              <w:alias w:val="Draft"/>
              <w:tag w:val="Draft"/>
              <w:id w:val="-1011766731"/>
              <w:lock w:val="sdtContentLocked"/>
              <w:placeholder>
                <w:docPart w:val="DefaultPlaceholder_22675703"/>
              </w:placeholder>
              <w:dataBinding w:xpath="/Root/Draft" w:storeItemID="{A080C2B8-D4FD-4EE5-8E9C-617E667F8F46}"/>
              <w:text/>
            </w:sdtPr>
            <w:sdtEndPr>
              <w:rPr>
                <w:rStyle w:val="FaceSheetFieldChar"/>
                <w:color w:val="auto"/>
                <w:sz w:val="20"/>
              </w:rPr>
            </w:sdtEndPr>
            <w:sdtContent>
              <w:p w14:paraId="3E5A78D1" w14:textId="1F30334C" w:rsidR="00C52973" w:rsidRDefault="007944DE" w:rsidP="00035E0F">
                <w:pPr>
                  <w:pStyle w:val="FaceSheetField"/>
                  <w:rPr>
                    <w:sz w:val="16"/>
                  </w:rPr>
                </w:pPr>
                <w:r>
                  <w:rPr>
                    <w:rStyle w:val="FaceSheetDraftChar"/>
                  </w:rPr>
                  <w:t>Sample Contract</w:t>
                </w:r>
                <w:r w:rsidR="002D0DB3">
                  <w:rPr>
                    <w:rStyle w:val="FaceSheetDraftChar"/>
                  </w:rPr>
                  <w:t xml:space="preserve"> -</w:t>
                </w:r>
                <w:r>
                  <w:rPr>
                    <w:rStyle w:val="FaceSheetDraftChar"/>
                  </w:rPr>
                  <w:t xml:space="preserve"> </w:t>
                </w:r>
                <w:r w:rsidR="002D0DB3">
                  <w:rPr>
                    <w:rStyle w:val="FaceSheetDraftChar"/>
                  </w:rPr>
                  <w:t>Do Not Sign</w:t>
                </w:r>
              </w:p>
            </w:sdtContent>
          </w:sdt>
        </w:tc>
        <w:tc>
          <w:tcPr>
            <w:tcW w:w="4489" w:type="dxa"/>
            <w:gridSpan w:val="6"/>
            <w:tcBorders>
              <w:top w:val="single" w:sz="18" w:space="0" w:color="auto"/>
              <w:left w:val="single" w:sz="6" w:space="0" w:color="auto"/>
              <w:bottom w:val="single" w:sz="18" w:space="0" w:color="auto"/>
              <w:right w:val="single" w:sz="6" w:space="0" w:color="auto"/>
            </w:tcBorders>
          </w:tcPr>
          <w:p w14:paraId="2FD9C989" w14:textId="77777777" w:rsidR="00C52973" w:rsidRDefault="00C52973">
            <w:pPr>
              <w:pStyle w:val="FaceSheetText"/>
            </w:pPr>
            <w:r>
              <w:t>PRINTED NAME AND TITLE</w:t>
            </w:r>
          </w:p>
          <w:p w14:paraId="51155DEB" w14:textId="77777777" w:rsidR="00C52973" w:rsidRDefault="00C52973">
            <w:pPr>
              <w:rPr>
                <w:sz w:val="20"/>
              </w:rPr>
            </w:pPr>
          </w:p>
          <w:p w14:paraId="3BC0CF59"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6EDF4E0A" w14:textId="77777777" w:rsidR="00C52973" w:rsidRDefault="00C52973">
            <w:pPr>
              <w:pStyle w:val="FaceSheetText"/>
            </w:pPr>
            <w:r>
              <w:t>DATE SIGNED</w:t>
            </w:r>
          </w:p>
          <w:p w14:paraId="07C1C521" w14:textId="77777777" w:rsidR="00C52973" w:rsidRDefault="00C52973">
            <w:pPr>
              <w:rPr>
                <w:sz w:val="16"/>
              </w:rPr>
            </w:pPr>
          </w:p>
        </w:tc>
      </w:tr>
      <w:tr w:rsidR="00C52973" w14:paraId="3C88E283" w14:textId="77777777">
        <w:tc>
          <w:tcPr>
            <w:tcW w:w="4489" w:type="dxa"/>
            <w:gridSpan w:val="5"/>
            <w:tcBorders>
              <w:left w:val="single" w:sz="6" w:space="0" w:color="auto"/>
              <w:bottom w:val="single" w:sz="6" w:space="0" w:color="auto"/>
              <w:right w:val="single" w:sz="6" w:space="0" w:color="auto"/>
            </w:tcBorders>
          </w:tcPr>
          <w:p w14:paraId="31383248" w14:textId="77777777" w:rsidR="00C52973" w:rsidRDefault="00C52973">
            <w:pPr>
              <w:pStyle w:val="FaceSheetText"/>
            </w:pPr>
            <w:r>
              <w:t>DSHS SIGNATURE</w:t>
            </w:r>
          </w:p>
          <w:p w14:paraId="53EDBB90" w14:textId="77777777" w:rsidR="00C52973" w:rsidRDefault="00C52973">
            <w:pPr>
              <w:rPr>
                <w:b/>
                <w:bCs/>
                <w:color w:val="FF0000"/>
                <w:sz w:val="16"/>
              </w:rPr>
            </w:pPr>
          </w:p>
          <w:sdt>
            <w:sdtPr>
              <w:rPr>
                <w:rStyle w:val="FaceSheetDraftChar"/>
              </w:rPr>
              <w:alias w:val="Draft"/>
              <w:tag w:val="Draft"/>
              <w:id w:val="-1011766729"/>
              <w:lock w:val="sdtContentLocked"/>
              <w:placeholder>
                <w:docPart w:val="DefaultPlaceholder_22675703"/>
              </w:placeholder>
              <w:dataBinding w:xpath="/Root/Draft" w:storeItemID="{A080C2B8-D4FD-4EE5-8E9C-617E667F8F46}"/>
              <w:text/>
            </w:sdtPr>
            <w:sdtEndPr>
              <w:rPr>
                <w:rStyle w:val="FaceSheetFieldChar"/>
                <w:color w:val="auto"/>
                <w:sz w:val="20"/>
              </w:rPr>
            </w:sdtEndPr>
            <w:sdtContent>
              <w:p w14:paraId="6241611F" w14:textId="25A56492" w:rsidR="00C52973" w:rsidRDefault="007944DE" w:rsidP="00035E0F">
                <w:pPr>
                  <w:pStyle w:val="FaceSheetField"/>
                  <w:rPr>
                    <w:sz w:val="16"/>
                  </w:rPr>
                </w:pPr>
                <w:r>
                  <w:rPr>
                    <w:rStyle w:val="FaceSheetDraftChar"/>
                  </w:rPr>
                  <w:t>Sample Contract - Do Not Sign</w:t>
                </w:r>
              </w:p>
            </w:sdtContent>
          </w:sdt>
        </w:tc>
        <w:tc>
          <w:tcPr>
            <w:tcW w:w="4489" w:type="dxa"/>
            <w:gridSpan w:val="6"/>
            <w:tcBorders>
              <w:left w:val="single" w:sz="6" w:space="0" w:color="auto"/>
              <w:bottom w:val="single" w:sz="6" w:space="0" w:color="auto"/>
              <w:right w:val="single" w:sz="6" w:space="0" w:color="auto"/>
            </w:tcBorders>
          </w:tcPr>
          <w:p w14:paraId="0137CBFD" w14:textId="77777777" w:rsidR="00C52973" w:rsidRDefault="00C52973">
            <w:pPr>
              <w:pStyle w:val="FaceSheetText"/>
            </w:pPr>
            <w:r>
              <w:t>PRINTED NAME AND TITLE</w:t>
            </w:r>
          </w:p>
          <w:p w14:paraId="549967B3" w14:textId="77777777" w:rsidR="00C52973" w:rsidRDefault="00C52973">
            <w:pPr>
              <w:rPr>
                <w:sz w:val="20"/>
              </w:rPr>
            </w:pPr>
          </w:p>
          <w:p w14:paraId="1C2C201D"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left w:val="single" w:sz="6" w:space="0" w:color="auto"/>
              <w:bottom w:val="single" w:sz="6" w:space="0" w:color="auto"/>
              <w:right w:val="single" w:sz="6" w:space="0" w:color="auto"/>
            </w:tcBorders>
          </w:tcPr>
          <w:p w14:paraId="63D8AE8E" w14:textId="77777777" w:rsidR="00C52973" w:rsidRDefault="00C52973">
            <w:pPr>
              <w:pStyle w:val="FaceSheetText"/>
            </w:pPr>
            <w:r>
              <w:t>DATE SIGNED</w:t>
            </w:r>
          </w:p>
          <w:p w14:paraId="0AAD7C5E" w14:textId="77777777" w:rsidR="00C52973" w:rsidRDefault="00C52973">
            <w:pPr>
              <w:rPr>
                <w:sz w:val="16"/>
              </w:rPr>
            </w:pPr>
          </w:p>
        </w:tc>
      </w:tr>
    </w:tbl>
    <w:p w14:paraId="6A66968D" w14:textId="77777777" w:rsidR="00C52973" w:rsidRDefault="00C52973"/>
    <w:p w14:paraId="7CAA8CB1" w14:textId="77777777" w:rsidR="00C52973" w:rsidRDefault="00C52973">
      <w:pPr>
        <w:sectPr w:rsidR="00C52973">
          <w:headerReference w:type="even" r:id="rId12"/>
          <w:headerReference w:type="default" r:id="rId13"/>
          <w:footerReference w:type="default" r:id="rId14"/>
          <w:headerReference w:type="first" r:id="rId15"/>
          <w:pgSz w:w="12240" w:h="15840"/>
          <w:pgMar w:top="1440" w:right="720" w:bottom="720" w:left="720" w:header="720" w:footer="720" w:gutter="0"/>
          <w:cols w:space="720"/>
          <w:docGrid w:linePitch="360"/>
        </w:sectPr>
      </w:pPr>
    </w:p>
    <w:p w14:paraId="29A4DDA0" w14:textId="77777777" w:rsidR="00701040" w:rsidRPr="0039632D" w:rsidRDefault="00701040">
      <w:pPr>
        <w:pStyle w:val="Heading1"/>
      </w:pPr>
      <w:bookmarkStart w:id="2" w:name="SC6000GC"/>
      <w:bookmarkEnd w:id="2"/>
      <w:r w:rsidRPr="0039632D">
        <w:rPr>
          <w:b/>
        </w:rPr>
        <w:lastRenderedPageBreak/>
        <w:t>Definitions</w:t>
      </w:r>
      <w:r>
        <w:t xml:space="preserve">. </w:t>
      </w:r>
      <w:r w:rsidRPr="0039632D">
        <w:t>The words and phrases listed below, as used in this Contract, shall each have the following definitions:</w:t>
      </w:r>
    </w:p>
    <w:p w14:paraId="34D71553" w14:textId="77777777" w:rsidR="00701040" w:rsidRDefault="00701040">
      <w:pPr>
        <w:pStyle w:val="Heading2"/>
      </w:pPr>
      <w:r w:rsidRPr="0039632D">
        <w:t>“Central Contract</w:t>
      </w:r>
      <w:r>
        <w:t>s and Legal</w:t>
      </w:r>
      <w:r w:rsidRPr="0039632D">
        <w:t xml:space="preserve"> Services” means the DSHS central headquarters contracting office, or successor section or office.</w:t>
      </w:r>
    </w:p>
    <w:p w14:paraId="3A59CE98" w14:textId="77777777" w:rsidR="00701040" w:rsidRPr="0039632D" w:rsidRDefault="00701040">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225774F6" w14:textId="0125C130" w:rsidR="00701040" w:rsidRPr="0039632D" w:rsidRDefault="00701040">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w:t>
      </w:r>
      <w:proofErr w:type="gramStart"/>
      <w:r w:rsidRPr="00AB46C0">
        <w:t>in</w:t>
      </w:r>
      <w:proofErr w:type="gramEnd"/>
      <w:r w:rsidRPr="00AB46C0">
        <w:t xml:space="preserve"> multiple counterparts, each of which is deemed </w:t>
      </w:r>
      <w:proofErr w:type="gramStart"/>
      <w:r w:rsidRPr="00AB46C0">
        <w:t>an original</w:t>
      </w:r>
      <w:proofErr w:type="gramEnd"/>
      <w:r w:rsidRPr="00AB46C0">
        <w:t xml:space="preserve"> and all of which constitute only one agreement. E-mai</w:t>
      </w:r>
      <w:r w:rsidR="00D815CC">
        <w:t>l</w:t>
      </w:r>
      <w:r w:rsidRPr="00AB46C0">
        <w:t xml:space="preserve"> </w:t>
      </w:r>
      <w:r>
        <w:t xml:space="preserve">or Facsimile </w:t>
      </w:r>
      <w:r w:rsidRPr="00AB46C0">
        <w:t>transmission of a signed copy of this contract shall be the same as delivery of an original.</w:t>
      </w:r>
    </w:p>
    <w:p w14:paraId="102ECFBF" w14:textId="77777777" w:rsidR="00701040" w:rsidRPr="0039632D" w:rsidRDefault="00701040">
      <w:pPr>
        <w:pStyle w:val="Heading2"/>
      </w:pPr>
      <w:r>
        <w:t>“CCLS Chief”</w:t>
      </w:r>
      <w:r w:rsidRPr="0039632D">
        <w:t xml:space="preserve"> means the manager, or successor, of Central Contract</w:t>
      </w:r>
      <w:r>
        <w:t>s and Legal</w:t>
      </w:r>
      <w:r w:rsidRPr="0039632D">
        <w:t xml:space="preserve"> Services or successor section or office.</w:t>
      </w:r>
    </w:p>
    <w:p w14:paraId="6EE485B6" w14:textId="77777777" w:rsidR="00701040" w:rsidRPr="0039632D" w:rsidRDefault="00701040">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4FEA8137" w14:textId="77777777" w:rsidR="00701040" w:rsidRPr="0039632D" w:rsidRDefault="00701040">
      <w:pPr>
        <w:pStyle w:val="Heading2"/>
      </w:pPr>
      <w:r w:rsidRPr="0039632D">
        <w:t xml:space="preserve">“Debarment” means an action taken by a </w:t>
      </w:r>
      <w:proofErr w:type="gramStart"/>
      <w:r w:rsidRPr="0039632D">
        <w:t>Federal</w:t>
      </w:r>
      <w:proofErr w:type="gramEnd"/>
      <w:r w:rsidRPr="0039632D">
        <w:t xml:space="preserve"> </w:t>
      </w:r>
      <w:r>
        <w:t xml:space="preserve">agency or </w:t>
      </w:r>
      <w:r w:rsidRPr="0039632D">
        <w:t>official to exclude a person or business entity from participating in transactions involving certain federal funds.</w:t>
      </w:r>
    </w:p>
    <w:p w14:paraId="726BFC9C" w14:textId="77777777" w:rsidR="00701040" w:rsidRDefault="00701040">
      <w:pPr>
        <w:pStyle w:val="Heading2"/>
      </w:pPr>
      <w:r w:rsidRPr="0039632D">
        <w:t>“DSHS” or the “Department” means the state of Washington Department of Social and Health Services and its employees and authorized agents</w:t>
      </w:r>
      <w:r>
        <w:t>.</w:t>
      </w:r>
    </w:p>
    <w:p w14:paraId="33C6E083" w14:textId="77777777" w:rsidR="00701040" w:rsidRDefault="00701040">
      <w:pPr>
        <w:pStyle w:val="Heading2"/>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6F9FD488" w14:textId="77777777" w:rsidR="00701040" w:rsidRDefault="00701040">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61A96887" w14:textId="77777777" w:rsidR="00701040" w:rsidRDefault="00701040">
      <w:pPr>
        <w:pStyle w:val="Heading2"/>
      </w:pPr>
      <w:r>
        <w:t>“Physically Secure” means that access is restricted through physical means to authorized individuals only.</w:t>
      </w:r>
    </w:p>
    <w:p w14:paraId="3B1BFE73" w14:textId="77777777" w:rsidR="00701040" w:rsidRDefault="00701040">
      <w:pPr>
        <w:pStyle w:val="Heading2"/>
      </w:pPr>
      <w:r>
        <w:t>“Program Agreement” means an agreement between the Contractor and DSHS containing special terms and conditions, including a statement of work to be performed by the Contractor and payment to be made by DSHS.</w:t>
      </w:r>
    </w:p>
    <w:p w14:paraId="3BFD61D6" w14:textId="77777777" w:rsidR="00701040" w:rsidRPr="0039632D" w:rsidRDefault="00701040">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029F2357" w14:textId="77777777" w:rsidR="00701040" w:rsidRDefault="00701040">
      <w:pPr>
        <w:pStyle w:val="Heading2"/>
      </w:pPr>
      <w:r w:rsidRPr="0039632D">
        <w:lastRenderedPageBreak/>
        <w:t>“Regulation” means any federal, state, or local regulation, rule, or ordinance.</w:t>
      </w:r>
    </w:p>
    <w:p w14:paraId="2E1B76DB" w14:textId="77777777" w:rsidR="00701040" w:rsidRDefault="00701040">
      <w:pPr>
        <w:pStyle w:val="Heading2"/>
      </w:pPr>
      <w:r>
        <w:t xml:space="preserve">“Secured Area” means an area to which only authorized representatives of the entity possessing the Confidential Information have access.  Secured Areas may include buildings, rooms or locked storage containers (such as a filing cabinet) within a room, </w:t>
      </w:r>
      <w:proofErr w:type="gramStart"/>
      <w:r>
        <w:t>as long as</w:t>
      </w:r>
      <w:proofErr w:type="gramEnd"/>
      <w:r>
        <w:t xml:space="preserve"> access to the Confidential Information is not available to unauthorized personnel.</w:t>
      </w:r>
    </w:p>
    <w:p w14:paraId="6EAB7684" w14:textId="77777777" w:rsidR="00701040" w:rsidRDefault="00701040">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42EE9752" w14:textId="77777777" w:rsidR="00701040" w:rsidRDefault="00701040">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562FF7E2" w14:textId="77777777" w:rsidR="00701040" w:rsidRPr="00F13C88" w:rsidRDefault="00701040">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094583CE" w14:textId="77777777" w:rsidR="00701040" w:rsidRPr="0039632D" w:rsidRDefault="00701040">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4ADE1C20" w14:textId="77777777" w:rsidR="00701040" w:rsidRPr="008620ED" w:rsidRDefault="00701040">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45E9CA7F" w14:textId="77777777" w:rsidR="00701040" w:rsidRDefault="00701040">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350A3FEE" w14:textId="77777777" w:rsidR="00701040" w:rsidRPr="007A733B" w:rsidRDefault="00701040">
      <w:pPr>
        <w:pStyle w:val="Heading1"/>
        <w:rPr>
          <w:b/>
        </w:rPr>
      </w:pPr>
      <w:r w:rsidRPr="007A733B">
        <w:rPr>
          <w:b/>
        </w:rPr>
        <w:t>Billing Limitations.</w:t>
      </w:r>
    </w:p>
    <w:p w14:paraId="65436679" w14:textId="77777777" w:rsidR="00701040" w:rsidRPr="007A733B" w:rsidRDefault="00701040">
      <w:pPr>
        <w:pStyle w:val="Heading2"/>
      </w:pPr>
      <w:r w:rsidRPr="007A733B">
        <w:t>DSHS shall pay the Contractor only for authorized services provided in accordance with this Contract</w:t>
      </w:r>
      <w:r>
        <w:t xml:space="preserve">. </w:t>
      </w:r>
    </w:p>
    <w:p w14:paraId="65BF2811" w14:textId="77777777" w:rsidR="00701040" w:rsidRPr="007A733B" w:rsidRDefault="00701040">
      <w:pPr>
        <w:pStyle w:val="Heading2"/>
      </w:pPr>
      <w:r w:rsidRPr="007A733B">
        <w:t>DSHS shall not pay any claims for payment for services submitted more than twelve (12) months after the calendar month in which the services were performed.</w:t>
      </w:r>
    </w:p>
    <w:p w14:paraId="7170F488" w14:textId="77777777" w:rsidR="00701040" w:rsidRPr="007A733B" w:rsidRDefault="00701040">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1561F5E0" w14:textId="77777777" w:rsidR="00701040" w:rsidRDefault="00701040">
      <w:pPr>
        <w:pStyle w:val="Heading1"/>
      </w:pPr>
      <w:r w:rsidRPr="0685C720">
        <w:rPr>
          <w:b/>
        </w:rPr>
        <w:t>Compliance with Applicable Law and Washington State Requirements</w:t>
      </w:r>
      <w:r w:rsidRPr="00F544D0">
        <w:rPr>
          <w:b/>
          <w:bCs w:val="0"/>
        </w:rPr>
        <w:t>.</w:t>
      </w:r>
    </w:p>
    <w:p w14:paraId="6A225E93" w14:textId="77777777" w:rsidR="00701040" w:rsidRDefault="00701040">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43932331" w14:textId="77777777" w:rsidR="00701040" w:rsidRDefault="00701040">
      <w:pPr>
        <w:pStyle w:val="Heading2"/>
      </w:pPr>
      <w:r>
        <w:rPr>
          <w:b/>
          <w:bCs/>
        </w:rPr>
        <w:t>Civil Rights and Nondiscrimination</w:t>
      </w:r>
      <w:r w:rsidRPr="00444642">
        <w:t>.</w:t>
      </w:r>
      <w:r>
        <w:t xml:space="preserve"> Contractor shall comply with all federal and state civil rights and nondiscrimination laws, regulations, and executive orders to the extent they are applicable to </w:t>
      </w:r>
      <w:r>
        <w:lastRenderedPageBreak/>
        <w:t>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7EB9D6F4" w14:textId="77777777" w:rsidR="00701040" w:rsidRPr="00D156D8" w:rsidRDefault="00701040">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3A784BC6" w14:textId="77777777" w:rsidR="00701040" w:rsidRPr="006522E5" w:rsidRDefault="00701040">
      <w:pPr>
        <w:pStyle w:val="Heading2"/>
      </w:pPr>
      <w:bookmarkStart w:id="3" w:name="_Hlk97636737"/>
      <w:r w:rsidRPr="006522E5">
        <w:rPr>
          <w:b/>
          <w:bCs/>
        </w:rPr>
        <w:t>Nondiscrimination</w:t>
      </w:r>
      <w:r>
        <w:rPr>
          <w:b/>
          <w:bCs/>
        </w:rPr>
        <w:t>.</w:t>
      </w:r>
    </w:p>
    <w:p w14:paraId="33FFAB98" w14:textId="77777777" w:rsidR="00701040" w:rsidRDefault="00701040">
      <w:pPr>
        <w:pStyle w:val="Heading3"/>
      </w:pPr>
      <w:r w:rsidRPr="006522E5">
        <w:rPr>
          <w:b/>
        </w:rPr>
        <w:t>Nondiscrimination Requirement</w:t>
      </w:r>
      <w: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7266B6B0" w14:textId="77777777" w:rsidR="00701040" w:rsidRPr="006522E5" w:rsidRDefault="00701040">
      <w:pPr>
        <w:pStyle w:val="Heading3"/>
      </w:pPr>
      <w:r w:rsidRPr="006522E5">
        <w:rPr>
          <w:b/>
        </w:rPr>
        <w:t>Obligation to Cooperate</w:t>
      </w:r>
      <w: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697B8149" w14:textId="77777777" w:rsidR="00701040" w:rsidRPr="00D156D8" w:rsidRDefault="00701040">
      <w:pPr>
        <w:pStyle w:val="Heading2"/>
      </w:pPr>
      <w:r w:rsidRPr="00D156D8">
        <w:rPr>
          <w:b/>
          <w:bCs/>
        </w:rPr>
        <w:t>Certification Regarding Russian Government Contracts and/or Investments</w:t>
      </w:r>
      <w:r w:rsidRPr="00D156D8">
        <w:t xml:space="preserve">. </w:t>
      </w:r>
      <w:proofErr w:type="gramStart"/>
      <w:r w:rsidRPr="00D156D8">
        <w:t>Contractor</w:t>
      </w:r>
      <w:proofErr w:type="gramEnd"/>
      <w:r w:rsidRPr="00D156D8">
        <w:t xml:space="preserve"> shall abide by the requirements of Governor Jay Inslee’s Directive 22-03 and all subsequent amendments. The Contractor, by signature to this Contract, certifies that the Contractor is not presently an agency of the Russian government, an entity which is </w:t>
      </w:r>
      <w:proofErr w:type="gramStart"/>
      <w:r w:rsidRPr="00D156D8">
        <w:t>Russian-state</w:t>
      </w:r>
      <w:proofErr w:type="gramEnd"/>
      <w:r w:rsidRPr="00D156D8">
        <w:t xml:space="preserve"> owned to any extent, or an entity sanctioned by the United States government in response to Russia’s invasion of Ukraine. The Contractor also agrees to include the above certification in </w:t>
      </w:r>
      <w:proofErr w:type="gramStart"/>
      <w:r w:rsidRPr="00D156D8">
        <w:t>any and all</w:t>
      </w:r>
      <w:proofErr w:type="gramEnd"/>
      <w:r w:rsidRPr="00D156D8">
        <w:t xml:space="preserve">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3"/>
    <w:p w14:paraId="421BB765" w14:textId="77777777" w:rsidR="00701040" w:rsidRDefault="00701040">
      <w:pPr>
        <w:pStyle w:val="Heading1"/>
      </w:pPr>
      <w:r w:rsidRPr="007A733B">
        <w:rPr>
          <w:b/>
        </w:rPr>
        <w:t>Confidentiality</w:t>
      </w:r>
      <w:r>
        <w:rPr>
          <w:b/>
        </w:rPr>
        <w:t xml:space="preserve">. </w:t>
      </w:r>
    </w:p>
    <w:p w14:paraId="3C576A6B" w14:textId="77777777" w:rsidR="00701040" w:rsidRDefault="00701040">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009A64B7" w14:textId="77777777" w:rsidR="00701040" w:rsidRDefault="00701040">
      <w:pPr>
        <w:pStyle w:val="Heading3"/>
      </w:pPr>
      <w:r w:rsidRPr="007A733B">
        <w:t>as provided by law</w:t>
      </w:r>
      <w:r>
        <w:t>;</w:t>
      </w:r>
      <w:r w:rsidRPr="007A733B">
        <w:t xml:space="preserve"> or, </w:t>
      </w:r>
    </w:p>
    <w:p w14:paraId="3E166BCA" w14:textId="77777777" w:rsidR="00701040" w:rsidRDefault="00701040">
      <w:pPr>
        <w:pStyle w:val="Heading3"/>
      </w:pPr>
      <w:r>
        <w:t>in the case of Personal Information, with</w:t>
      </w:r>
      <w:r w:rsidRPr="007A733B">
        <w:t xml:space="preserve"> the prior written consent of the person </w:t>
      </w:r>
      <w:r>
        <w:t xml:space="preserve">or personal representative of the person who is the subject of </w:t>
      </w:r>
      <w:proofErr w:type="gramStart"/>
      <w:r>
        <w:t>the Personal</w:t>
      </w:r>
      <w:proofErr w:type="gramEnd"/>
      <w:r>
        <w:t xml:space="preserve"> Information. </w:t>
      </w:r>
    </w:p>
    <w:p w14:paraId="7D31FDC5" w14:textId="77777777" w:rsidR="00701040" w:rsidRDefault="00701040">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t>Confidential Information by:</w:t>
      </w:r>
    </w:p>
    <w:p w14:paraId="01E16E9F" w14:textId="77777777" w:rsidR="00701040" w:rsidRDefault="00701040">
      <w:pPr>
        <w:pStyle w:val="Heading3"/>
      </w:pPr>
      <w:r>
        <w:lastRenderedPageBreak/>
        <w:t>Allowing access only to staff that have an authorized business requirement to view the Confidential Information.</w:t>
      </w:r>
    </w:p>
    <w:p w14:paraId="405D8D92" w14:textId="77777777" w:rsidR="00701040" w:rsidRPr="0007209A" w:rsidRDefault="00701040">
      <w:pPr>
        <w:pStyle w:val="Heading3"/>
      </w:pPr>
      <w:r>
        <w:t xml:space="preserve">Physically Securing any computers, documents, or other media containing the Confidential </w:t>
      </w:r>
      <w:r w:rsidRPr="0007209A">
        <w:t>Information</w:t>
      </w:r>
      <w:r>
        <w:t>.</w:t>
      </w:r>
    </w:p>
    <w:p w14:paraId="600D02A4" w14:textId="77777777" w:rsidR="00701040" w:rsidRPr="0007209A" w:rsidRDefault="00701040">
      <w:pPr>
        <w:pStyle w:val="Heading3"/>
        <w:rPr>
          <w:bCs w:val="0"/>
        </w:rPr>
      </w:pPr>
      <w:r w:rsidRPr="0007209A">
        <w:t>Ensure the security of Confidential Information transmitted via fax (facsimile) by:</w:t>
      </w:r>
    </w:p>
    <w:p w14:paraId="6E2B2DEF" w14:textId="77777777" w:rsidR="00701040" w:rsidRPr="0007209A" w:rsidRDefault="00701040">
      <w:pPr>
        <w:pStyle w:val="Heading4"/>
      </w:pPr>
      <w:r w:rsidRPr="0007209A">
        <w:t>Verifying the recipient phone number to prevent accidental transmittal of Confidential Information to unauthorized persons.</w:t>
      </w:r>
    </w:p>
    <w:p w14:paraId="098E1A4C" w14:textId="77777777" w:rsidR="00701040" w:rsidRPr="0007209A" w:rsidRDefault="00701040">
      <w:pPr>
        <w:pStyle w:val="Heading4"/>
      </w:pPr>
      <w:r w:rsidRPr="0007209A">
        <w:t>Communicating with the intended recipient before transmission to ensure that the fax will be received only by an authorized person.</w:t>
      </w:r>
    </w:p>
    <w:p w14:paraId="2B937B73" w14:textId="77777777" w:rsidR="00701040" w:rsidRPr="0007209A" w:rsidRDefault="00701040">
      <w:pPr>
        <w:pStyle w:val="Heading4"/>
      </w:pPr>
      <w:proofErr w:type="gramStart"/>
      <w:r w:rsidRPr="0007209A">
        <w:t>Verifying after</w:t>
      </w:r>
      <w:proofErr w:type="gramEnd"/>
      <w:r w:rsidRPr="0007209A">
        <w:t xml:space="preserve"> </w:t>
      </w:r>
      <w:proofErr w:type="gramStart"/>
      <w:r w:rsidRPr="0007209A">
        <w:t>transmittal that</w:t>
      </w:r>
      <w:proofErr w:type="gramEnd"/>
      <w:r w:rsidRPr="0007209A">
        <w:t xml:space="preserve"> the fax was received by the intended recipient.</w:t>
      </w:r>
    </w:p>
    <w:p w14:paraId="53F3BA33" w14:textId="77777777" w:rsidR="00701040" w:rsidRPr="0007209A" w:rsidRDefault="00701040">
      <w:pPr>
        <w:pStyle w:val="Heading3"/>
      </w:pPr>
      <w:r w:rsidRPr="0007209A">
        <w:t>When transporting six (6) or more records containing Confidential Information, outside a Secure</w:t>
      </w:r>
      <w:r>
        <w:t>d</w:t>
      </w:r>
      <w:r w:rsidRPr="0007209A">
        <w:t xml:space="preserve"> Area, do one or more of the following as appropriate:</w:t>
      </w:r>
    </w:p>
    <w:p w14:paraId="483B250C" w14:textId="77777777" w:rsidR="00701040" w:rsidRPr="0007209A" w:rsidRDefault="00701040">
      <w:pPr>
        <w:pStyle w:val="Heading4"/>
      </w:pPr>
      <w:r w:rsidRPr="0007209A">
        <w:t>Use a Trusted System.</w:t>
      </w:r>
    </w:p>
    <w:p w14:paraId="20091421" w14:textId="77777777" w:rsidR="00701040" w:rsidRPr="0007209A" w:rsidRDefault="00701040">
      <w:pPr>
        <w:pStyle w:val="Heading4"/>
      </w:pPr>
      <w:r w:rsidRPr="0007209A">
        <w:t>Encrypt the Confidential Information, including:</w:t>
      </w:r>
    </w:p>
    <w:p w14:paraId="1755F681" w14:textId="77777777" w:rsidR="00701040" w:rsidRPr="0007209A" w:rsidRDefault="00701040">
      <w:pPr>
        <w:pStyle w:val="Heading5"/>
        <w:spacing w:after="0"/>
      </w:pPr>
      <w:r w:rsidRPr="0007209A">
        <w:t xml:space="preserve">Encrypting email and/or email attachments which contain </w:t>
      </w:r>
      <w:proofErr w:type="gramStart"/>
      <w:r w:rsidRPr="0007209A">
        <w:t>the Confidential</w:t>
      </w:r>
      <w:proofErr w:type="gramEnd"/>
      <w:r w:rsidRPr="0007209A">
        <w:t xml:space="preserve"> Information</w:t>
      </w:r>
      <w:r>
        <w:t>.</w:t>
      </w:r>
    </w:p>
    <w:p w14:paraId="57DE7566" w14:textId="77777777" w:rsidR="00701040" w:rsidRDefault="00701040">
      <w:pPr>
        <w:pStyle w:val="Heading5"/>
      </w:pPr>
      <w:r w:rsidRPr="0007209A">
        <w:t>Encrypting Confidential Information when it is stored on portable devices or media, including but not limited to laptop computers and flash memory devices.</w:t>
      </w:r>
    </w:p>
    <w:p w14:paraId="0C4AAF49" w14:textId="77777777" w:rsidR="00701040" w:rsidRPr="0007209A" w:rsidRDefault="00701040">
      <w:pPr>
        <w:pStyle w:val="Heading4"/>
        <w:numPr>
          <w:ilvl w:val="0"/>
          <w:numId w:val="0"/>
        </w:numPr>
        <w:ind w:left="1440"/>
      </w:pPr>
      <w:r w:rsidRPr="002C360C">
        <w:rPr>
          <w:b/>
        </w:rPr>
        <w:t>Note</w:t>
      </w:r>
      <w:proofErr w:type="gramStart"/>
      <w:r w:rsidRPr="002C360C">
        <w:rPr>
          <w:b/>
        </w:rPr>
        <w:t>:  If</w:t>
      </w:r>
      <w:proofErr w:type="gramEnd"/>
      <w:r w:rsidRPr="002C360C">
        <w:rPr>
          <w:b/>
        </w:rPr>
        <w:t xml:space="preserve">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28334635" w14:textId="77777777" w:rsidR="00701040" w:rsidRPr="0007209A" w:rsidRDefault="00701040">
      <w:pPr>
        <w:pStyle w:val="Heading3"/>
        <w:rPr>
          <w:bCs w:val="0"/>
        </w:rPr>
      </w:pPr>
      <w:r w:rsidRPr="0007209A">
        <w:t>Send paper documents containing Confidential Information via a Trusted System.</w:t>
      </w:r>
    </w:p>
    <w:p w14:paraId="52192C0E" w14:textId="77777777" w:rsidR="00701040" w:rsidRPr="002C360C" w:rsidRDefault="00701040">
      <w:pPr>
        <w:pStyle w:val="Heading3"/>
        <w:rPr>
          <w:b/>
        </w:rPr>
      </w:pPr>
      <w:r>
        <w:t xml:space="preserve">Following the requirements of the DSHS Data Security Requirements Exhibit, if attached to this contract.  </w:t>
      </w:r>
    </w:p>
    <w:p w14:paraId="2ABBF5E5" w14:textId="77777777" w:rsidR="00701040" w:rsidRDefault="00701040">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07D51FBF" w14:textId="77777777" w:rsidR="00701040" w:rsidRPr="000C1E40" w:rsidRDefault="00701040">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162F95CA" w14:textId="77777777" w:rsidR="00701040" w:rsidRPr="00487061" w:rsidRDefault="00701040">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w:t>
      </w:r>
      <w:proofErr w:type="gramStart"/>
      <w:r w:rsidRPr="00C518F0">
        <w:t>Contractor</w:t>
      </w:r>
      <w:proofErr w:type="gramEnd"/>
      <w:r w:rsidRPr="00C518F0">
        <w:t xml:space="preserve"> must also take actions to mitigate the risk of loss and comply with any notification or other requirements imposed by law</w:t>
      </w:r>
      <w:r>
        <w:t xml:space="preserve"> or DSHS.</w:t>
      </w:r>
    </w:p>
    <w:p w14:paraId="3A923116" w14:textId="77777777" w:rsidR="00701040" w:rsidRPr="007A733B" w:rsidRDefault="00701040">
      <w:pPr>
        <w:pStyle w:val="Heading1"/>
      </w:pPr>
      <w:r w:rsidRPr="007A733B">
        <w:rPr>
          <w:b/>
        </w:rPr>
        <w:t>Debarment Certification.</w:t>
      </w:r>
      <w:r w:rsidRPr="007A733B">
        <w:t xml:space="preserve"> The Contractor, by signature to this </w:t>
      </w:r>
      <w:r>
        <w:t>C</w:t>
      </w:r>
      <w:r w:rsidRPr="007A733B">
        <w:t xml:space="preserve">ontract, certifies that the Contractor is not presently debarred, suspended, proposed for debarment, declared ineligible, or voluntarily excluded </w:t>
      </w:r>
      <w:r w:rsidRPr="007A733B">
        <w:lastRenderedPageBreak/>
        <w:t>by any Federal department or agency from participating in transactions</w:t>
      </w:r>
      <w:r>
        <w:t xml:space="preserve"> (Debarred). </w:t>
      </w:r>
      <w:r w:rsidRPr="007A733B">
        <w:t xml:space="preserve">The Contractor also agrees to include the above requirement in </w:t>
      </w:r>
      <w:proofErr w:type="gramStart"/>
      <w:r w:rsidRPr="007A733B">
        <w:t>any and all</w:t>
      </w:r>
      <w:proofErr w:type="gramEnd"/>
      <w:r w:rsidRPr="007A733B">
        <w:t xml:space="preserve"> </w:t>
      </w:r>
      <w:r>
        <w:t>S</w:t>
      </w:r>
      <w:r w:rsidRPr="007A733B">
        <w:t>ubc</w:t>
      </w:r>
      <w:r>
        <w:t>ontracts into which it enters. The Contractor shall immediately notify DSHS if, during the term of this Contract, Contractor becomes Debarred.  DSHS may immediately terminate this Contract by providing Contractor written notice if Contractor becomes Debarred during the term hereof.</w:t>
      </w:r>
    </w:p>
    <w:p w14:paraId="1571F681" w14:textId="77777777" w:rsidR="00701040" w:rsidRPr="00286BEA" w:rsidRDefault="00701040">
      <w:pPr>
        <w:pStyle w:val="Heading1"/>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500A80B7" w14:textId="77777777" w:rsidR="00701040" w:rsidRPr="007A733B" w:rsidRDefault="00701040">
      <w:pPr>
        <w:pStyle w:val="Heading1"/>
      </w:pPr>
      <w:r w:rsidRPr="007A733B">
        <w:rPr>
          <w:b/>
        </w:rPr>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3DF8BBC1" w14:textId="77777777" w:rsidR="00701040" w:rsidRPr="007A733B" w:rsidRDefault="00701040">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0A47BBB3" w14:textId="77777777" w:rsidR="00701040" w:rsidRDefault="00701040">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7CF87AAB" w14:textId="77777777" w:rsidR="00701040" w:rsidRPr="007A733B" w:rsidRDefault="00701040">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6386FE9C" w14:textId="77777777" w:rsidR="00701040" w:rsidRDefault="00701040">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4CE296B0" w14:textId="77777777" w:rsidR="00701040" w:rsidRPr="007A733B" w:rsidRDefault="00701040">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xml:space="preserve">. Terms or conditions that are more restrictive, specific, or </w:t>
      </w:r>
      <w:proofErr w:type="gramStart"/>
      <w:r>
        <w:t>particular than</w:t>
      </w:r>
      <w:proofErr w:type="gramEnd"/>
      <w:r>
        <w:t xml:space="preserve"> those contained in the General Terms and Conditions shall not be construed as being inconsistent or in conflict.</w:t>
      </w:r>
    </w:p>
    <w:p w14:paraId="2BBBCCFC" w14:textId="77777777" w:rsidR="00701040" w:rsidRPr="007A733B" w:rsidRDefault="00701040">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5EB39A5D" w14:textId="77777777" w:rsidR="00701040" w:rsidRPr="007A733B" w:rsidRDefault="00701040">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w:t>
      </w:r>
      <w:proofErr w:type="gramStart"/>
      <w:r w:rsidRPr="007A733B">
        <w:t>particular agreement</w:t>
      </w:r>
      <w:proofErr w:type="gramEnd"/>
      <w:r w:rsidRPr="007A733B">
        <w:t xml:space="preserve"> shall survive</w:t>
      </w:r>
      <w:r>
        <w:t xml:space="preserve">. </w:t>
      </w:r>
      <w:r w:rsidRPr="007A733B">
        <w:t xml:space="preserve">Surviving terms </w:t>
      </w:r>
      <w:proofErr w:type="gramStart"/>
      <w:r w:rsidRPr="007A733B">
        <w:t>include, but</w:t>
      </w:r>
      <w:proofErr w:type="gramEnd"/>
      <w:r w:rsidRPr="007A733B">
        <w:t xml:space="preserve"> are not limited to: Billing Limitations; Confidentiality, Disputes; Indemnification and Hold Harmless, Inspection, Maintenance of Records, Notice of Overpayment, Ownership of Material, Termination for Default, Termination Procedure, and Treatment of Property</w:t>
      </w:r>
      <w:r>
        <w:t>.</w:t>
      </w:r>
    </w:p>
    <w:p w14:paraId="2B35D22E" w14:textId="77777777" w:rsidR="00701040" w:rsidRDefault="00701040">
      <w:pPr>
        <w:pStyle w:val="Heading1"/>
        <w:rPr>
          <w:b/>
        </w:rPr>
      </w:pPr>
      <w:r w:rsidRPr="0008704D">
        <w:rPr>
          <w:b/>
        </w:rPr>
        <w:lastRenderedPageBreak/>
        <w:t>Contract Renegotiation, Suspension, or Termination Due to Change in Funding</w:t>
      </w:r>
      <w:r>
        <w:rPr>
          <w:b/>
        </w:rPr>
        <w:t>.</w:t>
      </w:r>
    </w:p>
    <w:p w14:paraId="4ACCF3DF" w14:textId="77777777" w:rsidR="00701040" w:rsidRPr="00652B45" w:rsidRDefault="00701040">
      <w:pPr>
        <w:pStyle w:val="Section1Text"/>
      </w:pPr>
      <w:r w:rsidRPr="00652B45">
        <w:t>If the funds DSHS relied upon to establish this Contract or Program Agreement are withdrawn, reduced or limited, or if additional or modified conditions are placed on such funding, after the effective date of this contract but prior to the normal completion of this Contract or Program Agreement:</w:t>
      </w:r>
    </w:p>
    <w:p w14:paraId="33B47E97" w14:textId="77777777" w:rsidR="00701040" w:rsidRPr="00652B45" w:rsidRDefault="00701040">
      <w:pPr>
        <w:pStyle w:val="Heading2"/>
      </w:pPr>
      <w:r w:rsidRPr="00652B45">
        <w:t>At DSHS’s discretion</w:t>
      </w:r>
      <w:r>
        <w:t>,</w:t>
      </w:r>
      <w:r w:rsidRPr="00652B45">
        <w:t xml:space="preserve"> the Contract or Program Agreement may be renegotiated under the revised funding conditions.</w:t>
      </w:r>
    </w:p>
    <w:p w14:paraId="2E6932C2" w14:textId="77777777" w:rsidR="00701040" w:rsidRPr="00652B45" w:rsidRDefault="00701040">
      <w:pPr>
        <w:pStyle w:val="Heading2"/>
      </w:pPr>
      <w:r>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14CD1665" w14:textId="77777777" w:rsidR="00701040" w:rsidRPr="00652B45" w:rsidRDefault="00701040">
      <w:pPr>
        <w:pStyle w:val="Heading3"/>
      </w:pPr>
      <w:r w:rsidRPr="00652B45">
        <w:t>During the period of suspension of performance, each party will inform the other of any conditions that may reasonably affect the potential for resumption of performance.</w:t>
      </w:r>
    </w:p>
    <w:p w14:paraId="1AE0D2F9" w14:textId="77777777" w:rsidR="00701040" w:rsidRPr="00652B45" w:rsidRDefault="00701040">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3E0A495D" w14:textId="77777777" w:rsidR="00701040" w:rsidRPr="00652B45" w:rsidRDefault="00701040">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2BAD4363" w14:textId="77777777" w:rsidR="00701040" w:rsidRPr="00652B45" w:rsidRDefault="00701040">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30FEF532" w14:textId="77777777" w:rsidR="00701040" w:rsidRDefault="00701040">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120EC9CB" w14:textId="77777777" w:rsidR="00C52973" w:rsidRPr="006D6FD7" w:rsidRDefault="00C52973">
      <w:pPr>
        <w:pStyle w:val="CenterText"/>
        <w:spacing w:after="240"/>
        <w:rPr>
          <w:b/>
        </w:rPr>
      </w:pPr>
      <w:r w:rsidRPr="006D6FD7">
        <w:rPr>
          <w:b/>
        </w:rPr>
        <w:t xml:space="preserve">Additional General Terms and Conditions – </w:t>
      </w:r>
      <w:r>
        <w:rPr>
          <w:b/>
        </w:rPr>
        <w:t>P</w:t>
      </w:r>
      <w:r w:rsidR="00936790">
        <w:rPr>
          <w:b/>
        </w:rPr>
        <w:t>rofessional</w:t>
      </w:r>
      <w:r w:rsidRPr="006D6FD7">
        <w:rPr>
          <w:b/>
        </w:rPr>
        <w:t xml:space="preserve"> Service Contracts:</w:t>
      </w:r>
    </w:p>
    <w:p w14:paraId="7AF7243B" w14:textId="77777777" w:rsidR="00701040" w:rsidRDefault="00701040">
      <w:pPr>
        <w:pStyle w:val="Heading1"/>
      </w:pPr>
      <w:bookmarkStart w:id="4" w:name="SC6000GP"/>
      <w:bookmarkEnd w:id="4"/>
      <w:r w:rsidRPr="00D54F87">
        <w:rPr>
          <w:b/>
        </w:rPr>
        <w:t>Advance Payment</w:t>
      </w:r>
      <w:r>
        <w:rPr>
          <w:b/>
        </w:rPr>
        <w:t xml:space="preserve">. </w:t>
      </w:r>
      <w:r>
        <w:t>DSHS shall not make any payments in advance or anticipation of the delivery of services to be provided pursuant to this Contract.</w:t>
      </w:r>
    </w:p>
    <w:p w14:paraId="7635DAB3" w14:textId="77777777" w:rsidR="00701040" w:rsidRPr="00E74970" w:rsidRDefault="00701040">
      <w:pPr>
        <w:pStyle w:val="Heading1"/>
      </w:pPr>
      <w:r>
        <w:rPr>
          <w:b/>
        </w:rPr>
        <w:t>Construction</w:t>
      </w:r>
      <w:r>
        <w:t xml:space="preserve">.  </w:t>
      </w:r>
      <w:r w:rsidRPr="00B93534">
        <w:t>T</w:t>
      </w:r>
      <w:r w:rsidRPr="00011466">
        <w: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0B13FB31" w14:textId="77777777" w:rsidR="00701040" w:rsidRPr="002764AF" w:rsidRDefault="00701040">
      <w:pPr>
        <w:pStyle w:val="Heading1"/>
      </w:pPr>
      <w:r w:rsidRPr="002764AF">
        <w:rPr>
          <w:b/>
        </w:rPr>
        <w:t>Contractor Certification Regarding Ethics.</w:t>
      </w:r>
      <w:r w:rsidRPr="002764AF">
        <w:t xml:space="preserve">  The Contractor certifies that the Contractor is now, and shall remain, in compliance with Chapter 42.52 RCW, Ethics in Public Service, throughout the term of this Contract.</w:t>
      </w:r>
    </w:p>
    <w:p w14:paraId="18984B83" w14:textId="77777777" w:rsidR="00701040" w:rsidRDefault="00701040">
      <w:pPr>
        <w:pStyle w:val="Heading1"/>
      </w:pPr>
      <w:r w:rsidRPr="002127AF">
        <w:rPr>
          <w:b/>
        </w:rPr>
        <w:t xml:space="preserve">DES Filing Requirement.  </w:t>
      </w:r>
      <w:r w:rsidRPr="002127AF">
        <w:t xml:space="preserve">Under </w:t>
      </w:r>
      <w:r>
        <w:t xml:space="preserve">RCW </w:t>
      </w:r>
      <w:r w:rsidRPr="002127AF">
        <w:t>39.2</w:t>
      </w:r>
      <w:r>
        <w:t>6</w:t>
      </w:r>
      <w:r w:rsidRPr="002127AF">
        <w:t xml:space="preserve">, </w:t>
      </w:r>
      <w:r>
        <w:t>sole source</w:t>
      </w:r>
      <w:r w:rsidRPr="002127AF">
        <w:t xml:space="preserve"> </w:t>
      </w:r>
      <w:r>
        <w:t>c</w:t>
      </w:r>
      <w:r w:rsidRPr="002127AF">
        <w:t xml:space="preserve">ontracts and amendments must be filed </w:t>
      </w:r>
      <w:r w:rsidRPr="002127AF">
        <w:lastRenderedPageBreak/>
        <w:t xml:space="preserve">with the </w:t>
      </w:r>
      <w:r>
        <w:t>S</w:t>
      </w:r>
      <w:r w:rsidRPr="002127AF">
        <w:t xml:space="preserve">tate of Washington Department of Enterprise Services (DES).  </w:t>
      </w:r>
      <w:r>
        <w:t>I</w:t>
      </w:r>
      <w:r w:rsidRPr="002127AF">
        <w:t xml:space="preserve">f this </w:t>
      </w:r>
      <w:r>
        <w:t>C</w:t>
      </w:r>
      <w:r w:rsidRPr="002127AF">
        <w:t>ontract</w:t>
      </w:r>
      <w:r>
        <w:t xml:space="preserve"> is one that </w:t>
      </w:r>
      <w:r w:rsidRPr="002127AF">
        <w:t xml:space="preserve">must be filed, it shall not be effective nor shall work commence or payment be made </w:t>
      </w:r>
      <w:r>
        <w:t xml:space="preserve">until </w:t>
      </w:r>
      <w:r w:rsidRPr="00D65C38">
        <w:t xml:space="preserve">the </w:t>
      </w:r>
      <w:r>
        <w:t>fifteenth</w:t>
      </w:r>
      <w:r w:rsidRPr="00D65C38">
        <w:t xml:space="preserve"> (1</w:t>
      </w:r>
      <w:r>
        <w:t>5</w:t>
      </w:r>
      <w:r w:rsidRPr="00D65C38">
        <w:t>th) working day following the date of filing subject to DES approval</w:t>
      </w:r>
      <w:r w:rsidRPr="002127AF">
        <w:t xml:space="preserve">.  In the event DES fails to approve the </w:t>
      </w:r>
      <w:r>
        <w:t>C</w:t>
      </w:r>
      <w:r w:rsidRPr="002127AF">
        <w:t xml:space="preserve">ontract or </w:t>
      </w:r>
      <w:r>
        <w:t xml:space="preserve">any </w:t>
      </w:r>
      <w:r w:rsidRPr="002127AF">
        <w:t>amendment</w:t>
      </w:r>
      <w:r>
        <w:t xml:space="preserve"> hereto</w:t>
      </w:r>
      <w:r w:rsidRPr="002127AF">
        <w:t xml:space="preserve">, the </w:t>
      </w:r>
      <w:r>
        <w:t>C</w:t>
      </w:r>
      <w:r w:rsidRPr="002127AF">
        <w:t>ontract or amendment shall be null and void</w:t>
      </w:r>
      <w:r>
        <w:t>.</w:t>
      </w:r>
    </w:p>
    <w:p w14:paraId="2595A9B9" w14:textId="77777777" w:rsidR="00701040" w:rsidRPr="002764AF" w:rsidRDefault="00701040">
      <w:pPr>
        <w:pStyle w:val="Heading1"/>
      </w:pPr>
      <w:r w:rsidRPr="002764AF">
        <w:rPr>
          <w:b/>
        </w:rPr>
        <w:t>Health and Safety.</w:t>
      </w:r>
      <w:r w:rsidRPr="002764AF">
        <w:t xml:space="preserve">  Contractor shall perform </w:t>
      </w:r>
      <w:proofErr w:type="gramStart"/>
      <w:r w:rsidRPr="002764AF">
        <w:t>any and all</w:t>
      </w:r>
      <w:proofErr w:type="gramEnd"/>
      <w:r w:rsidRPr="002764AF">
        <w:t xml:space="preserve"> of its obligations under this Contract in a manner that does not compromise the health and safety of any DSHS client with whom the Contractor has contact.</w:t>
      </w:r>
    </w:p>
    <w:p w14:paraId="799CDC78" w14:textId="77777777" w:rsidR="00701040" w:rsidRDefault="00701040">
      <w:pPr>
        <w:pStyle w:val="Heading1"/>
      </w:pPr>
      <w:r w:rsidRPr="00D54F87">
        <w:rPr>
          <w:b/>
        </w:rPr>
        <w:t>Indemnification and Hold Harmless</w:t>
      </w:r>
      <w:r>
        <w:t xml:space="preserve">. </w:t>
      </w:r>
    </w:p>
    <w:p w14:paraId="11C2E5A0" w14:textId="77777777" w:rsidR="00701040" w:rsidRDefault="00701040">
      <w:pPr>
        <w:pStyle w:val="Heading2"/>
      </w:pPr>
      <w:r>
        <w:t>The Contractor shall be responsible for and shall indemnify, defend, and hold DSHS harmless from any and all claims, costs, charges, penalties, demands, losses, liabilities, damages, judgments, or fines, of whatsoever kind of nature, arising out of or relating to a) the Contractor’s or any Subcontractor’s performance or failure to perform this Contract, or b) the acts or omissions of the Contractor or any Subcontractor.</w:t>
      </w:r>
    </w:p>
    <w:p w14:paraId="7CEFF2AE" w14:textId="77777777" w:rsidR="00701040" w:rsidRDefault="00701040">
      <w:pPr>
        <w:pStyle w:val="Heading2"/>
      </w:pPr>
      <w:r>
        <w:t xml:space="preserve">The Contractor’s duty </w:t>
      </w:r>
      <w:proofErr w:type="gramStart"/>
      <w:r>
        <w:t>to</w:t>
      </w:r>
      <w:proofErr w:type="gramEnd"/>
      <w:r>
        <w:t xml:space="preserve"> indemnify, defend, and hold DSHS harmless from </w:t>
      </w:r>
      <w:proofErr w:type="gramStart"/>
      <w:r>
        <w:t>any and all</w:t>
      </w:r>
      <w:proofErr w:type="gramEnd"/>
      <w:r>
        <w:t xml:space="preserve"> claims, costs, charges, penalties, demands, losses, liabilities, damages, judgments, or fines shall include DSHS’ personnel-related costs, reasonable attorney’s fees, court costs, and all related expenses.</w:t>
      </w:r>
    </w:p>
    <w:p w14:paraId="1C3DE8F6" w14:textId="77777777" w:rsidR="00701040" w:rsidRDefault="00701040">
      <w:pPr>
        <w:pStyle w:val="Heading2"/>
      </w:pPr>
      <w:r>
        <w:t>The Contractor waives its immunity under Title 51 RCW to the extent it is required to indemnify, defend, and hold harmless the State and its agencies, officials, agents, or employees.</w:t>
      </w:r>
    </w:p>
    <w:p w14:paraId="0E1EE0A4" w14:textId="77777777" w:rsidR="00701040" w:rsidRDefault="00701040">
      <w:pPr>
        <w:pStyle w:val="Heading2"/>
      </w:pPr>
      <w:r>
        <w:t>Nothing in this term shall be construed as a modification or limitation on the Contractor’s obligation to procure insurance in accordance with this Contract or the scope of said insurance.</w:t>
      </w:r>
    </w:p>
    <w:p w14:paraId="519C9AB1" w14:textId="77777777" w:rsidR="00701040" w:rsidRDefault="00701040">
      <w:pPr>
        <w:pStyle w:val="Heading1"/>
      </w:pPr>
      <w:r w:rsidRPr="003328FA">
        <w:rPr>
          <w:b/>
        </w:rPr>
        <w:t>Industrial Insurance Coverage</w:t>
      </w:r>
      <w:r>
        <w:t xml:space="preserve">.  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w:t>
      </w:r>
      <w:proofErr w:type="gramStart"/>
      <w:r>
        <w:t>contract, and</w:t>
      </w:r>
      <w:proofErr w:type="gramEnd"/>
      <w:r>
        <w:t xml:space="preserve"> transmit the deducted amount to the Department of Labor and Industries, (L&amp;I) Division of Insurance Services.  This provision does not waive any of L&amp;I’s rights to collect from the Contractor.</w:t>
      </w:r>
    </w:p>
    <w:p w14:paraId="7FE74B18" w14:textId="77777777" w:rsidR="00701040" w:rsidRPr="002764AF" w:rsidRDefault="00701040">
      <w:pPr>
        <w:pStyle w:val="Heading1"/>
      </w:pPr>
      <w:r w:rsidRPr="002764AF">
        <w:rPr>
          <w:b/>
        </w:rPr>
        <w:t>Publicity</w:t>
      </w:r>
      <w:r>
        <w:t>.</w:t>
      </w:r>
      <w:r w:rsidRPr="002764AF">
        <w:t xml:space="preserve">  The Contractor shall not name DSHS as a customer, nor use any information related to this Contract, in any format or media, in any Contractor’s advertising or publicity without prior written consent from DSHS. </w:t>
      </w:r>
    </w:p>
    <w:p w14:paraId="6738CCE8" w14:textId="77777777" w:rsidR="00701040" w:rsidRDefault="00701040">
      <w:pPr>
        <w:pStyle w:val="Heading1"/>
      </w:pPr>
      <w:r w:rsidRPr="00127DCD">
        <w:rPr>
          <w:b/>
        </w:rPr>
        <w:t>Notice of Overpayment</w:t>
      </w:r>
      <w:r>
        <w:t>.  If the Contractor receives a vendor overpayment notice or a letter communicating the existence of an overpayment from DSHS, the Contractor may protest the overpayment determination by requesting an adjudicative proceeding.  The Contractor’s request for an adjudicative proceeding must:</w:t>
      </w:r>
    </w:p>
    <w:p w14:paraId="0919BD6C" w14:textId="77777777" w:rsidR="00701040" w:rsidRDefault="00701040">
      <w:pPr>
        <w:pStyle w:val="Heading2"/>
      </w:pPr>
      <w:r>
        <w:t xml:space="preserve">Be </w:t>
      </w:r>
      <w:r>
        <w:rPr>
          <w:i/>
        </w:rPr>
        <w:t>received</w:t>
      </w:r>
      <w:r>
        <w:t xml:space="preserve"> by the Office of Financial Recovery (OFR) at Post Office Box 9501, Olympia, Washington 98507-9501, within twenty-eight (28) calendar days of service of the </w:t>
      </w:r>
      <w:proofErr w:type="gramStart"/>
      <w:r>
        <w:t>notice;</w:t>
      </w:r>
      <w:proofErr w:type="gramEnd"/>
    </w:p>
    <w:p w14:paraId="3B84833E" w14:textId="77777777" w:rsidR="00701040" w:rsidRDefault="00701040">
      <w:pPr>
        <w:pStyle w:val="Heading2"/>
      </w:pPr>
      <w:proofErr w:type="gramStart"/>
      <w:r>
        <w:t>Be</w:t>
      </w:r>
      <w:proofErr w:type="gramEnd"/>
      <w:r>
        <w:t xml:space="preserve"> sent by certified mail (return receipt) or other manner that proves OFR received the </w:t>
      </w:r>
      <w:proofErr w:type="gramStart"/>
      <w:r>
        <w:t>request;</w:t>
      </w:r>
      <w:proofErr w:type="gramEnd"/>
    </w:p>
    <w:p w14:paraId="65ABC567" w14:textId="77777777" w:rsidR="00701040" w:rsidRDefault="00701040">
      <w:pPr>
        <w:pStyle w:val="Heading2"/>
      </w:pPr>
      <w:r>
        <w:t>Include a statement as to why the Contractor thinks the notice is incorrect; and</w:t>
      </w:r>
    </w:p>
    <w:p w14:paraId="09C0DF22" w14:textId="77777777" w:rsidR="00701040" w:rsidRDefault="00701040">
      <w:pPr>
        <w:pStyle w:val="Heading2"/>
      </w:pPr>
      <w:r>
        <w:t>Include a copy of the overpayment notice.</w:t>
      </w:r>
    </w:p>
    <w:p w14:paraId="473CBF3E" w14:textId="77777777" w:rsidR="00701040" w:rsidRDefault="00701040">
      <w:pPr>
        <w:pStyle w:val="Section1Text"/>
      </w:pPr>
      <w:r>
        <w:lastRenderedPageBreak/>
        <w:t xml:space="preserve">Timely and complete requests will be scheduled for a formal hearing by the Office of Administrative Hearings.  The Contractor may be offered a pre-hearing or alternative dispute resolution conference </w:t>
      </w:r>
      <w:proofErr w:type="gramStart"/>
      <w:r>
        <w:t>in an attempt to</w:t>
      </w:r>
      <w:proofErr w:type="gramEnd"/>
      <w:r>
        <w:t xml:space="preserve"> resolve the overpayment dispute prior to the hearing.</w:t>
      </w:r>
    </w:p>
    <w:p w14:paraId="00818797" w14:textId="77777777" w:rsidR="00701040" w:rsidRDefault="00701040">
      <w:pPr>
        <w:pStyle w:val="Section1Text"/>
      </w:pPr>
      <w:r>
        <w:t xml:space="preserve">Failure to provide OFR with a written request for a hearing within twenty-eight (28) days of service of a vendor overpayment notice or other overpayment letter will result in an overpayment debt against the Contractor.  DSHS may charge the Contractor </w:t>
      </w:r>
      <w:proofErr w:type="gramStart"/>
      <w:r>
        <w:t>interest</w:t>
      </w:r>
      <w:proofErr w:type="gramEnd"/>
      <w:r>
        <w:t xml:space="preserve"> and any costs associated with the collection of this overpayment.  DSHS may collect an overpayment debt through </w:t>
      </w:r>
      <w:proofErr w:type="gramStart"/>
      <w:r>
        <w:t>lien</w:t>
      </w:r>
      <w:proofErr w:type="gramEnd"/>
      <w:r>
        <w:t>, foreclosure, seizure and sale of the Contractor’s real or personal property; order to withhold and deliver; or any other collection action available to DSHS to satisfy the overpayment debt.</w:t>
      </w:r>
    </w:p>
    <w:p w14:paraId="043B6C13" w14:textId="77777777" w:rsidR="00701040" w:rsidRPr="002764AF" w:rsidRDefault="00701040">
      <w:pPr>
        <w:pStyle w:val="Heading1"/>
      </w:pPr>
      <w:r w:rsidRPr="002764AF">
        <w:rPr>
          <w:b/>
        </w:rPr>
        <w:t>Site Security.</w:t>
      </w:r>
      <w:r w:rsidRPr="002764AF">
        <w:t xml:space="preserve"> While providing services at a DSHS location, the Contractor, its agents, employees, or Subcontractors shall conform in all respects with physical, fire, or other security regulations specific to the DSHS location.</w:t>
      </w:r>
    </w:p>
    <w:p w14:paraId="76ADBB90" w14:textId="77777777" w:rsidR="00701040" w:rsidRDefault="00701040">
      <w:pPr>
        <w:pStyle w:val="Heading1"/>
      </w:pPr>
      <w:r w:rsidRPr="00C45294">
        <w:rPr>
          <w:b/>
        </w:rPr>
        <w:t>Subcontracting</w:t>
      </w:r>
      <w:r>
        <w:t xml:space="preserve">.  Except as otherwise provided in this Contract, the Contractor shall not Subcontract any of the contracted services without the prior written approval of DSHS.  Contractor is responsible to ensure that all terms, conditions, assurances and certifications set forth in this Contract are included in </w:t>
      </w:r>
      <w:proofErr w:type="gramStart"/>
      <w:r>
        <w:t>any and all</w:t>
      </w:r>
      <w:proofErr w:type="gramEnd"/>
      <w:r>
        <w:t xml:space="preserve"> Subcontracts.  Any failure of Contractor or its Subcontractors to perform the obligations of this Contract shall not discharge the Contractor from its obligations hereunder or diminish DSHS’ rights or remedies available under this Contract.</w:t>
      </w:r>
    </w:p>
    <w:p w14:paraId="02018487" w14:textId="77777777" w:rsidR="00701040" w:rsidRDefault="00701040">
      <w:pPr>
        <w:pStyle w:val="Heading1"/>
      </w:pPr>
      <w:r w:rsidRPr="00CF2965">
        <w:rPr>
          <w:b/>
        </w:rPr>
        <w:t>Subrecipients</w:t>
      </w:r>
      <w:r>
        <w:t>.</w:t>
      </w:r>
    </w:p>
    <w:p w14:paraId="0F45D0FD" w14:textId="77777777" w:rsidR="00701040" w:rsidRDefault="00701040">
      <w:pPr>
        <w:pStyle w:val="Heading2"/>
      </w:pPr>
      <w:r>
        <w:t>General.  If the Contractor is a subrecipient of federal awards as defined by 2 CFR Part 200 and this Agreement, the Contractor shall:</w:t>
      </w:r>
    </w:p>
    <w:p w14:paraId="046F3842" w14:textId="77777777" w:rsidR="00701040" w:rsidRDefault="00701040">
      <w:pPr>
        <w:pStyle w:val="Heading3"/>
        <w:spacing w:after="120"/>
      </w:pPr>
      <w:r>
        <w:t xml:space="preserve">Maintain records that identify, in its accounts, all federal awards received and </w:t>
      </w:r>
      <w:proofErr w:type="gramStart"/>
      <w:r>
        <w:t>expended</w:t>
      </w:r>
      <w:proofErr w:type="gramEnd"/>
      <w:r>
        <w:t xml:space="preserve"> and the federal programs under which they were received, by Assistance Listing Numbers (ALN) title and number, award number and year, name of the federal agency, and name of the pass-through </w:t>
      </w:r>
      <w:proofErr w:type="gramStart"/>
      <w:r>
        <w:t>entity;</w:t>
      </w:r>
      <w:proofErr w:type="gramEnd"/>
    </w:p>
    <w:p w14:paraId="39CDE4E3" w14:textId="77777777" w:rsidR="00701040" w:rsidRDefault="00701040">
      <w:pPr>
        <w:pStyle w:val="Heading3"/>
        <w:spacing w:after="120"/>
      </w:pPr>
      <w:r>
        <w:t xml:space="preserve">Maintain internal controls that provide reasonable assurance that the Contractor is managing federal awards in compliance with laws, regulations, and provisions of contracts or grant agreements that could have a material effect on each of its federal </w:t>
      </w:r>
      <w:proofErr w:type="gramStart"/>
      <w:r>
        <w:t>programs;</w:t>
      </w:r>
      <w:proofErr w:type="gramEnd"/>
    </w:p>
    <w:p w14:paraId="2AD2B90D" w14:textId="77777777" w:rsidR="00701040" w:rsidRDefault="00701040">
      <w:pPr>
        <w:pStyle w:val="Heading3"/>
        <w:rPr>
          <w:rFonts w:eastAsia="Arial Unicode MS"/>
        </w:rPr>
      </w:pPr>
      <w:r>
        <w:t xml:space="preserve">Prepare appropriate financial statements, including a schedule of expenditures </w:t>
      </w:r>
      <w:proofErr w:type="gramStart"/>
      <w:r>
        <w:t>of</w:t>
      </w:r>
      <w:proofErr w:type="gramEnd"/>
      <w:r>
        <w:t xml:space="preserve"> federal </w:t>
      </w:r>
      <w:proofErr w:type="gramStart"/>
      <w:r>
        <w:t>awards;</w:t>
      </w:r>
      <w:proofErr w:type="gramEnd"/>
    </w:p>
    <w:p w14:paraId="7111E05E" w14:textId="77777777" w:rsidR="00701040" w:rsidRDefault="00701040">
      <w:pPr>
        <w:pStyle w:val="Heading3"/>
        <w:rPr>
          <w:rFonts w:eastAsia="Arial Unicode MS"/>
        </w:rPr>
      </w:pPr>
      <w:r>
        <w:t xml:space="preserve">Incorporate 2 CFR Part 200, Subpart F audit requirements into all agreements between the Contractor and its Subcontractors who are </w:t>
      </w:r>
      <w:proofErr w:type="gramStart"/>
      <w:r>
        <w:t>subrecipients;</w:t>
      </w:r>
      <w:proofErr w:type="gramEnd"/>
    </w:p>
    <w:p w14:paraId="55D95C46" w14:textId="77777777" w:rsidR="00701040" w:rsidRPr="0029026A" w:rsidRDefault="00701040">
      <w:pPr>
        <w:pStyle w:val="Heading3"/>
        <w:tabs>
          <w:tab w:val="num" w:pos="1350"/>
        </w:tabs>
        <w:ind w:left="1350"/>
        <w:rPr>
          <w:rFonts w:eastAsia="Arial Unicode MS"/>
        </w:rPr>
      </w:pPr>
      <w:r>
        <w:t xml:space="preserve">Comply </w:t>
      </w:r>
      <w:r w:rsidRPr="00D01FE6">
        <w:t xml:space="preserve">with the applicable requirements of </w:t>
      </w:r>
      <w:r>
        <w:t>2 CFR Part 200, including any future amendments to 2 CFR Part 200,</w:t>
      </w:r>
      <w:r w:rsidRPr="00D01FE6">
        <w:t xml:space="preserve"> and any successor or replacement </w:t>
      </w:r>
      <w:r>
        <w:t xml:space="preserve">Office of Management and Budget (OMB) </w:t>
      </w:r>
      <w:r w:rsidRPr="00D01FE6">
        <w:t>Circular or regulation</w:t>
      </w:r>
      <w:r>
        <w:t>; and</w:t>
      </w:r>
    </w:p>
    <w:p w14:paraId="0EB5D973" w14:textId="77777777" w:rsidR="00701040" w:rsidRDefault="00701040">
      <w:pPr>
        <w:pStyle w:val="Heading3"/>
        <w:tabs>
          <w:tab w:val="num" w:pos="1350"/>
        </w:tabs>
        <w:ind w:left="1350"/>
      </w:pPr>
      <w:r>
        <w:t xml:space="preserve">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w:t>
      </w:r>
      <w:hyperlink r:id="rId16" w:history="1">
        <w:r>
          <w:rPr>
            <w:rStyle w:val="Hyperlink"/>
          </w:rPr>
          <w:t>https://ojp.gov/about/offices/ocr.htm</w:t>
        </w:r>
      </w:hyperlink>
      <w:r>
        <w:rPr>
          <w:color w:val="1F497D"/>
        </w:rPr>
        <w:t xml:space="preserve"> </w:t>
      </w:r>
      <w:r>
        <w:t>for additional information and access to the aforementioned Federal laws and regulations.)</w:t>
      </w:r>
    </w:p>
    <w:p w14:paraId="7163D975" w14:textId="77777777" w:rsidR="00701040" w:rsidRDefault="00701040">
      <w:pPr>
        <w:pStyle w:val="Heading2"/>
      </w:pPr>
      <w:r>
        <w:lastRenderedPageBreak/>
        <w:t>Single Audit Act Compliance.  If the Contractor is a subrecipient and expends $750,000 or more in federal awards from any and/or all sources in any fiscal year, the Contractor shall procure and pay for a single audit or a program-specific audit for that fiscal year.  Upon completion of each audit, the Contractor shall:</w:t>
      </w:r>
    </w:p>
    <w:p w14:paraId="1E9A3EB0" w14:textId="77777777" w:rsidR="00701040" w:rsidRDefault="00701040">
      <w:pPr>
        <w:pStyle w:val="Heading3"/>
        <w:rPr>
          <w:rFonts w:eastAsia="Arial Unicode MS"/>
        </w:rPr>
      </w:pPr>
      <w:r>
        <w:t xml:space="preserve">Submit to the DSHS contact person the data collection form and reporting package specified in 2 CFR Part 200, Subpart F, reports required by the program-specific audit guide (if applicable), and a copy of any management letters issued by the </w:t>
      </w:r>
      <w:proofErr w:type="gramStart"/>
      <w:r>
        <w:t>auditor;</w:t>
      </w:r>
      <w:proofErr w:type="gramEnd"/>
    </w:p>
    <w:p w14:paraId="1E63B00B" w14:textId="77777777" w:rsidR="00701040" w:rsidRDefault="00701040">
      <w:pPr>
        <w:pStyle w:val="Heading3"/>
        <w:rPr>
          <w:rFonts w:eastAsia="Arial Unicode MS"/>
        </w:rPr>
      </w:pPr>
      <w:r w:rsidRPr="003B3F73">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r>
        <w:t>.</w:t>
      </w:r>
    </w:p>
    <w:p w14:paraId="7165621F" w14:textId="77777777" w:rsidR="00701040" w:rsidRPr="00411DF9" w:rsidRDefault="00701040">
      <w:pPr>
        <w:pStyle w:val="Heading2"/>
      </w:pPr>
      <w:r>
        <w:t xml:space="preserve">Overpayments.  </w:t>
      </w:r>
      <w:r w:rsidRPr="00B2609A">
        <w:t xml:space="preserve">If it is determined by DSHS, or </w:t>
      </w:r>
      <w:proofErr w:type="gramStart"/>
      <w:r w:rsidRPr="00B2609A">
        <w:t>during the course of</w:t>
      </w:r>
      <w:proofErr w:type="gramEnd"/>
      <w:r w:rsidRPr="00B2609A">
        <w:t xml:space="preserve"> a required audit, that the Contractor has been paid unallowable costs under this or any Program Agreement, DSHS may require the Contractor to reimburse DSHS in accordance with 2 CFR Part 2</w:t>
      </w:r>
      <w:r>
        <w:t>00.</w:t>
      </w:r>
    </w:p>
    <w:p w14:paraId="59722E14" w14:textId="77777777" w:rsidR="00701040" w:rsidRDefault="00701040">
      <w:pPr>
        <w:pStyle w:val="Heading1"/>
      </w:pPr>
      <w:r w:rsidRPr="005D6783">
        <w:rPr>
          <w:b/>
        </w:rPr>
        <w:t>Termination for Convenience</w:t>
      </w:r>
      <w:r>
        <w:t>.  DSHS may terminate this Contract in whole or in part when it is in the best interest of DSHS by giving the Contractor at least thirty (30) calendar days’ written notice.</w:t>
      </w:r>
    </w:p>
    <w:p w14:paraId="0C5EA7FC" w14:textId="77777777" w:rsidR="00701040" w:rsidRDefault="00701040">
      <w:pPr>
        <w:pStyle w:val="Heading1"/>
      </w:pPr>
      <w:r w:rsidRPr="005D6783">
        <w:rPr>
          <w:b/>
        </w:rPr>
        <w:t>Termination for Default</w:t>
      </w:r>
      <w:r>
        <w:t>.  The CCLS Chief may immediately terminate this Contract for default, in whole or in part, by written notice to the Contractor if DSHS has a reasonable basis to believe that the Contractor has:</w:t>
      </w:r>
    </w:p>
    <w:p w14:paraId="265F258C" w14:textId="77777777" w:rsidR="00701040" w:rsidRDefault="00701040">
      <w:pPr>
        <w:pStyle w:val="Heading2"/>
      </w:pPr>
      <w:r>
        <w:t xml:space="preserve">Failed to meet or maintain any requirement for contracting with </w:t>
      </w:r>
      <w:proofErr w:type="gramStart"/>
      <w:r>
        <w:t>DSHS;</w:t>
      </w:r>
      <w:proofErr w:type="gramEnd"/>
    </w:p>
    <w:p w14:paraId="2B302BC6" w14:textId="77777777" w:rsidR="00701040" w:rsidRDefault="00701040">
      <w:pPr>
        <w:pStyle w:val="Heading2"/>
      </w:pPr>
      <w:r>
        <w:t xml:space="preserve">Failed to protect the health or safety of any DSHS </w:t>
      </w:r>
      <w:proofErr w:type="gramStart"/>
      <w:r>
        <w:t>client;</w:t>
      </w:r>
      <w:proofErr w:type="gramEnd"/>
    </w:p>
    <w:p w14:paraId="720C2271" w14:textId="77777777" w:rsidR="00701040" w:rsidRDefault="00701040">
      <w:pPr>
        <w:pStyle w:val="Heading2"/>
      </w:pPr>
      <w:r>
        <w:t>Failed to perform under, or otherwise breached, any term or condition of this Contract; and/or</w:t>
      </w:r>
    </w:p>
    <w:p w14:paraId="56924F3F" w14:textId="77777777" w:rsidR="00701040" w:rsidRDefault="00701040">
      <w:pPr>
        <w:pStyle w:val="Heading2"/>
      </w:pPr>
      <w:r>
        <w:t>Violated any applicable law or regulation.</w:t>
      </w:r>
    </w:p>
    <w:p w14:paraId="45F70A04" w14:textId="77777777" w:rsidR="00701040" w:rsidRDefault="00701040">
      <w:pPr>
        <w:pStyle w:val="Heading2"/>
        <w:numPr>
          <w:ilvl w:val="0"/>
          <w:numId w:val="0"/>
        </w:numPr>
        <w:ind w:left="720" w:firstLine="360"/>
      </w:pPr>
      <w:r>
        <w:t>If it is later determined that the Contractor was not in default, the termination shall be considered a termination for convenience.</w:t>
      </w:r>
    </w:p>
    <w:p w14:paraId="31480509" w14:textId="77777777" w:rsidR="00701040" w:rsidRDefault="00701040">
      <w:pPr>
        <w:pStyle w:val="Heading1"/>
      </w:pPr>
      <w:r w:rsidRPr="005D6783">
        <w:rPr>
          <w:b/>
        </w:rPr>
        <w:t>Termination or Expiration Procedure</w:t>
      </w:r>
      <w:r>
        <w:t>.  The following terms and conditions apply upon Contract termination or expiration:</w:t>
      </w:r>
    </w:p>
    <w:p w14:paraId="32F5EBFC" w14:textId="77777777" w:rsidR="00701040" w:rsidRDefault="00701040">
      <w:pPr>
        <w:pStyle w:val="Heading2"/>
      </w:pPr>
      <w:r>
        <w:t>The Contractor shall cease to perform any services required by this Contract as of the effective date of termination or expiration.</w:t>
      </w:r>
    </w:p>
    <w:p w14:paraId="1F6AE17D" w14:textId="77777777" w:rsidR="00701040" w:rsidRDefault="00701040">
      <w:pPr>
        <w:pStyle w:val="Heading2"/>
      </w:pPr>
      <w:r>
        <w:t>If the Contract is terminated, the Contractor shall comply with all instructions contained in the termination notice.</w:t>
      </w:r>
    </w:p>
    <w:p w14:paraId="62594210" w14:textId="77777777" w:rsidR="00701040" w:rsidRDefault="00701040">
      <w:pPr>
        <w:pStyle w:val="Heading2"/>
      </w:pPr>
      <w:r>
        <w:t>The Contractor shall immediately deliver to the DSHS contact named on page one of this Contract, or to his or her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w:t>
      </w:r>
    </w:p>
    <w:p w14:paraId="15484EDC" w14:textId="77777777" w:rsidR="00701040" w:rsidRDefault="00701040">
      <w:pPr>
        <w:pStyle w:val="Heading2"/>
      </w:pPr>
      <w:r>
        <w:t xml:space="preserve">DSHS shall be liable only for payment required under the terms of this Contract for service </w:t>
      </w:r>
      <w:r>
        <w:lastRenderedPageBreak/>
        <w:t>rendered up to the effective date of termination or expiration.</w:t>
      </w:r>
    </w:p>
    <w:p w14:paraId="120608BE" w14:textId="77777777" w:rsidR="00701040" w:rsidRDefault="00701040">
      <w:pPr>
        <w:pStyle w:val="Heading2"/>
      </w:pPr>
      <w:r>
        <w:t>DSHS may withhold a sum from the final payment to the Contractor that DSHS determines necessary to protect DSHS against loss or additional liability.</w:t>
      </w:r>
    </w:p>
    <w:p w14:paraId="0C8A2B0E" w14:textId="77777777" w:rsidR="00701040" w:rsidRDefault="00701040">
      <w:pPr>
        <w:pStyle w:val="Heading2"/>
      </w:pPr>
      <w:r>
        <w:t>The rights and remedies provided to DSHS in this Section are in addition to any other rights and remedies provided at law, in equity, and/or under this Contract, including consequential and incidental damages.</w:t>
      </w:r>
    </w:p>
    <w:p w14:paraId="2BA27D3F" w14:textId="77777777" w:rsidR="00701040" w:rsidRDefault="00701040">
      <w:pPr>
        <w:pStyle w:val="Heading1"/>
      </w:pPr>
      <w:r w:rsidRPr="005D6783">
        <w:rPr>
          <w:b/>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13ABA677" w14:textId="77777777" w:rsidR="00701040" w:rsidRDefault="00701040">
      <w:pPr>
        <w:pStyle w:val="Heading1"/>
        <w:rPr>
          <w:b/>
        </w:rPr>
      </w:pPr>
      <w:r>
        <w:rPr>
          <w:b/>
        </w:rPr>
        <w:t>Taxes.</w:t>
      </w:r>
    </w:p>
    <w:p w14:paraId="3B1DEF22" w14:textId="77777777" w:rsidR="00701040" w:rsidRPr="00C34BF0" w:rsidRDefault="00701040">
      <w:pPr>
        <w:pStyle w:val="Heading2"/>
        <w:rPr>
          <w:b/>
        </w:rPr>
      </w:pPr>
      <w:r w:rsidRPr="00B935D5">
        <w:t xml:space="preserve">Where required by statute or regulation, Contractor shall pay for and maintain in </w:t>
      </w:r>
      <w:proofErr w:type="gramStart"/>
      <w:r w:rsidRPr="00B935D5">
        <w:t>current status</w:t>
      </w:r>
      <w:proofErr w:type="gramEnd"/>
      <w:r w:rsidRPr="00B935D5">
        <w:t xml:space="preserve"> all taxes that are necessary for Contract performance.  </w:t>
      </w:r>
      <w:r>
        <w:t>DSHS</w:t>
      </w:r>
      <w:r w:rsidRPr="00542C8D">
        <w:t xml:space="preserve"> will </w:t>
      </w:r>
      <w:proofErr w:type="gramStart"/>
      <w:r w:rsidRPr="00542C8D">
        <w:t>pay</w:t>
      </w:r>
      <w:proofErr w:type="gramEnd"/>
      <w:r w:rsidRPr="00542C8D">
        <w:t xml:space="preserve"> sales </w:t>
      </w:r>
      <w:r>
        <w:t>or</w:t>
      </w:r>
      <w:r w:rsidRPr="00542C8D">
        <w:t xml:space="preserve"> use taxes, if any, imposed on the </w:t>
      </w:r>
      <w:r>
        <w:t>s</w:t>
      </w:r>
      <w:r w:rsidRPr="00542C8D">
        <w:t xml:space="preserve">ervices </w:t>
      </w:r>
      <w:r>
        <w:t xml:space="preserve">and materials </w:t>
      </w:r>
      <w:r w:rsidRPr="00542C8D">
        <w:t>acquired hereunder.</w:t>
      </w:r>
      <w:r>
        <w:t xml:space="preserve"> </w:t>
      </w:r>
      <w:r w:rsidRPr="00542C8D">
        <w:t xml:space="preserve"> </w:t>
      </w:r>
      <w:r>
        <w:t>Contractor</w:t>
      </w:r>
      <w:r w:rsidRPr="00542C8D">
        <w:t xml:space="preserve"> must pay all other taxes including </w:t>
      </w:r>
      <w:r>
        <w:t xml:space="preserve">without limitation </w:t>
      </w:r>
      <w:r w:rsidRPr="00542C8D">
        <w:t xml:space="preserve">Washington Business and Occupation Tax, other taxes based on </w:t>
      </w:r>
      <w:r>
        <w:t>Contractor’s</w:t>
      </w:r>
      <w:r w:rsidRPr="00542C8D">
        <w:t xml:space="preserve"> income or gross receipts, or personal property taxes levied or assessed on </w:t>
      </w:r>
      <w:r>
        <w:t>Contractor’s</w:t>
      </w:r>
      <w:r w:rsidRPr="00542C8D">
        <w:t xml:space="preserve"> personal property.</w:t>
      </w:r>
      <w:r>
        <w:t xml:space="preserve"> </w:t>
      </w:r>
      <w:r w:rsidRPr="00542C8D">
        <w:t xml:space="preserve"> </w:t>
      </w:r>
      <w:r>
        <w:t>DSHS</w:t>
      </w:r>
      <w:r w:rsidRPr="00542C8D">
        <w:t>, as an agency of Washington State government, is exempt from property tax.</w:t>
      </w:r>
    </w:p>
    <w:p w14:paraId="066BC545" w14:textId="77777777" w:rsidR="00701040" w:rsidRPr="00C34BF0" w:rsidRDefault="00701040">
      <w:pPr>
        <w:pStyle w:val="Heading2"/>
        <w:rPr>
          <w:b/>
        </w:rPr>
      </w:pPr>
      <w:r w:rsidRPr="00593FA4">
        <w:t>Contractor</w:t>
      </w:r>
      <w:r w:rsidRPr="00542C8D">
        <w:t xml:space="preserve"> shall complete registration with the Washington State Department of Revenue</w:t>
      </w:r>
      <w:r>
        <w:t xml:space="preserve"> a</w:t>
      </w:r>
      <w:r w:rsidRPr="008B3A26">
        <w:t>nd</w:t>
      </w:r>
      <w:r w:rsidRPr="00542C8D">
        <w:t xml:space="preserve"> be responsible for payment of all taxes due on pa</w:t>
      </w:r>
      <w:r>
        <w:t xml:space="preserve">yments made under this Contract in accordance with the requirements of </w:t>
      </w:r>
      <w:hyperlink r:id="rId17" w:history="1">
        <w:r w:rsidRPr="009112D8">
          <w:rPr>
            <w:rStyle w:val="Hyperlink"/>
          </w:rPr>
          <w:t>Title 82 RCW</w:t>
        </w:r>
      </w:hyperlink>
      <w:r>
        <w:t xml:space="preserve"> and </w:t>
      </w:r>
      <w:hyperlink r:id="rId18" w:history="1">
        <w:r w:rsidRPr="009112D8">
          <w:rPr>
            <w:rStyle w:val="Hyperlink"/>
          </w:rPr>
          <w:t>Title 458 WAC</w:t>
        </w:r>
      </w:hyperlink>
      <w:r>
        <w:t xml:space="preserve">.  </w:t>
      </w:r>
      <w:r w:rsidRPr="008B3A26">
        <w:t xml:space="preserve">Out-of-state Contractors </w:t>
      </w:r>
      <w:r>
        <w:t>must contact t</w:t>
      </w:r>
      <w:r w:rsidRPr="008B3A26">
        <w:t>he Department of Revenue</w:t>
      </w:r>
      <w:r>
        <w:t xml:space="preserve"> to determine whether they meet criteria to register and establish an account with the Department of Revenue</w:t>
      </w:r>
      <w:r w:rsidRPr="008B3A26">
        <w:t xml:space="preserve">.  Refer to </w:t>
      </w:r>
      <w:r w:rsidRPr="00D71544">
        <w:t>WAC 458-20-</w:t>
      </w:r>
      <w:r>
        <w:t>101 (Tax registration and tax reporting)</w:t>
      </w:r>
      <w:r w:rsidRPr="008B3A26">
        <w:t xml:space="preserve"> and </w:t>
      </w:r>
      <w:r>
        <w:t>c</w:t>
      </w:r>
      <w:r w:rsidRPr="008B3A26">
        <w:t xml:space="preserve">all the Department of Revenue at 800-647-7706 for additional information.  When out-of-state Contractors are not required to collect and remit </w:t>
      </w:r>
      <w:r>
        <w:t>sales</w:t>
      </w:r>
      <w:r w:rsidRPr="008B3A26">
        <w:t xml:space="preserve"> tax, DSHS shall be responsible for paying </w:t>
      </w:r>
      <w:r>
        <w:t>use</w:t>
      </w:r>
      <w:r w:rsidRPr="008B3A26">
        <w:t xml:space="preserve"> tax, if applicable, directly to the Department of Revenue.</w:t>
      </w:r>
    </w:p>
    <w:p w14:paraId="6F7B9A57" w14:textId="77777777" w:rsidR="00701040" w:rsidRPr="00C34BF0" w:rsidRDefault="00701040">
      <w:pPr>
        <w:pStyle w:val="Heading2"/>
      </w:pPr>
      <w:r w:rsidRPr="00542C8D">
        <w:t xml:space="preserve">All payments accrued on account of payroll taxes, unemployment contributions, any other taxes, insurance, or other expenses for </w:t>
      </w:r>
      <w:r>
        <w:t>Contractor</w:t>
      </w:r>
      <w:r w:rsidRPr="00542C8D">
        <w:t xml:space="preserve"> or </w:t>
      </w:r>
      <w:r>
        <w:t>Contractor</w:t>
      </w:r>
      <w:r w:rsidRPr="00542C8D">
        <w:t xml:space="preserve">’s staff shall be </w:t>
      </w:r>
      <w:r>
        <w:t>Contractor’s</w:t>
      </w:r>
      <w:r w:rsidRPr="00542C8D">
        <w:t xml:space="preserve"> sole responsibility.</w:t>
      </w:r>
    </w:p>
    <w:p w14:paraId="70D2FF6F" w14:textId="77777777" w:rsidR="00790C8A" w:rsidRDefault="00790C8A">
      <w:bookmarkStart w:id="5" w:name="SC6000GS"/>
      <w:bookmarkEnd w:id="5"/>
    </w:p>
    <w:p w14:paraId="699E424D" w14:textId="77777777" w:rsidR="00EF6417" w:rsidRDefault="00EF6417">
      <w:bookmarkStart w:id="6" w:name="SC6001GA"/>
      <w:bookmarkStart w:id="7" w:name="SC6002GA"/>
      <w:bookmarkEnd w:id="6"/>
      <w:bookmarkEnd w:id="7"/>
    </w:p>
    <w:p w14:paraId="3D2DBD01" w14:textId="77777777" w:rsidR="00EF3E3E" w:rsidRDefault="00EF3E3E">
      <w:bookmarkStart w:id="8" w:name="SC6000GH"/>
      <w:bookmarkEnd w:id="8"/>
    </w:p>
    <w:p w14:paraId="19530593" w14:textId="77777777" w:rsidR="00601578" w:rsidRDefault="00601578">
      <w:pPr>
        <w:sectPr w:rsidR="00601578" w:rsidSect="00EF3E3E">
          <w:headerReference w:type="even" r:id="rId19"/>
          <w:headerReference w:type="default" r:id="rId20"/>
          <w:headerReference w:type="first" r:id="rId21"/>
          <w:pgSz w:w="12240" w:h="15840"/>
          <w:pgMar w:top="1008" w:right="720" w:bottom="720" w:left="720" w:header="720" w:footer="720" w:gutter="0"/>
          <w:cols w:space="720"/>
          <w:docGrid w:linePitch="360"/>
        </w:sectPr>
      </w:pPr>
    </w:p>
    <w:p w14:paraId="210996AC" w14:textId="77777777" w:rsidR="00C52973" w:rsidRPr="0039632D" w:rsidRDefault="00C52973" w:rsidP="00370167">
      <w:pPr>
        <w:pStyle w:val="Heading1"/>
        <w:numPr>
          <w:ilvl w:val="0"/>
          <w:numId w:val="3"/>
        </w:numPr>
      </w:pPr>
      <w:bookmarkStart w:id="9" w:name="STCInsert"/>
      <w:bookmarkEnd w:id="9"/>
      <w:r w:rsidRPr="0039632D">
        <w:rPr>
          <w:b/>
        </w:rPr>
        <w:lastRenderedPageBreak/>
        <w:t>Definitions</w:t>
      </w:r>
      <w:r>
        <w:rPr>
          <w:b/>
        </w:rPr>
        <w:t xml:space="preserve"> Specific to Special Terms</w:t>
      </w:r>
      <w:r w:rsidRPr="0039632D">
        <w:t>.  The words and phrases listed below, as used in this Contract, shall each have the following definitions:</w:t>
      </w:r>
    </w:p>
    <w:p w14:paraId="6740BB08" w14:textId="7406D1E8" w:rsidR="00493300" w:rsidRPr="001F6A3A" w:rsidRDefault="00493300">
      <w:pPr>
        <w:pStyle w:val="Heading2"/>
      </w:pPr>
      <w:r w:rsidRPr="001F6A3A">
        <w:t xml:space="preserve">“Business Day” </w:t>
      </w:r>
      <w:r w:rsidR="001D1ECB" w:rsidRPr="001F6A3A">
        <w:t xml:space="preserve">or “Business Days” </w:t>
      </w:r>
      <w:r w:rsidRPr="001F6A3A">
        <w:t>means</w:t>
      </w:r>
      <w:r w:rsidR="001D1ECB" w:rsidRPr="001F6A3A">
        <w:t xml:space="preserve"> any day except any Saturday, any Sunday, any day which is a federal legal holiday in the United States, or any day which is a state holiday in the State of Washington.</w:t>
      </w:r>
    </w:p>
    <w:p w14:paraId="5F0ABAAB" w14:textId="6EF6ACD2" w:rsidR="00493300" w:rsidRPr="001F6A3A" w:rsidRDefault="00493300" w:rsidP="23A6D9E8">
      <w:pPr>
        <w:pStyle w:val="Heading2"/>
        <w:rPr>
          <w:i/>
        </w:rPr>
      </w:pPr>
      <w:r w:rsidRPr="001F6A3A">
        <w:t>“Global Leas</w:t>
      </w:r>
      <w:r w:rsidR="00BE0047">
        <w:t>e</w:t>
      </w:r>
      <w:r w:rsidRPr="001F6A3A">
        <w:t>” mea</w:t>
      </w:r>
      <w:r w:rsidR="00900898" w:rsidRPr="001F6A3A">
        <w:t xml:space="preserve">ns </w:t>
      </w:r>
      <w:r w:rsidR="00412165" w:rsidRPr="005A7B1C">
        <w:rPr>
          <w:iCs w:val="0"/>
        </w:rPr>
        <w:t>a</w:t>
      </w:r>
      <w:r w:rsidR="00F64F82" w:rsidRPr="005A7B1C">
        <w:rPr>
          <w:iCs w:val="0"/>
        </w:rPr>
        <w:t xml:space="preserve"> </w:t>
      </w:r>
      <w:r w:rsidR="5A7BC2DD" w:rsidRPr="005A7B1C">
        <w:rPr>
          <w:iCs w:val="0"/>
        </w:rPr>
        <w:t xml:space="preserve">risk mitigation </w:t>
      </w:r>
      <w:r w:rsidR="00F64F82" w:rsidRPr="005A7B1C">
        <w:rPr>
          <w:iCs w:val="0"/>
        </w:rPr>
        <w:t>strategy to</w:t>
      </w:r>
      <w:r w:rsidR="00D44395" w:rsidRPr="005A7B1C">
        <w:rPr>
          <w:iCs w:val="0"/>
        </w:rPr>
        <w:t xml:space="preserve"> link</w:t>
      </w:r>
      <w:r w:rsidR="00A16128" w:rsidRPr="005A7B1C">
        <w:rPr>
          <w:iCs w:val="0"/>
        </w:rPr>
        <w:t xml:space="preserve"> </w:t>
      </w:r>
      <w:r w:rsidR="005A7B1C" w:rsidRPr="005A7B1C">
        <w:rPr>
          <w:iCs w:val="0"/>
        </w:rPr>
        <w:t>HCLA</w:t>
      </w:r>
      <w:r w:rsidR="00A16128" w:rsidRPr="005A7B1C">
        <w:rPr>
          <w:iCs w:val="0"/>
        </w:rPr>
        <w:t xml:space="preserve"> </w:t>
      </w:r>
      <w:r w:rsidR="00BE0047">
        <w:rPr>
          <w:iCs w:val="0"/>
        </w:rPr>
        <w:t>C</w:t>
      </w:r>
      <w:r w:rsidR="00A16128" w:rsidRPr="005A7B1C">
        <w:rPr>
          <w:iCs w:val="0"/>
        </w:rPr>
        <w:t>lients</w:t>
      </w:r>
      <w:r w:rsidR="0046052C" w:rsidRPr="005A7B1C">
        <w:rPr>
          <w:iCs w:val="0"/>
        </w:rPr>
        <w:t xml:space="preserve"> </w:t>
      </w:r>
      <w:r w:rsidR="009A0DC0" w:rsidRPr="005A7B1C">
        <w:rPr>
          <w:iCs w:val="0"/>
        </w:rPr>
        <w:t xml:space="preserve">with </w:t>
      </w:r>
      <w:r w:rsidR="00BE0047">
        <w:rPr>
          <w:iCs w:val="0"/>
        </w:rPr>
        <w:t>C</w:t>
      </w:r>
      <w:r w:rsidR="009A0DC0" w:rsidRPr="005A7B1C">
        <w:rPr>
          <w:iCs w:val="0"/>
        </w:rPr>
        <w:t>ontractors who</w:t>
      </w:r>
      <w:r w:rsidR="00A00584" w:rsidRPr="005A7B1C">
        <w:rPr>
          <w:iCs w:val="0"/>
        </w:rPr>
        <w:t xml:space="preserve"> own or lease units from another owner and the</w:t>
      </w:r>
      <w:r w:rsidR="00BE0047">
        <w:rPr>
          <w:iCs w:val="0"/>
        </w:rPr>
        <w:t>n</w:t>
      </w:r>
      <w:r w:rsidR="00A00584" w:rsidRPr="005A7B1C">
        <w:rPr>
          <w:iCs w:val="0"/>
        </w:rPr>
        <w:t xml:space="preserve"> </w:t>
      </w:r>
      <w:r w:rsidR="00BE0047">
        <w:rPr>
          <w:iCs w:val="0"/>
        </w:rPr>
        <w:t xml:space="preserve">lease or </w:t>
      </w:r>
      <w:r w:rsidR="00133F96" w:rsidRPr="005A7B1C">
        <w:rPr>
          <w:iCs w:val="0"/>
        </w:rPr>
        <w:t>sublease</w:t>
      </w:r>
      <w:r w:rsidR="00A00584" w:rsidRPr="005A7B1C">
        <w:rPr>
          <w:iCs w:val="0"/>
        </w:rPr>
        <w:t xml:space="preserve"> th</w:t>
      </w:r>
      <w:r w:rsidR="00BE0047">
        <w:rPr>
          <w:iCs w:val="0"/>
        </w:rPr>
        <w:t>ose units</w:t>
      </w:r>
      <w:r w:rsidR="00A00584" w:rsidRPr="005A7B1C">
        <w:rPr>
          <w:iCs w:val="0"/>
        </w:rPr>
        <w:t xml:space="preserve"> to </w:t>
      </w:r>
      <w:r w:rsidR="005A7B1C" w:rsidRPr="005A7B1C">
        <w:rPr>
          <w:iCs w:val="0"/>
        </w:rPr>
        <w:t>HCLA</w:t>
      </w:r>
      <w:r w:rsidR="00133F96" w:rsidRPr="005A7B1C">
        <w:rPr>
          <w:iCs w:val="0"/>
        </w:rPr>
        <w:t xml:space="preserve"> </w:t>
      </w:r>
      <w:r w:rsidR="00BE0047">
        <w:rPr>
          <w:iCs w:val="0"/>
        </w:rPr>
        <w:t>C</w:t>
      </w:r>
      <w:r w:rsidR="00133F96" w:rsidRPr="005A7B1C">
        <w:rPr>
          <w:iCs w:val="0"/>
        </w:rPr>
        <w:t>lients.</w:t>
      </w:r>
      <w:r w:rsidR="00133F96" w:rsidRPr="001F6A3A">
        <w:rPr>
          <w:i/>
        </w:rPr>
        <w:t xml:space="preserve"> </w:t>
      </w:r>
    </w:p>
    <w:p w14:paraId="08FB3402" w14:textId="6B173628" w:rsidR="00493300" w:rsidRPr="001F6A3A" w:rsidRDefault="00493300">
      <w:pPr>
        <w:pStyle w:val="Heading2"/>
      </w:pPr>
      <w:r w:rsidRPr="001F6A3A">
        <w:t>“HC</w:t>
      </w:r>
      <w:r w:rsidR="000150F1">
        <w:t>LA</w:t>
      </w:r>
      <w:r w:rsidRPr="001F6A3A">
        <w:t xml:space="preserve">” means the Home and Community </w:t>
      </w:r>
      <w:r w:rsidR="000150F1">
        <w:t>Living Administration</w:t>
      </w:r>
      <w:r w:rsidRPr="001F6A3A">
        <w:t xml:space="preserve">, the division within </w:t>
      </w:r>
      <w:r w:rsidR="002B0B5C">
        <w:t>DSHS</w:t>
      </w:r>
      <w:r w:rsidRPr="001F6A3A">
        <w:t xml:space="preserve"> responsible for facilitating long-term care services for residents of Washington state who are elderly or a person with a disability who may need state funds to help pay for such services.</w:t>
      </w:r>
    </w:p>
    <w:p w14:paraId="48D97BB1" w14:textId="16A678E7" w:rsidR="00493300" w:rsidRDefault="00493300">
      <w:pPr>
        <w:pStyle w:val="Heading2"/>
      </w:pPr>
      <w:r w:rsidRPr="001F6A3A">
        <w:t>“</w:t>
      </w:r>
      <w:r w:rsidR="000150F1">
        <w:t>HCLA</w:t>
      </w:r>
      <w:r w:rsidRPr="001F6A3A">
        <w:t xml:space="preserve"> Client”</w:t>
      </w:r>
      <w:r w:rsidR="001D1ECB" w:rsidRPr="001F6A3A">
        <w:t xml:space="preserve"> </w:t>
      </w:r>
      <w:r w:rsidRPr="001F6A3A">
        <w:t xml:space="preserve">means the eligible individual determined by </w:t>
      </w:r>
      <w:r w:rsidR="000150F1">
        <w:t>HCLA</w:t>
      </w:r>
      <w:r w:rsidRPr="001F6A3A">
        <w:t xml:space="preserve"> to be qualified to receive housing support services</w:t>
      </w:r>
      <w:r w:rsidR="001D1ECB" w:rsidRPr="001F6A3A">
        <w:t xml:space="preserve"> and referred to the Contractor to receive the services pursuant to this Contract</w:t>
      </w:r>
      <w:r w:rsidRPr="001F6A3A">
        <w:t>.</w:t>
      </w:r>
      <w:r w:rsidR="001D1ECB" w:rsidRPr="001F6A3A">
        <w:t xml:space="preserve"> For the purposes of this Contract, </w:t>
      </w:r>
      <w:r w:rsidR="000150F1">
        <w:t>HCLA</w:t>
      </w:r>
      <w:r w:rsidR="001D1ECB" w:rsidRPr="001F6A3A">
        <w:t xml:space="preserve"> Client will mean to include the family of the individual being referred. </w:t>
      </w:r>
      <w:r w:rsidRPr="001F6A3A">
        <w:t xml:space="preserve"> </w:t>
      </w:r>
    </w:p>
    <w:p w14:paraId="35D0C104" w14:textId="4933BCD1" w:rsidR="004D0DB4" w:rsidRPr="001F6A3A" w:rsidRDefault="004D0DB4">
      <w:pPr>
        <w:pStyle w:val="Heading2"/>
      </w:pPr>
      <w:r>
        <w:t>“</w:t>
      </w:r>
      <w:r w:rsidR="00584212">
        <w:t xml:space="preserve">Rental </w:t>
      </w:r>
      <w:r>
        <w:t>Subsidy” means the subsidy provided to eligible individuals un</w:t>
      </w:r>
      <w:r w:rsidR="00584212">
        <w:t>til permanent housing is obtained</w:t>
      </w:r>
      <w:r w:rsidR="00B72446">
        <w:t>,</w:t>
      </w:r>
      <w:r w:rsidR="00331944">
        <w:t xml:space="preserve"> or the client vacates the Premises. </w:t>
      </w:r>
    </w:p>
    <w:p w14:paraId="2A131102" w14:textId="77777777" w:rsidR="00CB7A24" w:rsidRPr="001F6A3A" w:rsidRDefault="00CB7A24" w:rsidP="00CB7A24">
      <w:pPr>
        <w:pStyle w:val="Heading2"/>
      </w:pPr>
      <w:r w:rsidRPr="001F6A3A">
        <w:t xml:space="preserve">“HHS” means Housing Habitability Standards. </w:t>
      </w:r>
    </w:p>
    <w:p w14:paraId="42097CEB" w14:textId="398D6D5E" w:rsidR="00701040" w:rsidRPr="001F6A3A" w:rsidRDefault="00701040">
      <w:pPr>
        <w:pStyle w:val="Heading2"/>
      </w:pPr>
      <w:r w:rsidRPr="001F6A3A">
        <w:t xml:space="preserve">“Housing Assistance Payment” </w:t>
      </w:r>
      <w:r w:rsidR="0006589D">
        <w:t>or “</w:t>
      </w:r>
      <w:proofErr w:type="spellStart"/>
      <w:proofErr w:type="gramStart"/>
      <w:r w:rsidR="0006589D">
        <w:t>HAP”</w:t>
      </w:r>
      <w:r w:rsidRPr="001F6A3A">
        <w:t>means</w:t>
      </w:r>
      <w:proofErr w:type="spellEnd"/>
      <w:proofErr w:type="gramEnd"/>
      <w:r w:rsidR="00B63A2D" w:rsidRPr="001F6A3A">
        <w:t xml:space="preserve"> </w:t>
      </w:r>
      <w:r w:rsidR="005A109A" w:rsidRPr="001F6A3A">
        <w:t xml:space="preserve">Housing </w:t>
      </w:r>
      <w:r w:rsidR="00DD0BF7" w:rsidRPr="001F6A3A">
        <w:t>Assistance</w:t>
      </w:r>
      <w:r w:rsidR="005A109A" w:rsidRPr="001F6A3A">
        <w:t xml:space="preserve"> Pay</w:t>
      </w:r>
      <w:r w:rsidR="00B63A2D" w:rsidRPr="001F6A3A">
        <w:t>ments,</w:t>
      </w:r>
      <w:r w:rsidR="00034982" w:rsidRPr="001F6A3A">
        <w:t xml:space="preserve"> agreements between a</w:t>
      </w:r>
      <w:r w:rsidR="00430683" w:rsidRPr="001F6A3A">
        <w:t xml:space="preserve"> public housing authority and a </w:t>
      </w:r>
      <w:r w:rsidR="005678FE">
        <w:t>property owner or l</w:t>
      </w:r>
      <w:r w:rsidR="00430683" w:rsidRPr="001F6A3A">
        <w:t xml:space="preserve">andlord to </w:t>
      </w:r>
      <w:r w:rsidR="00E76A62" w:rsidRPr="001F6A3A">
        <w:t xml:space="preserve">define the amount and payment </w:t>
      </w:r>
      <w:r w:rsidR="00320579" w:rsidRPr="001F6A3A">
        <w:t xml:space="preserve">method for a rental subsidy. </w:t>
      </w:r>
    </w:p>
    <w:p w14:paraId="335A19E7" w14:textId="7C546E42" w:rsidR="00701040" w:rsidRPr="001F6A3A" w:rsidRDefault="00701040">
      <w:pPr>
        <w:pStyle w:val="Heading2"/>
      </w:pPr>
      <w:r w:rsidRPr="001F6A3A">
        <w:t xml:space="preserve">“Housing Authority” means </w:t>
      </w:r>
      <w:r w:rsidR="00567DB5" w:rsidRPr="001F6A3A">
        <w:t>a public body, often a city or county gover</w:t>
      </w:r>
      <w:r w:rsidR="001E4121" w:rsidRPr="001F6A3A">
        <w:t>nment agency</w:t>
      </w:r>
      <w:r w:rsidR="00810CB1" w:rsidRPr="001F6A3A">
        <w:t xml:space="preserve">, </w:t>
      </w:r>
      <w:r w:rsidR="00313C7E" w:rsidRPr="001F6A3A">
        <w:t xml:space="preserve">responsible for providing affordable </w:t>
      </w:r>
      <w:r w:rsidR="00E66E34" w:rsidRPr="001F6A3A">
        <w:t xml:space="preserve">housing to low-income individuals and families. </w:t>
      </w:r>
    </w:p>
    <w:p w14:paraId="67732780" w14:textId="5C97EA82" w:rsidR="00726D10" w:rsidRPr="001F6A3A" w:rsidRDefault="00726D10" w:rsidP="00726D10">
      <w:pPr>
        <w:pStyle w:val="Heading2"/>
      </w:pPr>
      <w:r w:rsidRPr="001F6A3A">
        <w:t>“Housing Program Manager</w:t>
      </w:r>
      <w:r w:rsidR="00EC5E75">
        <w:t>” or “</w:t>
      </w:r>
      <w:r w:rsidR="005678FE">
        <w:t>HPM</w:t>
      </w:r>
      <w:r w:rsidRPr="001F6A3A">
        <w:t xml:space="preserve">” means a </w:t>
      </w:r>
      <w:r w:rsidR="00E33555">
        <w:t>HCLA</w:t>
      </w:r>
      <w:r w:rsidR="005678FE">
        <w:t xml:space="preserve"> employee</w:t>
      </w:r>
      <w:r w:rsidRPr="001F6A3A">
        <w:t xml:space="preserve"> who works within the Office of Housing and Employment. </w:t>
      </w:r>
    </w:p>
    <w:p w14:paraId="3C5DC74C" w14:textId="04A481A7" w:rsidR="005414BC" w:rsidRPr="001F6A3A" w:rsidRDefault="005414BC" w:rsidP="005414BC">
      <w:pPr>
        <w:pStyle w:val="Heading2"/>
      </w:pPr>
      <w:r w:rsidRPr="001F6A3A">
        <w:t xml:space="preserve">“Landlord Mitigation Funds” means funds provided by the Washington State Landlord Mitigation Fund program for repairs required to pass housing inspections, cover rent losses or pay for qualifying damages caused by a tenant.   </w:t>
      </w:r>
    </w:p>
    <w:p w14:paraId="1DB7BF12" w14:textId="0C8FC4D2" w:rsidR="00CB7A24" w:rsidRPr="001F6A3A" w:rsidRDefault="00CB7A24" w:rsidP="00CB7A24">
      <w:pPr>
        <w:pStyle w:val="Heading2"/>
      </w:pPr>
      <w:r w:rsidRPr="001F6A3A">
        <w:t>“Leased Unit” means</w:t>
      </w:r>
      <w:r w:rsidR="007D740D">
        <w:t xml:space="preserve"> p</w:t>
      </w:r>
      <w:r w:rsidR="007D740D" w:rsidRPr="001F6A3A">
        <w:t>remises intended for residential use in accordance with the State of Washington building codes and regulations</w:t>
      </w:r>
      <w:r w:rsidR="009447CF">
        <w:t>,</w:t>
      </w:r>
      <w:r w:rsidR="007D740D" w:rsidRPr="001F6A3A">
        <w:t xml:space="preserve"> </w:t>
      </w:r>
      <w:r w:rsidRPr="001F6A3A">
        <w:t xml:space="preserve">owned by a </w:t>
      </w:r>
      <w:proofErr w:type="gramStart"/>
      <w:r w:rsidRPr="001F6A3A">
        <w:t>third party</w:t>
      </w:r>
      <w:proofErr w:type="gramEnd"/>
      <w:r w:rsidRPr="001F6A3A">
        <w:t xml:space="preserve"> landlord and leased by the Global Leasing contractor</w:t>
      </w:r>
      <w:r w:rsidR="00F605A8">
        <w:t xml:space="preserve"> and subleased to a HCLA client</w:t>
      </w:r>
      <w:r w:rsidR="00B33F89">
        <w:t xml:space="preserve">. </w:t>
      </w:r>
      <w:r w:rsidR="009447CF">
        <w:t xml:space="preserve">Units </w:t>
      </w:r>
      <w:r w:rsidR="009447CF" w:rsidRPr="001F6A3A">
        <w:t>shall include studio apartments and one-bedroom apartments</w:t>
      </w:r>
      <w:r w:rsidR="009447CF">
        <w:t>.</w:t>
      </w:r>
    </w:p>
    <w:p w14:paraId="5740A9E8" w14:textId="167FA48F" w:rsidR="00493300" w:rsidRPr="001F6A3A" w:rsidRDefault="00493300">
      <w:pPr>
        <w:pStyle w:val="Heading2"/>
      </w:pPr>
      <w:r w:rsidRPr="001F6A3A">
        <w:t xml:space="preserve">“Lease Up” means </w:t>
      </w:r>
      <w:r w:rsidR="00E60150" w:rsidRPr="001F6A3A">
        <w:t xml:space="preserve">filling vacant rental units in a property </w:t>
      </w:r>
      <w:r w:rsidR="00A72D95" w:rsidRPr="001F6A3A">
        <w:t xml:space="preserve">with tenants on a </w:t>
      </w:r>
      <w:r w:rsidR="002B42A8" w:rsidRPr="001F6A3A">
        <w:t xml:space="preserve">fully executed lease. </w:t>
      </w:r>
    </w:p>
    <w:p w14:paraId="653556EA" w14:textId="59036B94" w:rsidR="00150C28" w:rsidRDefault="005414BC" w:rsidP="005414BC">
      <w:pPr>
        <w:pStyle w:val="Heading2"/>
      </w:pPr>
      <w:r w:rsidRPr="001F6A3A">
        <w:t>“Low Barrier Application” means an application approach that facilitates access to safe and stable housing without stringent conditions or prerequisites.</w:t>
      </w:r>
      <w:r w:rsidR="00150C28">
        <w:t xml:space="preserve"> For the purpose</w:t>
      </w:r>
      <w:r w:rsidR="00BF4354">
        <w:t>s</w:t>
      </w:r>
      <w:r w:rsidR="00150C28">
        <w:t xml:space="preserve"> of th</w:t>
      </w:r>
      <w:r w:rsidR="00BF4354">
        <w:t>is</w:t>
      </w:r>
      <w:r w:rsidR="00150C28">
        <w:t xml:space="preserve"> Contract, stringent conditions or prerequisites include</w:t>
      </w:r>
      <w:r w:rsidR="00BF4354">
        <w:t>,</w:t>
      </w:r>
      <w:r w:rsidR="00150C28">
        <w:t xml:space="preserve"> but are not limited </w:t>
      </w:r>
      <w:proofErr w:type="gramStart"/>
      <w:r w:rsidR="00150C28">
        <w:t>to</w:t>
      </w:r>
      <w:r w:rsidR="00217FB5">
        <w:t>:</w:t>
      </w:r>
      <w:proofErr w:type="gramEnd"/>
      <w:r w:rsidR="00217FB5">
        <w:t xml:space="preserve"> </w:t>
      </w:r>
      <w:r w:rsidR="007703B5">
        <w:t>credit checks</w:t>
      </w:r>
      <w:r w:rsidR="00217FB5">
        <w:t xml:space="preserve">, </w:t>
      </w:r>
      <w:r w:rsidR="00F3798D">
        <w:t>individual</w:t>
      </w:r>
      <w:r w:rsidR="00F455B2">
        <w:t xml:space="preserve"> </w:t>
      </w:r>
      <w:r w:rsidR="006E48D4">
        <w:t>income</w:t>
      </w:r>
      <w:r w:rsidR="00A6633E">
        <w:t xml:space="preserve">, </w:t>
      </w:r>
      <w:r w:rsidR="006E48D4">
        <w:t>rental</w:t>
      </w:r>
      <w:r w:rsidR="008661F3">
        <w:t xml:space="preserve"> or </w:t>
      </w:r>
      <w:r w:rsidR="006E48D4">
        <w:t>criminal history</w:t>
      </w:r>
      <w:r w:rsidR="00C9389E">
        <w:t>.</w:t>
      </w:r>
    </w:p>
    <w:p w14:paraId="58E027E6" w14:textId="0336CBF6" w:rsidR="00701040" w:rsidRPr="001F6A3A" w:rsidRDefault="00701040">
      <w:pPr>
        <w:pStyle w:val="Heading2"/>
      </w:pPr>
      <w:r w:rsidRPr="001F6A3A">
        <w:t>“Market Rate” means</w:t>
      </w:r>
      <w:r w:rsidR="00EA27F9" w:rsidRPr="001F6A3A">
        <w:t xml:space="preserve"> non-subsidized properties that are rented </w:t>
      </w:r>
      <w:r w:rsidR="00957DA3">
        <w:t>at</w:t>
      </w:r>
      <w:r w:rsidR="00D96A33" w:rsidRPr="001F6A3A">
        <w:t xml:space="preserve"> </w:t>
      </w:r>
      <w:r w:rsidR="007D4127">
        <w:t xml:space="preserve">local </w:t>
      </w:r>
      <w:r w:rsidR="00D96A33" w:rsidRPr="001F6A3A">
        <w:t>market</w:t>
      </w:r>
      <w:r w:rsidR="006A4FEF" w:rsidRPr="001F6A3A">
        <w:t xml:space="preserve"> rate rent</w:t>
      </w:r>
      <w:r w:rsidR="007D4127">
        <w:t xml:space="preserve"> amounts</w:t>
      </w:r>
      <w:r w:rsidR="006A4FEF" w:rsidRPr="001F6A3A">
        <w:t xml:space="preserve">. </w:t>
      </w:r>
    </w:p>
    <w:p w14:paraId="1A2A64F8" w14:textId="64E86160" w:rsidR="00116E44" w:rsidRPr="001F6A3A" w:rsidRDefault="00116E44">
      <w:pPr>
        <w:pStyle w:val="Heading2"/>
      </w:pPr>
      <w:r w:rsidRPr="001F6A3A">
        <w:t xml:space="preserve">“Owned Unit” means </w:t>
      </w:r>
      <w:r w:rsidR="0024266F">
        <w:t>p</w:t>
      </w:r>
      <w:r w:rsidR="0024266F" w:rsidRPr="001F6A3A">
        <w:t xml:space="preserve">remises intended for residential use in accordance with the State of </w:t>
      </w:r>
      <w:r w:rsidR="0024266F" w:rsidRPr="001F6A3A">
        <w:lastRenderedPageBreak/>
        <w:t>Washington building codes and regulations</w:t>
      </w:r>
      <w:r w:rsidR="009447CF">
        <w:t xml:space="preserve">, </w:t>
      </w:r>
      <w:r w:rsidR="0024266F">
        <w:t>owned by the</w:t>
      </w:r>
      <w:r w:rsidRPr="001F6A3A">
        <w:t xml:space="preserve"> Global Leasing contractor</w:t>
      </w:r>
      <w:r w:rsidR="009447CF">
        <w:t xml:space="preserve"> that</w:t>
      </w:r>
      <w:r w:rsidR="009A2E96">
        <w:t xml:space="preserve"> </w:t>
      </w:r>
      <w:r w:rsidRPr="001F6A3A">
        <w:t>have been set-aside for Global Leasing tenants.</w:t>
      </w:r>
      <w:r w:rsidR="009447CF">
        <w:t xml:space="preserve"> Units </w:t>
      </w:r>
      <w:r w:rsidR="009447CF" w:rsidRPr="001F6A3A">
        <w:t>shall include studio apartments and one-bedroom apartments</w:t>
      </w:r>
      <w:r w:rsidR="009447CF">
        <w:t>.</w:t>
      </w:r>
    </w:p>
    <w:p w14:paraId="41795B3A" w14:textId="4BC1450E" w:rsidR="00493300" w:rsidRPr="001F6A3A" w:rsidRDefault="001D1ECB">
      <w:pPr>
        <w:pStyle w:val="Heading2"/>
      </w:pPr>
      <w:r w:rsidRPr="001F6A3A">
        <w:t>“Premises”</w:t>
      </w:r>
      <w:r w:rsidR="00493300" w:rsidRPr="001F6A3A">
        <w:t xml:space="preserve"> means the real property upon which is located a structure </w:t>
      </w:r>
      <w:r w:rsidRPr="001F6A3A">
        <w:t>that has a room or set of rooms</w:t>
      </w:r>
      <w:r w:rsidR="00493300" w:rsidRPr="001F6A3A">
        <w:t xml:space="preserve"> to be used as a residence for a maximum of one family, including, without limitation, a condominium or apartment complex, each unit of which is designed to be used as a residence for a maximum of one family</w:t>
      </w:r>
      <w:r w:rsidR="00161942">
        <w:t>.</w:t>
      </w:r>
      <w:r w:rsidR="00493300" w:rsidRPr="001F6A3A">
        <w:t xml:space="preserve"> </w:t>
      </w:r>
      <w:r w:rsidR="0069728A">
        <w:t xml:space="preserve">For the purposes of this Contract, </w:t>
      </w:r>
      <w:r w:rsidR="0069728A" w:rsidRPr="003C54D6">
        <w:t xml:space="preserve">Premises </w:t>
      </w:r>
      <w:r w:rsidR="0069728A">
        <w:t>shall</w:t>
      </w:r>
      <w:r w:rsidR="0069728A" w:rsidRPr="003C54D6">
        <w:t xml:space="preserve"> not include transitional housing, single room occupancy units, single family homes or any type of shared housing units.</w:t>
      </w:r>
    </w:p>
    <w:p w14:paraId="03F01E3E" w14:textId="683B51A4" w:rsidR="00CB7A24" w:rsidRPr="001F6A3A" w:rsidRDefault="00CB7A24" w:rsidP="00CB7A24">
      <w:pPr>
        <w:pStyle w:val="Heading2"/>
      </w:pPr>
      <w:r w:rsidRPr="001F6A3A">
        <w:t>“Property Owner” means the individual or entity that has legal title to a property</w:t>
      </w:r>
      <w:r w:rsidR="007D4127">
        <w:t>.</w:t>
      </w:r>
    </w:p>
    <w:p w14:paraId="2602E8CE" w14:textId="1A659355" w:rsidR="001D1ECB" w:rsidRPr="001F6A3A" w:rsidRDefault="001D1ECB">
      <w:pPr>
        <w:pStyle w:val="Heading2"/>
      </w:pPr>
      <w:r w:rsidRPr="001F6A3A">
        <w:t>“Referral” means the effective linkage made by a</w:t>
      </w:r>
      <w:r w:rsidR="00702DAC">
        <w:t xml:space="preserve"> </w:t>
      </w:r>
      <w:r w:rsidR="007D4127">
        <w:t>HPM</w:t>
      </w:r>
      <w:r w:rsidRPr="001F6A3A">
        <w:t xml:space="preserve">, using either email, telephone or fax, of an </w:t>
      </w:r>
      <w:bookmarkStart w:id="10" w:name="_Hlk196317591"/>
      <w:r w:rsidR="000150F1">
        <w:t>HCLA</w:t>
      </w:r>
      <w:bookmarkEnd w:id="10"/>
      <w:r w:rsidRPr="001F6A3A">
        <w:t xml:space="preserve"> Client to the Contractor so that the </w:t>
      </w:r>
      <w:r w:rsidR="000150F1">
        <w:t>HCLA</w:t>
      </w:r>
      <w:r w:rsidRPr="001F6A3A">
        <w:t xml:space="preserve"> Client can receive the services set forth under the Contract.  </w:t>
      </w:r>
    </w:p>
    <w:p w14:paraId="0A380A25" w14:textId="5AC3C2B2" w:rsidR="00702DAC" w:rsidRPr="001F6A3A" w:rsidRDefault="008A3041" w:rsidP="00702DAC">
      <w:pPr>
        <w:pStyle w:val="Heading2"/>
      </w:pPr>
      <w:r>
        <w:t>“</w:t>
      </w:r>
      <w:r w:rsidR="00702DAC" w:rsidRPr="001F6A3A">
        <w:t>Risk Mitigation Funds</w:t>
      </w:r>
      <w:r w:rsidR="00CF5657">
        <w:t>” means funds</w:t>
      </w:r>
      <w:r w:rsidR="00CF5657" w:rsidRPr="00CF5657">
        <w:t xml:space="preserve"> designed to assist housing providers in covering the excess costs not traditionally allowable in housing subsidies.</w:t>
      </w:r>
    </w:p>
    <w:p w14:paraId="0CB7C9C9" w14:textId="354F4EF9" w:rsidR="001D1ECB" w:rsidRPr="001F6A3A" w:rsidRDefault="00701040">
      <w:pPr>
        <w:pStyle w:val="Heading2"/>
      </w:pPr>
      <w:r w:rsidRPr="001F6A3A">
        <w:t>“Spokane Housing Authority</w:t>
      </w:r>
      <w:r w:rsidR="00BF4354">
        <w:t>” or “SHA</w:t>
      </w:r>
      <w:r w:rsidRPr="001F6A3A">
        <w:t>” means</w:t>
      </w:r>
      <w:r w:rsidR="00493300" w:rsidRPr="001F6A3A">
        <w:t xml:space="preserve"> </w:t>
      </w:r>
      <w:r w:rsidR="00535D4F" w:rsidRPr="001F6A3A">
        <w:t>the Public Housing Authority in Spokane</w:t>
      </w:r>
      <w:r w:rsidR="00BF4354">
        <w:t>,</w:t>
      </w:r>
      <w:r w:rsidR="00535D4F" w:rsidRPr="001F6A3A">
        <w:t xml:space="preserve"> WA. </w:t>
      </w:r>
    </w:p>
    <w:p w14:paraId="48D9D340" w14:textId="0F52FD49" w:rsidR="009267FD" w:rsidRPr="001F6A3A" w:rsidRDefault="001D1ECB">
      <w:pPr>
        <w:pStyle w:val="Heading2"/>
      </w:pPr>
      <w:r w:rsidRPr="001F6A3A">
        <w:t>“Standard Lease” means</w:t>
      </w:r>
      <w:r w:rsidR="003A7898" w:rsidRPr="001F6A3A">
        <w:t xml:space="preserve"> a legally binding contract outlining the terms of a re</w:t>
      </w:r>
      <w:r w:rsidR="00DE10CD" w:rsidRPr="001F6A3A">
        <w:t>ntal agreement</w:t>
      </w:r>
      <w:r w:rsidR="006C7E68" w:rsidRPr="001F6A3A">
        <w:t xml:space="preserve"> between a landlord and a tenant, </w:t>
      </w:r>
      <w:r w:rsidR="00EA2B5F" w:rsidRPr="001F6A3A">
        <w:t>typically for a fixed term</w:t>
      </w:r>
      <w:r w:rsidR="002976E5" w:rsidRPr="001F6A3A">
        <w:t xml:space="preserve">. </w:t>
      </w:r>
      <w:r w:rsidR="00157E77" w:rsidRPr="001F6A3A">
        <w:t xml:space="preserve">All standard leases in Washington State should fully comply with Washington State Landlord Tenant laws. </w:t>
      </w:r>
      <w:r w:rsidR="00493300" w:rsidRPr="001F6A3A">
        <w:t xml:space="preserve">  </w:t>
      </w:r>
    </w:p>
    <w:p w14:paraId="4EB0CABB" w14:textId="2EF5176E" w:rsidR="005414BC" w:rsidRDefault="005414BC" w:rsidP="005414BC">
      <w:pPr>
        <w:pStyle w:val="Heading2"/>
      </w:pPr>
      <w:r w:rsidRPr="001F6A3A">
        <w:t xml:space="preserve">“Sublease” means an arrangement where an existing tenant re-rents a property to a third party. The original tenant retains some </w:t>
      </w:r>
      <w:proofErr w:type="gramStart"/>
      <w:r w:rsidRPr="001F6A3A">
        <w:t>right</w:t>
      </w:r>
      <w:proofErr w:type="gramEnd"/>
      <w:r w:rsidRPr="001F6A3A">
        <w:t xml:space="preserve"> or </w:t>
      </w:r>
      <w:proofErr w:type="gramStart"/>
      <w:r w:rsidRPr="001F6A3A">
        <w:t>interest</w:t>
      </w:r>
      <w:proofErr w:type="gramEnd"/>
      <w:r w:rsidRPr="001F6A3A">
        <w:t xml:space="preserve"> under the original lease. </w:t>
      </w:r>
    </w:p>
    <w:p w14:paraId="6F455097" w14:textId="792F8AD9" w:rsidR="00702DAC" w:rsidRPr="001F6A3A" w:rsidRDefault="00702DAC" w:rsidP="005414BC">
      <w:pPr>
        <w:pStyle w:val="Heading2"/>
      </w:pPr>
      <w:r>
        <w:t>“Subsidy Holder” means</w:t>
      </w:r>
      <w:r w:rsidR="001A4B11">
        <w:t xml:space="preserve"> </w:t>
      </w:r>
      <w:r w:rsidR="00B329A0">
        <w:t>the</w:t>
      </w:r>
      <w:r w:rsidR="001A4B11">
        <w:t xml:space="preserve"> individual </w:t>
      </w:r>
      <w:r w:rsidR="00B329A0">
        <w:t xml:space="preserve">receiving a </w:t>
      </w:r>
      <w:r w:rsidR="00F13A9B">
        <w:t>rental</w:t>
      </w:r>
      <w:r w:rsidR="00B329A0">
        <w:t xml:space="preserve"> subsidy from </w:t>
      </w:r>
      <w:r w:rsidR="00D61604">
        <w:t>HCLA</w:t>
      </w:r>
      <w:r w:rsidR="0006589D">
        <w:t>.</w:t>
      </w:r>
      <w:r w:rsidR="00F13A9B">
        <w:t xml:space="preserve"> </w:t>
      </w:r>
    </w:p>
    <w:p w14:paraId="039A608B" w14:textId="77777777" w:rsidR="00203226" w:rsidRDefault="00C52973">
      <w:pPr>
        <w:pStyle w:val="Heading1"/>
      </w:pPr>
      <w:r w:rsidRPr="616D405D">
        <w:rPr>
          <w:b/>
        </w:rPr>
        <w:t>Purpose</w:t>
      </w:r>
      <w:r w:rsidR="00203226">
        <w:rPr>
          <w:b/>
        </w:rPr>
        <w:t xml:space="preserve"> and Period of Performance</w:t>
      </w:r>
      <w:r>
        <w:t xml:space="preserve">. </w:t>
      </w:r>
    </w:p>
    <w:p w14:paraId="1C130DCB" w14:textId="547664AD" w:rsidR="00C52973" w:rsidRDefault="00C52973" w:rsidP="00203226">
      <w:pPr>
        <w:pStyle w:val="Heading2"/>
      </w:pPr>
      <w:r>
        <w:t>The purpose of this Contract is to</w:t>
      </w:r>
      <w:r w:rsidR="00F954A4">
        <w:t xml:space="preserve"> set forth the terms and conditions between the Contractor and </w:t>
      </w:r>
      <w:r w:rsidR="00624264">
        <w:t>HCLA</w:t>
      </w:r>
      <w:r w:rsidR="00F954A4">
        <w:t xml:space="preserve"> by which the Contractor provides accessible and affordable housing</w:t>
      </w:r>
      <w:r w:rsidR="008569EC">
        <w:t xml:space="preserve"> units</w:t>
      </w:r>
      <w:r w:rsidR="00F954A4">
        <w:t xml:space="preserve"> to </w:t>
      </w:r>
      <w:r w:rsidR="008569EC">
        <w:t>Subsidy Holders</w:t>
      </w:r>
      <w:r w:rsidR="00F954A4">
        <w:t xml:space="preserve">. </w:t>
      </w:r>
      <w:r w:rsidR="001A30DA">
        <w:t xml:space="preserve">The units identified in this contract will allow for </w:t>
      </w:r>
      <w:r w:rsidR="00B07A59">
        <w:t>S</w:t>
      </w:r>
      <w:r w:rsidR="001A30DA">
        <w:t xml:space="preserve">ubsidy </w:t>
      </w:r>
      <w:r w:rsidR="007C0BDD">
        <w:t>H</w:t>
      </w:r>
      <w:r w:rsidR="001A30DA">
        <w:t>olders who face high housing barriers to quickly lease up in community integrated housing</w:t>
      </w:r>
      <w:r w:rsidR="006A0F2B">
        <w:t xml:space="preserve"> that is supported by Global Leasing Risk Mitigation Funds</w:t>
      </w:r>
      <w:r w:rsidR="004066AA">
        <w:t xml:space="preserve">. </w:t>
      </w:r>
      <w:r w:rsidR="00702B96">
        <w:t>The intent of th</w:t>
      </w:r>
      <w:r w:rsidR="00DE1802">
        <w:t>is Contract is to mitigate risk while also a</w:t>
      </w:r>
      <w:r w:rsidR="004066AA">
        <w:t xml:space="preserve">ffording </w:t>
      </w:r>
      <w:r w:rsidR="00702B96" w:rsidRPr="00D07165">
        <w:t>client</w:t>
      </w:r>
      <w:r w:rsidR="00DE1802" w:rsidRPr="00D07165">
        <w:t xml:space="preserve"> c</w:t>
      </w:r>
      <w:r w:rsidR="56E6FB46" w:rsidRPr="00D07165">
        <w:t>hoice</w:t>
      </w:r>
      <w:r w:rsidR="00DE1802" w:rsidRPr="00D07165">
        <w:t xml:space="preserve"> in housing</w:t>
      </w:r>
      <w:r w:rsidR="00702B96" w:rsidRPr="00D07165">
        <w:t xml:space="preserve"> options</w:t>
      </w:r>
      <w:r w:rsidR="56E6FB46" w:rsidRPr="00D07165">
        <w:t>.</w:t>
      </w:r>
      <w:r w:rsidR="00F954A4" w:rsidRPr="00D07165">
        <w:t xml:space="preserve"> </w:t>
      </w:r>
    </w:p>
    <w:p w14:paraId="68A978C4" w14:textId="570A17D5" w:rsidR="00203226" w:rsidRDefault="00203226" w:rsidP="00203226">
      <w:pPr>
        <w:pStyle w:val="Heading2"/>
      </w:pPr>
      <w:r w:rsidRPr="0044432C">
        <w:t>The initial term of this Contract is as set forth on the Contract cover page, starting on the date shown as “</w:t>
      </w:r>
      <w:r w:rsidRPr="0044432C">
        <w:rPr>
          <w:b/>
        </w:rPr>
        <w:t>Contract Start Date</w:t>
      </w:r>
      <w:r w:rsidRPr="0044432C">
        <w:t>” and ending on the date shown as “</w:t>
      </w:r>
      <w:r w:rsidRPr="0044432C">
        <w:rPr>
          <w:b/>
        </w:rPr>
        <w:t>Contract End Date</w:t>
      </w:r>
      <w:r w:rsidRPr="0044432C">
        <w:t xml:space="preserve">.”  DSHS may extend this contract for up to </w:t>
      </w:r>
      <w:r w:rsidR="00A42A2A">
        <w:t>one</w:t>
      </w:r>
      <w:r w:rsidRPr="0044432C">
        <w:t xml:space="preserve"> (</w:t>
      </w:r>
      <w:r w:rsidR="00A42A2A">
        <w:t>1</w:t>
      </w:r>
      <w:r w:rsidRPr="0044432C">
        <w:t>) additional term.  Each additional term may be for up to</w:t>
      </w:r>
      <w:r w:rsidR="00A42A2A">
        <w:t xml:space="preserve"> two</w:t>
      </w:r>
      <w:r w:rsidRPr="0044432C">
        <w:t xml:space="preserve"> (</w:t>
      </w:r>
      <w:r w:rsidR="00A42A2A">
        <w:t>2</w:t>
      </w:r>
      <w:r w:rsidRPr="0044432C">
        <w:t>) years.  Maximum consideration for each additional term shall be as set forth in the contract amendment / statement of work for the contract extension.</w:t>
      </w:r>
    </w:p>
    <w:p w14:paraId="211BAF51" w14:textId="4BB5F73B" w:rsidR="0069728A" w:rsidRDefault="0069728A" w:rsidP="0069728A">
      <w:pPr>
        <w:pStyle w:val="Heading1"/>
      </w:pPr>
      <w:r w:rsidRPr="00A22EBB">
        <w:rPr>
          <w:b/>
          <w:bCs w:val="0"/>
        </w:rPr>
        <w:t xml:space="preserve">Global Leasing Unit </w:t>
      </w:r>
      <w:r>
        <w:rPr>
          <w:b/>
          <w:bCs w:val="0"/>
        </w:rPr>
        <w:t>Property Owner and Fair Market Rate</w:t>
      </w:r>
      <w:r>
        <w:t xml:space="preserve">. </w:t>
      </w:r>
    </w:p>
    <w:p w14:paraId="3E216A80" w14:textId="6861DC4E" w:rsidR="0069728A" w:rsidRDefault="0069728A" w:rsidP="0069728A">
      <w:pPr>
        <w:pStyle w:val="Heading2"/>
      </w:pPr>
      <w:r w:rsidRPr="00FF0C6B">
        <w:t>If</w:t>
      </w:r>
      <w:r>
        <w:t xml:space="preserve"> </w:t>
      </w:r>
      <w:r w:rsidR="00217FB5">
        <w:t>t</w:t>
      </w:r>
      <w:r>
        <w:t xml:space="preserve">he Global Leasing Unit </w:t>
      </w:r>
      <w:r w:rsidR="0006589D">
        <w:t>(the “</w:t>
      </w:r>
      <w:r w:rsidR="0006589D" w:rsidRPr="00217FB5">
        <w:rPr>
          <w:b/>
          <w:bCs/>
        </w:rPr>
        <w:t>Unit</w:t>
      </w:r>
      <w:r w:rsidR="0006589D">
        <w:t xml:space="preserve">”) </w:t>
      </w:r>
      <w:r>
        <w:t>provided by the Contractor is</w:t>
      </w:r>
      <w:r w:rsidRPr="00FF0C6B">
        <w:t xml:space="preserve"> owned by a third-party Property Owner, th</w:t>
      </w:r>
      <w:r w:rsidR="0006589D">
        <w:t>e HAP</w:t>
      </w:r>
      <w:r w:rsidRPr="00FF0C6B">
        <w:t xml:space="preserve"> </w:t>
      </w:r>
      <w:r w:rsidR="0006589D">
        <w:t>c</w:t>
      </w:r>
      <w:r w:rsidRPr="00FF0C6B">
        <w:t xml:space="preserve">ontract </w:t>
      </w:r>
      <w:r w:rsidR="0006589D">
        <w:t>will</w:t>
      </w:r>
      <w:r w:rsidRPr="00FF0C6B">
        <w:t xml:space="preserve"> be between Spokane Housing Authority and the Property Owner, or property management agency listed on the </w:t>
      </w:r>
      <w:r>
        <w:t>S</w:t>
      </w:r>
      <w:r w:rsidRPr="00FF0C6B">
        <w:t xml:space="preserve">tandard </w:t>
      </w:r>
      <w:r>
        <w:t>L</w:t>
      </w:r>
      <w:r w:rsidRPr="00FF0C6B">
        <w:t>ease</w:t>
      </w:r>
      <w:r w:rsidR="0006589D">
        <w:t>, and</w:t>
      </w:r>
      <w:r w:rsidRPr="00FF0C6B">
        <w:t xml:space="preserve"> </w:t>
      </w:r>
      <w:r w:rsidR="0006589D">
        <w:t>t</w:t>
      </w:r>
      <w:r w:rsidRPr="00FF0C6B">
        <w:t xml:space="preserve">he </w:t>
      </w:r>
      <w:r w:rsidR="0006589D">
        <w:t>U</w:t>
      </w:r>
      <w:r w:rsidRPr="00FF0C6B">
        <w:t>nit</w:t>
      </w:r>
      <w:r w:rsidR="0006589D">
        <w:t xml:space="preserve"> leased by the Contractor pursuant to this Contract </w:t>
      </w:r>
      <w:r w:rsidR="0006589D" w:rsidRPr="00FF0C6B">
        <w:t>shall</w:t>
      </w:r>
      <w:r w:rsidRPr="00FF0C6B">
        <w:t xml:space="preserve"> not exceed 120% of the area Fair Market Rate. The sub-lease rent </w:t>
      </w:r>
      <w:r>
        <w:t>shall</w:t>
      </w:r>
      <w:r w:rsidRPr="00FF0C6B">
        <w:t xml:space="preserve"> not exceed the rent amount of the </w:t>
      </w:r>
      <w:r>
        <w:t>S</w:t>
      </w:r>
      <w:r w:rsidRPr="00FF0C6B">
        <w:t xml:space="preserve">tandard </w:t>
      </w:r>
      <w:r>
        <w:t>L</w:t>
      </w:r>
      <w:r w:rsidRPr="00FF0C6B">
        <w:t>ease.</w:t>
      </w:r>
      <w:r>
        <w:t xml:space="preserve"> </w:t>
      </w:r>
    </w:p>
    <w:p w14:paraId="22FF938F" w14:textId="26C5D036" w:rsidR="0069728A" w:rsidRPr="001C5BA2" w:rsidRDefault="0069728A" w:rsidP="0069728A">
      <w:pPr>
        <w:pStyle w:val="Heading2"/>
      </w:pPr>
      <w:r w:rsidRPr="001C5BA2">
        <w:lastRenderedPageBreak/>
        <w:t xml:space="preserve">If </w:t>
      </w:r>
      <w:r>
        <w:t>the Contractor is the Property O</w:t>
      </w:r>
      <w:r w:rsidRPr="001C5BA2">
        <w:t>wner</w:t>
      </w:r>
      <w:r>
        <w:t xml:space="preserve"> of the Global Leasing Unit,</w:t>
      </w:r>
      <w:r w:rsidRPr="001C5BA2">
        <w:t xml:space="preserve"> the HAP contract will be between Spokane Housing Authority and the Contractor. The </w:t>
      </w:r>
      <w:r w:rsidR="0006589D">
        <w:t>U</w:t>
      </w:r>
      <w:r w:rsidRPr="001C5BA2">
        <w:t xml:space="preserve">nit leased </w:t>
      </w:r>
      <w:r w:rsidR="0006589D">
        <w:t>by the Contractor pursuant to this Contract shall</w:t>
      </w:r>
      <w:r w:rsidRPr="001C5BA2">
        <w:t xml:space="preserve"> not exceed 110% of the area Fair Market Rate. </w:t>
      </w:r>
    </w:p>
    <w:p w14:paraId="1B57BBD3" w14:textId="196A8552" w:rsidR="00217FB5" w:rsidRDefault="00217FB5">
      <w:pPr>
        <w:pStyle w:val="Heading1"/>
      </w:pPr>
      <w:r w:rsidRPr="00217FB5">
        <w:rPr>
          <w:b/>
          <w:bCs w:val="0"/>
        </w:rPr>
        <w:t>Incorporated by Reference</w:t>
      </w:r>
      <w:r>
        <w:t xml:space="preserve">. The documents set forth below are hereby incorporated in the Contract by reference, and are deemed by the parties to constitute a legally binding part of the obligations herein: </w:t>
      </w:r>
    </w:p>
    <w:p w14:paraId="0C784A6F" w14:textId="1EF14444" w:rsidR="00217FB5" w:rsidRDefault="00217FB5" w:rsidP="00217FB5">
      <w:pPr>
        <w:pStyle w:val="Heading2"/>
      </w:pPr>
      <w:r>
        <w:t xml:space="preserve">DSHS RFP #2535-875, including all Amendments and Exhibits, </w:t>
      </w:r>
    </w:p>
    <w:p w14:paraId="7DCC4B5A" w14:textId="07E5FD76" w:rsidR="00217FB5" w:rsidRDefault="00217FB5" w:rsidP="00217FB5">
      <w:pPr>
        <w:pStyle w:val="Heading2"/>
      </w:pPr>
      <w:r>
        <w:t>The Contractor’s written response to DSHS RFP #2535-875.</w:t>
      </w:r>
    </w:p>
    <w:p w14:paraId="0E81E253" w14:textId="55E03E41" w:rsidR="00203226" w:rsidRPr="0044432C" w:rsidRDefault="00203226" w:rsidP="00203226">
      <w:pPr>
        <w:pStyle w:val="Heading1"/>
      </w:pPr>
      <w:r w:rsidRPr="0044432C">
        <w:rPr>
          <w:b/>
          <w:bCs w:val="0"/>
        </w:rPr>
        <w:t>Subcontractor / Prompt Payment &amp; Retainage.</w:t>
      </w:r>
      <w:r w:rsidRPr="0044432C">
        <w:t xml:space="preserve"> </w:t>
      </w:r>
      <w:r>
        <w:t>If the Contractor utilizes subcontractors to complete the work contemplated herein, t</w:t>
      </w:r>
      <w:r w:rsidRPr="0044432C">
        <w:t xml:space="preserve">he </w:t>
      </w:r>
      <w:r>
        <w:t>Contractor</w:t>
      </w:r>
      <w:r w:rsidRPr="0044432C">
        <w:t xml:space="preserve"> </w:t>
      </w:r>
      <w:r>
        <w:t xml:space="preserve">will </w:t>
      </w:r>
      <w:r w:rsidRPr="0044432C">
        <w:t>pay each subcontractor for satisfactorily completed work</w:t>
      </w:r>
      <w:r>
        <w:t xml:space="preserve"> no later than</w:t>
      </w:r>
      <w:r w:rsidRPr="0044432C">
        <w:t xml:space="preserve"> thirty (30) days </w:t>
      </w:r>
      <w:r>
        <w:t>after receiving payment</w:t>
      </w:r>
      <w:r w:rsidRPr="0044432C">
        <w:t xml:space="preserve"> from </w:t>
      </w:r>
      <w:r>
        <w:t>DSHS</w:t>
      </w:r>
      <w:r w:rsidRPr="0044432C">
        <w:t xml:space="preserve">. </w:t>
      </w:r>
      <w:proofErr w:type="gramStart"/>
      <w:r>
        <w:t>Contractor</w:t>
      </w:r>
      <w:proofErr w:type="gramEnd"/>
      <w:r w:rsidRPr="0044432C">
        <w:t xml:space="preserve"> </w:t>
      </w:r>
      <w:r>
        <w:t>will</w:t>
      </w:r>
      <w:r w:rsidRPr="0044432C">
        <w:t xml:space="preserve"> return any </w:t>
      </w:r>
      <w:proofErr w:type="gramStart"/>
      <w:r w:rsidRPr="0044432C">
        <w:t>retainage</w:t>
      </w:r>
      <w:proofErr w:type="gramEnd"/>
      <w:r w:rsidRPr="0044432C">
        <w:t xml:space="preserve"> payments to each subcontractor within thirty (30) days after the subcontractor’s work is satisfactorily </w:t>
      </w:r>
      <w:proofErr w:type="gramStart"/>
      <w:r w:rsidRPr="0044432C">
        <w:t>completed</w:t>
      </w:r>
      <w:proofErr w:type="gramEnd"/>
      <w:r w:rsidRPr="0044432C">
        <w:t xml:space="preserve"> and any </w:t>
      </w:r>
      <w:proofErr w:type="gramStart"/>
      <w:r w:rsidRPr="0044432C">
        <w:t>liens</w:t>
      </w:r>
      <w:proofErr w:type="gramEnd"/>
      <w:r w:rsidRPr="0044432C">
        <w:t xml:space="preserve"> have been secured. Any delay or postponement of payment within this </w:t>
      </w:r>
      <w:proofErr w:type="gramStart"/>
      <w:r w:rsidRPr="0044432C">
        <w:t>time period</w:t>
      </w:r>
      <w:proofErr w:type="gramEnd"/>
      <w:r w:rsidRPr="0044432C">
        <w:t xml:space="preserve"> may </w:t>
      </w:r>
      <w:proofErr w:type="gramStart"/>
      <w:r w:rsidRPr="0044432C">
        <w:t>occur</w:t>
      </w:r>
      <w:proofErr w:type="gramEnd"/>
      <w:r w:rsidRPr="0044432C">
        <w:t xml:space="preserve"> only for a good cause following </w:t>
      </w:r>
      <w:proofErr w:type="gramStart"/>
      <w:r w:rsidRPr="0044432C">
        <w:t>written</w:t>
      </w:r>
      <w:proofErr w:type="gramEnd"/>
      <w:r w:rsidRPr="0044432C">
        <w:t xml:space="preserve"> approval of </w:t>
      </w:r>
      <w:r>
        <w:t>DSHS</w:t>
      </w:r>
      <w:r w:rsidRPr="0044432C">
        <w:t xml:space="preserve">. In addition, </w:t>
      </w:r>
      <w:r>
        <w:t xml:space="preserve">DSHS </w:t>
      </w:r>
      <w:r w:rsidRPr="0044432C">
        <w:t xml:space="preserve">will not pay the </w:t>
      </w:r>
      <w:r>
        <w:t>Contractor</w:t>
      </w:r>
      <w:r w:rsidRPr="0044432C">
        <w:t xml:space="preserve"> for subcontractor work unless the </w:t>
      </w:r>
      <w:r>
        <w:t>Contractor</w:t>
      </w:r>
      <w:r w:rsidRPr="0044432C">
        <w:t xml:space="preserve"> can show that a prompt payment method for subcontractors is established.</w:t>
      </w:r>
    </w:p>
    <w:p w14:paraId="5AE09DBE" w14:textId="77777777" w:rsidR="00203226" w:rsidRPr="0044432C" w:rsidRDefault="00203226" w:rsidP="00203226">
      <w:pPr>
        <w:pStyle w:val="Heading1"/>
        <w:rPr>
          <w:lang w:bidi="en-US"/>
        </w:rPr>
      </w:pPr>
      <w:r w:rsidRPr="0044432C">
        <w:rPr>
          <w:b/>
        </w:rPr>
        <w:t>Access Equity.</w:t>
      </w:r>
      <w:r w:rsidRPr="0044432C">
        <w:t xml:space="preserve">  If </w:t>
      </w:r>
      <w:proofErr w:type="gramStart"/>
      <w:r w:rsidRPr="0044432C">
        <w:t>Contractor</w:t>
      </w:r>
      <w:proofErr w:type="gramEnd"/>
      <w:r w:rsidRPr="0044432C">
        <w:t xml:space="preserve"> utilizes </w:t>
      </w:r>
      <w:r>
        <w:t xml:space="preserve">an </w:t>
      </w:r>
      <w:r w:rsidRPr="0044432C">
        <w:t xml:space="preserve">Office of Minority and Women’s Business Enterprises (OMWBE) Certified subcontractor to perform </w:t>
      </w:r>
      <w:r>
        <w:t xml:space="preserve">work under </w:t>
      </w:r>
      <w:r w:rsidRPr="0044432C">
        <w:t xml:space="preserve">this Contract, this section applies.  In such circumstances, this Contract is subject to compliance tracking using Access Equity, Washington’s online business diversity vendor management system (B2Gnow), which is managed by OMWBE.  Access Equity is web-based and can be accessed at </w:t>
      </w:r>
      <w:hyperlink r:id="rId22" w:history="1">
        <w:r w:rsidRPr="001361EC">
          <w:rPr>
            <w:rStyle w:val="Hyperlink"/>
          </w:rPr>
          <w:t>https://omwbe.diversitycompliance.com/</w:t>
        </w:r>
      </w:hyperlink>
      <w:r w:rsidRPr="0044432C">
        <w:t xml:space="preserve">.  User guides and documentation related to Contractor and subcontractor access </w:t>
      </w:r>
      <w:proofErr w:type="gramStart"/>
      <w:r w:rsidRPr="0044432C">
        <w:t>to</w:t>
      </w:r>
      <w:proofErr w:type="gramEnd"/>
      <w:r w:rsidRPr="0044432C">
        <w:t xml:space="preserve"> and use of Access Equity are available online at </w:t>
      </w:r>
      <w:hyperlink r:id="rId23" w:history="1">
        <w:r w:rsidRPr="001361EC">
          <w:rPr>
            <w:rStyle w:val="Hyperlink"/>
          </w:rPr>
          <w:t>https://omwbe.wa.gov/access-equity-help-center</w:t>
        </w:r>
      </w:hyperlink>
      <w:r w:rsidRPr="0044432C">
        <w:t xml:space="preserve">.  </w:t>
      </w:r>
      <w:proofErr w:type="gramStart"/>
      <w:r w:rsidRPr="0044432C">
        <w:t>Contractor</w:t>
      </w:r>
      <w:proofErr w:type="gramEnd"/>
      <w:r w:rsidRPr="0044432C">
        <w:t xml:space="preserve"> may contact the </w:t>
      </w:r>
      <w:r>
        <w:t xml:space="preserve">DSHS </w:t>
      </w:r>
      <w:r w:rsidRPr="0044432C">
        <w:t xml:space="preserve">Contract </w:t>
      </w:r>
      <w:r>
        <w:t>Manager</w:t>
      </w:r>
      <w:r w:rsidRPr="0044432C">
        <w:t xml:space="preserve"> for technical assistance in using the Access Equity system.</w:t>
      </w:r>
    </w:p>
    <w:p w14:paraId="76105A49" w14:textId="77777777" w:rsidR="00203226" w:rsidRPr="0044432C" w:rsidRDefault="00203226" w:rsidP="00203226">
      <w:pPr>
        <w:pStyle w:val="Heading2"/>
      </w:pPr>
      <w:r w:rsidRPr="0044432C">
        <w:rPr>
          <w:rFonts w:cstheme="minorHAnsi"/>
          <w:bCs/>
          <w:lang w:bidi="en-US"/>
        </w:rPr>
        <w:t>Contract</w:t>
      </w:r>
      <w:r w:rsidRPr="0044432C">
        <w:rPr>
          <w:bCs/>
        </w:rPr>
        <w:t xml:space="preserve"> Payment Reporting &amp; Verification</w:t>
      </w:r>
      <w:r w:rsidRPr="0044432C">
        <w:t xml:space="preserve">.  Contractor and any </w:t>
      </w:r>
      <w:r>
        <w:t xml:space="preserve">OMWBE Certified </w:t>
      </w:r>
      <w:r w:rsidRPr="0044432C">
        <w:t xml:space="preserve">subcontractors utilized by Contractor to perform this Contract shall utilize Access Equity to report and confirm receipt of payments made to Contractor by </w:t>
      </w:r>
      <w:r>
        <w:rPr>
          <w:rFonts w:cstheme="minorHAnsi"/>
          <w:bCs/>
          <w:lang w:bidi="en-US"/>
        </w:rPr>
        <w:t>DSHS</w:t>
      </w:r>
      <w:r w:rsidRPr="0044432C">
        <w:t xml:space="preserve"> and to each subcontractor.</w:t>
      </w:r>
    </w:p>
    <w:p w14:paraId="6C64A1AC" w14:textId="77777777" w:rsidR="00203226" w:rsidRPr="0044432C" w:rsidRDefault="00203226" w:rsidP="00203226">
      <w:pPr>
        <w:pStyle w:val="Heading2"/>
      </w:pPr>
      <w:r w:rsidRPr="0044432C">
        <w:rPr>
          <w:rFonts w:cstheme="minorHAnsi"/>
          <w:bCs/>
          <w:lang w:bidi="en-US"/>
        </w:rPr>
        <w:t>Contractor</w:t>
      </w:r>
      <w:r w:rsidRPr="0044432C">
        <w:rPr>
          <w:bCs/>
        </w:rPr>
        <w:t xml:space="preserve"> Requirements</w:t>
      </w:r>
      <w:r w:rsidRPr="0044432C">
        <w:t>.</w:t>
      </w:r>
    </w:p>
    <w:p w14:paraId="6B9B26C3" w14:textId="77777777" w:rsidR="00203226" w:rsidRPr="0044432C" w:rsidRDefault="00203226" w:rsidP="00203226">
      <w:pPr>
        <w:pStyle w:val="Heading3"/>
      </w:pPr>
      <w:r w:rsidRPr="0044432C">
        <w:t xml:space="preserve">Registration.  Contractor, within fifteen (15) calendar days of the effective date of this Contract, shall register in Access Equity and enter all required subcontractor information. </w:t>
      </w:r>
      <w:r w:rsidRPr="0044432C">
        <w:rPr>
          <w:b/>
          <w:bCs w:val="0"/>
        </w:rPr>
        <w:t xml:space="preserve">Confidential information (Tax ID, etc.) is not required for vendor </w:t>
      </w:r>
      <w:proofErr w:type="gramStart"/>
      <w:r w:rsidRPr="0044432C">
        <w:rPr>
          <w:b/>
          <w:bCs w:val="0"/>
        </w:rPr>
        <w:t>registration, and</w:t>
      </w:r>
      <w:proofErr w:type="gramEnd"/>
      <w:r w:rsidRPr="0044432C">
        <w:rPr>
          <w:b/>
          <w:bCs w:val="0"/>
        </w:rPr>
        <w:t xml:space="preserve"> SHOULD NOT BE INCLUDED as this information is available to all B2Gnow customers. </w:t>
      </w:r>
      <w:r w:rsidRPr="0044432C">
        <w:t xml:space="preserve"> In the event </w:t>
      </w:r>
      <w:r>
        <w:t>DSHS approves a</w:t>
      </w:r>
      <w:r w:rsidRPr="0044432C">
        <w:t xml:space="preserve"> </w:t>
      </w:r>
      <w:r>
        <w:t xml:space="preserve">change to </w:t>
      </w:r>
      <w:r w:rsidRPr="0044432C">
        <w:t>subcontract</w:t>
      </w:r>
      <w:r>
        <w:t>or</w:t>
      </w:r>
      <w:r w:rsidRPr="0044432C">
        <w:t xml:space="preserve">s after the effective date of this Contract, </w:t>
      </w:r>
      <w:proofErr w:type="gramStart"/>
      <w:r w:rsidRPr="0044432C">
        <w:t>Contractor</w:t>
      </w:r>
      <w:proofErr w:type="gramEnd"/>
      <w:r w:rsidRPr="0044432C">
        <w:t xml:space="preserve"> shall update Access Equity within fifteen (15) calendar days of such </w:t>
      </w:r>
      <w:r>
        <w:t>change</w:t>
      </w:r>
      <w:r w:rsidRPr="0044432C">
        <w:t>.</w:t>
      </w:r>
    </w:p>
    <w:p w14:paraId="3A2AFA9B" w14:textId="77777777" w:rsidR="00203226" w:rsidRPr="0044432C" w:rsidRDefault="00203226" w:rsidP="00203226">
      <w:pPr>
        <w:pStyle w:val="Heading3"/>
      </w:pPr>
      <w:r w:rsidRPr="0044432C">
        <w:t>Training.  Contractor, within twenty (20) calendar days of the effective date of this Contract (or later engagement of a subcontractor), shall complete the required Access Equity user training (two (2) one-hour online sessions).</w:t>
      </w:r>
    </w:p>
    <w:p w14:paraId="1DDCD837" w14:textId="77777777" w:rsidR="00203226" w:rsidRPr="0044432C" w:rsidRDefault="00203226" w:rsidP="00203226">
      <w:pPr>
        <w:pStyle w:val="Heading3"/>
      </w:pPr>
      <w:r w:rsidRPr="0044432C">
        <w:t xml:space="preserve">Subcontractors.  Contractor shall require any </w:t>
      </w:r>
      <w:r>
        <w:t xml:space="preserve">OMWBE Certified </w:t>
      </w:r>
      <w:r w:rsidRPr="0044432C">
        <w:t>subcontractor(s) utilized by Contractor to perform this Contract to:</w:t>
      </w:r>
    </w:p>
    <w:p w14:paraId="3C5F6988" w14:textId="77777777" w:rsidR="00203226" w:rsidRPr="0044432C" w:rsidRDefault="00203226" w:rsidP="00203226">
      <w:pPr>
        <w:pStyle w:val="Heading4"/>
      </w:pPr>
      <w:r w:rsidRPr="0044432C">
        <w:rPr>
          <w:lang w:val="en"/>
        </w:rPr>
        <w:t>Register</w:t>
      </w:r>
      <w:r w:rsidRPr="0044432C">
        <w:t xml:space="preserve"> in Access </w:t>
      </w:r>
      <w:proofErr w:type="gramStart"/>
      <w:r w:rsidRPr="0044432C">
        <w:t>Equity;</w:t>
      </w:r>
      <w:proofErr w:type="gramEnd"/>
    </w:p>
    <w:p w14:paraId="33605F0C" w14:textId="77777777" w:rsidR="00203226" w:rsidRPr="0044432C" w:rsidRDefault="00203226" w:rsidP="00203226">
      <w:pPr>
        <w:pStyle w:val="Heading4"/>
      </w:pPr>
      <w:r w:rsidRPr="0044432C">
        <w:rPr>
          <w:lang w:val="en"/>
        </w:rPr>
        <w:t>Complete</w:t>
      </w:r>
      <w:r w:rsidRPr="0044432C">
        <w:t xml:space="preserve"> the required Access Equity user </w:t>
      </w:r>
      <w:proofErr w:type="gramStart"/>
      <w:r w:rsidRPr="0044432C">
        <w:t>training;</w:t>
      </w:r>
      <w:proofErr w:type="gramEnd"/>
    </w:p>
    <w:p w14:paraId="132B24A1" w14:textId="77777777" w:rsidR="00203226" w:rsidRPr="0044432C" w:rsidRDefault="00203226" w:rsidP="00203226">
      <w:pPr>
        <w:pStyle w:val="Heading4"/>
      </w:pPr>
      <w:r w:rsidRPr="0044432C">
        <w:rPr>
          <w:lang w:val="en"/>
        </w:rPr>
        <w:lastRenderedPageBreak/>
        <w:t>Use</w:t>
      </w:r>
      <w:r w:rsidRPr="0044432C">
        <w:t xml:space="preserve"> Access Equity to verify the amount and date of receipt of each payment from Contractor or, if applicable, a higher tier </w:t>
      </w:r>
      <w:proofErr w:type="gramStart"/>
      <w:r w:rsidRPr="0044432C">
        <w:t>subcontractor;</w:t>
      </w:r>
      <w:proofErr w:type="gramEnd"/>
    </w:p>
    <w:p w14:paraId="79290316" w14:textId="77777777" w:rsidR="00203226" w:rsidRPr="0044432C" w:rsidRDefault="00203226" w:rsidP="00203226">
      <w:pPr>
        <w:pStyle w:val="Heading4"/>
      </w:pPr>
      <w:r w:rsidRPr="0044432C">
        <w:t xml:space="preserve">Use Access Equity to report payments made by subcontractor to any lower tier subcontractor(s), if any, in the same manner as specified </w:t>
      </w:r>
      <w:proofErr w:type="gramStart"/>
      <w:r w:rsidRPr="0044432C">
        <w:t>herein;</w:t>
      </w:r>
      <w:proofErr w:type="gramEnd"/>
    </w:p>
    <w:p w14:paraId="35685196" w14:textId="77777777" w:rsidR="00203226" w:rsidRPr="0044432C" w:rsidRDefault="00203226" w:rsidP="00203226">
      <w:pPr>
        <w:pStyle w:val="Heading4"/>
      </w:pPr>
      <w:r w:rsidRPr="0044432C">
        <w:rPr>
          <w:lang w:val="en"/>
        </w:rPr>
        <w:t>Promptly</w:t>
      </w:r>
      <w:r w:rsidRPr="0044432C">
        <w:t xml:space="preserve"> respond to any requests or instructions from Contractor or system-generated messages to check or provide information in Access Equity; and</w:t>
      </w:r>
    </w:p>
    <w:p w14:paraId="7E0EC539" w14:textId="77777777" w:rsidR="00203226" w:rsidRPr="0044432C" w:rsidRDefault="00203226" w:rsidP="00203226">
      <w:pPr>
        <w:pStyle w:val="Heading4"/>
      </w:pPr>
      <w:r w:rsidRPr="0044432C">
        <w:t xml:space="preserve">When necessary, promptly coordinate with Contractor and/or </w:t>
      </w:r>
      <w:r>
        <w:rPr>
          <w:rFonts w:cstheme="minorHAnsi"/>
          <w:bCs/>
          <w:lang w:bidi="en-US"/>
        </w:rPr>
        <w:t>DSHS</w:t>
      </w:r>
      <w:r w:rsidRPr="0044432C">
        <w:t xml:space="preserve"> to resolve any discrepancies between reported and received payments.</w:t>
      </w:r>
    </w:p>
    <w:p w14:paraId="17B124D4" w14:textId="77777777" w:rsidR="00203226" w:rsidRPr="0044432C" w:rsidRDefault="00203226" w:rsidP="00203226">
      <w:pPr>
        <w:pStyle w:val="Heading3"/>
      </w:pPr>
      <w:r w:rsidRPr="0044432C">
        <w:t>Reporting.  Contractor, quarterly shall report the amount and date of:</w:t>
      </w:r>
    </w:p>
    <w:p w14:paraId="01DE9C15" w14:textId="77777777" w:rsidR="00203226" w:rsidRPr="0044432C" w:rsidRDefault="00203226" w:rsidP="00203226">
      <w:pPr>
        <w:pStyle w:val="Heading4"/>
      </w:pPr>
      <w:r w:rsidRPr="0044432C">
        <w:t xml:space="preserve">All payments received from </w:t>
      </w:r>
      <w:r>
        <w:rPr>
          <w:rFonts w:cstheme="minorHAnsi"/>
          <w:bCs/>
          <w:lang w:bidi="en-US"/>
        </w:rPr>
        <w:t>DSHS</w:t>
      </w:r>
      <w:r w:rsidRPr="0044432C">
        <w:t>; and</w:t>
      </w:r>
    </w:p>
    <w:p w14:paraId="5416748B" w14:textId="77777777" w:rsidR="00203226" w:rsidRPr="0044432C" w:rsidRDefault="00203226" w:rsidP="00203226">
      <w:pPr>
        <w:pStyle w:val="Heading4"/>
      </w:pPr>
      <w:r w:rsidRPr="0044432C">
        <w:t>All payments paid to subcontractor(s</w:t>
      </w:r>
      <w:proofErr w:type="gramStart"/>
      <w:r w:rsidRPr="0044432C">
        <w:t>);</w:t>
      </w:r>
      <w:proofErr w:type="gramEnd"/>
    </w:p>
    <w:p w14:paraId="7C81EB0F" w14:textId="77777777" w:rsidR="00203226" w:rsidRPr="0044432C" w:rsidRDefault="00203226" w:rsidP="00203226">
      <w:pPr>
        <w:pStyle w:val="Section3Text"/>
      </w:pPr>
      <w:r w:rsidRPr="0044432C">
        <w:t>Provided, however, that Contractor shall mark as “final” and report final subcontractor payments no later than thirty (30) calendar days after final payment is due to subcontractor(s).</w:t>
      </w:r>
    </w:p>
    <w:p w14:paraId="1F23AB3E" w14:textId="77777777" w:rsidR="00203226" w:rsidRPr="0044432C" w:rsidRDefault="00203226" w:rsidP="00203226">
      <w:pPr>
        <w:pStyle w:val="Heading3"/>
      </w:pPr>
      <w:r w:rsidRPr="0044432C">
        <w:t xml:space="preserve">Monitor &amp; </w:t>
      </w:r>
      <w:proofErr w:type="gramStart"/>
      <w:r w:rsidRPr="0044432C">
        <w:t>Respond</w:t>
      </w:r>
      <w:proofErr w:type="gramEnd"/>
      <w:r w:rsidRPr="0044432C">
        <w:t xml:space="preserve">.  </w:t>
      </w:r>
      <w:proofErr w:type="gramStart"/>
      <w:r w:rsidRPr="0044432C">
        <w:t>Contractor</w:t>
      </w:r>
      <w:proofErr w:type="gramEnd"/>
      <w:r w:rsidRPr="0044432C">
        <w:t xml:space="preserve"> shall monitor contract payments and respond promptly to any requests or instructions from </w:t>
      </w:r>
      <w:r>
        <w:rPr>
          <w:rFonts w:cstheme="minorHAnsi"/>
          <w:lang w:bidi="en-US"/>
        </w:rPr>
        <w:t>DSHS</w:t>
      </w:r>
      <w:r w:rsidRPr="0044432C">
        <w:t xml:space="preserve"> or system-generated messages to check or provide information in Access Equity.</w:t>
      </w:r>
    </w:p>
    <w:p w14:paraId="366D28B0" w14:textId="77777777" w:rsidR="00203226" w:rsidRPr="0044432C" w:rsidRDefault="00203226" w:rsidP="00203226">
      <w:pPr>
        <w:pStyle w:val="Heading3"/>
      </w:pPr>
      <w:r w:rsidRPr="0044432C">
        <w:t xml:space="preserve">Resolve Discrepancies.  When necessary, promptly coordinate with subcontractor(s) and/or </w:t>
      </w:r>
      <w:r>
        <w:rPr>
          <w:rFonts w:cstheme="minorHAnsi"/>
          <w:lang w:bidi="en-US"/>
        </w:rPr>
        <w:t>DSHS</w:t>
      </w:r>
      <w:r w:rsidRPr="0044432C">
        <w:t xml:space="preserve"> to resolve any discrepancies between reported and received payments.</w:t>
      </w:r>
    </w:p>
    <w:p w14:paraId="14BEC680" w14:textId="77777777" w:rsidR="00203226" w:rsidRPr="0044432C" w:rsidRDefault="00203226" w:rsidP="00203226">
      <w:pPr>
        <w:pStyle w:val="Heading2"/>
        <w:rPr>
          <w:bCs/>
          <w:lang w:bidi="en-US"/>
        </w:rPr>
      </w:pPr>
      <w:r w:rsidRPr="0044432C">
        <w:rPr>
          <w:rFonts w:cstheme="minorHAnsi"/>
          <w:bCs/>
          <w:lang w:bidi="en-US"/>
        </w:rPr>
        <w:t>Right</w:t>
      </w:r>
      <w:r w:rsidRPr="0044432C">
        <w:t xml:space="preserve"> to withhold Payment for Noncompliance.  In the event Contractor or subcontractors, if any, fails to comply with this section, </w:t>
      </w:r>
      <w:r>
        <w:rPr>
          <w:rFonts w:cstheme="minorHAnsi"/>
          <w:bCs/>
          <w:lang w:bidi="en-US"/>
        </w:rPr>
        <w:t>DSHS</w:t>
      </w:r>
      <w:r w:rsidRPr="0044432C">
        <w:t xml:space="preserve"> may, in addition to any other lawful remedy, upon written notice of such noncompliance, withhold payment to Contractor until such time as such noncompliance is cured.</w:t>
      </w:r>
    </w:p>
    <w:p w14:paraId="2F802D87" w14:textId="6BBEBBE2" w:rsidR="00C52973" w:rsidRDefault="00C52973">
      <w:pPr>
        <w:pStyle w:val="Heading1"/>
      </w:pPr>
      <w:r w:rsidRPr="0039632D">
        <w:rPr>
          <w:b/>
        </w:rPr>
        <w:t>Statement of Work</w:t>
      </w:r>
      <w:r w:rsidRPr="0039632D">
        <w:t>.  The Contractor shall provide the services and staff, and otherwise do all things necessary for or incidental to the performance of work, as set forth below:</w:t>
      </w:r>
    </w:p>
    <w:p w14:paraId="77BC036F" w14:textId="691B8C35" w:rsidR="001D1ECB" w:rsidRDefault="001D1ECB">
      <w:pPr>
        <w:pStyle w:val="Heading2"/>
      </w:pPr>
      <w:bookmarkStart w:id="11" w:name="_Hlk170203932"/>
      <w:bookmarkStart w:id="12" w:name="_Hlk170203853"/>
      <w:r w:rsidRPr="001D1ECB">
        <w:rPr>
          <w:u w:val="single"/>
        </w:rPr>
        <w:t>Onboarding</w:t>
      </w:r>
      <w:r>
        <w:t xml:space="preserve">. Prior to rendering any of the services </w:t>
      </w:r>
      <w:r w:rsidR="007A25BE">
        <w:t>described</w:t>
      </w:r>
      <w:r>
        <w:t xml:space="preserve"> herein, the Contractor and any Contractor staff assigned to perform the work under the Contract shall attend </w:t>
      </w:r>
      <w:r w:rsidR="00F84AB2">
        <w:t xml:space="preserve">the </w:t>
      </w:r>
      <w:r>
        <w:t xml:space="preserve">Global Leasing onboarding </w:t>
      </w:r>
      <w:r w:rsidR="00F84AB2">
        <w:t>series</w:t>
      </w:r>
      <w:r>
        <w:t xml:space="preserve">. The Contractor shall maintain written documentation for such staff who attended the event for the duration of the Contract term. </w:t>
      </w:r>
    </w:p>
    <w:p w14:paraId="5C7FDB85" w14:textId="75DC6D10" w:rsidR="00BF4354" w:rsidRDefault="00493300" w:rsidP="004B0CFF">
      <w:pPr>
        <w:pStyle w:val="Heading2"/>
      </w:pPr>
      <w:r w:rsidRPr="003C54D6">
        <w:rPr>
          <w:u w:val="single"/>
        </w:rPr>
        <w:t>Global Leasing</w:t>
      </w:r>
      <w:r w:rsidRPr="003C54D6">
        <w:t xml:space="preserve">. </w:t>
      </w:r>
      <w:r w:rsidR="00BF4354">
        <w:t xml:space="preserve">For the duration of the Contract term, the Contractor shall accept Referrals </w:t>
      </w:r>
      <w:r w:rsidR="001D1ECB" w:rsidRPr="003C54D6">
        <w:t xml:space="preserve">from the </w:t>
      </w:r>
      <w:r w:rsidR="00D61604" w:rsidRPr="003C54D6">
        <w:t>HCLA</w:t>
      </w:r>
      <w:r w:rsidR="001D1ECB" w:rsidRPr="003C54D6">
        <w:t xml:space="preserve"> Housing Program Manager</w:t>
      </w:r>
      <w:r w:rsidR="00BF4354">
        <w:t>.</w:t>
      </w:r>
      <w:r w:rsidR="001D1ECB" w:rsidRPr="003C54D6">
        <w:t xml:space="preserve"> </w:t>
      </w:r>
      <w:r w:rsidR="00BF4354" w:rsidRPr="003C54D6">
        <w:t xml:space="preserve">Upon receiving </w:t>
      </w:r>
      <w:r w:rsidR="00BF4354">
        <w:t xml:space="preserve">and acceptance of </w:t>
      </w:r>
      <w:r w:rsidR="00BF4354" w:rsidRPr="003C54D6">
        <w:t>a new Referral</w:t>
      </w:r>
      <w:r w:rsidR="00BF4354">
        <w:t>, t</w:t>
      </w:r>
      <w:r w:rsidRPr="003C54D6">
        <w:t xml:space="preserve">he Contractor shall </w:t>
      </w:r>
      <w:bookmarkEnd w:id="11"/>
      <w:r w:rsidR="001D1ECB" w:rsidRPr="003C54D6">
        <w:t xml:space="preserve">lease – or </w:t>
      </w:r>
      <w:r w:rsidR="001D1ECB" w:rsidRPr="003C54D6" w:rsidDel="00BF4354">
        <w:t>in the event</w:t>
      </w:r>
      <w:r w:rsidR="001D1ECB" w:rsidRPr="003C54D6">
        <w:t xml:space="preserve"> Contractor does not own the Premises, </w:t>
      </w:r>
      <w:r w:rsidR="00BF4354">
        <w:t>S</w:t>
      </w:r>
      <w:r w:rsidR="001D1ECB" w:rsidRPr="003C54D6">
        <w:t xml:space="preserve">ublease - a </w:t>
      </w:r>
      <w:r w:rsidR="00607AA6" w:rsidRPr="003C54D6">
        <w:t xml:space="preserve">Global Leasing </w:t>
      </w:r>
      <w:r w:rsidR="001D1ECB" w:rsidRPr="003C54D6">
        <w:t>Unit</w:t>
      </w:r>
      <w:r w:rsidR="00BF4354">
        <w:t>,</w:t>
      </w:r>
      <w:r w:rsidR="6E10BEA4" w:rsidRPr="003C54D6">
        <w:t xml:space="preserve"> </w:t>
      </w:r>
      <w:r w:rsidR="00BF4354">
        <w:t xml:space="preserve">in accordance </w:t>
      </w:r>
      <w:r w:rsidR="003964B4">
        <w:t xml:space="preserve">with </w:t>
      </w:r>
      <w:r w:rsidR="003964B4" w:rsidRPr="003C54D6">
        <w:t>the</w:t>
      </w:r>
      <w:r w:rsidR="6E10BEA4" w:rsidRPr="003C54D6">
        <w:t xml:space="preserve"> Global Leasing Procedure</w:t>
      </w:r>
      <w:r w:rsidR="00BF4354">
        <w:t xml:space="preserve">s </w:t>
      </w:r>
      <w:r w:rsidR="0048622E">
        <w:t>set forth</w:t>
      </w:r>
      <w:r w:rsidR="00BF4354">
        <w:t xml:space="preserve"> </w:t>
      </w:r>
      <w:r w:rsidR="0048622E">
        <w:t>by</w:t>
      </w:r>
      <w:r w:rsidR="00BF4354">
        <w:t xml:space="preserve"> </w:t>
      </w:r>
      <w:r w:rsidR="007A25BE">
        <w:t xml:space="preserve">the Contract’s </w:t>
      </w:r>
      <w:r w:rsidR="00BF4354">
        <w:t xml:space="preserve">Exhibit </w:t>
      </w:r>
      <w:r w:rsidR="007A25BE">
        <w:t>B</w:t>
      </w:r>
      <w:r w:rsidR="00BF4354">
        <w:t>,</w:t>
      </w:r>
      <w:r w:rsidR="0048622E">
        <w:t xml:space="preserve"> attached </w:t>
      </w:r>
      <w:r w:rsidR="007A25BE">
        <w:t>herein</w:t>
      </w:r>
      <w:r w:rsidR="0048622E">
        <w:t>,</w:t>
      </w:r>
      <w:r w:rsidR="00BF4354">
        <w:t xml:space="preserve"> </w:t>
      </w:r>
      <w:r w:rsidR="0048622E">
        <w:t>and subject to the</w:t>
      </w:r>
      <w:r w:rsidR="00BF4354">
        <w:t xml:space="preserve"> following</w:t>
      </w:r>
      <w:r w:rsidR="00217FB5">
        <w:t xml:space="preserve"> additional</w:t>
      </w:r>
      <w:r w:rsidR="00BF4354">
        <w:t xml:space="preserve"> conditions:</w:t>
      </w:r>
    </w:p>
    <w:p w14:paraId="24C3AE63" w14:textId="6A7E8661" w:rsidR="0048622E" w:rsidRDefault="0048622E" w:rsidP="00217FB5">
      <w:pPr>
        <w:pStyle w:val="Heading3"/>
      </w:pPr>
      <w:r>
        <w:t>If the Contractor is the owner of more than one Global Leasing Unit, the Contractor agrees to:</w:t>
      </w:r>
    </w:p>
    <w:p w14:paraId="4973937C" w14:textId="172717F2" w:rsidR="007A25BE" w:rsidRDefault="007A25BE" w:rsidP="007A25BE">
      <w:pPr>
        <w:pStyle w:val="Section3Text"/>
      </w:pPr>
      <w:r w:rsidRPr="007A25BE">
        <w:rPr>
          <w:b/>
          <w:bCs/>
          <w:color w:val="EE0000"/>
        </w:rPr>
        <w:t xml:space="preserve">RFP NOTE: Items labeled (XX) below will be added to the Contract </w:t>
      </w:r>
      <w:r w:rsidR="0079773D">
        <w:rPr>
          <w:b/>
          <w:bCs/>
          <w:color w:val="EE0000"/>
        </w:rPr>
        <w:t xml:space="preserve">after the Apparent Successful Bidder(s) are announced, </w:t>
      </w:r>
      <w:r w:rsidRPr="007A25BE">
        <w:rPr>
          <w:b/>
          <w:bCs/>
          <w:color w:val="EE0000"/>
        </w:rPr>
        <w:t>prior to Contract execution.</w:t>
      </w:r>
      <w:r>
        <w:t xml:space="preserve"> </w:t>
      </w:r>
    </w:p>
    <w:p w14:paraId="0205C597" w14:textId="2619DE58" w:rsidR="0048622E" w:rsidRDefault="0048622E" w:rsidP="00217FB5">
      <w:pPr>
        <w:pStyle w:val="Heading4"/>
      </w:pPr>
      <w:r>
        <w:t xml:space="preserve">Set aside </w:t>
      </w:r>
      <w:proofErr w:type="gramStart"/>
      <w:r>
        <w:t>or</w:t>
      </w:r>
      <w:proofErr w:type="gramEnd"/>
      <w:r>
        <w:t xml:space="preserve"> Lease </w:t>
      </w:r>
      <w:r w:rsidR="007A25BE">
        <w:t>(</w:t>
      </w:r>
      <w:r w:rsidR="007A25BE" w:rsidRPr="007A25BE">
        <w:rPr>
          <w:b/>
          <w:bCs/>
        </w:rPr>
        <w:t>XX</w:t>
      </w:r>
      <w:r w:rsidR="007A25BE">
        <w:t>)</w:t>
      </w:r>
      <w:r>
        <w:t xml:space="preserve"> units for HCLA Subsidy Holders. The Contractor will maintain </w:t>
      </w:r>
      <w:r w:rsidR="007A25BE">
        <w:t>(</w:t>
      </w:r>
      <w:r w:rsidRPr="00E05212">
        <w:rPr>
          <w:b/>
        </w:rPr>
        <w:t>XX</w:t>
      </w:r>
      <w:r w:rsidR="007A25BE">
        <w:rPr>
          <w:b/>
        </w:rPr>
        <w:t>)</w:t>
      </w:r>
      <w:r w:rsidRPr="00E05212">
        <w:rPr>
          <w:b/>
        </w:rPr>
        <w:t xml:space="preserve"> </w:t>
      </w:r>
      <w:r>
        <w:lastRenderedPageBreak/>
        <w:t>units for the duration of this Contract.</w:t>
      </w:r>
    </w:p>
    <w:p w14:paraId="3279D91E" w14:textId="77777777" w:rsidR="0048622E" w:rsidRDefault="0048622E" w:rsidP="00217FB5">
      <w:pPr>
        <w:pStyle w:val="Heading4"/>
      </w:pPr>
      <w:r>
        <w:t xml:space="preserve">Institute a </w:t>
      </w:r>
      <w:r w:rsidRPr="00074BF2">
        <w:t>low barrier application process</w:t>
      </w:r>
      <w:r>
        <w:t xml:space="preserve"> as defined in the Global Leasing Procedure and offer the HCLA Clients a choice of neighborhoods to reside whenever possible.</w:t>
      </w:r>
    </w:p>
    <w:p w14:paraId="6ECD4CCB" w14:textId="2755E7BA" w:rsidR="0048622E" w:rsidRDefault="0069728A" w:rsidP="00BF4354">
      <w:pPr>
        <w:pStyle w:val="Heading3"/>
      </w:pPr>
      <w:r>
        <w:t>Contractor’s</w:t>
      </w:r>
      <w:r w:rsidR="0048622E">
        <w:t xml:space="preserve"> use of Global Leasing Funds </w:t>
      </w:r>
      <w:r>
        <w:t>must be</w:t>
      </w:r>
      <w:r w:rsidR="0048622E">
        <w:t xml:space="preserve"> limited to the line items documented by Exhibit </w:t>
      </w:r>
      <w:r w:rsidR="007A25BE">
        <w:t>(</w:t>
      </w:r>
      <w:r w:rsidR="0048622E" w:rsidRPr="007A25BE">
        <w:rPr>
          <w:b/>
          <w:bCs w:val="0"/>
        </w:rPr>
        <w:t>X</w:t>
      </w:r>
      <w:r w:rsidR="007A25BE" w:rsidRPr="007A25BE">
        <w:rPr>
          <w:b/>
          <w:bCs w:val="0"/>
        </w:rPr>
        <w:t>X</w:t>
      </w:r>
      <w:r w:rsidR="007A25BE">
        <w:t>)</w:t>
      </w:r>
      <w:r w:rsidR="0048622E">
        <w:t>, attached to this Contract.</w:t>
      </w:r>
    </w:p>
    <w:p w14:paraId="28F60F0B" w14:textId="21C9FE21" w:rsidR="00BF4354" w:rsidRDefault="0069728A" w:rsidP="00BF4354">
      <w:pPr>
        <w:pStyle w:val="Heading3"/>
      </w:pPr>
      <w:r>
        <w:t xml:space="preserve">The Contractor shall not use </w:t>
      </w:r>
      <w:r w:rsidR="00BF4354">
        <w:t>Global Leasing funds to pay rent once the unit is occupied.</w:t>
      </w:r>
    </w:p>
    <w:p w14:paraId="4B5F450E" w14:textId="1162E134" w:rsidR="00DC504D" w:rsidRDefault="0048622E" w:rsidP="00217FB5">
      <w:pPr>
        <w:pStyle w:val="Heading3"/>
      </w:pPr>
      <w:r>
        <w:t>The Contractor may use Global Leasing Funds to pay for u</w:t>
      </w:r>
      <w:r w:rsidR="00D2388C">
        <w:t>tilities not included a</w:t>
      </w:r>
      <w:r w:rsidR="5D98D82E">
        <w:t>s</w:t>
      </w:r>
      <w:r w:rsidR="00D2388C">
        <w:t xml:space="preserve"> part of the rent</w:t>
      </w:r>
      <w:r>
        <w:t xml:space="preserve"> </w:t>
      </w:r>
      <w:r w:rsidR="008605B3">
        <w:t xml:space="preserve">for </w:t>
      </w:r>
      <w:r w:rsidR="34BD10FF">
        <w:t xml:space="preserve">unoccupied units. </w:t>
      </w:r>
      <w:r w:rsidR="0069728A">
        <w:t>T</w:t>
      </w:r>
      <w:r>
        <w:t xml:space="preserve">he Contractor </w:t>
      </w:r>
      <w:r w:rsidR="0069728A">
        <w:t xml:space="preserve">shall not </w:t>
      </w:r>
      <w:r>
        <w:t xml:space="preserve">use </w:t>
      </w:r>
      <w:r w:rsidR="00564758">
        <w:t>Global Leasing</w:t>
      </w:r>
      <w:r w:rsidR="0CE69964">
        <w:t xml:space="preserve"> </w:t>
      </w:r>
      <w:r>
        <w:t xml:space="preserve">Funds to </w:t>
      </w:r>
      <w:r w:rsidR="00DC7B06">
        <w:t>pay</w:t>
      </w:r>
      <w:r w:rsidR="004923AF">
        <w:t xml:space="preserve"> for utilities</w:t>
      </w:r>
      <w:r w:rsidR="0CE69964">
        <w:t xml:space="preserve"> in occupied units</w:t>
      </w:r>
      <w:r w:rsidR="00245801">
        <w:t xml:space="preserve">, </w:t>
      </w:r>
      <w:r w:rsidR="00D2388C">
        <w:t xml:space="preserve">the </w:t>
      </w:r>
      <w:r w:rsidR="006D57E2">
        <w:t>HCLA</w:t>
      </w:r>
      <w:r w:rsidR="00D2388C">
        <w:t xml:space="preserve"> </w:t>
      </w:r>
      <w:r w:rsidR="002B7278">
        <w:t>Client</w:t>
      </w:r>
      <w:r w:rsidR="00245801">
        <w:t xml:space="preserve"> </w:t>
      </w:r>
      <w:r>
        <w:t>will be</w:t>
      </w:r>
      <w:r w:rsidR="00245801">
        <w:t xml:space="preserve"> </w:t>
      </w:r>
      <w:r w:rsidR="00131F4B">
        <w:t>responsible</w:t>
      </w:r>
      <w:r w:rsidR="00245801">
        <w:t xml:space="preserve"> </w:t>
      </w:r>
      <w:r w:rsidR="00120B63">
        <w:t xml:space="preserve">for </w:t>
      </w:r>
      <w:r>
        <w:t>such utilities</w:t>
      </w:r>
      <w:r w:rsidR="0360A09A">
        <w:t>.</w:t>
      </w:r>
      <w:r w:rsidR="003F330D">
        <w:t xml:space="preserve"> </w:t>
      </w:r>
      <w:r w:rsidR="00DC504D">
        <w:t xml:space="preserve"> </w:t>
      </w:r>
    </w:p>
    <w:p w14:paraId="61FE586A" w14:textId="134C081C" w:rsidR="00DE3903" w:rsidRPr="00A81E03" w:rsidRDefault="00DE3903" w:rsidP="616D405D">
      <w:pPr>
        <w:pStyle w:val="Heading2"/>
      </w:pPr>
      <w:r w:rsidRPr="00A81E03">
        <w:rPr>
          <w:u w:val="single"/>
        </w:rPr>
        <w:t>Premises Maintenance and Standards</w:t>
      </w:r>
      <w:r w:rsidRPr="00A81E03">
        <w:t xml:space="preserve">. </w:t>
      </w:r>
    </w:p>
    <w:p w14:paraId="7F952F0C" w14:textId="77777777" w:rsidR="002B7278" w:rsidRDefault="36F371DE" w:rsidP="00FE5D3C">
      <w:pPr>
        <w:pStyle w:val="Heading3"/>
      </w:pPr>
      <w:r w:rsidRPr="616D405D">
        <w:t xml:space="preserve">Owned units: </w:t>
      </w:r>
    </w:p>
    <w:p w14:paraId="34A67DAD" w14:textId="585A6AB2" w:rsidR="36F371DE" w:rsidRDefault="002B7278">
      <w:pPr>
        <w:pStyle w:val="Heading4"/>
      </w:pPr>
      <w:r>
        <w:t>the Contractor</w:t>
      </w:r>
      <w:r w:rsidR="005C60C9">
        <w:t xml:space="preserve"> shall</w:t>
      </w:r>
      <w:r>
        <w:t xml:space="preserve"> coordinate with Spokane Housing Authority to facilitate unit inspections </w:t>
      </w:r>
      <w:r w:rsidR="7EF7B533" w:rsidRPr="616D405D">
        <w:t xml:space="preserve">before client move-in. </w:t>
      </w:r>
    </w:p>
    <w:p w14:paraId="2AF940E0" w14:textId="1B997C7F" w:rsidR="0080FE1A" w:rsidRPr="002B7278" w:rsidRDefault="002B7278" w:rsidP="00FE5D3C">
      <w:pPr>
        <w:pStyle w:val="Heading3"/>
      </w:pPr>
      <w:r>
        <w:t xml:space="preserve">Global </w:t>
      </w:r>
      <w:r w:rsidR="36F371DE" w:rsidRPr="002B7278">
        <w:t xml:space="preserve">Leased Units: </w:t>
      </w:r>
    </w:p>
    <w:p w14:paraId="435EEB6C" w14:textId="36637752" w:rsidR="22F1075A" w:rsidRDefault="22F1075A" w:rsidP="00FE5D3C">
      <w:pPr>
        <w:pStyle w:val="Heading4"/>
        <w:rPr>
          <w:szCs w:val="22"/>
        </w:rPr>
      </w:pPr>
      <w:r>
        <w:t xml:space="preserve">If the </w:t>
      </w:r>
      <w:r w:rsidR="36F371DE" w:rsidRPr="00D962E0">
        <w:t xml:space="preserve">Contractor </w:t>
      </w:r>
      <w:r w:rsidR="195D6DB7">
        <w:t xml:space="preserve">is </w:t>
      </w:r>
      <w:proofErr w:type="gramStart"/>
      <w:r w:rsidR="195D6DB7">
        <w:t>NSPIRE certified</w:t>
      </w:r>
      <w:proofErr w:type="gramEnd"/>
      <w:r w:rsidR="195D6DB7">
        <w:t xml:space="preserve">, </w:t>
      </w:r>
      <w:proofErr w:type="gramStart"/>
      <w:r w:rsidR="00025EDA">
        <w:t>Contractor</w:t>
      </w:r>
      <w:proofErr w:type="gramEnd"/>
      <w:r w:rsidR="00025EDA">
        <w:t xml:space="preserve"> shall</w:t>
      </w:r>
      <w:r w:rsidR="36F371DE" w:rsidRPr="00D962E0">
        <w:t xml:space="preserve"> conduct </w:t>
      </w:r>
      <w:r w:rsidR="5129122C" w:rsidRPr="00D962E0">
        <w:t xml:space="preserve">an NSPIRE </w:t>
      </w:r>
      <w:r w:rsidR="0EE8FDB5" w:rsidRPr="00D962E0">
        <w:t>i</w:t>
      </w:r>
      <w:r w:rsidR="36F371DE" w:rsidRPr="00D962E0">
        <w:t xml:space="preserve">nspection of the unit </w:t>
      </w:r>
      <w:r w:rsidR="30EEF2DC" w:rsidRPr="00D962E0">
        <w:t xml:space="preserve">prior to signing </w:t>
      </w:r>
      <w:r w:rsidR="30EEF2DC" w:rsidRPr="002B7278">
        <w:t>the</w:t>
      </w:r>
      <w:r w:rsidR="70EC2DAD" w:rsidRPr="002B7278">
        <w:t xml:space="preserve"> </w:t>
      </w:r>
      <w:r w:rsidR="002B7278">
        <w:t xml:space="preserve">Global </w:t>
      </w:r>
      <w:r w:rsidR="001F6921" w:rsidRPr="002B7278">
        <w:t>L</w:t>
      </w:r>
      <w:r w:rsidR="30EEF2DC" w:rsidRPr="002B7278">
        <w:t>ease.</w:t>
      </w:r>
      <w:r w:rsidR="30EEF2DC" w:rsidRPr="00D962E0">
        <w:t xml:space="preserve"> </w:t>
      </w:r>
    </w:p>
    <w:p w14:paraId="45459FEB" w14:textId="2A13A22C" w:rsidR="292165DD" w:rsidRDefault="292165DD" w:rsidP="00FE5D3C">
      <w:pPr>
        <w:pStyle w:val="Heading4"/>
        <w:rPr>
          <w:szCs w:val="22"/>
        </w:rPr>
      </w:pPr>
      <w:r w:rsidRPr="616D405D">
        <w:rPr>
          <w:szCs w:val="22"/>
        </w:rPr>
        <w:t xml:space="preserve">HHS Inspections may be permitted with prior approval from </w:t>
      </w:r>
      <w:r w:rsidR="00624264">
        <w:rPr>
          <w:szCs w:val="22"/>
        </w:rPr>
        <w:t>HCLA</w:t>
      </w:r>
      <w:r w:rsidRPr="616D405D">
        <w:rPr>
          <w:szCs w:val="22"/>
        </w:rPr>
        <w:t xml:space="preserve">. </w:t>
      </w:r>
    </w:p>
    <w:p w14:paraId="52D11753" w14:textId="7849CDE7" w:rsidR="00272B05" w:rsidRDefault="00272B05" w:rsidP="00272B05">
      <w:pPr>
        <w:pStyle w:val="Heading3"/>
      </w:pPr>
      <w:bookmarkStart w:id="13" w:name="_Hlk170205310"/>
      <w:r>
        <w:t xml:space="preserve">The Contractor </w:t>
      </w:r>
      <w:r w:rsidR="00411D6D">
        <w:t>must</w:t>
      </w:r>
      <w:r>
        <w:t xml:space="preserve"> coordinate necessary repairs to bring unit into compliance</w:t>
      </w:r>
      <w:bookmarkEnd w:id="13"/>
      <w:r>
        <w:t xml:space="preserve"> prior to signing </w:t>
      </w:r>
      <w:r w:rsidR="00E238F0">
        <w:t xml:space="preserve">the </w:t>
      </w:r>
      <w:r w:rsidR="001C50BF">
        <w:t>S</w:t>
      </w:r>
      <w:r>
        <w:t xml:space="preserve">tandard </w:t>
      </w:r>
      <w:r w:rsidR="001C50BF">
        <w:t>L</w:t>
      </w:r>
      <w:r>
        <w:t xml:space="preserve">ease or </w:t>
      </w:r>
      <w:r w:rsidR="001C50BF">
        <w:t>S</w:t>
      </w:r>
      <w:r>
        <w:t>ublease.</w:t>
      </w:r>
    </w:p>
    <w:p w14:paraId="3FE6C1C4" w14:textId="34031F64" w:rsidR="001D1ECB" w:rsidRDefault="00DE3903">
      <w:pPr>
        <w:pStyle w:val="Heading2"/>
      </w:pPr>
      <w:bookmarkStart w:id="14" w:name="_Hlk170205274"/>
      <w:r>
        <w:rPr>
          <w:u w:val="single"/>
        </w:rPr>
        <w:t xml:space="preserve">Correspondence, </w:t>
      </w:r>
      <w:r w:rsidR="001D1ECB" w:rsidRPr="001D1ECB">
        <w:rPr>
          <w:u w:val="single"/>
        </w:rPr>
        <w:t>Reporting</w:t>
      </w:r>
      <w:r>
        <w:rPr>
          <w:u w:val="single"/>
        </w:rPr>
        <w:t xml:space="preserve"> and Notifications</w:t>
      </w:r>
      <w:r w:rsidR="001D1ECB">
        <w:t>.</w:t>
      </w:r>
      <w:bookmarkStart w:id="15" w:name="_Hlk170205337"/>
    </w:p>
    <w:p w14:paraId="7692E3F8" w14:textId="6AB1C570" w:rsidR="001D1ECB" w:rsidRDefault="001D1ECB" w:rsidP="001D1ECB">
      <w:pPr>
        <w:pStyle w:val="Heading3"/>
      </w:pPr>
      <w:r>
        <w:t xml:space="preserve">The Contractor </w:t>
      </w:r>
      <w:r w:rsidR="00A71923">
        <w:t>must</w:t>
      </w:r>
      <w:r>
        <w:t xml:space="preserve"> be available to </w:t>
      </w:r>
      <w:r w:rsidR="000150F1">
        <w:t>HCLA</w:t>
      </w:r>
      <w:r>
        <w:t xml:space="preserve"> staff for telephone and written co</w:t>
      </w:r>
      <w:bookmarkEnd w:id="15"/>
      <w:r>
        <w:t>mmunications</w:t>
      </w:r>
      <w:r w:rsidR="00563C45">
        <w:t xml:space="preserve"> </w:t>
      </w:r>
      <w:r w:rsidR="00F476BF">
        <w:t xml:space="preserve">as necessary, </w:t>
      </w:r>
      <w:r w:rsidR="00A83E8E">
        <w:t>and</w:t>
      </w:r>
      <w:r w:rsidR="00F476BF">
        <w:t xml:space="preserve"> </w:t>
      </w:r>
      <w:r w:rsidR="00563C45">
        <w:t>o</w:t>
      </w:r>
      <w:r>
        <w:t xml:space="preserve">n a </w:t>
      </w:r>
      <w:r w:rsidR="00A71923">
        <w:t xml:space="preserve">pre-established </w:t>
      </w:r>
      <w:r>
        <w:t>schedule</w:t>
      </w:r>
      <w:r w:rsidR="00A71923">
        <w:t xml:space="preserve"> </w:t>
      </w:r>
      <w:r>
        <w:t>determined by mutual arrangement between the parties</w:t>
      </w:r>
      <w:r w:rsidR="00563C45">
        <w:t xml:space="preserve">. </w:t>
      </w:r>
      <w:r w:rsidR="00A71923">
        <w:t xml:space="preserve"> </w:t>
      </w:r>
      <w:r>
        <w:t xml:space="preserve">The Contractor must respond to all telephone and written communication from </w:t>
      </w:r>
      <w:r w:rsidR="009409DB">
        <w:t>HCLA</w:t>
      </w:r>
      <w:r>
        <w:t xml:space="preserve"> within </w:t>
      </w:r>
      <w:r w:rsidR="00CB0F80">
        <w:t>two (2) business days</w:t>
      </w:r>
      <w:r>
        <w:t xml:space="preserve">.  </w:t>
      </w:r>
    </w:p>
    <w:p w14:paraId="24CF8573" w14:textId="06258F8C" w:rsidR="0021271C" w:rsidRDefault="00A32489" w:rsidP="001D1ECB">
      <w:pPr>
        <w:pStyle w:val="Heading3"/>
      </w:pPr>
      <w:r>
        <w:t xml:space="preserve">The Contractor </w:t>
      </w:r>
      <w:r w:rsidR="00217FB5">
        <w:t>shall</w:t>
      </w:r>
      <w:r>
        <w:t xml:space="preserve"> provide a </w:t>
      </w:r>
      <w:r w:rsidR="008F6B90">
        <w:t>monthly report</w:t>
      </w:r>
      <w:r w:rsidR="00197C32">
        <w:t xml:space="preserve"> to DSHS, using the format approved by DSHS, on or before</w:t>
      </w:r>
      <w:r w:rsidR="008C067A">
        <w:t xml:space="preserve"> the </w:t>
      </w:r>
      <w:r w:rsidR="00217FB5">
        <w:t>tenth (</w:t>
      </w:r>
      <w:r w:rsidR="008C067A">
        <w:t>10</w:t>
      </w:r>
      <w:r w:rsidR="008C067A" w:rsidRPr="00FE5D3C">
        <w:rPr>
          <w:vertAlign w:val="superscript"/>
        </w:rPr>
        <w:t>th</w:t>
      </w:r>
      <w:r w:rsidR="00217FB5">
        <w:t xml:space="preserve">) </w:t>
      </w:r>
      <w:r w:rsidR="008C067A">
        <w:t>day of each month</w:t>
      </w:r>
      <w:r w:rsidR="00197C32">
        <w:t>. Such reports must contain</w:t>
      </w:r>
      <w:r w:rsidR="008F6B90">
        <w:t xml:space="preserve"> </w:t>
      </w:r>
      <w:r w:rsidR="008C067A">
        <w:t>the information</w:t>
      </w:r>
      <w:r w:rsidR="00197C32">
        <w:t xml:space="preserve"> set forth below to be deemed acceptable by DSHS</w:t>
      </w:r>
      <w:r w:rsidR="008C067A">
        <w:t>:</w:t>
      </w:r>
    </w:p>
    <w:p w14:paraId="0C8E585A" w14:textId="766AC20D" w:rsidR="00D14CD8" w:rsidRDefault="008C067A" w:rsidP="008F6B90">
      <w:pPr>
        <w:pStyle w:val="Heading4"/>
      </w:pPr>
      <w:r>
        <w:t>Unit a</w:t>
      </w:r>
      <w:r w:rsidR="00D14CD8">
        <w:t>ddress</w:t>
      </w:r>
      <w:r w:rsidR="009501C5">
        <w:t>, including County</w:t>
      </w:r>
      <w:r w:rsidR="00CF1FBF">
        <w:tab/>
      </w:r>
    </w:p>
    <w:p w14:paraId="5D42ADB1" w14:textId="71C4B96C" w:rsidR="00A83E8E" w:rsidRDefault="00A83E8E" w:rsidP="008F6B90">
      <w:pPr>
        <w:pStyle w:val="Heading4"/>
      </w:pPr>
      <w:r>
        <w:t>Number of occupied units</w:t>
      </w:r>
    </w:p>
    <w:p w14:paraId="5D85D36C" w14:textId="3139E649" w:rsidR="00A83E8E" w:rsidRDefault="00A83E8E" w:rsidP="008F6B90">
      <w:pPr>
        <w:pStyle w:val="Heading4"/>
      </w:pPr>
      <w:r>
        <w:t>Number of vacancies</w:t>
      </w:r>
    </w:p>
    <w:p w14:paraId="1A0F805A" w14:textId="6C19D0D3" w:rsidR="00C33FC3" w:rsidRDefault="00C33FC3" w:rsidP="008F6B90">
      <w:pPr>
        <w:pStyle w:val="Heading4"/>
      </w:pPr>
      <w:r>
        <w:t>Expected upcoming leases</w:t>
      </w:r>
    </w:p>
    <w:p w14:paraId="38C81803" w14:textId="4BDD470C" w:rsidR="00C33FC3" w:rsidRDefault="00C33FC3" w:rsidP="008F6B90">
      <w:pPr>
        <w:pStyle w:val="Heading4"/>
      </w:pPr>
      <w:r>
        <w:t>Upcoming availability</w:t>
      </w:r>
    </w:p>
    <w:p w14:paraId="17DB5CF0" w14:textId="40F0498E" w:rsidR="009501C5" w:rsidRDefault="009501C5" w:rsidP="008F6B90">
      <w:pPr>
        <w:pStyle w:val="Heading4"/>
      </w:pPr>
      <w:r>
        <w:t>Unit Status (rented, vacant)</w:t>
      </w:r>
    </w:p>
    <w:p w14:paraId="5ACD221D" w14:textId="7AB45414" w:rsidR="00EE260A" w:rsidRDefault="00BD4E88" w:rsidP="008F6B90">
      <w:pPr>
        <w:pStyle w:val="Heading4"/>
      </w:pPr>
      <w:r>
        <w:lastRenderedPageBreak/>
        <w:t xml:space="preserve">Global </w:t>
      </w:r>
      <w:r w:rsidR="00EE260A">
        <w:t>Lease date</w:t>
      </w:r>
    </w:p>
    <w:p w14:paraId="0E942B6F" w14:textId="75079631" w:rsidR="008F6B90" w:rsidRDefault="00EE260A" w:rsidP="008F6B90">
      <w:pPr>
        <w:pStyle w:val="Heading4"/>
      </w:pPr>
      <w:r>
        <w:t>Sub</w:t>
      </w:r>
      <w:r w:rsidR="006B5315">
        <w:t>l</w:t>
      </w:r>
      <w:r w:rsidR="004128DB">
        <w:t xml:space="preserve">ease </w:t>
      </w:r>
      <w:r w:rsidR="00B701EC">
        <w:t xml:space="preserve">start and end </w:t>
      </w:r>
      <w:r w:rsidR="004128DB">
        <w:t>date</w:t>
      </w:r>
      <w:r w:rsidR="00B701EC">
        <w:t>s</w:t>
      </w:r>
    </w:p>
    <w:p w14:paraId="68BC475D" w14:textId="441DDC74" w:rsidR="004128DB" w:rsidRDefault="004128DB" w:rsidP="008F6B90">
      <w:pPr>
        <w:pStyle w:val="Heading4"/>
      </w:pPr>
      <w:r>
        <w:t xml:space="preserve">Move Out </w:t>
      </w:r>
      <w:proofErr w:type="gramStart"/>
      <w:r>
        <w:t>date</w:t>
      </w:r>
      <w:proofErr w:type="gramEnd"/>
    </w:p>
    <w:p w14:paraId="479133B3" w14:textId="1FE1DFC1" w:rsidR="004128DB" w:rsidRDefault="00A27A0D" w:rsidP="008F6B90">
      <w:pPr>
        <w:pStyle w:val="Heading4"/>
      </w:pPr>
      <w:r>
        <w:t xml:space="preserve">Costs </w:t>
      </w:r>
      <w:r w:rsidR="00903210">
        <w:t>a</w:t>
      </w:r>
      <w:r w:rsidR="00E80757">
        <w:t xml:space="preserve">ssociated with tenancy </w:t>
      </w:r>
      <w:r w:rsidR="008209EA">
        <w:t xml:space="preserve">for each unit </w:t>
      </w:r>
      <w:r w:rsidR="00E80757">
        <w:t>(</w:t>
      </w:r>
      <w:r w:rsidR="00705C43">
        <w:t>must include deposits, fees, etc.)</w:t>
      </w:r>
    </w:p>
    <w:p w14:paraId="4810D565" w14:textId="5AB1ACD2" w:rsidR="00705C43" w:rsidRDefault="00FC040D" w:rsidP="008F6B90">
      <w:pPr>
        <w:pStyle w:val="Heading4"/>
      </w:pPr>
      <w:r>
        <w:t>R</w:t>
      </w:r>
      <w:r w:rsidR="00D854E8">
        <w:t>isk Mitigation expenditures</w:t>
      </w:r>
      <w:r w:rsidR="006E316D">
        <w:t xml:space="preserve"> for each unit</w:t>
      </w:r>
    </w:p>
    <w:p w14:paraId="41EF55A0" w14:textId="78476F00" w:rsidR="00D26632" w:rsidRDefault="00D44BAF" w:rsidP="008F6B90">
      <w:pPr>
        <w:pStyle w:val="Heading4"/>
      </w:pPr>
      <w:r>
        <w:t xml:space="preserve">Landlord </w:t>
      </w:r>
      <w:r w:rsidR="00D26632">
        <w:t xml:space="preserve">Mitigation </w:t>
      </w:r>
      <w:r>
        <w:t>payments received</w:t>
      </w:r>
    </w:p>
    <w:p w14:paraId="71918CE7" w14:textId="30AB2E99" w:rsidR="00426E82" w:rsidRDefault="004D00AF" w:rsidP="008C067A">
      <w:pPr>
        <w:pStyle w:val="Heading4"/>
        <w:spacing w:after="0"/>
      </w:pPr>
      <w:r>
        <w:t>Re</w:t>
      </w:r>
      <w:r w:rsidR="00D83284">
        <w:t xml:space="preserve">nt </w:t>
      </w:r>
      <w:r w:rsidR="00CA31BD">
        <w:t xml:space="preserve">arrears </w:t>
      </w:r>
      <w:r w:rsidR="00F06EC9">
        <w:t xml:space="preserve"> </w:t>
      </w:r>
    </w:p>
    <w:p w14:paraId="226F6F8F" w14:textId="23608E0C" w:rsidR="007F41CA" w:rsidRDefault="007F41CA" w:rsidP="008C067A">
      <w:pPr>
        <w:pStyle w:val="Heading4"/>
        <w:numPr>
          <w:ilvl w:val="0"/>
          <w:numId w:val="0"/>
        </w:numPr>
        <w:spacing w:after="0"/>
        <w:ind w:firstLine="720"/>
      </w:pPr>
    </w:p>
    <w:p w14:paraId="4ADA7439" w14:textId="2749C20D" w:rsidR="001D1ECB" w:rsidRPr="00E63D41" w:rsidRDefault="00DE3903">
      <w:pPr>
        <w:pStyle w:val="Heading3"/>
      </w:pPr>
      <w:bookmarkStart w:id="16" w:name="_Hlk170205322"/>
      <w:bookmarkEnd w:id="14"/>
      <w:r>
        <w:t>The Contractor shall c</w:t>
      </w:r>
      <w:r w:rsidR="001D1ECB">
        <w:t xml:space="preserve">omplete and retain property move-in and move-out </w:t>
      </w:r>
      <w:r w:rsidR="00D26632">
        <w:t>property condition reports</w:t>
      </w:r>
      <w:r w:rsidR="001D1ECB">
        <w:t xml:space="preserve"> in compliance with the Department of Commerce Landlord Mitigation Program</w:t>
      </w:r>
      <w:r w:rsidR="001D1ECB" w:rsidRPr="00E63D41">
        <w:t xml:space="preserve">. </w:t>
      </w:r>
      <w:r w:rsidR="001D1ECB" w:rsidRPr="00217FB5">
        <w:t xml:space="preserve">Landlord </w:t>
      </w:r>
      <w:r w:rsidR="00A75FF5" w:rsidRPr="00217FB5">
        <w:t>m</w:t>
      </w:r>
      <w:r w:rsidR="001D1ECB" w:rsidRPr="00217FB5">
        <w:t xml:space="preserve">itigation claims should be made prior to utilizing Risk Mitigation Funds for repairs to units. Risk Mitigation funds </w:t>
      </w:r>
      <w:r w:rsidR="00924FE7" w:rsidRPr="00217FB5">
        <w:t>shall</w:t>
      </w:r>
      <w:r w:rsidR="001D1ECB" w:rsidRPr="00217FB5">
        <w:t xml:space="preserve"> </w:t>
      </w:r>
      <w:r w:rsidR="3BABD62D">
        <w:t xml:space="preserve">not </w:t>
      </w:r>
      <w:r w:rsidR="001D1ECB" w:rsidRPr="00217FB5">
        <w:t>be used for duplication or supplantation of services</w:t>
      </w:r>
      <w:bookmarkEnd w:id="16"/>
      <w:r w:rsidR="001D1ECB" w:rsidRPr="00E63D41">
        <w:t>.</w:t>
      </w:r>
    </w:p>
    <w:p w14:paraId="39A985ED" w14:textId="215F495F" w:rsidR="001D1ECB" w:rsidRDefault="00DE3903" w:rsidP="001D1ECB">
      <w:pPr>
        <w:pStyle w:val="Heading3"/>
      </w:pPr>
      <w:bookmarkStart w:id="17" w:name="_Hlk170205353"/>
      <w:r>
        <w:t>The Contractor shall n</w:t>
      </w:r>
      <w:r w:rsidR="001D1ECB">
        <w:t xml:space="preserve">otify appropriate contracted service providers and designated </w:t>
      </w:r>
      <w:r w:rsidR="00E20EDE">
        <w:t>HCLA</w:t>
      </w:r>
      <w:r w:rsidR="001D1ECB">
        <w:t xml:space="preserve"> </w:t>
      </w:r>
      <w:r w:rsidR="00660A77">
        <w:t>HPM</w:t>
      </w:r>
      <w:r w:rsidR="001D1ECB">
        <w:t xml:space="preserve"> within one business day for any posted tenant notices</w:t>
      </w:r>
      <w:bookmarkEnd w:id="17"/>
      <w:r w:rsidR="001D1ECB">
        <w:t>.</w:t>
      </w:r>
    </w:p>
    <w:p w14:paraId="3783990F" w14:textId="04BE495C" w:rsidR="001D1ECB" w:rsidRDefault="00DE3903" w:rsidP="001D1ECB">
      <w:pPr>
        <w:pStyle w:val="Heading3"/>
      </w:pPr>
      <w:bookmarkStart w:id="18" w:name="_Hlk170205363"/>
      <w:r>
        <w:t>The Contractor shall n</w:t>
      </w:r>
      <w:r w:rsidR="001D1ECB">
        <w:t xml:space="preserve">otify </w:t>
      </w:r>
      <w:r>
        <w:t xml:space="preserve">the </w:t>
      </w:r>
      <w:r w:rsidR="00E20EDE">
        <w:t>HCLA</w:t>
      </w:r>
      <w:r w:rsidR="001D1ECB">
        <w:t xml:space="preserve"> </w:t>
      </w:r>
      <w:r w:rsidR="00660A77">
        <w:t>HPM</w:t>
      </w:r>
      <w:r w:rsidR="001D1ECB">
        <w:t xml:space="preserve"> within one </w:t>
      </w:r>
      <w:r>
        <w:t>B</w:t>
      </w:r>
      <w:r w:rsidR="001D1ECB">
        <w:t xml:space="preserve">usiness </w:t>
      </w:r>
      <w:r>
        <w:t>D</w:t>
      </w:r>
      <w:r w:rsidR="001D1ECB">
        <w:t>a</w:t>
      </w:r>
      <w:r>
        <w:t>y</w:t>
      </w:r>
      <w:r w:rsidR="001D1ECB">
        <w:t xml:space="preserve"> when a referred tenant’s housing is at risk, prior to termination, and work with </w:t>
      </w:r>
      <w:r w:rsidR="006C521D">
        <w:t>HCLA</w:t>
      </w:r>
      <w:r w:rsidR="00964B96">
        <w:t xml:space="preserve"> HPM</w:t>
      </w:r>
      <w:r w:rsidR="001D1ECB">
        <w:t xml:space="preserve"> to prevent eviction</w:t>
      </w:r>
      <w:bookmarkEnd w:id="18"/>
      <w:r w:rsidR="001D1ECB">
        <w:t>.</w:t>
      </w:r>
      <w:r w:rsidR="00660A77">
        <w:t xml:space="preserve"> </w:t>
      </w:r>
      <w:r w:rsidR="00C33FC3">
        <w:t xml:space="preserve">The Contractor must </w:t>
      </w:r>
      <w:r w:rsidR="00660A77">
        <w:t xml:space="preserve">comply with the </w:t>
      </w:r>
      <w:r w:rsidR="00BE1677">
        <w:t>termination procedure</w:t>
      </w:r>
      <w:r w:rsidR="00660A77">
        <w:t xml:space="preserve"> requirements</w:t>
      </w:r>
      <w:r w:rsidR="00BE1677">
        <w:t xml:space="preserve"> established in the Global Leasing Procedure. </w:t>
      </w:r>
    </w:p>
    <w:p w14:paraId="792FAB14" w14:textId="2E06EDAB" w:rsidR="001D1ECB" w:rsidRDefault="00DE3903" w:rsidP="001D1ECB">
      <w:pPr>
        <w:pStyle w:val="Heading3"/>
        <w:tabs>
          <w:tab w:val="clear" w:pos="1440"/>
          <w:tab w:val="num" w:pos="1530"/>
        </w:tabs>
      </w:pPr>
      <w:bookmarkStart w:id="19" w:name="_Hlk170205411"/>
      <w:r>
        <w:t>The Contractor shall n</w:t>
      </w:r>
      <w:r w:rsidR="001D1ECB">
        <w:t xml:space="preserve">otify </w:t>
      </w:r>
      <w:r>
        <w:t xml:space="preserve">the </w:t>
      </w:r>
      <w:r w:rsidR="001D1ECB">
        <w:t xml:space="preserve">designated </w:t>
      </w:r>
      <w:r w:rsidR="006C521D">
        <w:t>HCLA</w:t>
      </w:r>
      <w:r w:rsidR="001D1ECB">
        <w:t xml:space="preserve"> </w:t>
      </w:r>
      <w:r w:rsidR="006C521D">
        <w:t>HPM</w:t>
      </w:r>
      <w:r w:rsidR="001D1ECB">
        <w:t xml:space="preserve"> of upcoming </w:t>
      </w:r>
      <w:r>
        <w:t>U</w:t>
      </w:r>
      <w:r w:rsidR="001D1ECB">
        <w:t xml:space="preserve">nit vacancies within five business days of being made aware that a </w:t>
      </w:r>
      <w:r>
        <w:t>U</w:t>
      </w:r>
      <w:r w:rsidR="001D1ECB">
        <w:t>nit will become vacant</w:t>
      </w:r>
      <w:bookmarkEnd w:id="19"/>
      <w:r w:rsidR="001D1ECB">
        <w:t>.</w:t>
      </w:r>
    </w:p>
    <w:p w14:paraId="18F9D2BC" w14:textId="773E0B32" w:rsidR="001D1ECB" w:rsidRDefault="001D1ECB" w:rsidP="0012244C">
      <w:pPr>
        <w:pStyle w:val="Heading2"/>
      </w:pPr>
      <w:r w:rsidRPr="008C067A">
        <w:rPr>
          <w:bCs/>
          <w:u w:val="single"/>
        </w:rPr>
        <w:t>Referral</w:t>
      </w:r>
      <w:r w:rsidR="00D878F8">
        <w:rPr>
          <w:bCs/>
          <w:u w:val="single"/>
        </w:rPr>
        <w:t xml:space="preserve"> </w:t>
      </w:r>
      <w:r w:rsidRPr="008C067A">
        <w:rPr>
          <w:bCs/>
          <w:u w:val="single"/>
        </w:rPr>
        <w:t>Process</w:t>
      </w:r>
      <w:r w:rsidRPr="008C067A">
        <w:rPr>
          <w:bCs/>
        </w:rPr>
        <w:t>.</w:t>
      </w:r>
      <w:r>
        <w:t xml:space="preserve"> The Contractor hereby agrees to adhere to the Referral, leasing and sub-leasing procedures </w:t>
      </w:r>
      <w:r w:rsidR="00DE3903">
        <w:t xml:space="preserve">and requirements </w:t>
      </w:r>
      <w:r>
        <w:t>set forth below.</w:t>
      </w:r>
    </w:p>
    <w:p w14:paraId="428DEB25" w14:textId="59B5BE41" w:rsidR="001D1ECB" w:rsidRDefault="001D1ECB" w:rsidP="001D1ECB">
      <w:pPr>
        <w:pStyle w:val="Heading3"/>
      </w:pPr>
      <w:r>
        <w:t xml:space="preserve">Upon receiving a new Referral from an </w:t>
      </w:r>
      <w:r w:rsidR="004C4537">
        <w:t>HCLA HPM,</w:t>
      </w:r>
      <w:r>
        <w:t xml:space="preserve"> the Contractor will respond by email</w:t>
      </w:r>
      <w:r w:rsidRPr="00493300">
        <w:t xml:space="preserve"> within </w:t>
      </w:r>
      <w:r>
        <w:t>two (</w:t>
      </w:r>
      <w:r w:rsidRPr="00493300">
        <w:t>2</w:t>
      </w:r>
      <w:r>
        <w:t>)</w:t>
      </w:r>
      <w:r w:rsidRPr="00493300">
        <w:t xml:space="preserve"> </w:t>
      </w:r>
      <w:r w:rsidR="008E5E48">
        <w:t>b</w:t>
      </w:r>
      <w:r w:rsidRPr="00493300">
        <w:t xml:space="preserve">usiness </w:t>
      </w:r>
      <w:r w:rsidR="008E5E48">
        <w:t>d</w:t>
      </w:r>
      <w:r w:rsidRPr="00493300">
        <w:t>ay</w:t>
      </w:r>
      <w:r>
        <w:t>s</w:t>
      </w:r>
      <w:r w:rsidRPr="00493300">
        <w:t xml:space="preserve"> </w:t>
      </w:r>
      <w:r>
        <w:t xml:space="preserve">confirming </w:t>
      </w:r>
      <w:r w:rsidR="00456CA7">
        <w:t xml:space="preserve">that </w:t>
      </w:r>
      <w:r w:rsidR="006730F9">
        <w:t xml:space="preserve">they will </w:t>
      </w:r>
      <w:r w:rsidR="00B701EC">
        <w:t>S</w:t>
      </w:r>
      <w:r w:rsidR="006730F9">
        <w:t>ub-lease the unit to the client</w:t>
      </w:r>
      <w:r w:rsidR="00456CA7">
        <w:t xml:space="preserve"> or to request more information if needed</w:t>
      </w:r>
      <w:r w:rsidRPr="00493300">
        <w:t>.</w:t>
      </w:r>
      <w:r>
        <w:t xml:space="preserve"> </w:t>
      </w:r>
    </w:p>
    <w:p w14:paraId="201523B4" w14:textId="1CB487CE" w:rsidR="00DE3903" w:rsidRDefault="00C35F71" w:rsidP="00DE3903">
      <w:pPr>
        <w:pStyle w:val="Heading3"/>
      </w:pPr>
      <w:bookmarkStart w:id="20" w:name="_Hlk170204027"/>
      <w:proofErr w:type="gramStart"/>
      <w:r>
        <w:t>Contractor</w:t>
      </w:r>
      <w:proofErr w:type="gramEnd"/>
      <w:r>
        <w:t xml:space="preserve"> will n</w:t>
      </w:r>
      <w:r w:rsidR="00DE3903">
        <w:t xml:space="preserve">otify designated </w:t>
      </w:r>
      <w:r w:rsidR="004C4537">
        <w:t>HCLA HPM</w:t>
      </w:r>
      <w:r w:rsidR="00DE3903">
        <w:t xml:space="preserve"> about any reason for denial </w:t>
      </w:r>
      <w:r w:rsidR="00C914FA">
        <w:t>of</w:t>
      </w:r>
      <w:r w:rsidR="00DE3903">
        <w:t xml:space="preserve"> tenancy or restrictive eligibility criteria for the property</w:t>
      </w:r>
      <w:bookmarkEnd w:id="20"/>
      <w:r w:rsidR="00DE3903">
        <w:t>.</w:t>
      </w:r>
    </w:p>
    <w:bookmarkEnd w:id="12"/>
    <w:p w14:paraId="101A7F4C" w14:textId="3B9E9C29" w:rsidR="001D1ECB" w:rsidRDefault="001D1ECB" w:rsidP="001D1ECB">
      <w:pPr>
        <w:pStyle w:val="Heading2"/>
      </w:pPr>
      <w:r w:rsidRPr="001D1ECB">
        <w:rPr>
          <w:u w:val="single"/>
        </w:rPr>
        <w:t>Leasing and Sub-Leasing</w:t>
      </w:r>
      <w:r w:rsidR="00D878F8">
        <w:rPr>
          <w:u w:val="single"/>
        </w:rPr>
        <w:t xml:space="preserve"> Process</w:t>
      </w:r>
      <w:r>
        <w:t>.</w:t>
      </w:r>
    </w:p>
    <w:p w14:paraId="58B5B33F" w14:textId="27320CF0" w:rsidR="001D1ECB" w:rsidRDefault="00DE3903" w:rsidP="001D1ECB">
      <w:pPr>
        <w:pStyle w:val="Heading3"/>
      </w:pPr>
      <w:r>
        <w:t xml:space="preserve">Contractor must provide the </w:t>
      </w:r>
      <w:r w:rsidR="000150F1">
        <w:t>HCLA</w:t>
      </w:r>
      <w:r>
        <w:t xml:space="preserve"> </w:t>
      </w:r>
      <w:r w:rsidR="00C914FA">
        <w:t>Client</w:t>
      </w:r>
      <w:r w:rsidR="001A626A">
        <w:t xml:space="preserve"> with</w:t>
      </w:r>
      <w:r>
        <w:t xml:space="preserve"> a</w:t>
      </w:r>
      <w:r w:rsidR="001D1ECB">
        <w:t xml:space="preserve"> </w:t>
      </w:r>
      <w:r w:rsidR="00B577EE">
        <w:t>lease</w:t>
      </w:r>
      <w:r w:rsidR="001D1ECB">
        <w:t xml:space="preserve"> without additional addendums</w:t>
      </w:r>
      <w:r w:rsidR="001525E5">
        <w:t xml:space="preserve">. Lease must be </w:t>
      </w:r>
      <w:r w:rsidR="001D1ECB">
        <w:t xml:space="preserve">pre-approved by </w:t>
      </w:r>
      <w:r w:rsidR="00624264">
        <w:t>HCLA</w:t>
      </w:r>
      <w:r w:rsidR="001D1ECB">
        <w:t>.</w:t>
      </w:r>
    </w:p>
    <w:p w14:paraId="3DD69201" w14:textId="2A59989C" w:rsidR="001D1ECB" w:rsidRPr="001A626A" w:rsidRDefault="00C914FA" w:rsidP="00DE3903">
      <w:pPr>
        <w:pStyle w:val="Heading3"/>
      </w:pPr>
      <w:bookmarkStart w:id="21" w:name="_Hlk170203868"/>
      <w:r w:rsidRPr="001A626A">
        <w:t>The Contractor must m</w:t>
      </w:r>
      <w:r w:rsidR="001D1ECB" w:rsidRPr="001A626A">
        <w:t xml:space="preserve">ake reasonable efforts to ensure that </w:t>
      </w:r>
      <w:r w:rsidRPr="001A626A">
        <w:t>u</w:t>
      </w:r>
      <w:r w:rsidR="001D1ECB" w:rsidRPr="001A626A">
        <w:t xml:space="preserve">nits are </w:t>
      </w:r>
      <w:r w:rsidRPr="001A626A">
        <w:t>leased up</w:t>
      </w:r>
      <w:r w:rsidR="001D1ECB" w:rsidRPr="001A626A">
        <w:t xml:space="preserve"> within </w:t>
      </w:r>
      <w:r w:rsidRPr="001A626A">
        <w:t xml:space="preserve">90 calendar days </w:t>
      </w:r>
      <w:r w:rsidR="001D1ECB" w:rsidRPr="001A626A">
        <w:t xml:space="preserve">and </w:t>
      </w:r>
      <w:bookmarkEnd w:id="21"/>
      <w:r w:rsidR="00A46771" w:rsidRPr="001A626A">
        <w:t>maintain an occupancy rate of at least 70% during the</w:t>
      </w:r>
      <w:r w:rsidR="006E1B3A" w:rsidRPr="001A626A">
        <w:t xml:space="preserve"> contract</w:t>
      </w:r>
      <w:r w:rsidR="00A46771" w:rsidRPr="001A626A">
        <w:t xml:space="preserve"> t</w:t>
      </w:r>
      <w:r w:rsidR="006E1B3A" w:rsidRPr="001A626A">
        <w:t>erm</w:t>
      </w:r>
      <w:r w:rsidR="001D1ECB" w:rsidRPr="001A626A">
        <w:t>.</w:t>
      </w:r>
      <w:r w:rsidR="001A626A" w:rsidRPr="001A626A">
        <w:t xml:space="preserve"> Exceptions may be approved by HCLA HPM on a case-by-case basis. </w:t>
      </w:r>
    </w:p>
    <w:p w14:paraId="45DA003E" w14:textId="2D19B386" w:rsidR="00996FB7" w:rsidRDefault="001D1ECB" w:rsidP="00996FB7">
      <w:pPr>
        <w:pStyle w:val="Heading2"/>
      </w:pPr>
      <w:bookmarkStart w:id="22" w:name="_Hlk170203892"/>
      <w:r w:rsidRPr="00996FB7">
        <w:rPr>
          <w:bCs/>
          <w:u w:val="single"/>
        </w:rPr>
        <w:t>Rental Subsidies.</w:t>
      </w:r>
      <w:r>
        <w:t xml:space="preserve"> If the Contractor is the owner of </w:t>
      </w:r>
      <w:r w:rsidR="0046782B">
        <w:t>the</w:t>
      </w:r>
      <w:r>
        <w:t xml:space="preserve"> Premises, the Contractor hereby agrees to accept rental subsidies from </w:t>
      </w:r>
      <w:r w:rsidR="0046782B">
        <w:t>HCLA</w:t>
      </w:r>
      <w:r>
        <w:t xml:space="preserve"> through </w:t>
      </w:r>
      <w:r w:rsidR="001525E5">
        <w:t>HAP</w:t>
      </w:r>
      <w:r>
        <w:t xml:space="preserve"> contracts issued by </w:t>
      </w:r>
      <w:r w:rsidR="00DE3903">
        <w:t xml:space="preserve">the </w:t>
      </w:r>
      <w:r>
        <w:t>Spokane Housing Authority, in accordance with applicable housing program regulations and requirements</w:t>
      </w:r>
      <w:bookmarkEnd w:id="22"/>
      <w:r>
        <w:t>.</w:t>
      </w:r>
      <w:r w:rsidR="00996FB7">
        <w:t xml:space="preserve"> </w:t>
      </w:r>
      <w:r w:rsidR="00996FB7" w:rsidRPr="001F6A3A">
        <w:t xml:space="preserve">SHA </w:t>
      </w:r>
      <w:r w:rsidR="00996FB7">
        <w:t>will pay</w:t>
      </w:r>
      <w:r w:rsidR="00996FB7" w:rsidRPr="001F6A3A">
        <w:t xml:space="preserve"> rental subsidies for the Global Leasing Program at </w:t>
      </w:r>
      <w:r w:rsidR="00996FB7" w:rsidRPr="005A7B1C">
        <w:t>HCLA</w:t>
      </w:r>
      <w:r w:rsidR="00996FB7" w:rsidRPr="001F6A3A">
        <w:t>’s direction.</w:t>
      </w:r>
    </w:p>
    <w:p w14:paraId="623DA892" w14:textId="3EBC6A9F" w:rsidR="00493300" w:rsidRDefault="0046782B" w:rsidP="00493300">
      <w:pPr>
        <w:pStyle w:val="Heading1"/>
      </w:pPr>
      <w:r>
        <w:rPr>
          <w:b/>
        </w:rPr>
        <w:lastRenderedPageBreak/>
        <w:t>HCLA</w:t>
      </w:r>
      <w:r w:rsidR="00493300" w:rsidRPr="00493300">
        <w:rPr>
          <w:b/>
        </w:rPr>
        <w:t xml:space="preserve"> Responsibilities</w:t>
      </w:r>
      <w:r w:rsidR="00493300">
        <w:t xml:space="preserve">. </w:t>
      </w:r>
      <w:r w:rsidR="000150F1">
        <w:t>HCLA</w:t>
      </w:r>
      <w:r w:rsidR="00493300">
        <w:t xml:space="preserve"> shall be responsible for the following: </w:t>
      </w:r>
    </w:p>
    <w:p w14:paraId="7518E785" w14:textId="163ADBED" w:rsidR="00493300" w:rsidRPr="00F77CA8" w:rsidRDefault="00493300" w:rsidP="00493300">
      <w:pPr>
        <w:pStyle w:val="Heading2"/>
      </w:pPr>
      <w:bookmarkStart w:id="23" w:name="_Hlk170213856"/>
      <w:r w:rsidRPr="00F77CA8">
        <w:t xml:space="preserve">Providing </w:t>
      </w:r>
      <w:r w:rsidR="00CC7056">
        <w:t>HCLA Client</w:t>
      </w:r>
      <w:r w:rsidR="00F77CA8">
        <w:t xml:space="preserve"> </w:t>
      </w:r>
      <w:r w:rsidR="00CC7056">
        <w:t>r</w:t>
      </w:r>
      <w:r w:rsidRPr="00F77CA8">
        <w:t xml:space="preserve">eferrals for </w:t>
      </w:r>
      <w:bookmarkEnd w:id="23"/>
      <w:r w:rsidR="00CC7056">
        <w:t xml:space="preserve">Global </w:t>
      </w:r>
      <w:r w:rsidR="00071763">
        <w:t>L</w:t>
      </w:r>
      <w:r w:rsidR="00CC7056">
        <w:t>eased units</w:t>
      </w:r>
      <w:r w:rsidRPr="00F77CA8">
        <w:t>.</w:t>
      </w:r>
    </w:p>
    <w:p w14:paraId="21AAC8B2" w14:textId="0C244D77" w:rsidR="00DE3903" w:rsidRDefault="00DE3903" w:rsidP="00DE3903">
      <w:pPr>
        <w:pStyle w:val="Heading2"/>
      </w:pPr>
      <w:bookmarkStart w:id="24" w:name="_Hlk170214600"/>
      <w:bookmarkStart w:id="25" w:name="_Hlk170213877"/>
      <w:r>
        <w:t xml:space="preserve">Assigning a designated </w:t>
      </w:r>
      <w:r w:rsidR="001D4CAD">
        <w:t xml:space="preserve">HCLA HPM </w:t>
      </w:r>
      <w:r>
        <w:t>as a single point of contact for overall program management</w:t>
      </w:r>
      <w:bookmarkEnd w:id="24"/>
      <w:r>
        <w:t>.</w:t>
      </w:r>
    </w:p>
    <w:p w14:paraId="5776C4C3" w14:textId="4517C043" w:rsidR="00493300" w:rsidRDefault="00DE3903" w:rsidP="00493300">
      <w:pPr>
        <w:pStyle w:val="Heading2"/>
      </w:pPr>
      <w:r>
        <w:t>Facilitating the payment of</w:t>
      </w:r>
      <w:r w:rsidR="00493300">
        <w:t xml:space="preserve"> rent subsidies</w:t>
      </w:r>
      <w:r w:rsidR="001B73B0">
        <w:t xml:space="preserve"> and other approved expenses</w:t>
      </w:r>
      <w:r w:rsidR="00493300">
        <w:t xml:space="preserve"> for </w:t>
      </w:r>
      <w:r w:rsidR="000150F1">
        <w:t>HCLA</w:t>
      </w:r>
      <w:r>
        <w:t xml:space="preserve"> C</w:t>
      </w:r>
      <w:r w:rsidR="00493300">
        <w:t>lients</w:t>
      </w:r>
      <w:bookmarkEnd w:id="25"/>
      <w:r>
        <w:t xml:space="preserve"> receiving services pursuant to the Contract. </w:t>
      </w:r>
    </w:p>
    <w:p w14:paraId="026758F7" w14:textId="729EFD10" w:rsidR="00493300" w:rsidRDefault="00493300" w:rsidP="00493300">
      <w:pPr>
        <w:pStyle w:val="Heading2"/>
      </w:pPr>
      <w:bookmarkStart w:id="26" w:name="_Hlk170213898"/>
      <w:r>
        <w:t xml:space="preserve">Coordinating development of a client centered, in-home service plan to assist individuals receiving </w:t>
      </w:r>
      <w:r w:rsidR="00570398">
        <w:t>Rental Subsidy</w:t>
      </w:r>
      <w:r>
        <w:t xml:space="preserve">. Services and </w:t>
      </w:r>
      <w:proofErr w:type="gramStart"/>
      <w:r>
        <w:t>supports</w:t>
      </w:r>
      <w:proofErr w:type="gramEnd"/>
      <w:r>
        <w:t xml:space="preserve"> are voluntary, subject to availability and eligibility criteria and legislative authority and appropriation</w:t>
      </w:r>
      <w:bookmarkEnd w:id="26"/>
      <w:r>
        <w:t>.</w:t>
      </w:r>
    </w:p>
    <w:p w14:paraId="51CCB354" w14:textId="7B3BA08A" w:rsidR="00493300" w:rsidRDefault="00493300" w:rsidP="00493300">
      <w:pPr>
        <w:pStyle w:val="Heading2"/>
      </w:pPr>
      <w:bookmarkStart w:id="27" w:name="_Hlk170213924"/>
      <w:r>
        <w:t>Providing</w:t>
      </w:r>
      <w:r w:rsidR="008F1A77">
        <w:t xml:space="preserve"> or facilitating</w:t>
      </w:r>
      <w:r>
        <w:t xml:space="preserve"> services, such as, as eligible, and authorized, but not limited to</w:t>
      </w:r>
      <w:bookmarkEnd w:id="27"/>
      <w:r>
        <w:t>:</w:t>
      </w:r>
    </w:p>
    <w:p w14:paraId="35086ED1" w14:textId="77777777" w:rsidR="00493300" w:rsidRDefault="00493300" w:rsidP="00493300">
      <w:pPr>
        <w:pStyle w:val="Heading3"/>
      </w:pPr>
      <w:bookmarkStart w:id="28" w:name="_Hlk170213972"/>
      <w:r>
        <w:t>Supportive Housing service</w:t>
      </w:r>
      <w:bookmarkEnd w:id="28"/>
      <w:r>
        <w:t>s</w:t>
      </w:r>
    </w:p>
    <w:p w14:paraId="1F90157B" w14:textId="77777777" w:rsidR="00493300" w:rsidRDefault="00493300" w:rsidP="00493300">
      <w:pPr>
        <w:pStyle w:val="Heading3"/>
      </w:pPr>
      <w:bookmarkStart w:id="29" w:name="_Hlk170213989"/>
      <w:r>
        <w:t>Personal Car</w:t>
      </w:r>
      <w:bookmarkEnd w:id="29"/>
      <w:r>
        <w:t>e</w:t>
      </w:r>
    </w:p>
    <w:p w14:paraId="7594C315" w14:textId="77777777" w:rsidR="00493300" w:rsidRDefault="00493300" w:rsidP="00493300">
      <w:pPr>
        <w:pStyle w:val="Heading3"/>
      </w:pPr>
      <w:bookmarkStart w:id="30" w:name="_Hlk170214014"/>
      <w:r>
        <w:t>Caregiver Management Trainin</w:t>
      </w:r>
      <w:bookmarkEnd w:id="30"/>
      <w:r>
        <w:t>g</w:t>
      </w:r>
    </w:p>
    <w:p w14:paraId="670CEDB2" w14:textId="77777777" w:rsidR="00493300" w:rsidRDefault="00493300" w:rsidP="00493300">
      <w:pPr>
        <w:pStyle w:val="Heading3"/>
      </w:pPr>
      <w:bookmarkStart w:id="31" w:name="_Hlk170214032"/>
      <w:r>
        <w:t>Skills Acquisition Trainin</w:t>
      </w:r>
      <w:bookmarkEnd w:id="31"/>
      <w:r>
        <w:t>g</w:t>
      </w:r>
    </w:p>
    <w:p w14:paraId="7607A33F" w14:textId="77777777" w:rsidR="00493300" w:rsidRDefault="00493300" w:rsidP="00493300">
      <w:pPr>
        <w:pStyle w:val="Heading3"/>
      </w:pPr>
      <w:bookmarkStart w:id="32" w:name="_Hlk170214053"/>
      <w:r>
        <w:t>Personal Emergency Response Systems (PERS</w:t>
      </w:r>
      <w:bookmarkEnd w:id="32"/>
      <w:r>
        <w:t>)</w:t>
      </w:r>
    </w:p>
    <w:p w14:paraId="1E0EA312" w14:textId="77777777" w:rsidR="00493300" w:rsidRDefault="00493300" w:rsidP="00493300">
      <w:pPr>
        <w:pStyle w:val="Heading3"/>
      </w:pPr>
      <w:bookmarkStart w:id="33" w:name="_Hlk170214074"/>
      <w:r>
        <w:t xml:space="preserve">Assistive </w:t>
      </w:r>
      <w:bookmarkEnd w:id="33"/>
      <w:r>
        <w:t>Technologies</w:t>
      </w:r>
    </w:p>
    <w:p w14:paraId="3292B4B1" w14:textId="77777777" w:rsidR="00493300" w:rsidRDefault="00493300" w:rsidP="00493300">
      <w:pPr>
        <w:pStyle w:val="Heading3"/>
      </w:pPr>
      <w:bookmarkStart w:id="34" w:name="_Hlk170214091"/>
      <w:r>
        <w:t>Community transition items such as, but not limited to</w:t>
      </w:r>
      <w:bookmarkEnd w:id="34"/>
      <w:r>
        <w:t>:</w:t>
      </w:r>
    </w:p>
    <w:p w14:paraId="412ACB42" w14:textId="77777777" w:rsidR="00493300" w:rsidRDefault="00493300" w:rsidP="00493300">
      <w:pPr>
        <w:pStyle w:val="Heading4"/>
      </w:pPr>
      <w:bookmarkStart w:id="35" w:name="_Hlk170214113"/>
      <w:r>
        <w:t>Basic household items and furnitur</w:t>
      </w:r>
      <w:bookmarkEnd w:id="35"/>
      <w:r>
        <w:t>e</w:t>
      </w:r>
    </w:p>
    <w:p w14:paraId="21C47E77" w14:textId="6BCCBF18" w:rsidR="00493300" w:rsidRDefault="00493300" w:rsidP="00493300">
      <w:pPr>
        <w:pStyle w:val="Heading4"/>
      </w:pPr>
      <w:bookmarkStart w:id="36" w:name="_Hlk170214130"/>
      <w:r>
        <w:t xml:space="preserve">Transition services and support from </w:t>
      </w:r>
      <w:r w:rsidR="00D12EA9">
        <w:t>HCLA</w:t>
      </w:r>
      <w:r>
        <w:t xml:space="preserve"> Contractor</w:t>
      </w:r>
      <w:bookmarkEnd w:id="36"/>
      <w:r>
        <w:t>s</w:t>
      </w:r>
    </w:p>
    <w:p w14:paraId="0A346CC2" w14:textId="77777777" w:rsidR="00493300" w:rsidRDefault="00493300" w:rsidP="00493300">
      <w:pPr>
        <w:pStyle w:val="Heading3"/>
      </w:pPr>
      <w:bookmarkStart w:id="37" w:name="_Hlk170214154"/>
      <w:r>
        <w:t>Environmental modification</w:t>
      </w:r>
      <w:bookmarkEnd w:id="37"/>
      <w:r>
        <w:t>s</w:t>
      </w:r>
    </w:p>
    <w:p w14:paraId="183CF392" w14:textId="77777777" w:rsidR="00493300" w:rsidRDefault="00493300" w:rsidP="00493300">
      <w:pPr>
        <w:pStyle w:val="Heading3"/>
      </w:pPr>
      <w:bookmarkStart w:id="38" w:name="_Hlk170214175"/>
      <w:r>
        <w:t>Specialized medical equipment/supplie</w:t>
      </w:r>
      <w:bookmarkEnd w:id="38"/>
      <w:r>
        <w:t>s</w:t>
      </w:r>
    </w:p>
    <w:p w14:paraId="1BBB4274" w14:textId="6EEA52CF" w:rsidR="00DE3903" w:rsidRDefault="00DE3903">
      <w:pPr>
        <w:pStyle w:val="Heading1"/>
      </w:pPr>
      <w:r w:rsidRPr="00DE3903">
        <w:rPr>
          <w:b/>
          <w:bCs w:val="0"/>
        </w:rPr>
        <w:t>Monitoring</w:t>
      </w:r>
      <w:r>
        <w:t xml:space="preserve">. </w:t>
      </w:r>
      <w:r w:rsidR="00605D15" w:rsidRPr="00605D15">
        <w:t xml:space="preserve">The Contractor </w:t>
      </w:r>
      <w:r w:rsidR="00605D15">
        <w:t xml:space="preserve">hereby </w:t>
      </w:r>
      <w:r w:rsidR="00605D15" w:rsidRPr="00605D15">
        <w:t xml:space="preserve">agrees to be subject to monitoring and evaluation requirements that ensure the Contractor’s compliance with the terms and conditions of the Contract. The Contractors performance may be evaluated by </w:t>
      </w:r>
      <w:r w:rsidR="001B73B0">
        <w:t xml:space="preserve">HCLA at least </w:t>
      </w:r>
      <w:r w:rsidR="00605D15" w:rsidRPr="00605D15">
        <w:t>quarterly</w:t>
      </w:r>
      <w:r w:rsidR="001B73B0">
        <w:t>,</w:t>
      </w:r>
      <w:r w:rsidR="00605D15" w:rsidRPr="00605D15">
        <w:t xml:space="preserve"> or more often at </w:t>
      </w:r>
      <w:r w:rsidR="001B73B0">
        <w:t>HCLA</w:t>
      </w:r>
      <w:r w:rsidR="00605D15" w:rsidRPr="00605D15">
        <w:t xml:space="preserve"> sole discretion. Contractor shall make available, as permitted under state and federal law, all records requested by</w:t>
      </w:r>
      <w:r w:rsidR="00DC1FBA">
        <w:t xml:space="preserve"> HCLA</w:t>
      </w:r>
      <w:r w:rsidR="00605D15" w:rsidRPr="00605D15">
        <w:t xml:space="preserve"> required to perform such monitoring. All reports submitted by the Contractor may be utilized as part of the evaluation of Contractors performance of work and adherence to the obligations set forth herein.</w:t>
      </w:r>
    </w:p>
    <w:p w14:paraId="5C948BA0" w14:textId="32054739" w:rsidR="0069728A" w:rsidRPr="004F66A5" w:rsidRDefault="0069728A" w:rsidP="00217FB5">
      <w:pPr>
        <w:pStyle w:val="Heading1"/>
      </w:pPr>
      <w:r w:rsidRPr="00217FB5">
        <w:rPr>
          <w:b/>
          <w:bCs w:val="0"/>
        </w:rPr>
        <w:t>Corrective Action Plan</w:t>
      </w:r>
      <w:r>
        <w:t xml:space="preserve">. </w:t>
      </w:r>
      <w:r w:rsidRPr="004F66A5">
        <w:t xml:space="preserve">If, at any time, DSHS determines that the Contractor is deficient in the performance of its obligations under the Contract, the Contractor shall submit a corrective action plan that is designed to correct the deficiency. Contractor shall submit the corrective action plan to DSHS within fifteen (15) days upon the Contractor receiving written notification from DSHS that a corrective action plan is required. DSHS may require modifications to the corrective action plan based on its judgement as to whether the corrective action will correct the deficiency. The Contractor shall correct the deficiency within fifteen (15) days of submission of the corrective action plan and receiving written approval of the plan from DSHS. In the event the Contractor does not correct the deficiency within the </w:t>
      </w:r>
      <w:r w:rsidRPr="004F66A5">
        <w:lastRenderedPageBreak/>
        <w:t xml:space="preserve">time specified by the foregoing, DSHS may hold back payments owed to the Contractor by DSHS. Payments may be withheld until DSHS is reasonably assured that the Contractor has corrected the deficiency. Upon such assurance, DSHS shall promptly pay to the Contractor all outstanding payment amounts withheld under this section. </w:t>
      </w:r>
      <w:proofErr w:type="gramStart"/>
      <w:r w:rsidRPr="004F66A5">
        <w:t>Contractor</w:t>
      </w:r>
      <w:proofErr w:type="gramEnd"/>
      <w:r w:rsidRPr="004F66A5">
        <w:t xml:space="preserve"> shall continue to provide services set forth in this contract during the period payments are withheld.</w:t>
      </w:r>
    </w:p>
    <w:p w14:paraId="5AF99775" w14:textId="4EAFF1E8" w:rsidR="00C52973" w:rsidRDefault="00C52973">
      <w:pPr>
        <w:pStyle w:val="Heading1"/>
      </w:pPr>
      <w:r w:rsidRPr="0039632D">
        <w:rPr>
          <w:b/>
        </w:rPr>
        <w:t>Consideration</w:t>
      </w:r>
      <w:r w:rsidRPr="0039632D">
        <w:t xml:space="preserve">.  Total consideration payable to Contractor for satisfactory performance of the work under this Contract is up to a maximum of </w:t>
      </w:r>
      <w:r w:rsidRPr="008F1A77">
        <w:rPr>
          <w:b/>
          <w:bCs w:val="0"/>
        </w:rPr>
        <w:t>$</w:t>
      </w:r>
      <w:r w:rsidR="001B73B0" w:rsidRPr="008F1A77">
        <w:rPr>
          <w:b/>
          <w:bCs w:val="0"/>
        </w:rPr>
        <w:t>XX</w:t>
      </w:r>
      <w:r w:rsidRPr="0039632D">
        <w:t xml:space="preserve">, including </w:t>
      </w:r>
      <w:proofErr w:type="gramStart"/>
      <w:r w:rsidRPr="0039632D">
        <w:t>any and all</w:t>
      </w:r>
      <w:proofErr w:type="gramEnd"/>
      <w:r w:rsidRPr="0039632D">
        <w:t xml:space="preserve"> expenses, and shall be based on </w:t>
      </w:r>
      <w:r w:rsidR="00450683">
        <w:t xml:space="preserve">cost </w:t>
      </w:r>
      <w:r w:rsidR="00FE5D3C">
        <w:t>reimbursement</w:t>
      </w:r>
      <w:r w:rsidR="00605D15">
        <w:t xml:space="preserve"> schedule</w:t>
      </w:r>
      <w:r w:rsidR="004459F3">
        <w:t xml:space="preserve"> provided on Exhibit “</w:t>
      </w:r>
      <w:r w:rsidR="004459F3" w:rsidRPr="00A51651">
        <w:rPr>
          <w:b/>
          <w:bCs w:val="0"/>
        </w:rPr>
        <w:t>X</w:t>
      </w:r>
      <w:r w:rsidR="00A51651" w:rsidRPr="00A51651">
        <w:rPr>
          <w:b/>
          <w:bCs w:val="0"/>
        </w:rPr>
        <w:t>X</w:t>
      </w:r>
      <w:r w:rsidR="004459F3">
        <w:t>” Program Budget.</w:t>
      </w:r>
    </w:p>
    <w:p w14:paraId="578BD7D0" w14:textId="77777777" w:rsidR="00C52973" w:rsidRPr="0039632D" w:rsidRDefault="00C52973">
      <w:pPr>
        <w:pStyle w:val="Heading1"/>
        <w:rPr>
          <w:b/>
        </w:rPr>
      </w:pPr>
      <w:r w:rsidRPr="0039632D">
        <w:rPr>
          <w:b/>
        </w:rPr>
        <w:t>Billing and Payment</w:t>
      </w:r>
      <w:r w:rsidRPr="0039632D">
        <w:t>.</w:t>
      </w:r>
    </w:p>
    <w:p w14:paraId="2AE33E00" w14:textId="3D8BF770" w:rsidR="00C52973" w:rsidRPr="0039632D" w:rsidRDefault="00C52973">
      <w:pPr>
        <w:pStyle w:val="Heading2"/>
      </w:pPr>
      <w:r w:rsidRPr="0039632D">
        <w:t>Invoice System. The Contractor shall submit invoices using State Form A-19 Invoice Voucher, or such other form as designated by DSHS. Consideration for services rendered shall be payable upon receipt of properly completed invoices which shall be submitted to</w:t>
      </w:r>
      <w:r w:rsidR="00DE3903">
        <w:t xml:space="preserve"> the </w:t>
      </w:r>
      <w:r w:rsidR="00DC1FBA">
        <w:t>HCLA</w:t>
      </w:r>
      <w:r w:rsidR="00DE3903">
        <w:t xml:space="preserve"> </w:t>
      </w:r>
      <w:r w:rsidR="008F1A77">
        <w:t>Housing Cont</w:t>
      </w:r>
      <w:r w:rsidR="00EC2816">
        <w:t>ract and System Specialist</w:t>
      </w:r>
      <w:r w:rsidRPr="0039632D">
        <w:t xml:space="preserve"> monthly.  The invoices shall describe and </w:t>
      </w:r>
      <w:r w:rsidR="00DC1FBA" w:rsidRPr="0039632D">
        <w:t>document</w:t>
      </w:r>
      <w:r w:rsidR="00DC1FBA">
        <w:t xml:space="preserve"> to</w:t>
      </w:r>
      <w:r w:rsidRPr="0039632D">
        <w:t xml:space="preserve"> </w:t>
      </w:r>
      <w:r w:rsidR="005563B5">
        <w:t>HCLA</w:t>
      </w:r>
      <w:r w:rsidRPr="0039632D">
        <w:t>’</w:t>
      </w:r>
      <w:r w:rsidR="00EC2816">
        <w:t xml:space="preserve">s </w:t>
      </w:r>
      <w:r w:rsidRPr="0039632D">
        <w:t xml:space="preserve">satisfaction a description of the work performed, activities accomplished, the progress of the project, and fees.  The rates shall be in accordance with those set forth in Section </w:t>
      </w:r>
      <w:r w:rsidR="00EC2816">
        <w:t>6</w:t>
      </w:r>
      <w:r w:rsidRPr="0039632D">
        <w:t>, Consideration, of this Contract</w:t>
      </w:r>
      <w:r w:rsidR="00EC2816">
        <w:t xml:space="preserve"> and Exhibit “X” Program Budget</w:t>
      </w:r>
      <w:r w:rsidRPr="0039632D">
        <w:t>.</w:t>
      </w:r>
    </w:p>
    <w:p w14:paraId="6ACE4E01" w14:textId="7BE8DB2B" w:rsidR="00C52973" w:rsidRPr="0039632D" w:rsidRDefault="00C52973">
      <w:pPr>
        <w:pStyle w:val="Heading2"/>
      </w:pPr>
      <w:r w:rsidRPr="0039632D">
        <w:t xml:space="preserve">Payment.  Payment shall be considered timely if made by </w:t>
      </w:r>
      <w:r w:rsidR="005563B5">
        <w:t>HCLA</w:t>
      </w:r>
      <w:r w:rsidRPr="0039632D">
        <w:t xml:space="preserve"> within thirty (30) days after receipt and acceptance by </w:t>
      </w:r>
      <w:r w:rsidR="00DE3903">
        <w:t xml:space="preserve">the </w:t>
      </w:r>
      <w:r w:rsidR="005563B5">
        <w:t>HCLA</w:t>
      </w:r>
      <w:r w:rsidR="00DE3903">
        <w:t xml:space="preserve"> Contact</w:t>
      </w:r>
      <w:r w:rsidRPr="0039632D">
        <w:t xml:space="preserve"> of the properly completed invoices.  Payment shall be sent to the address designated by the Contractor on page one (1) of this Contract.  </w:t>
      </w:r>
      <w:r w:rsidR="005563B5">
        <w:t>HCLA</w:t>
      </w:r>
      <w:r w:rsidRPr="0039632D">
        <w:t xml:space="preserve"> may, at its sole discretion, withhold payment claimed by the Contractor for services rendered if Contractor fails to satisfactorily comply with any term or condition of this Contract.</w:t>
      </w:r>
    </w:p>
    <w:p w14:paraId="669D4B78" w14:textId="77777777" w:rsidR="00701040" w:rsidRPr="009D689A" w:rsidRDefault="00701040">
      <w:pPr>
        <w:pStyle w:val="Heading1"/>
        <w:rPr>
          <w:b/>
        </w:rPr>
      </w:pPr>
      <w:bookmarkStart w:id="39" w:name="_Hlk161928188"/>
      <w:r w:rsidRPr="009D689A">
        <w:rPr>
          <w:b/>
        </w:rPr>
        <w:t>Insurance</w:t>
      </w:r>
    </w:p>
    <w:p w14:paraId="3B6523B8" w14:textId="77777777" w:rsidR="00701040" w:rsidRDefault="00701040">
      <w:pPr>
        <w:pStyle w:val="Section1Text"/>
      </w:pPr>
      <w:r>
        <w:t>The Contractor shall obtain and maintain for the duration of the Contract, at Contractor’s expense, the following insurance coverages, and comply with the following insurance requirements.</w:t>
      </w:r>
    </w:p>
    <w:p w14:paraId="32181D9D" w14:textId="77777777" w:rsidR="00701040" w:rsidRPr="00101F52" w:rsidRDefault="00701040">
      <w:pPr>
        <w:pStyle w:val="Heading2"/>
      </w:pPr>
      <w:r w:rsidRPr="00101F52">
        <w:t>General Liability Insurance</w:t>
      </w:r>
    </w:p>
    <w:p w14:paraId="6234ECB8" w14:textId="77777777" w:rsidR="00701040" w:rsidRPr="00101F52" w:rsidRDefault="00701040">
      <w:pPr>
        <w:pStyle w:val="Section2Text"/>
      </w:pPr>
      <w:r w:rsidRPr="00101F52">
        <w:t>The Contractor shall maintain Commerc</w:t>
      </w:r>
      <w:r>
        <w:t>ial General Liability Insurance</w:t>
      </w:r>
      <w:r w:rsidRPr="00101F52">
        <w:t xml:space="preserve"> or Business Liability Insurance, </w:t>
      </w:r>
      <w:r>
        <w:t xml:space="preserve">no less comprehensive than coverage </w:t>
      </w:r>
      <w:proofErr w:type="gramStart"/>
      <w:r>
        <w:t>under  Insurance</w:t>
      </w:r>
      <w:proofErr w:type="gramEnd"/>
      <w:r>
        <w:t xml:space="preserve"> Service Offices, Inc. (ISO) form CG 00-01, </w:t>
      </w:r>
      <w:r w:rsidRPr="00101F52">
        <w:t xml:space="preserve">including coverage for bodily injury, property damage, and contractual </w:t>
      </w:r>
      <w:r w:rsidRPr="0099203A">
        <w:t>liability. The amount of coverage shall be no less than $</w:t>
      </w:r>
      <w:r>
        <w:t>2</w:t>
      </w:r>
      <w:r w:rsidRPr="0099203A">
        <w:t>,000,000 per occurrence and $</w:t>
      </w:r>
      <w:r>
        <w:t>4</w:t>
      </w:r>
      <w:r w:rsidRPr="0099203A">
        <w:t xml:space="preserve">,000,000 </w:t>
      </w:r>
      <w:r>
        <w:t>G</w:t>
      </w:r>
      <w:r w:rsidRPr="0099203A">
        <w:t xml:space="preserve">eneral </w:t>
      </w:r>
      <w:r>
        <w:t>A</w:t>
      </w:r>
      <w:r w:rsidRPr="0099203A">
        <w:t>ggregate</w:t>
      </w:r>
      <w:r>
        <w:t>.</w:t>
      </w:r>
      <w:r w:rsidRPr="00101F52">
        <w:t xml:space="preserve"> The policy shall include liability arising out of </w:t>
      </w:r>
      <w:r>
        <w:t xml:space="preserve">the parties’ performance under this Contract, including but not limited to </w:t>
      </w:r>
      <w:r w:rsidRPr="00101F52">
        <w:t xml:space="preserve">premises, operations, independent contractors, products-completed operations, personal injury, advertising injury, and liability assumed under an insured contract.  The State of Washington, Department of Social &amp; Health Services (DSHS), </w:t>
      </w:r>
      <w:r>
        <w:t>its</w:t>
      </w:r>
      <w:r w:rsidRPr="00101F52">
        <w:t xml:space="preserve"> elected and appointed officials, agents, and employees of the state, shall be </w:t>
      </w:r>
      <w:r>
        <w:t>named</w:t>
      </w:r>
      <w:r w:rsidRPr="00101F52">
        <w:t xml:space="preserve"> as additional insureds.</w:t>
      </w:r>
    </w:p>
    <w:p w14:paraId="236A4322" w14:textId="77777777" w:rsidR="00701040" w:rsidRPr="0059066A" w:rsidRDefault="00701040">
      <w:pPr>
        <w:pStyle w:val="Heading2"/>
      </w:pPr>
      <w:r w:rsidRPr="0059066A">
        <w:t>In lieu of general liability insurance mentioned i</w:t>
      </w:r>
      <w:r>
        <w:t>n</w:t>
      </w:r>
      <w:r w:rsidRPr="0059066A">
        <w:t xml:space="preserve"> </w:t>
      </w:r>
      <w:r>
        <w:t>Subs</w:t>
      </w:r>
      <w:r w:rsidRPr="0059066A">
        <w:t xml:space="preserve">ection a. above, if the Contractor is a sole proprietor with less than three contracts, the contractor may choose one of the following three general liability policies, but only if attached to a professional liability </w:t>
      </w:r>
      <w:r w:rsidRPr="0099203A">
        <w:t>policy. If</w:t>
      </w:r>
      <w:r w:rsidRPr="0059066A">
        <w:t xml:space="preserve"> selected the policy shall be maintained for the life of the contract:</w:t>
      </w:r>
    </w:p>
    <w:p w14:paraId="3E9E4598" w14:textId="77777777" w:rsidR="00701040" w:rsidRPr="0059066A" w:rsidRDefault="00701040">
      <w:pPr>
        <w:pStyle w:val="Section2Text"/>
      </w:pPr>
      <w:r w:rsidRPr="0059066A">
        <w:t xml:space="preserve">Supplemental Liability Insurance, including coverage for bodily injury and property damage that will cover the contractor wherever the service is performed with minimum </w:t>
      </w:r>
      <w:r w:rsidRPr="0099203A">
        <w:t>limits of</w:t>
      </w:r>
      <w:r w:rsidRPr="0059066A">
        <w:t xml:space="preserve"> $</w:t>
      </w:r>
      <w:r>
        <w:t>2</w:t>
      </w:r>
      <w:r w:rsidRPr="0059066A">
        <w:t>,000,000 per occurrence</w:t>
      </w:r>
      <w:r>
        <w:t>; and</w:t>
      </w:r>
      <w:r w:rsidRPr="0059066A">
        <w:t xml:space="preserve"> </w:t>
      </w:r>
      <w:r>
        <w:t xml:space="preserve">$4,000,000 </w:t>
      </w:r>
      <w:r w:rsidRPr="0059066A">
        <w:t>General Aggregate</w:t>
      </w:r>
      <w:r>
        <w:t>.</w:t>
      </w:r>
      <w:r w:rsidRPr="0059066A">
        <w:t xml:space="preserve"> The State of Washington, DSHS, its elected and appointed officials, agents, and employees shall be named as additional </w:t>
      </w:r>
      <w:proofErr w:type="gramStart"/>
      <w:r w:rsidRPr="0059066A">
        <w:t>insureds;</w:t>
      </w:r>
      <w:proofErr w:type="gramEnd"/>
    </w:p>
    <w:p w14:paraId="58E0B4AE" w14:textId="77777777" w:rsidR="00701040" w:rsidRPr="00101F52" w:rsidRDefault="00701040">
      <w:pPr>
        <w:pStyle w:val="CenterText"/>
        <w:spacing w:after="240"/>
      </w:pPr>
      <w:r>
        <w:lastRenderedPageBreak/>
        <w:t>or</w:t>
      </w:r>
    </w:p>
    <w:p w14:paraId="3F805698" w14:textId="77777777" w:rsidR="00701040" w:rsidRDefault="00701040">
      <w:pPr>
        <w:pStyle w:val="Section2Text"/>
        <w:rPr>
          <w:highlight w:val="yellow"/>
        </w:rPr>
      </w:pPr>
      <w:r w:rsidRPr="00101F52">
        <w:t>Workplace Liability Insurance, including coverage for bodily injury and property damage that provides coverage wherever the service is performed with minimum limits</w:t>
      </w:r>
      <w:r>
        <w:t xml:space="preserve"> of </w:t>
      </w:r>
      <w:r w:rsidRPr="0059066A">
        <w:t>$</w:t>
      </w:r>
      <w:r>
        <w:t>2</w:t>
      </w:r>
      <w:r w:rsidRPr="0059066A">
        <w:t>,000,000 per occurrence</w:t>
      </w:r>
      <w:r>
        <w:t>; and</w:t>
      </w:r>
      <w:r w:rsidRPr="0059066A">
        <w:t xml:space="preserve"> </w:t>
      </w:r>
      <w:r>
        <w:t xml:space="preserve">$4,000,000 </w:t>
      </w:r>
      <w:r w:rsidRPr="0059066A">
        <w:t>General Aggregate</w:t>
      </w:r>
      <w:r>
        <w:t>.</w:t>
      </w:r>
      <w:r w:rsidRPr="0059066A">
        <w:t xml:space="preserve"> The State of Washington, DSHS, its elected and appointed officials, agents, and employees shall be named as additional insureds</w:t>
      </w:r>
      <w:r w:rsidRPr="0099203A">
        <w:t>:</w:t>
      </w:r>
    </w:p>
    <w:p w14:paraId="3986E7D3" w14:textId="77777777" w:rsidR="00701040" w:rsidRDefault="00701040">
      <w:pPr>
        <w:pStyle w:val="CenterText"/>
        <w:spacing w:after="240"/>
      </w:pPr>
      <w:r w:rsidRPr="0099203A">
        <w:t>or</w:t>
      </w:r>
    </w:p>
    <w:p w14:paraId="077864FE" w14:textId="77777777" w:rsidR="00701040" w:rsidRPr="0059066A" w:rsidRDefault="00701040">
      <w:pPr>
        <w:pStyle w:val="Section2Text"/>
      </w:pPr>
      <w:r w:rsidRPr="0099203A">
        <w:t>Premises Liability Insurance</w:t>
      </w:r>
      <w:r>
        <w:t xml:space="preserve"> if</w:t>
      </w:r>
      <w:r w:rsidRPr="0099203A">
        <w:t xml:space="preserve"> services </w:t>
      </w:r>
      <w:r>
        <w:t xml:space="preserve">are provided </w:t>
      </w:r>
      <w:r w:rsidRPr="0099203A">
        <w:t>only at their recognized place of business, including coverage for bodily injury, property damage with minimum limits</w:t>
      </w:r>
      <w:r>
        <w:t xml:space="preserve"> of </w:t>
      </w:r>
      <w:r w:rsidRPr="0059066A">
        <w:t>$</w:t>
      </w:r>
      <w:r>
        <w:t>2</w:t>
      </w:r>
      <w:r w:rsidRPr="0059066A">
        <w:t>,000,000 per occurrence</w:t>
      </w:r>
      <w:r>
        <w:t>; and $4,000,000</w:t>
      </w:r>
      <w:r w:rsidRPr="0059066A">
        <w:t xml:space="preserve"> General Aggregate</w:t>
      </w:r>
      <w:r>
        <w:t>.</w:t>
      </w:r>
      <w:r w:rsidRPr="0059066A">
        <w:t xml:space="preserve"> The State of Washington, DSHS, its elected and appointed officials, agents, and </w:t>
      </w:r>
      <w:proofErr w:type="gramStart"/>
      <w:r w:rsidRPr="0059066A">
        <w:t>employees</w:t>
      </w:r>
      <w:proofErr w:type="gramEnd"/>
      <w:r w:rsidRPr="0059066A">
        <w:t xml:space="preserve"> shall be named as additional insureds</w:t>
      </w:r>
      <w:r w:rsidRPr="0099203A">
        <w:t>.</w:t>
      </w:r>
    </w:p>
    <w:p w14:paraId="30C727DC" w14:textId="77777777" w:rsidR="00701040" w:rsidRPr="00101F52" w:rsidRDefault="00701040">
      <w:pPr>
        <w:pStyle w:val="Heading2"/>
      </w:pPr>
      <w:r w:rsidRPr="00101F52">
        <w:t>Workers</w:t>
      </w:r>
      <w:r>
        <w:t>’</w:t>
      </w:r>
      <w:r w:rsidRPr="00101F52">
        <w:t xml:space="preserve"> Compensation</w:t>
      </w:r>
    </w:p>
    <w:p w14:paraId="6350F69D" w14:textId="77777777" w:rsidR="00701040" w:rsidRPr="00101F52" w:rsidRDefault="00701040">
      <w:pPr>
        <w:pStyle w:val="Section2Text"/>
      </w:pPr>
      <w:r w:rsidRPr="00101F52">
        <w:t>The Contractor shall comply with all applicable Workers</w:t>
      </w:r>
      <w:r>
        <w:t>’</w:t>
      </w:r>
      <w:r w:rsidRPr="00101F52">
        <w:t xml:space="preserve"> Compensation, occupational disease, and occupational health and safety laws and regulations.  The State of Washington and DSHS shall not be held responsible for claims filed for Workers</w:t>
      </w:r>
      <w:r>
        <w:t>’</w:t>
      </w:r>
      <w:r w:rsidRPr="00101F52">
        <w:t xml:space="preserve"> Compensation under </w:t>
      </w:r>
      <w:r>
        <w:t xml:space="preserve">Title </w:t>
      </w:r>
      <w:r w:rsidRPr="00101F52">
        <w:t xml:space="preserve">51 </w:t>
      </w:r>
      <w:r>
        <w:t xml:space="preserve">RCW </w:t>
      </w:r>
      <w:r w:rsidRPr="00101F52">
        <w:t>by the Contractor or its employees unde</w:t>
      </w:r>
      <w:r>
        <w:t>r such laws and regulations.</w:t>
      </w:r>
    </w:p>
    <w:p w14:paraId="3411E11E" w14:textId="77777777" w:rsidR="00701040" w:rsidRPr="00101F52" w:rsidRDefault="00701040">
      <w:pPr>
        <w:pStyle w:val="Heading2"/>
      </w:pPr>
      <w:r w:rsidRPr="00101F52">
        <w:t>Employees and Volunteers</w:t>
      </w:r>
    </w:p>
    <w:p w14:paraId="2CF60DF2" w14:textId="77777777" w:rsidR="00701040" w:rsidRPr="00101F52" w:rsidRDefault="00701040">
      <w:pPr>
        <w:pStyle w:val="Section2Text"/>
      </w:pPr>
      <w:r w:rsidRPr="00101F52">
        <w:t>Insurance required of the Contractor under the Contract shall include coverage for the acts and omissions of the Contrac</w:t>
      </w:r>
      <w:r>
        <w:t>tor’s employees and volunteers.</w:t>
      </w:r>
      <w:r w:rsidRPr="00101F52">
        <w:t xml:space="preserve"> In addition, the Contractor shall ensure that all employees and volunteers who use vehicles to transport clients or deliver services have personal automobile insurance</w:t>
      </w:r>
      <w:r>
        <w:t xml:space="preserve"> and current driver’s licenses.</w:t>
      </w:r>
    </w:p>
    <w:p w14:paraId="7681D2C7" w14:textId="77777777" w:rsidR="00701040" w:rsidRPr="00101F52" w:rsidRDefault="00701040">
      <w:pPr>
        <w:pStyle w:val="Heading2"/>
      </w:pPr>
      <w:r w:rsidRPr="00101F52">
        <w:t>Subcontractors</w:t>
      </w:r>
    </w:p>
    <w:p w14:paraId="6D8022A3" w14:textId="77777777" w:rsidR="00701040" w:rsidRPr="00101F52" w:rsidRDefault="00701040">
      <w:pPr>
        <w:pStyle w:val="Section2Text"/>
      </w:pPr>
      <w:r w:rsidRPr="00101F52">
        <w:t xml:space="preserve">The Contractor shall ensure that all subcontractors have and maintain insurance with the same types and limits of coverage as required of the Contractor under the Contract. </w:t>
      </w:r>
      <w:r>
        <w:t>Failure of Subcontractors to comply with the insurance requirements in this Contract does not limit the Contractor’s liability or responsibility.</w:t>
      </w:r>
    </w:p>
    <w:p w14:paraId="67BDBB47" w14:textId="77777777" w:rsidR="00701040" w:rsidRPr="00101F52" w:rsidRDefault="00701040">
      <w:pPr>
        <w:pStyle w:val="Heading2"/>
      </w:pPr>
      <w:r w:rsidRPr="00101F52">
        <w:t xml:space="preserve">Separation of </w:t>
      </w:r>
      <w:r>
        <w:t>Insured</w:t>
      </w:r>
      <w:r w:rsidRPr="00101F52">
        <w:t>s</w:t>
      </w:r>
    </w:p>
    <w:p w14:paraId="74C67A91" w14:textId="77777777" w:rsidR="00701040" w:rsidRPr="00101F52" w:rsidRDefault="00701040">
      <w:pPr>
        <w:pStyle w:val="Section2Text"/>
      </w:pPr>
      <w:r w:rsidRPr="00101F52">
        <w:t xml:space="preserve">All insurance policies shall include coverage for cross liability and contain a “Separation of </w:t>
      </w:r>
      <w:r>
        <w:t>Insured</w:t>
      </w:r>
      <w:r w:rsidRPr="00101F52">
        <w:t>s</w:t>
      </w:r>
      <w:r>
        <w:t>” provision.</w:t>
      </w:r>
    </w:p>
    <w:p w14:paraId="7D58FC77" w14:textId="77777777" w:rsidR="00701040" w:rsidRPr="00101F52" w:rsidRDefault="00701040">
      <w:pPr>
        <w:pStyle w:val="Heading2"/>
      </w:pPr>
      <w:r w:rsidRPr="00101F52">
        <w:t>Insurers</w:t>
      </w:r>
    </w:p>
    <w:p w14:paraId="59DA61BB" w14:textId="77777777" w:rsidR="00701040" w:rsidRPr="00101F52" w:rsidRDefault="00701040">
      <w:pPr>
        <w:pStyle w:val="Section2Text"/>
      </w:pPr>
      <w:r w:rsidRPr="00776CAB">
        <w:t>The Contractor shall obtain insurance from insurance companies identified as an admitted insurer/carrier in the State of Washington, with a</w:t>
      </w:r>
      <w:r>
        <w:t xml:space="preserve"> current</w:t>
      </w:r>
      <w:r w:rsidRPr="00776CAB">
        <w:t xml:space="preserve"> Best’s Reports’ rating of </w:t>
      </w:r>
      <w:r>
        <w:t>A-</w:t>
      </w:r>
      <w:r w:rsidRPr="00776CAB">
        <w:t>, Class VII, or better.</w:t>
      </w:r>
    </w:p>
    <w:p w14:paraId="29E4308E" w14:textId="77777777" w:rsidR="00701040" w:rsidRPr="00101F52" w:rsidRDefault="00701040">
      <w:pPr>
        <w:pStyle w:val="Heading2"/>
      </w:pPr>
      <w:r w:rsidRPr="00101F52">
        <w:t>Evidence of Coverage</w:t>
      </w:r>
    </w:p>
    <w:p w14:paraId="32278776" w14:textId="77777777" w:rsidR="00701040" w:rsidRDefault="00701040">
      <w:pPr>
        <w:pStyle w:val="Section2Text"/>
      </w:pPr>
      <w:r>
        <w:t>The Contractor shall, upon request by DSHS, submit a copy of the Certificate of Insurance, policy, and additional insured endorsement for each coverage required of the Contractor under this Contract.</w:t>
      </w:r>
      <w:r>
        <w:rPr>
          <w:bCs/>
        </w:rPr>
        <w:t xml:space="preserve">  The Certificate of Insurance shall identify the Washington State Department of Social and Health Services as the Certificate Holder.</w:t>
      </w:r>
      <w:r w:rsidRPr="003E238A">
        <w:rPr>
          <w:bCs/>
        </w:rPr>
        <w:t xml:space="preserve"> </w:t>
      </w:r>
      <w:r>
        <w:rPr>
          <w:bCs/>
        </w:rPr>
        <w:t xml:space="preserve"> </w:t>
      </w:r>
      <w:r>
        <w:t xml:space="preserve">A duly authorized representative of each insurer, showing compliance with the insurance requirements specified in this Contract, shall execute each </w:t>
      </w:r>
      <w:r>
        <w:lastRenderedPageBreak/>
        <w:t xml:space="preserve">Certificate of Insurance.  </w:t>
      </w:r>
    </w:p>
    <w:p w14:paraId="31848579" w14:textId="77777777" w:rsidR="00701040" w:rsidRPr="00101F52" w:rsidRDefault="00701040">
      <w:pPr>
        <w:pStyle w:val="Section2Text"/>
      </w:pPr>
      <w:r w:rsidRPr="00101F52">
        <w:t>The Contractor shall maintain copies of Certificates of Insurance</w:t>
      </w:r>
      <w:r>
        <w:t>, policies,</w:t>
      </w:r>
      <w:r w:rsidRPr="00101F52">
        <w:t xml:space="preserve"> </w:t>
      </w:r>
      <w:r>
        <w:t xml:space="preserve">and additional insured endorsements </w:t>
      </w:r>
      <w:r w:rsidRPr="00101F52">
        <w:t>for each subcontractor as evidence that each subcontractor maintains insurance as required by the Contract.</w:t>
      </w:r>
    </w:p>
    <w:p w14:paraId="440130FF" w14:textId="77777777" w:rsidR="00701040" w:rsidRPr="00101F52" w:rsidRDefault="00701040">
      <w:pPr>
        <w:pStyle w:val="Heading2"/>
      </w:pPr>
      <w:r w:rsidRPr="00101F52">
        <w:t>Material Changes</w:t>
      </w:r>
    </w:p>
    <w:p w14:paraId="7CC18FC2" w14:textId="77777777" w:rsidR="00701040" w:rsidRPr="00101F52" w:rsidRDefault="00701040">
      <w:pPr>
        <w:pStyle w:val="Section2Text"/>
      </w:pPr>
      <w:r w:rsidRPr="00101F52">
        <w:t xml:space="preserve">The insurer shall give </w:t>
      </w:r>
      <w:r>
        <w:t xml:space="preserve">the DSHS point of contact listed on page one of this Contract </w:t>
      </w:r>
      <w:r w:rsidRPr="00101F52">
        <w:t>45 days advance written notice of cancellation or non-renewal</w:t>
      </w:r>
      <w:r>
        <w:t xml:space="preserve"> of any insurance policy required under this Contract</w:t>
      </w:r>
      <w:r w:rsidRPr="00101F52">
        <w:t>.  If cancellation is due to non-payment of premium, the insurer shall give DSHS 10 days advance written notice of cancellation.</w:t>
      </w:r>
      <w:r>
        <w:t xml:space="preserve"> Failure to provide notice as required may result in termination of the Contract.</w:t>
      </w:r>
    </w:p>
    <w:p w14:paraId="28B4FF9D" w14:textId="77777777" w:rsidR="00701040" w:rsidRDefault="00701040">
      <w:pPr>
        <w:pStyle w:val="Heading2"/>
      </w:pPr>
      <w:r>
        <w:t>Waiver of Subrogation</w:t>
      </w:r>
    </w:p>
    <w:p w14:paraId="42BEE082" w14:textId="77777777" w:rsidR="00701040" w:rsidRPr="007862D8" w:rsidRDefault="00701040">
      <w:pPr>
        <w:pStyle w:val="Heading2"/>
        <w:numPr>
          <w:ilvl w:val="0"/>
          <w:numId w:val="0"/>
        </w:numPr>
        <w:ind w:left="1080"/>
      </w:pPr>
      <w:r>
        <w:t xml:space="preserve">Contractor waives all rights of subrogation against DSHS for the recovery of damages to the extent such damages are or would be covered by insurance required under the Contract. Contractor agrees to obtain any endorsement that may be necessary to affect this waiver of subrogation, but this provision applies </w:t>
      </w:r>
      <w:proofErr w:type="gramStart"/>
      <w:r>
        <w:t>whether or not</w:t>
      </w:r>
      <w:proofErr w:type="gramEnd"/>
      <w:r>
        <w:t xml:space="preserve"> DSHS receives the waiver of subrogation endorsement from the insurer.</w:t>
      </w:r>
    </w:p>
    <w:p w14:paraId="2FB7B717" w14:textId="77777777" w:rsidR="00701040" w:rsidRPr="00101F52" w:rsidRDefault="00701040">
      <w:pPr>
        <w:pStyle w:val="Heading2"/>
      </w:pPr>
      <w:r>
        <w:t>Coverage Limits</w:t>
      </w:r>
    </w:p>
    <w:p w14:paraId="35F7BB5B" w14:textId="77777777" w:rsidR="00701040" w:rsidRDefault="00701040">
      <w:pPr>
        <w:pStyle w:val="Section2Text"/>
      </w:pPr>
      <w:r>
        <w:t xml:space="preserve">By requiring insurance, the State of Washington and DSHS do not represent that the coverage and limits required in this Contract will be adequate to protect the Contractor.  Such coverage and limits shall not limit the </w:t>
      </w:r>
      <w:r w:rsidRPr="005061BC">
        <w:t>Contractor’s liability</w:t>
      </w:r>
      <w:r>
        <w:t xml:space="preserve"> </w:t>
      </w:r>
      <w:proofErr w:type="gramStart"/>
      <w:r>
        <w:t>in excess of</w:t>
      </w:r>
      <w:proofErr w:type="gramEnd"/>
      <w:r>
        <w:t xml:space="preserve"> the required coverage and </w:t>
      </w:r>
      <w:proofErr w:type="gramStart"/>
      <w:r>
        <w:t>limits, and</w:t>
      </w:r>
      <w:proofErr w:type="gramEnd"/>
      <w:r>
        <w:t xml:space="preserve"> shall not limit the Contractor’s liability under the indemnities and reimbursements granted to the State and DSHS in this Contract.</w:t>
      </w:r>
    </w:p>
    <w:p w14:paraId="7BDB6F44" w14:textId="77777777" w:rsidR="00701040" w:rsidRDefault="00701040">
      <w:pPr>
        <w:pStyle w:val="Heading2"/>
      </w:pPr>
      <w:r>
        <w:t>Primary Coverage</w:t>
      </w:r>
    </w:p>
    <w:p w14:paraId="2C488269" w14:textId="77777777" w:rsidR="00701040" w:rsidRDefault="00701040">
      <w:pPr>
        <w:pStyle w:val="Section2Text"/>
      </w:pPr>
      <w:r>
        <w:t xml:space="preserve">All Contractor’s insurance provided in compliance with this Contract shall be primary and shall not seek contribution from insurance or self-insurance programs afforded to or maintained by the State. Insurance or self-insurance programs afforded to or maintained by the State shall be </w:t>
      </w:r>
      <w:proofErr w:type="gramStart"/>
      <w:r>
        <w:t>in excess of</w:t>
      </w:r>
      <w:proofErr w:type="gramEnd"/>
      <w:r>
        <w:t>, and shall not contribute with, insurance required of the Contractor and Subcontractors under this Contract.</w:t>
      </w:r>
    </w:p>
    <w:p w14:paraId="74BFAF9D" w14:textId="77777777" w:rsidR="00701040" w:rsidRPr="00101F52" w:rsidRDefault="00701040">
      <w:pPr>
        <w:pStyle w:val="Heading2"/>
      </w:pPr>
      <w:r>
        <w:t>Waiver</w:t>
      </w:r>
    </w:p>
    <w:p w14:paraId="78C10016" w14:textId="77777777" w:rsidR="00701040" w:rsidRDefault="00701040">
      <w:pPr>
        <w:pStyle w:val="Section2Text"/>
      </w:pPr>
      <w:r>
        <w:t>The Contractor waives all rights, claims and causes of action against the State of Washington and DSHS for the recovery of damages to the extent said damages are covered by insurance maintained by Contractor.</w:t>
      </w:r>
    </w:p>
    <w:p w14:paraId="1F2D351E" w14:textId="77777777" w:rsidR="00701040" w:rsidRDefault="00701040">
      <w:pPr>
        <w:pStyle w:val="Heading2"/>
      </w:pPr>
      <w:r w:rsidRPr="00E37AB0">
        <w:t>Liability Cap</w:t>
      </w:r>
    </w:p>
    <w:p w14:paraId="245B93BF" w14:textId="77777777" w:rsidR="00701040" w:rsidRDefault="00701040">
      <w:pPr>
        <w:pStyle w:val="Section2Text"/>
      </w:pPr>
      <w:r w:rsidRPr="00E37AB0">
        <w:t>Any limitation of liability or liability cap set forth in this Contract shall not preclude DSHS from claiming under any insurance maintained by the Contractor pursuant to this Contract, up to the policy limits.</w:t>
      </w:r>
    </w:p>
    <w:p w14:paraId="2700D412" w14:textId="77777777" w:rsidR="00701040" w:rsidRPr="005061BC" w:rsidRDefault="00701040">
      <w:pPr>
        <w:pStyle w:val="Heading2"/>
      </w:pPr>
      <w:r>
        <w:t>Professional L</w:t>
      </w:r>
      <w:r w:rsidRPr="005061BC">
        <w:t xml:space="preserve">iability (errors &amp; omissions) </w:t>
      </w:r>
    </w:p>
    <w:p w14:paraId="65D48F7A" w14:textId="77777777" w:rsidR="00701040" w:rsidRDefault="00701040">
      <w:pPr>
        <w:pStyle w:val="Section2Text"/>
      </w:pPr>
      <w:r>
        <w:t xml:space="preserve">The Contractor shall maintain </w:t>
      </w:r>
      <w:r w:rsidRPr="007862D8">
        <w:t>insurance of at least $</w:t>
      </w:r>
      <w:r>
        <w:t>1</w:t>
      </w:r>
      <w:r w:rsidRPr="007862D8">
        <w:t>,000,000 per occurrence, $</w:t>
      </w:r>
      <w:r>
        <w:t>2</w:t>
      </w:r>
      <w:r w:rsidRPr="007862D8">
        <w:t xml:space="preserve">,000,000 </w:t>
      </w:r>
      <w:r>
        <w:t>G</w:t>
      </w:r>
      <w:r w:rsidRPr="007862D8">
        <w:t xml:space="preserve">eneral </w:t>
      </w:r>
      <w:r>
        <w:lastRenderedPageBreak/>
        <w:t>A</w:t>
      </w:r>
      <w:r w:rsidRPr="007862D8">
        <w:t>ggregate for malpractice or errors and omissions coverage against liability for damages because of personal injury, bodily injury, death, or damage to property, including loss of use, and damages because of negligent acts, errors, and omissions in any way related to this contract.</w:t>
      </w:r>
      <w:bookmarkEnd w:id="39"/>
    </w:p>
    <w:p w14:paraId="4037D468" w14:textId="77777777" w:rsidR="00D36C46" w:rsidRDefault="00D36C46" w:rsidP="00945A8B">
      <w:pPr>
        <w:pStyle w:val="Section1Text"/>
      </w:pPr>
    </w:p>
    <w:p w14:paraId="38DC5F51" w14:textId="77777777" w:rsidR="00945A8B" w:rsidRDefault="00945A8B" w:rsidP="00945A8B"/>
    <w:p w14:paraId="5FB21C16" w14:textId="77777777" w:rsidR="00701040" w:rsidRDefault="00701040">
      <w:pPr>
        <w:keepNext/>
        <w:keepLines/>
        <w:jc w:val="center"/>
        <w:rPr>
          <w:b/>
        </w:rPr>
      </w:pPr>
      <w:bookmarkStart w:id="40" w:name="SC6001GD"/>
      <w:bookmarkEnd w:id="40"/>
      <w:r w:rsidRPr="00675AEE">
        <w:rPr>
          <w:b/>
        </w:rPr>
        <w:lastRenderedPageBreak/>
        <w:t>Exhibit A – Data Security Requirements</w:t>
      </w:r>
    </w:p>
    <w:p w14:paraId="4EEC6ADB" w14:textId="77777777" w:rsidR="00701040" w:rsidRPr="00675AEE" w:rsidRDefault="00701040">
      <w:pPr>
        <w:keepNext/>
        <w:keepLines/>
      </w:pPr>
    </w:p>
    <w:p w14:paraId="5ECC3EDB" w14:textId="77777777" w:rsidR="00701040" w:rsidRDefault="00701040">
      <w:pPr>
        <w:keepNext/>
        <w:keepLines/>
        <w:tabs>
          <w:tab w:val="left" w:pos="720"/>
        </w:tabs>
        <w:spacing w:after="240"/>
        <w:ind w:left="720" w:hanging="720"/>
      </w:pPr>
      <w:r>
        <w:rPr>
          <w:b/>
        </w:rPr>
        <w:t>1.</w:t>
      </w:r>
      <w:r>
        <w:rPr>
          <w:b/>
        </w:rPr>
        <w:tab/>
      </w:r>
      <w:r w:rsidRPr="00675AEE">
        <w:rPr>
          <w:b/>
        </w:rPr>
        <w:t>Definitions</w:t>
      </w:r>
      <w:r>
        <w:t>.  The words and phrases listed below, as used in this Exhibit, shall each have the following definitions:</w:t>
      </w:r>
    </w:p>
    <w:p w14:paraId="5C943598" w14:textId="77777777" w:rsidR="00701040" w:rsidRDefault="00701040">
      <w:pPr>
        <w:keepNext/>
        <w:keepLines/>
        <w:tabs>
          <w:tab w:val="left" w:pos="1080"/>
        </w:tabs>
        <w:spacing w:after="240"/>
        <w:ind w:left="1080" w:hanging="360"/>
      </w:pPr>
      <w:r>
        <w:t>a.</w:t>
      </w:r>
      <w:r>
        <w:tab/>
        <w:t>“AES” means the Advanced Encryption Standard, a specification of Federal Information Processing Standards Publications for the encryption of electronic data issued by the National Institute of Standards and Technology (http://nvlpubs.nist.gov/nistpubs/FIPS/NIST.FIPS.197.pdf).</w:t>
      </w:r>
    </w:p>
    <w:p w14:paraId="3CD8E07C" w14:textId="77777777" w:rsidR="00701040" w:rsidRDefault="00701040">
      <w:pPr>
        <w:keepNext/>
        <w:keepLines/>
        <w:tabs>
          <w:tab w:val="left" w:pos="1080"/>
        </w:tabs>
        <w:spacing w:after="240"/>
        <w:ind w:left="1080" w:hanging="360"/>
      </w:pPr>
      <w:r>
        <w:t>b.</w:t>
      </w:r>
      <w:r>
        <w:tab/>
        <w:t>“Authorized Users(s)” means an individual or individuals with a business need to access DSHS Confidential Information, and who has or have been authorized to do so.</w:t>
      </w:r>
    </w:p>
    <w:p w14:paraId="6728CDD6" w14:textId="77777777" w:rsidR="00701040" w:rsidRDefault="00701040">
      <w:pPr>
        <w:keepNext/>
        <w:keepLines/>
        <w:tabs>
          <w:tab w:val="left" w:pos="1080"/>
        </w:tabs>
        <w:spacing w:after="240"/>
        <w:ind w:left="1080" w:hanging="36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p>
    <w:p w14:paraId="236D6DF3" w14:textId="77777777" w:rsidR="00701040" w:rsidRDefault="00701040">
      <w:pPr>
        <w:keepNext/>
        <w:keepLines/>
        <w:tabs>
          <w:tab w:val="left" w:pos="1080"/>
        </w:tabs>
        <w:spacing w:after="240"/>
        <w:ind w:left="1080" w:hanging="36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381FC9A3" w14:textId="77777777" w:rsidR="00701040" w:rsidRDefault="00701040">
      <w:pPr>
        <w:keepNext/>
        <w:keepLines/>
        <w:tabs>
          <w:tab w:val="left" w:pos="1080"/>
        </w:tabs>
        <w:spacing w:after="240"/>
        <w:ind w:left="1080" w:hanging="360"/>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36873B32" w14:textId="77777777" w:rsidR="00701040" w:rsidRDefault="00701040">
      <w:pPr>
        <w:keepNext/>
        <w:keepLines/>
        <w:tabs>
          <w:tab w:val="left" w:pos="1080"/>
        </w:tabs>
        <w:spacing w:after="240"/>
        <w:ind w:left="1080" w:hanging="36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7CF6C3DA" w14:textId="77777777" w:rsidR="00701040" w:rsidRDefault="00701040">
      <w:pPr>
        <w:keepNext/>
        <w:keepLines/>
        <w:tabs>
          <w:tab w:val="left" w:pos="1080"/>
        </w:tabs>
        <w:spacing w:after="240"/>
        <w:ind w:left="1080" w:hanging="360"/>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21C48878" w14:textId="77777777" w:rsidR="00701040" w:rsidRDefault="00701040">
      <w:pPr>
        <w:keepNext/>
        <w:keepLines/>
        <w:tabs>
          <w:tab w:val="left" w:pos="1080"/>
        </w:tabs>
        <w:spacing w:after="240"/>
        <w:ind w:left="1080" w:hanging="360"/>
      </w:pPr>
      <w:r>
        <w:t>h.</w:t>
      </w:r>
      <w:r>
        <w:tab/>
        <w:t xml:space="preserve">“Hardened Password” means a string of at least eight characters containing at least three of the following </w:t>
      </w:r>
      <w:proofErr w:type="gramStart"/>
      <w:r>
        <w:t>four character</w:t>
      </w:r>
      <w:proofErr w:type="gramEnd"/>
      <w:r>
        <w:t xml:space="preserve"> classes:  Uppercase alphabetic, lowercase alphabetic, numeral, and special characters such as an asterisk, ampersand, or exclamation point.</w:t>
      </w:r>
    </w:p>
    <w:p w14:paraId="0BB42A41" w14:textId="77777777" w:rsidR="00701040" w:rsidRDefault="00701040">
      <w:pPr>
        <w:keepNext/>
        <w:keepLines/>
        <w:tabs>
          <w:tab w:val="left" w:pos="1080"/>
        </w:tabs>
        <w:spacing w:after="240"/>
        <w:ind w:left="1080" w:hanging="360"/>
      </w:pPr>
      <w:proofErr w:type="spellStart"/>
      <w:r>
        <w:lastRenderedPageBreak/>
        <w:t>i</w:t>
      </w:r>
      <w:proofErr w:type="spellEnd"/>
      <w:r>
        <w:t>.</w:t>
      </w:r>
      <w:r>
        <w:tab/>
        <w:t>“Mobile Device” means a computing device, typically smaller than a notebook, which runs a mobile operating system, such as iOS, Android, or Windows Phone. Mobile Devices include smart phones, most tablets, and other form factors.</w:t>
      </w:r>
    </w:p>
    <w:p w14:paraId="19C5BE1B" w14:textId="77777777" w:rsidR="00701040" w:rsidRDefault="00701040">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521AD804" w14:textId="77777777" w:rsidR="00701040" w:rsidRDefault="00701040">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6ADDF2DC" w14:textId="77777777" w:rsidR="00701040" w:rsidRDefault="00701040">
      <w:pPr>
        <w:tabs>
          <w:tab w:val="left" w:pos="1080"/>
        </w:tabs>
        <w:spacing w:after="240"/>
        <w:ind w:left="1080" w:hanging="360"/>
      </w:pPr>
      <w:r>
        <w:t>l.</w:t>
      </w:r>
      <w:r>
        <w:tab/>
        <w:t xml:space="preserve">“Portable Media” means any </w:t>
      </w:r>
      <w:proofErr w:type="gramStart"/>
      <w:r>
        <w:t>machine readable</w:t>
      </w:r>
      <w:proofErr w:type="gramEnd"/>
      <w:r>
        <w:t xml:space="preserv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5FBAC0DB" w14:textId="77777777" w:rsidR="00701040" w:rsidRDefault="00701040">
      <w:pPr>
        <w:tabs>
          <w:tab w:val="left" w:pos="1080"/>
        </w:tabs>
        <w:spacing w:after="240"/>
        <w:ind w:left="1080" w:hanging="360"/>
      </w:pPr>
      <w:r>
        <w:t>m.</w:t>
      </w:r>
      <w:r>
        <w:tab/>
        <w:t xml:space="preserve">“Secure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w:t>
      </w:r>
      <w:proofErr w:type="gramStart"/>
      <w:r>
        <w:t>as long as</w:t>
      </w:r>
      <w:proofErr w:type="gramEnd"/>
      <w:r>
        <w:t xml:space="preserve">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1A8570CC" w14:textId="77777777" w:rsidR="00701040" w:rsidRDefault="00701040">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0C44F06B" w14:textId="77777777" w:rsidR="00701040" w:rsidRDefault="00701040">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4BC7F616" w14:textId="77777777" w:rsidR="00701040" w:rsidRPr="002C033B" w:rsidRDefault="00701040">
      <w:pPr>
        <w:tabs>
          <w:tab w:val="left" w:pos="720"/>
        </w:tabs>
        <w:spacing w:after="240"/>
        <w:ind w:left="720" w:hanging="720"/>
        <w:rPr>
          <w:b/>
        </w:rPr>
      </w:pPr>
      <w:r>
        <w:rPr>
          <w:b/>
        </w:rPr>
        <w:t>2.</w:t>
      </w:r>
      <w:r>
        <w:rPr>
          <w:b/>
        </w:rPr>
        <w:tab/>
      </w:r>
      <w:r w:rsidRPr="000A7AFC">
        <w:rPr>
          <w:b/>
        </w:rPr>
        <w:t>Authority</w:t>
      </w:r>
      <w:r>
        <w:t>.  The security requirements described in this document reflect the applicable requirements of Standard 141.10 (</w:t>
      </w:r>
      <w:hyperlink r:id="rId24" w:history="1">
        <w:r w:rsidRPr="002028C3">
          <w:rPr>
            <w:rStyle w:val="Hyperlink"/>
          </w:rPr>
          <w:t>https://ocio.wa.gov/policies</w:t>
        </w:r>
      </w:hyperlink>
      <w:r>
        <w:t xml:space="preserve">) of the Office of the Chief Information Officer for the state of Washington, and of the DSHS Information Security Policy and Standards Manual.  Reference material related to these requirements can be found here: </w:t>
      </w:r>
      <w:hyperlink r:id="rId25" w:history="1">
        <w:r w:rsidRPr="0043308C">
          <w:rPr>
            <w:rStyle w:val="Hyperlink"/>
          </w:rPr>
          <w:t>https://www.dshs.wa.gov/ffa/keeping-dshs-client-information-private-and-secure</w:t>
        </w:r>
      </w:hyperlink>
      <w:r>
        <w:t>, which is a site developed by the DSHS Information Security Office and hosted by DSHS Central Contracts and Legal Services.</w:t>
      </w:r>
    </w:p>
    <w:p w14:paraId="51389331" w14:textId="77777777" w:rsidR="00701040" w:rsidRDefault="00701040">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0273998B" w14:textId="77777777" w:rsidR="00701040" w:rsidRDefault="00701040">
      <w:pPr>
        <w:widowControl w:val="0"/>
        <w:tabs>
          <w:tab w:val="left" w:pos="1080"/>
        </w:tabs>
        <w:spacing w:after="240"/>
        <w:ind w:left="1080" w:hanging="360"/>
      </w:pPr>
      <w:r>
        <w:t>a.</w:t>
      </w:r>
      <w:r>
        <w:tab/>
        <w:t xml:space="preserve">A documented security policy governing the secure use of its computer network and systems, and </w:t>
      </w:r>
      <w:r>
        <w:lastRenderedPageBreak/>
        <w:t>which defines sanctions that may be applied to Contractor staff for violating that policy.</w:t>
      </w:r>
    </w:p>
    <w:p w14:paraId="27D61BB3" w14:textId="77777777" w:rsidR="00701040" w:rsidRDefault="00701040">
      <w:pPr>
        <w:widowControl w:val="0"/>
        <w:tabs>
          <w:tab w:val="left" w:pos="1080"/>
        </w:tabs>
        <w:spacing w:after="240"/>
        <w:ind w:left="1080" w:hanging="360"/>
      </w:pPr>
      <w:proofErr w:type="gramStart"/>
      <w:r>
        <w:t>b.</w:t>
      </w:r>
      <w:r>
        <w:tab/>
        <w:t>If</w:t>
      </w:r>
      <w:proofErr w:type="gramEnd"/>
      <w:r>
        <w:t xml:space="preserve"> the Data shared under this agreement is classified as Category 4, the Contractor must be aware of and compliant with the applicable legal or regulatory requirements for that Category 4 Data.</w:t>
      </w:r>
    </w:p>
    <w:p w14:paraId="5BF17054" w14:textId="77777777" w:rsidR="00701040" w:rsidRDefault="00701040">
      <w:pPr>
        <w:widowControl w:val="0"/>
        <w:tabs>
          <w:tab w:val="left" w:pos="1080"/>
        </w:tabs>
        <w:spacing w:after="240"/>
        <w:ind w:left="1080" w:hanging="360"/>
      </w:pPr>
      <w:proofErr w:type="gramStart"/>
      <w:r>
        <w:t>c.</w:t>
      </w:r>
      <w:r>
        <w:tab/>
        <w:t>If</w:t>
      </w:r>
      <w:proofErr w:type="gramEnd"/>
      <w:r>
        <w:t xml:space="preserve"> Confidential Information shared under this agreement is classified as Category 4, the Contractor must have a documented risk assessment for the system(s) housing the Category 4 Data.</w:t>
      </w:r>
    </w:p>
    <w:p w14:paraId="586F303D" w14:textId="77777777" w:rsidR="00701040" w:rsidRDefault="00701040">
      <w:pPr>
        <w:keepNext/>
        <w:keepLines/>
        <w:tabs>
          <w:tab w:val="left" w:pos="720"/>
        </w:tabs>
        <w:spacing w:after="240"/>
        <w:ind w:left="720" w:hanging="720"/>
      </w:pPr>
      <w:r>
        <w:rPr>
          <w:b/>
        </w:rPr>
        <w:t>4.</w:t>
      </w:r>
      <w:r>
        <w:rPr>
          <w:b/>
        </w:rPr>
        <w:tab/>
        <w:t xml:space="preserve">Authorization, Authentication, and Access.  </w:t>
      </w:r>
      <w:proofErr w:type="gramStart"/>
      <w:r>
        <w:t>In order to</w:t>
      </w:r>
      <w:proofErr w:type="gramEnd"/>
      <w:r>
        <w:t xml:space="preserve"> ensure that access to the Data is limited to authorized staff, the Contractor must:</w:t>
      </w:r>
    </w:p>
    <w:p w14:paraId="3C9A7950" w14:textId="77777777" w:rsidR="00701040" w:rsidRPr="00F8082C" w:rsidRDefault="00701040" w:rsidP="616D405D">
      <w:pPr>
        <w:keepNext/>
        <w:keepLines/>
        <w:tabs>
          <w:tab w:val="left" w:pos="1080"/>
        </w:tabs>
        <w:spacing w:after="240"/>
        <w:ind w:left="1080" w:hanging="360"/>
      </w:pPr>
      <w:r w:rsidRPr="616D405D">
        <w:t>a.</w:t>
      </w:r>
      <w:r>
        <w:tab/>
      </w:r>
      <w:r w:rsidRPr="616D405D">
        <w:t>Have documented policies and procedures governing access to systems with the shared Data.</w:t>
      </w:r>
    </w:p>
    <w:p w14:paraId="0D2CD426" w14:textId="77777777" w:rsidR="00701040" w:rsidRPr="00F8082C" w:rsidRDefault="00701040" w:rsidP="616D405D">
      <w:pPr>
        <w:keepNext/>
        <w:keepLines/>
        <w:tabs>
          <w:tab w:val="left" w:pos="1080"/>
        </w:tabs>
        <w:spacing w:after="240"/>
        <w:ind w:left="1080" w:hanging="360"/>
      </w:pPr>
      <w:r w:rsidRPr="616D405D">
        <w:t>b.</w:t>
      </w:r>
      <w:r>
        <w:tab/>
      </w:r>
      <w:r w:rsidRPr="616D405D">
        <w:t>Restrict access through administrative, physical, and technical controls to authorized staff.</w:t>
      </w:r>
    </w:p>
    <w:p w14:paraId="0BD3605E" w14:textId="77777777" w:rsidR="00701040" w:rsidRPr="00F8082C" w:rsidRDefault="00701040" w:rsidP="616D405D">
      <w:pPr>
        <w:keepNext/>
        <w:keepLines/>
        <w:tabs>
          <w:tab w:val="left" w:pos="1080"/>
        </w:tabs>
        <w:spacing w:after="240"/>
        <w:ind w:left="1080" w:hanging="360"/>
      </w:pPr>
      <w:r w:rsidRPr="616D405D">
        <w:t>c.</w:t>
      </w:r>
      <w:r>
        <w:tab/>
      </w:r>
      <w:r w:rsidRPr="616D405D">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4724B038" w14:textId="77777777" w:rsidR="00701040" w:rsidRPr="00F8082C" w:rsidRDefault="00701040" w:rsidP="616D405D">
      <w:pPr>
        <w:keepNext/>
        <w:keepLines/>
        <w:tabs>
          <w:tab w:val="left" w:pos="1080"/>
        </w:tabs>
        <w:spacing w:after="240"/>
        <w:ind w:left="1080" w:hanging="360"/>
      </w:pPr>
      <w:r w:rsidRPr="616D405D">
        <w:t>d.</w:t>
      </w:r>
      <w:r>
        <w:tab/>
      </w:r>
      <w:r w:rsidRPr="616D405D">
        <w:t xml:space="preserve">Ensure that only authorized users </w:t>
      </w:r>
      <w:proofErr w:type="gramStart"/>
      <w:r w:rsidRPr="616D405D">
        <w:t>are capable of accessing</w:t>
      </w:r>
      <w:proofErr w:type="gramEnd"/>
      <w:r w:rsidRPr="616D405D">
        <w:t xml:space="preserve"> the Data.</w:t>
      </w:r>
    </w:p>
    <w:p w14:paraId="6589256A" w14:textId="77777777" w:rsidR="00701040" w:rsidRPr="00F8082C" w:rsidRDefault="00701040" w:rsidP="616D405D">
      <w:pPr>
        <w:keepNext/>
        <w:keepLines/>
        <w:tabs>
          <w:tab w:val="left" w:pos="1080"/>
        </w:tabs>
        <w:spacing w:after="240"/>
        <w:ind w:left="1080" w:hanging="360"/>
      </w:pPr>
      <w:r w:rsidRPr="616D405D">
        <w:t>e.</w:t>
      </w:r>
      <w:r>
        <w:tab/>
      </w:r>
      <w:r w:rsidRPr="616D405D">
        <w:t>Ensure that an employee’s access to the Data is removed immediately:</w:t>
      </w:r>
    </w:p>
    <w:p w14:paraId="596D41E0" w14:textId="77777777" w:rsidR="00701040" w:rsidRPr="00F8082C" w:rsidRDefault="00701040" w:rsidP="616D405D">
      <w:pPr>
        <w:keepNext/>
        <w:keepLines/>
        <w:tabs>
          <w:tab w:val="left" w:pos="1440"/>
        </w:tabs>
        <w:spacing w:after="240"/>
        <w:ind w:left="1440" w:hanging="360"/>
      </w:pPr>
      <w:r w:rsidRPr="616D405D">
        <w:t>(1)</w:t>
      </w:r>
      <w:r>
        <w:tab/>
      </w:r>
      <w:r w:rsidRPr="616D405D">
        <w:t>Upon suspected compromise of the user credentials.</w:t>
      </w:r>
    </w:p>
    <w:p w14:paraId="4F851D91" w14:textId="77777777" w:rsidR="00701040" w:rsidRPr="00F8082C" w:rsidRDefault="00701040" w:rsidP="616D405D">
      <w:pPr>
        <w:keepNext/>
        <w:keepLines/>
        <w:tabs>
          <w:tab w:val="left" w:pos="1440"/>
        </w:tabs>
        <w:spacing w:after="240"/>
        <w:ind w:left="1440" w:hanging="360"/>
      </w:pPr>
      <w:r w:rsidRPr="616D405D">
        <w:t>(2)</w:t>
      </w:r>
      <w:r>
        <w:tab/>
      </w:r>
      <w:r w:rsidRPr="616D405D">
        <w:t>When their employment, or the contract under which the Data is made available to them, is terminated.</w:t>
      </w:r>
    </w:p>
    <w:p w14:paraId="40CC32CB" w14:textId="77777777" w:rsidR="00701040" w:rsidRPr="00F8082C" w:rsidRDefault="00701040" w:rsidP="616D405D">
      <w:pPr>
        <w:keepNext/>
        <w:keepLines/>
        <w:tabs>
          <w:tab w:val="left" w:pos="1440"/>
        </w:tabs>
        <w:spacing w:after="240"/>
        <w:ind w:left="1440" w:hanging="360"/>
      </w:pPr>
      <w:r w:rsidRPr="616D405D">
        <w:t>(3)</w:t>
      </w:r>
      <w:r>
        <w:tab/>
      </w:r>
      <w:r w:rsidRPr="616D405D">
        <w:t>When they no longer need access to the Data to fulfill the requirements of the contract.</w:t>
      </w:r>
    </w:p>
    <w:p w14:paraId="74C57DE5" w14:textId="77777777" w:rsidR="00701040" w:rsidRPr="00F8082C" w:rsidRDefault="00701040" w:rsidP="616D405D">
      <w:pPr>
        <w:tabs>
          <w:tab w:val="left" w:pos="1080"/>
        </w:tabs>
        <w:spacing w:after="240"/>
        <w:ind w:left="1080" w:hanging="446"/>
      </w:pPr>
      <w:r w:rsidRPr="616D405D">
        <w:t>f.</w:t>
      </w:r>
      <w:r>
        <w:tab/>
      </w:r>
      <w:r w:rsidRPr="616D405D">
        <w:t>Have a process to periodically review and verify that only authorized users have access to systems containing DSHS Confidential Information.</w:t>
      </w:r>
    </w:p>
    <w:p w14:paraId="577BA676" w14:textId="77777777" w:rsidR="00701040" w:rsidRPr="00F8082C" w:rsidRDefault="00701040" w:rsidP="616D405D">
      <w:pPr>
        <w:tabs>
          <w:tab w:val="left" w:pos="1080"/>
        </w:tabs>
        <w:spacing w:after="240"/>
        <w:ind w:left="1080" w:hanging="446"/>
      </w:pPr>
      <w:r w:rsidRPr="616D405D">
        <w:t>g.</w:t>
      </w:r>
      <w:r>
        <w:tab/>
      </w:r>
      <w:r w:rsidRPr="616D405D">
        <w:t xml:space="preserve">When </w:t>
      </w:r>
      <w:proofErr w:type="gramStart"/>
      <w:r w:rsidRPr="616D405D">
        <w:t>accessing the Data from within the Contractor’s network (the Data stays within the Contractor’s network at all times</w:t>
      </w:r>
      <w:proofErr w:type="gramEnd"/>
      <w:r w:rsidRPr="616D405D">
        <w:t>), enforce password and logon requirements for users within the Contractor’s network, including:</w:t>
      </w:r>
    </w:p>
    <w:p w14:paraId="3DADE8D7" w14:textId="77777777" w:rsidR="00701040" w:rsidRPr="00F8082C" w:rsidRDefault="00701040" w:rsidP="616D405D">
      <w:pPr>
        <w:tabs>
          <w:tab w:val="left" w:pos="1440"/>
        </w:tabs>
        <w:spacing w:after="240"/>
        <w:ind w:left="1440" w:hanging="360"/>
      </w:pPr>
      <w:r w:rsidRPr="616D405D">
        <w:t>(1)</w:t>
      </w:r>
      <w:r>
        <w:tab/>
      </w:r>
      <w:r w:rsidRPr="616D405D">
        <w:t xml:space="preserve">A minimum length of 8 </w:t>
      </w:r>
      <w:proofErr w:type="gramStart"/>
      <w:r w:rsidRPr="616D405D">
        <w:t>characters, and</w:t>
      </w:r>
      <w:proofErr w:type="gramEnd"/>
      <w:r w:rsidRPr="616D405D">
        <w:t xml:space="preserve"> containing at least three of the following character classes: uppercase letters, lowercase letters, numerals, and special characters such as an asterisk, ampersand, or exclamation point.</w:t>
      </w:r>
    </w:p>
    <w:p w14:paraId="53CA5021" w14:textId="77777777" w:rsidR="00701040" w:rsidRPr="00F8082C" w:rsidRDefault="00701040" w:rsidP="616D405D">
      <w:pPr>
        <w:tabs>
          <w:tab w:val="left" w:pos="1440"/>
        </w:tabs>
        <w:spacing w:after="240"/>
        <w:ind w:left="1440" w:hanging="360"/>
      </w:pPr>
      <w:r w:rsidRPr="616D405D">
        <w:t>(2)</w:t>
      </w:r>
      <w:r>
        <w:tab/>
      </w:r>
      <w:r w:rsidRPr="616D405D">
        <w:t>That a password does not contain a user’s name, logon ID, or any form of their full name.</w:t>
      </w:r>
    </w:p>
    <w:p w14:paraId="1370DB88" w14:textId="77777777" w:rsidR="00701040" w:rsidRPr="00F8082C" w:rsidRDefault="00701040" w:rsidP="616D405D">
      <w:pPr>
        <w:tabs>
          <w:tab w:val="left" w:pos="1440"/>
        </w:tabs>
        <w:spacing w:after="240"/>
        <w:ind w:left="1440" w:hanging="360"/>
      </w:pPr>
      <w:r w:rsidRPr="616D405D">
        <w:t>(3)</w:t>
      </w:r>
      <w:r>
        <w:tab/>
      </w:r>
      <w:r w:rsidRPr="616D405D">
        <w:t>That a password does not consist of a single dictionary word.  A password may be formed as a passphrase which consists of multiple dictionary words.</w:t>
      </w:r>
    </w:p>
    <w:p w14:paraId="6BA2A634" w14:textId="77777777" w:rsidR="00701040" w:rsidRPr="00F8082C" w:rsidRDefault="00701040" w:rsidP="616D405D">
      <w:pPr>
        <w:tabs>
          <w:tab w:val="left" w:pos="1440"/>
        </w:tabs>
        <w:spacing w:after="240"/>
        <w:ind w:left="1440" w:hanging="360"/>
      </w:pPr>
      <w:r w:rsidRPr="616D405D">
        <w:t>(4)</w:t>
      </w:r>
      <w:r>
        <w:tab/>
      </w:r>
      <w:r w:rsidRPr="616D405D">
        <w:t xml:space="preserve">That passwords are significantly different from the previous four passwords.  Passwords that </w:t>
      </w:r>
      <w:proofErr w:type="gramStart"/>
      <w:r w:rsidRPr="616D405D">
        <w:t>increment</w:t>
      </w:r>
      <w:proofErr w:type="gramEnd"/>
      <w:r w:rsidRPr="616D405D">
        <w:t xml:space="preserve"> by simply adding a number are not considered significantly different.</w:t>
      </w:r>
    </w:p>
    <w:p w14:paraId="59CF02C3" w14:textId="77777777" w:rsidR="00701040" w:rsidRPr="00F8082C" w:rsidRDefault="00701040" w:rsidP="616D405D">
      <w:pPr>
        <w:tabs>
          <w:tab w:val="left" w:pos="1080"/>
        </w:tabs>
        <w:spacing w:after="240"/>
        <w:ind w:left="1080" w:hanging="446"/>
      </w:pPr>
      <w:r w:rsidRPr="616D405D">
        <w:t>h.</w:t>
      </w:r>
      <w:r>
        <w:tab/>
      </w:r>
      <w:r w:rsidRPr="616D405D">
        <w:t>When accessing Confidential Information from an external location (the Data will traverse the Internet or otherwise travel outside the Contractor’s network), mitigate risk and enforce password and logon requirements for users by employing measures including:</w:t>
      </w:r>
    </w:p>
    <w:p w14:paraId="75A9E600" w14:textId="77777777" w:rsidR="00701040" w:rsidRPr="00F8082C" w:rsidRDefault="00701040" w:rsidP="616D405D">
      <w:pPr>
        <w:tabs>
          <w:tab w:val="left" w:pos="1440"/>
        </w:tabs>
        <w:spacing w:after="240"/>
        <w:ind w:left="1440" w:hanging="360"/>
      </w:pPr>
      <w:r w:rsidRPr="616D405D">
        <w:lastRenderedPageBreak/>
        <w:t>(1)</w:t>
      </w:r>
      <w:r>
        <w:tab/>
      </w:r>
      <w:r w:rsidRPr="616D405D">
        <w:t>Ensuring mitigations applied to the system don’t allow end-user modification.</w:t>
      </w:r>
    </w:p>
    <w:p w14:paraId="11E9952C" w14:textId="77777777" w:rsidR="00701040" w:rsidRPr="00F8082C" w:rsidRDefault="00701040" w:rsidP="616D405D">
      <w:pPr>
        <w:tabs>
          <w:tab w:val="left" w:pos="1440"/>
        </w:tabs>
        <w:spacing w:after="240"/>
        <w:ind w:left="1440" w:hanging="360"/>
      </w:pPr>
      <w:r w:rsidRPr="616D405D">
        <w:t>(2)</w:t>
      </w:r>
      <w:r>
        <w:tab/>
      </w:r>
      <w:r w:rsidRPr="616D405D">
        <w:t>Not allowing the use of dial-up connections.</w:t>
      </w:r>
    </w:p>
    <w:p w14:paraId="490C8689" w14:textId="77777777" w:rsidR="00701040" w:rsidRPr="00F8082C" w:rsidRDefault="00701040" w:rsidP="616D405D">
      <w:pPr>
        <w:tabs>
          <w:tab w:val="left" w:pos="1440"/>
        </w:tabs>
        <w:spacing w:after="240"/>
        <w:ind w:left="1440" w:hanging="360"/>
      </w:pPr>
      <w:r w:rsidRPr="616D405D">
        <w:t>(3)</w:t>
      </w:r>
      <w:r>
        <w:tab/>
      </w:r>
      <w:r w:rsidRPr="616D405D">
        <w:t>Using industry standard protocols and solutions for remote access. Examples would include RADIUS and Citrix.</w:t>
      </w:r>
    </w:p>
    <w:p w14:paraId="00920F8A" w14:textId="77777777" w:rsidR="00701040" w:rsidRPr="00F8082C" w:rsidRDefault="00701040" w:rsidP="616D405D">
      <w:pPr>
        <w:tabs>
          <w:tab w:val="left" w:pos="1440"/>
        </w:tabs>
        <w:spacing w:after="240"/>
        <w:ind w:left="1440" w:hanging="360"/>
      </w:pPr>
      <w:r w:rsidRPr="616D405D">
        <w:t>(4)</w:t>
      </w:r>
      <w:r>
        <w:tab/>
      </w:r>
      <w:r w:rsidRPr="616D405D">
        <w:t xml:space="preserve">Encrypting all remote access traffic from the external workstation to Trusted Network or to a component within the Trusted Network.  The traffic must be </w:t>
      </w:r>
      <w:proofErr w:type="gramStart"/>
      <w:r w:rsidRPr="616D405D">
        <w:t>encrypted at all times</w:t>
      </w:r>
      <w:proofErr w:type="gramEnd"/>
      <w:r w:rsidRPr="616D405D">
        <w:t xml:space="preserve"> while traversing any network, including the Internet, which is not a Trusted Network.</w:t>
      </w:r>
    </w:p>
    <w:p w14:paraId="7E6AC578" w14:textId="77777777" w:rsidR="00701040" w:rsidRPr="00F8082C" w:rsidRDefault="00701040" w:rsidP="616D405D">
      <w:pPr>
        <w:tabs>
          <w:tab w:val="left" w:pos="1440"/>
        </w:tabs>
        <w:spacing w:after="240"/>
        <w:ind w:left="1440" w:hanging="360"/>
      </w:pPr>
      <w:r w:rsidRPr="616D405D">
        <w:t>(5)</w:t>
      </w:r>
      <w:r>
        <w:tab/>
      </w:r>
      <w:r w:rsidRPr="616D405D">
        <w:t>Ensuring that the remote access system prompts for re-authentication or performs automated session termination after no more than 30 minutes of inactivity.</w:t>
      </w:r>
    </w:p>
    <w:p w14:paraId="61269078" w14:textId="77777777" w:rsidR="00701040" w:rsidRPr="00F8082C" w:rsidRDefault="00701040" w:rsidP="616D405D">
      <w:pPr>
        <w:tabs>
          <w:tab w:val="left" w:pos="1440"/>
        </w:tabs>
        <w:spacing w:after="240"/>
        <w:ind w:left="1440" w:hanging="360"/>
      </w:pPr>
      <w:r w:rsidRPr="616D405D">
        <w:t>(6)</w:t>
      </w:r>
      <w:r>
        <w:tab/>
      </w:r>
      <w:r w:rsidRPr="616D405D">
        <w:t>Ensuring use of Multi-factor Authentication to connect from the external end point to the internal end point.</w:t>
      </w:r>
    </w:p>
    <w:p w14:paraId="1F8124FC" w14:textId="77777777" w:rsidR="00701040" w:rsidRPr="00F8082C" w:rsidRDefault="00701040" w:rsidP="2CC8E821">
      <w:pPr>
        <w:tabs>
          <w:tab w:val="left" w:pos="1080"/>
        </w:tabs>
        <w:spacing w:after="240"/>
        <w:ind w:left="1080" w:hanging="446"/>
      </w:pPr>
      <w:proofErr w:type="spellStart"/>
      <w:r w:rsidRPr="2CC8E821">
        <w:t>i</w:t>
      </w:r>
      <w:proofErr w:type="spellEnd"/>
      <w:r w:rsidRPr="2CC8E821">
        <w:t>.</w:t>
      </w:r>
      <w:r>
        <w:tab/>
      </w:r>
      <w:r w:rsidRPr="2CC8E821">
        <w:t>Passwords or PIN codes may meet a lesser standard if used in conjunction with another authentication mechanism, such as a biometric (fingerprint, face recognition, iris scan) or token (software, hardware, smart card, etc.) in that case:</w:t>
      </w:r>
    </w:p>
    <w:p w14:paraId="3874A5C6" w14:textId="77777777" w:rsidR="00701040" w:rsidRPr="00F8082C" w:rsidRDefault="00701040" w:rsidP="616D405D">
      <w:pPr>
        <w:tabs>
          <w:tab w:val="left" w:pos="1440"/>
        </w:tabs>
        <w:spacing w:after="240"/>
        <w:ind w:left="1440" w:hanging="360"/>
      </w:pPr>
      <w:r w:rsidRPr="616D405D">
        <w:t>(1)</w:t>
      </w:r>
      <w:r>
        <w:tab/>
      </w:r>
      <w:r w:rsidRPr="616D405D">
        <w:t>The PIN or password must be at least 5 letters or numbers when used in conjunction with at least one other authentication factor</w:t>
      </w:r>
    </w:p>
    <w:p w14:paraId="6E0868AE" w14:textId="77777777" w:rsidR="00701040" w:rsidRPr="00F8082C" w:rsidRDefault="00701040" w:rsidP="616D405D">
      <w:pPr>
        <w:tabs>
          <w:tab w:val="left" w:pos="1440"/>
        </w:tabs>
        <w:spacing w:after="240"/>
        <w:ind w:left="1440" w:hanging="360"/>
      </w:pPr>
      <w:r w:rsidRPr="616D405D">
        <w:t>(2)</w:t>
      </w:r>
      <w:r>
        <w:tab/>
      </w:r>
      <w:r w:rsidRPr="616D405D">
        <w:t xml:space="preserve">Must not be comprised of all the same letter or number (11111, 22222, </w:t>
      </w:r>
      <w:proofErr w:type="spellStart"/>
      <w:r w:rsidRPr="616D405D">
        <w:t>aaaaa</w:t>
      </w:r>
      <w:proofErr w:type="spellEnd"/>
      <w:r w:rsidRPr="616D405D">
        <w:t>, would not be acceptable)</w:t>
      </w:r>
    </w:p>
    <w:p w14:paraId="53A4CD8D" w14:textId="77777777" w:rsidR="00701040" w:rsidRPr="00F8082C" w:rsidRDefault="00701040" w:rsidP="616D405D">
      <w:pPr>
        <w:tabs>
          <w:tab w:val="left" w:pos="1440"/>
        </w:tabs>
        <w:spacing w:after="240"/>
        <w:ind w:left="1440" w:hanging="360"/>
      </w:pPr>
      <w:r w:rsidRPr="616D405D">
        <w:t>(3)</w:t>
      </w:r>
      <w:r>
        <w:tab/>
      </w:r>
      <w:r w:rsidRPr="616D405D">
        <w:t>Must not contain a “run” of three or more consecutive numbers (12398, 98743 would not be acceptable)</w:t>
      </w:r>
    </w:p>
    <w:p w14:paraId="746E7B40" w14:textId="77777777" w:rsidR="00701040" w:rsidRPr="00F8082C" w:rsidRDefault="00701040" w:rsidP="616D405D">
      <w:pPr>
        <w:tabs>
          <w:tab w:val="left" w:pos="1080"/>
        </w:tabs>
        <w:spacing w:after="240"/>
        <w:ind w:left="1080" w:hanging="446"/>
      </w:pPr>
      <w:r w:rsidRPr="616D405D">
        <w:t>j.</w:t>
      </w:r>
      <w:r>
        <w:tab/>
      </w:r>
      <w:r w:rsidRPr="616D405D">
        <w:t>If the contract specifically allows for the storage of Confidential Information on a Mobile Device, passcodes used on the device must:</w:t>
      </w:r>
    </w:p>
    <w:p w14:paraId="4D7B4F12" w14:textId="77777777" w:rsidR="00701040" w:rsidRPr="00F8082C" w:rsidRDefault="00701040" w:rsidP="616D405D">
      <w:pPr>
        <w:tabs>
          <w:tab w:val="left" w:pos="1440"/>
        </w:tabs>
        <w:spacing w:after="240"/>
        <w:ind w:left="1440" w:hanging="360"/>
      </w:pPr>
      <w:r w:rsidRPr="616D405D">
        <w:t>(1)</w:t>
      </w:r>
      <w:r>
        <w:tab/>
      </w:r>
      <w:r w:rsidRPr="616D405D">
        <w:t>Be a minimum of six alphanumeric characters.</w:t>
      </w:r>
    </w:p>
    <w:p w14:paraId="0E953318" w14:textId="77777777" w:rsidR="00701040" w:rsidRPr="00F8082C" w:rsidRDefault="00701040" w:rsidP="616D405D">
      <w:pPr>
        <w:tabs>
          <w:tab w:val="left" w:pos="1440"/>
        </w:tabs>
        <w:spacing w:after="240"/>
        <w:ind w:left="1440" w:hanging="360"/>
      </w:pPr>
      <w:r w:rsidRPr="616D405D">
        <w:t>(2)</w:t>
      </w:r>
      <w:r>
        <w:tab/>
      </w:r>
      <w:r w:rsidRPr="616D405D">
        <w:t>Contain at least three unique character classes (upper case, lower case, letter, number).</w:t>
      </w:r>
    </w:p>
    <w:p w14:paraId="0CD5D31F" w14:textId="77777777" w:rsidR="00701040" w:rsidRPr="00F8082C" w:rsidRDefault="00701040" w:rsidP="616D405D">
      <w:pPr>
        <w:tabs>
          <w:tab w:val="left" w:pos="1440"/>
        </w:tabs>
        <w:spacing w:after="240"/>
        <w:ind w:left="1440" w:hanging="360"/>
      </w:pPr>
      <w:r w:rsidRPr="616D405D">
        <w:t>(3)</w:t>
      </w:r>
      <w:r>
        <w:tab/>
      </w:r>
      <w:r w:rsidRPr="616D405D">
        <w:t xml:space="preserve">Not </w:t>
      </w:r>
      <w:proofErr w:type="gramStart"/>
      <w:r w:rsidRPr="616D405D">
        <w:t>contain</w:t>
      </w:r>
      <w:proofErr w:type="gramEnd"/>
      <w:r w:rsidRPr="616D405D">
        <w:t xml:space="preserve"> more than a three consecutive character run. Passcodes consisting of 12345, or abcd12 would not be acceptable.</w:t>
      </w:r>
    </w:p>
    <w:p w14:paraId="021116F8" w14:textId="77777777" w:rsidR="00701040" w:rsidRDefault="00701040" w:rsidP="616D405D">
      <w:pPr>
        <w:tabs>
          <w:tab w:val="left" w:pos="1080"/>
        </w:tabs>
        <w:spacing w:after="240"/>
        <w:ind w:left="1080" w:hanging="446"/>
      </w:pPr>
      <w:r w:rsidRPr="616D405D">
        <w:t>k.</w:t>
      </w:r>
      <w:r>
        <w:tab/>
      </w:r>
      <w:r w:rsidRPr="616D405D">
        <w:t>Render the device unusable after a maximum of 10 failed logon attempts.</w:t>
      </w:r>
    </w:p>
    <w:p w14:paraId="64AADF3D" w14:textId="77777777" w:rsidR="00701040" w:rsidRDefault="00701040">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0A431B61" w14:textId="77777777" w:rsidR="00701040" w:rsidRDefault="00701040">
      <w:pPr>
        <w:tabs>
          <w:tab w:val="left" w:pos="1080"/>
        </w:tabs>
        <w:spacing w:after="240"/>
        <w:ind w:left="1080" w:hanging="360"/>
      </w:pPr>
      <w:r>
        <w:t>a.</w:t>
      </w:r>
      <w:r>
        <w:tab/>
      </w:r>
      <w:r w:rsidRPr="00E83994">
        <w:rPr>
          <w:b/>
        </w:rPr>
        <w:t>Hard disk drives</w:t>
      </w:r>
      <w:r>
        <w:t>.  For Data stored on local workstation hard disks, access to the Data will be restricted to Authorized User(s) by requiring logon to the local workstation using a Unique User ID and Hardened Password or other authentication mechanisms which provide equal or greater security, such as biometrics or smart cards.</w:t>
      </w:r>
    </w:p>
    <w:p w14:paraId="4B7E1827" w14:textId="77777777" w:rsidR="00701040" w:rsidRDefault="00701040">
      <w:pPr>
        <w:tabs>
          <w:tab w:val="left" w:pos="1080"/>
        </w:tabs>
        <w:spacing w:after="240"/>
        <w:ind w:left="1080" w:hanging="360"/>
      </w:pPr>
      <w:r>
        <w:t>b.</w:t>
      </w:r>
      <w:r>
        <w:tab/>
      </w:r>
      <w:r w:rsidRPr="00E83994">
        <w:rPr>
          <w:b/>
        </w:rPr>
        <w:t>Network server disks</w:t>
      </w:r>
      <w:r>
        <w:t xml:space="preserve">.  For Data stored on hard disks mounted on network servers and made available through shared folders, access to the Data will be restricted to Authorized Users through the use of access control lists which will grant access only after the Authorized User has </w:t>
      </w:r>
      <w:r>
        <w:lastRenderedPageBreak/>
        <w:t xml:space="preserve">authenticated to the network using a Unique User ID and Hardened Password or other authentication mechanisms which provide equal or greater security, such as biometrics or smart cards.  Data on disks mounted to such servers must </w:t>
      </w:r>
      <w:proofErr w:type="gramStart"/>
      <w:r>
        <w:t>be located in</w:t>
      </w:r>
      <w:proofErr w:type="gramEnd"/>
      <w:r>
        <w:t xml:space="preserve"> an area which is accessible only to authorized personnel, with access controlled through use of a key, card key, combination lock, or comparable mechanism.</w:t>
      </w:r>
    </w:p>
    <w:p w14:paraId="3F7167AF" w14:textId="77777777" w:rsidR="00701040" w:rsidRDefault="00701040">
      <w:pPr>
        <w:spacing w:after="240"/>
        <w:ind w:left="1080"/>
      </w:pPr>
      <w:r>
        <w:t xml:space="preserve">For DSHS Confidential Information stored on these disks, deleting unneeded Data is sufficient </w:t>
      </w:r>
      <w:proofErr w:type="gramStart"/>
      <w:r>
        <w:t>as long as</w:t>
      </w:r>
      <w:proofErr w:type="gramEnd"/>
      <w:r>
        <w:t xml:space="preserve">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7CA38467" w14:textId="77777777" w:rsidR="00701040" w:rsidRDefault="00701040">
      <w:pPr>
        <w:tabs>
          <w:tab w:val="left" w:pos="1080"/>
        </w:tabs>
        <w:spacing w:after="240"/>
        <w:ind w:left="1080" w:hanging="360"/>
      </w:pPr>
      <w:r>
        <w:t>c.</w:t>
      </w:r>
      <w:r>
        <w:tab/>
      </w:r>
      <w:r w:rsidRPr="00E83994">
        <w:rPr>
          <w:b/>
        </w:rPr>
        <w:t>Optical discs (CDs or DVDs) in local workstation optical disc drives</w:t>
      </w:r>
      <w:r>
        <w:t xml:space="preserve">.  Data provided by DSHS on optical discs which will be used in local workstation optical disc </w:t>
      </w:r>
      <w:proofErr w:type="gramStart"/>
      <w:r>
        <w:t>drives</w:t>
      </w:r>
      <w:proofErr w:type="gramEnd"/>
      <w:r>
        <w:t xml:space="preserve"> and which will not be transported out of a Secure Area.  When not in use for the contracted purpose, such discs must be Stored in a Secure Area.  Workstations which access DSHS Data on optical discs must </w:t>
      </w:r>
      <w:proofErr w:type="gramStart"/>
      <w:r>
        <w:t>be located in</w:t>
      </w:r>
      <w:proofErr w:type="gramEnd"/>
      <w:r>
        <w:t xml:space="preserve"> an area which is accessible only to authorized personnel, with access controlled through use of a key, card key, combination lock, or comparable mechanism.</w:t>
      </w:r>
    </w:p>
    <w:p w14:paraId="281B6FD6" w14:textId="77777777" w:rsidR="00701040" w:rsidRDefault="00701040">
      <w:pPr>
        <w:tabs>
          <w:tab w:val="left" w:pos="1080"/>
        </w:tabs>
        <w:spacing w:after="240"/>
        <w:ind w:left="1080" w:hanging="360"/>
      </w:pPr>
      <w:r>
        <w:t>d.</w:t>
      </w:r>
      <w:r>
        <w:tab/>
      </w:r>
      <w:r w:rsidRPr="00E83994">
        <w:rPr>
          <w:b/>
        </w:rPr>
        <w:t>Optical discs (CDs or DVDs) in drives or jukeboxes attached to servers</w:t>
      </w:r>
      <w:r>
        <w:t xml:space="preserve">.  Data provided by DSHS on optical discs which will be attached to network </w:t>
      </w:r>
      <w:proofErr w:type="gramStart"/>
      <w:r>
        <w:t>servers</w:t>
      </w:r>
      <w:proofErr w:type="gramEnd"/>
      <w:r>
        <w:t xml:space="preserve"> and which will not be transported out of a Secure Area.  Access to Data on these discs will be restricted to Authorized Users </w:t>
      </w:r>
      <w:proofErr w:type="gramStart"/>
      <w:r>
        <w:t>through the use of</w:t>
      </w:r>
      <w:proofErr w:type="gramEnd"/>
      <w:r>
        <w:t xml:space="preserve">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w:t>
      </w:r>
      <w:proofErr w:type="gramStart"/>
      <w:r>
        <w:t>be located in</w:t>
      </w:r>
      <w:proofErr w:type="gramEnd"/>
      <w:r>
        <w:t xml:space="preserve"> an area which is accessible only to authorized personnel, with access controlled through use of a key, card key, combination lock, or comparable mechanism.</w:t>
      </w:r>
    </w:p>
    <w:p w14:paraId="3F9E2781" w14:textId="77777777" w:rsidR="00701040" w:rsidRDefault="00701040">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315E53A2" w14:textId="77777777" w:rsidR="00701040" w:rsidRDefault="00701040">
      <w:pPr>
        <w:tabs>
          <w:tab w:val="left" w:pos="1080"/>
        </w:tabs>
        <w:spacing w:after="240"/>
        <w:ind w:left="1080" w:hanging="360"/>
      </w:pPr>
      <w:r>
        <w:t>f.</w:t>
      </w:r>
      <w:r>
        <w:tab/>
      </w:r>
      <w:r w:rsidRPr="00E83994">
        <w:rPr>
          <w:b/>
        </w:rPr>
        <w:t>Remote Access</w:t>
      </w:r>
      <w:r>
        <w:t xml:space="preserve">.  Access to and use of the Data over the State Governmental Network (SGN) or Secure Access Washington (SAW) will be controlled by DSHS staff who will issue authentication credentials (e.g. a Unique User ID and Hardened Password) to Authorized Users on Contractor’s staff.  </w:t>
      </w:r>
      <w:proofErr w:type="gramStart"/>
      <w:r>
        <w:t>Contractor</w:t>
      </w:r>
      <w:proofErr w:type="gramEnd"/>
      <w:r>
        <w:t xml:space="preserve"> will notify DSHS staff immediately whenever an Authorized User in possession of such credentials is terminated or otherwise leaves the </w:t>
      </w:r>
      <w:proofErr w:type="gramStart"/>
      <w:r>
        <w:t>employ</w:t>
      </w:r>
      <w:proofErr w:type="gramEnd"/>
      <w:r>
        <w:t xml:space="preserve"> of the Contractor, and whenever an Authorized User’s duties change such that the Authorized User no longer requires access to perform work for this Contract.</w:t>
      </w:r>
    </w:p>
    <w:p w14:paraId="0ABB4A8B" w14:textId="77777777" w:rsidR="00701040" w:rsidRDefault="00701040">
      <w:pPr>
        <w:tabs>
          <w:tab w:val="left" w:pos="1080"/>
        </w:tabs>
        <w:spacing w:after="240"/>
        <w:ind w:left="1080" w:hanging="360"/>
      </w:pPr>
      <w:r>
        <w:t>g.</w:t>
      </w:r>
      <w:r>
        <w:tab/>
      </w:r>
      <w:r w:rsidRPr="00E83994">
        <w:rPr>
          <w:b/>
        </w:rPr>
        <w:t>Data storage on portable devices or media</w:t>
      </w:r>
      <w:r>
        <w:t>.</w:t>
      </w:r>
    </w:p>
    <w:p w14:paraId="4E275E0F" w14:textId="77777777" w:rsidR="00701040" w:rsidRDefault="00701040">
      <w:pPr>
        <w:tabs>
          <w:tab w:val="left" w:pos="1440"/>
        </w:tabs>
        <w:spacing w:after="240"/>
        <w:ind w:left="1440" w:hanging="360"/>
      </w:pPr>
      <w:r>
        <w:t>(1)</w:t>
      </w:r>
      <w:r>
        <w:tab/>
        <w:t xml:space="preserve">Except where otherwise specified herein, DSHS Data shall not be stored by the Contractor on portable devices or media unless specifically authorized within the terms and conditions of the Contract.  If so authorized, the Data shall be given the following </w:t>
      </w:r>
      <w:proofErr w:type="gramStart"/>
      <w:r>
        <w:t>protections</w:t>
      </w:r>
      <w:proofErr w:type="gramEnd"/>
      <w:r>
        <w:t>:</w:t>
      </w:r>
    </w:p>
    <w:p w14:paraId="57503BB1" w14:textId="77777777" w:rsidR="00701040" w:rsidRDefault="00701040">
      <w:pPr>
        <w:tabs>
          <w:tab w:val="left" w:pos="1800"/>
        </w:tabs>
        <w:spacing w:after="240"/>
        <w:ind w:left="1800" w:hanging="360"/>
      </w:pPr>
      <w:r>
        <w:t>(a)</w:t>
      </w:r>
      <w:r>
        <w:tab/>
        <w:t>Encrypt the Data.</w:t>
      </w:r>
    </w:p>
    <w:p w14:paraId="3C0ED1C3" w14:textId="77777777" w:rsidR="00701040" w:rsidRDefault="00701040">
      <w:pPr>
        <w:tabs>
          <w:tab w:val="left" w:pos="1800"/>
        </w:tabs>
        <w:spacing w:after="240"/>
        <w:ind w:left="1800" w:hanging="360"/>
      </w:pPr>
      <w:r>
        <w:t>(b)</w:t>
      </w:r>
      <w:r>
        <w:tab/>
        <w:t>Control access to devices with a Unique User ID and Hardened Password or stronger authentication method such as a physical token or biometrics.</w:t>
      </w:r>
    </w:p>
    <w:p w14:paraId="1F92053A" w14:textId="77777777" w:rsidR="00701040" w:rsidRDefault="00701040">
      <w:pPr>
        <w:tabs>
          <w:tab w:val="left" w:pos="1800"/>
        </w:tabs>
        <w:spacing w:after="240"/>
        <w:ind w:left="1800" w:hanging="360"/>
      </w:pPr>
      <w:r>
        <w:lastRenderedPageBreak/>
        <w:t>(c)</w:t>
      </w:r>
      <w:r>
        <w:tab/>
        <w:t>Manually lock devices whenever they are left unattended and set devices to lock automatically after a period of inactivity, if this feature is available.  Maximum period of inactivity is 20 minutes.</w:t>
      </w:r>
    </w:p>
    <w:p w14:paraId="3FDF3E50" w14:textId="77777777" w:rsidR="00701040" w:rsidRDefault="00701040">
      <w:pPr>
        <w:tabs>
          <w:tab w:val="left" w:pos="1800"/>
        </w:tabs>
        <w:spacing w:after="240"/>
        <w:ind w:left="1800" w:hanging="360"/>
      </w:pPr>
      <w:r>
        <w:t>(d)</w:t>
      </w:r>
      <w:r>
        <w:tab/>
        <w:t>Apply administrative and physical security controls to Portable Devices and Portable Media by:</w:t>
      </w:r>
    </w:p>
    <w:p w14:paraId="72665E66" w14:textId="77777777" w:rsidR="00701040" w:rsidRDefault="00701040">
      <w:pPr>
        <w:tabs>
          <w:tab w:val="left" w:pos="2160"/>
        </w:tabs>
        <w:spacing w:after="240"/>
        <w:ind w:left="2160" w:hanging="360"/>
      </w:pPr>
      <w:proofErr w:type="spellStart"/>
      <w:r>
        <w:t>i</w:t>
      </w:r>
      <w:proofErr w:type="spellEnd"/>
      <w:r>
        <w:t>.</w:t>
      </w:r>
      <w:r>
        <w:tab/>
        <w:t>Keeping them in a Secure Area when not in use,</w:t>
      </w:r>
    </w:p>
    <w:p w14:paraId="5C405900" w14:textId="77777777" w:rsidR="00701040" w:rsidRDefault="00701040">
      <w:pPr>
        <w:tabs>
          <w:tab w:val="left" w:pos="2160"/>
        </w:tabs>
        <w:spacing w:after="240"/>
        <w:ind w:left="2160" w:hanging="360"/>
      </w:pPr>
      <w:r>
        <w:t>ii.</w:t>
      </w:r>
      <w:r>
        <w:tab/>
        <w:t>Using check-in/check-out procedures when they are shared, and</w:t>
      </w:r>
    </w:p>
    <w:p w14:paraId="2BA34F36" w14:textId="77777777" w:rsidR="00701040" w:rsidRDefault="00701040">
      <w:pPr>
        <w:tabs>
          <w:tab w:val="left" w:pos="2160"/>
        </w:tabs>
        <w:spacing w:after="240"/>
        <w:ind w:left="2160" w:hanging="360"/>
      </w:pPr>
      <w:r>
        <w:t>iii.</w:t>
      </w:r>
      <w:r>
        <w:tab/>
        <w:t>Taking frequent inventories.</w:t>
      </w:r>
    </w:p>
    <w:p w14:paraId="332287E9" w14:textId="77777777" w:rsidR="00701040" w:rsidRDefault="00701040">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4EC4BF73" w14:textId="77777777" w:rsidR="00701040" w:rsidRDefault="00701040">
      <w:pPr>
        <w:tabs>
          <w:tab w:val="left" w:pos="1080"/>
        </w:tabs>
        <w:spacing w:after="240"/>
        <w:ind w:left="1080" w:hanging="360"/>
      </w:pPr>
      <w:r>
        <w:t>h.</w:t>
      </w:r>
      <w:r>
        <w:tab/>
      </w:r>
      <w:r w:rsidRPr="00E83994">
        <w:rPr>
          <w:b/>
        </w:rPr>
        <w:t>Data stored for backup purposes</w:t>
      </w:r>
      <w:r>
        <w:t>.</w:t>
      </w:r>
    </w:p>
    <w:p w14:paraId="6CF17564" w14:textId="77777777" w:rsidR="00701040" w:rsidRDefault="00701040">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w:t>
      </w:r>
      <w:proofErr w:type="gramStart"/>
      <w:r>
        <w:t>during the course of</w:t>
      </w:r>
      <w:proofErr w:type="gramEnd"/>
      <w:r>
        <w:t xml:space="preserve">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06317CA3" w14:textId="77777777" w:rsidR="00701040" w:rsidRDefault="00701040">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33871DB5" w14:textId="77777777" w:rsidR="00701040" w:rsidRDefault="00701040">
      <w:pPr>
        <w:tabs>
          <w:tab w:val="left" w:pos="1080"/>
        </w:tabs>
        <w:spacing w:after="240"/>
        <w:ind w:left="1080" w:hanging="360"/>
      </w:pPr>
      <w:proofErr w:type="spellStart"/>
      <w:r>
        <w:t>i</w:t>
      </w:r>
      <w:proofErr w:type="spellEnd"/>
      <w:r>
        <w:t>.</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618B6DD6" w14:textId="77777777" w:rsidR="00701040" w:rsidRDefault="00701040">
      <w:pPr>
        <w:tabs>
          <w:tab w:val="left" w:pos="1440"/>
        </w:tabs>
        <w:spacing w:after="240"/>
        <w:ind w:left="1440" w:hanging="360"/>
      </w:pPr>
      <w:r>
        <w:t>(1)</w:t>
      </w:r>
      <w:r>
        <w:tab/>
        <w:t xml:space="preserve">DSHS Data will not be stored in any </w:t>
      </w:r>
      <w:proofErr w:type="gramStart"/>
      <w:r>
        <w:t>consumer grade</w:t>
      </w:r>
      <w:proofErr w:type="gramEnd"/>
      <w:r>
        <w:t xml:space="preserve"> Cloud solution, unless </w:t>
      </w:r>
      <w:proofErr w:type="gramStart"/>
      <w:r>
        <w:t>all of</w:t>
      </w:r>
      <w:proofErr w:type="gramEnd"/>
      <w:r>
        <w:t xml:space="preserve"> the following conditions are met:</w:t>
      </w:r>
    </w:p>
    <w:p w14:paraId="3D0196B7" w14:textId="77777777" w:rsidR="00701040" w:rsidRDefault="00701040">
      <w:pPr>
        <w:tabs>
          <w:tab w:val="left" w:pos="1800"/>
        </w:tabs>
        <w:spacing w:after="240"/>
        <w:ind w:left="1800" w:hanging="360"/>
      </w:pPr>
      <w:r>
        <w:t>(a)</w:t>
      </w:r>
      <w:r>
        <w:tab/>
        <w:t xml:space="preserve">Contractor has written procedures in place governing use of </w:t>
      </w:r>
      <w:proofErr w:type="gramStart"/>
      <w:r>
        <w:t>the Cloud</w:t>
      </w:r>
      <w:proofErr w:type="gramEnd"/>
      <w:r>
        <w:t xml:space="preserve"> storage and Contractor attests in writing that all such procedures will be uniformly followed.</w:t>
      </w:r>
    </w:p>
    <w:p w14:paraId="00FFBA82" w14:textId="77777777" w:rsidR="00701040" w:rsidRDefault="00701040">
      <w:pPr>
        <w:tabs>
          <w:tab w:val="left" w:pos="1800"/>
        </w:tabs>
        <w:spacing w:after="240"/>
        <w:ind w:left="1800" w:hanging="360"/>
      </w:pPr>
      <w:r>
        <w:t>(b)</w:t>
      </w:r>
      <w:r>
        <w:tab/>
        <w:t>The Data will be Encrypted while within the Contractor network.</w:t>
      </w:r>
    </w:p>
    <w:p w14:paraId="6DA2C066" w14:textId="77777777" w:rsidR="00701040" w:rsidRDefault="00701040">
      <w:pPr>
        <w:tabs>
          <w:tab w:val="left" w:pos="1800"/>
        </w:tabs>
        <w:spacing w:after="240"/>
        <w:ind w:left="1800" w:hanging="360"/>
      </w:pPr>
      <w:r>
        <w:t>(c)</w:t>
      </w:r>
      <w:r>
        <w:tab/>
        <w:t>The Data will remain Encrypted during transmission to the Cloud.</w:t>
      </w:r>
    </w:p>
    <w:p w14:paraId="17BC0B95" w14:textId="77777777" w:rsidR="00701040" w:rsidRDefault="00701040">
      <w:pPr>
        <w:tabs>
          <w:tab w:val="left" w:pos="1800"/>
        </w:tabs>
        <w:spacing w:after="240"/>
        <w:ind w:left="1800" w:hanging="360"/>
      </w:pPr>
      <w:r>
        <w:t>(d)</w:t>
      </w:r>
      <w:r>
        <w:tab/>
        <w:t xml:space="preserve">The Data will </w:t>
      </w:r>
      <w:proofErr w:type="gramStart"/>
      <w:r>
        <w:t>remain Encrypted at all times</w:t>
      </w:r>
      <w:proofErr w:type="gramEnd"/>
      <w:r>
        <w:t xml:space="preserve"> while residing within the Cloud storage solution.</w:t>
      </w:r>
    </w:p>
    <w:p w14:paraId="2415222E" w14:textId="77777777" w:rsidR="00701040" w:rsidRDefault="00701040">
      <w:pPr>
        <w:tabs>
          <w:tab w:val="left" w:pos="1800"/>
        </w:tabs>
        <w:spacing w:after="240"/>
        <w:ind w:left="1800" w:hanging="360"/>
      </w:pPr>
      <w:r>
        <w:t>(e)</w:t>
      </w:r>
      <w:r>
        <w:tab/>
        <w:t>The Contractor will possess a decryption key for the Data, and the decryption key will be possessed only by the Contractor and/or DSHS.</w:t>
      </w:r>
    </w:p>
    <w:p w14:paraId="59CD0A63" w14:textId="77777777" w:rsidR="00701040" w:rsidRDefault="00701040">
      <w:pPr>
        <w:tabs>
          <w:tab w:val="left" w:pos="1800"/>
        </w:tabs>
        <w:spacing w:after="240"/>
        <w:ind w:left="1800" w:hanging="360"/>
      </w:pPr>
      <w:r>
        <w:lastRenderedPageBreak/>
        <w:t>(f)</w:t>
      </w:r>
      <w:r>
        <w:tab/>
        <w:t>The Data will not be downloaded to non-authorized systems, meaning systems that are not on either the DSHS or Contractor networks.</w:t>
      </w:r>
    </w:p>
    <w:p w14:paraId="2A146357" w14:textId="77777777" w:rsidR="00701040" w:rsidRDefault="00701040">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6B33BF3E" w14:textId="77777777" w:rsidR="00701040" w:rsidRDefault="00701040">
      <w:pPr>
        <w:tabs>
          <w:tab w:val="left" w:pos="1440"/>
        </w:tabs>
        <w:spacing w:after="240"/>
        <w:ind w:left="1440" w:hanging="360"/>
      </w:pPr>
      <w:r>
        <w:t>(2)</w:t>
      </w:r>
      <w:r>
        <w:tab/>
        <w:t>Data will not be stored on an Enterprise Cloud storage solution unless either:</w:t>
      </w:r>
    </w:p>
    <w:p w14:paraId="3B3CA808" w14:textId="77777777" w:rsidR="00701040" w:rsidRDefault="00701040">
      <w:pPr>
        <w:tabs>
          <w:tab w:val="left" w:pos="1800"/>
        </w:tabs>
        <w:spacing w:after="240"/>
        <w:ind w:left="1800" w:hanging="360"/>
      </w:pPr>
      <w:r>
        <w:t>(a)</w:t>
      </w:r>
      <w:r>
        <w:tab/>
        <w:t xml:space="preserve">The Cloud storage provider is treated as any other Sub-Contractor, and agrees </w:t>
      </w:r>
      <w:proofErr w:type="gramStart"/>
      <w:r>
        <w:t>in writing</w:t>
      </w:r>
      <w:proofErr w:type="gramEnd"/>
      <w:r>
        <w:t xml:space="preserve"> to </w:t>
      </w:r>
      <w:proofErr w:type="gramStart"/>
      <w:r>
        <w:t>all of</w:t>
      </w:r>
      <w:proofErr w:type="gramEnd"/>
      <w:r>
        <w:t xml:space="preserve"> the requirements within this exhibit; or,</w:t>
      </w:r>
    </w:p>
    <w:p w14:paraId="21071426" w14:textId="77777777" w:rsidR="00701040" w:rsidRDefault="00701040">
      <w:pPr>
        <w:tabs>
          <w:tab w:val="left" w:pos="1800"/>
        </w:tabs>
        <w:spacing w:after="240"/>
        <w:ind w:left="1800" w:hanging="360"/>
      </w:pPr>
      <w:r>
        <w:t>(b)</w:t>
      </w:r>
      <w:r>
        <w:tab/>
        <w:t>The Cloud storage solution used is FedRAMP certified.</w:t>
      </w:r>
    </w:p>
    <w:p w14:paraId="279CB618" w14:textId="77777777" w:rsidR="00701040" w:rsidRDefault="00701040">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42028AB7" w14:textId="77777777" w:rsidR="00701040" w:rsidRDefault="00701040">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769059B5" w14:textId="77777777" w:rsidR="00701040" w:rsidRDefault="00701040">
      <w:pPr>
        <w:tabs>
          <w:tab w:val="left" w:pos="1080"/>
        </w:tabs>
        <w:spacing w:after="240"/>
        <w:ind w:left="1080" w:hanging="274"/>
      </w:pPr>
      <w:r>
        <w:t>a.</w:t>
      </w:r>
      <w:r>
        <w:tab/>
        <w:t>Systems containing DSHS Data must have all security patches or hotfixes applied within 3 months of being made available.</w:t>
      </w:r>
    </w:p>
    <w:p w14:paraId="1ACE5CAF" w14:textId="77777777" w:rsidR="00701040" w:rsidRDefault="00701040">
      <w:pPr>
        <w:tabs>
          <w:tab w:val="left" w:pos="1080"/>
        </w:tabs>
        <w:spacing w:after="240"/>
        <w:ind w:left="1080" w:hanging="274"/>
      </w:pPr>
      <w:r>
        <w:t>b.</w:t>
      </w:r>
      <w:r>
        <w:tab/>
        <w:t>The Contractor will have a method of ensuring that the requisite patches and hotfixes have been applied within the required timeframes.</w:t>
      </w:r>
    </w:p>
    <w:p w14:paraId="79C656A6" w14:textId="77777777" w:rsidR="00701040" w:rsidRDefault="00701040">
      <w:pPr>
        <w:tabs>
          <w:tab w:val="left" w:pos="1080"/>
        </w:tabs>
        <w:spacing w:after="240"/>
        <w:ind w:left="1080" w:hanging="274"/>
      </w:pPr>
      <w:r>
        <w:t>c.</w:t>
      </w:r>
      <w:r>
        <w:tab/>
        <w:t>Systems containing DSHS Data shall have an Anti-Malware application, if available, installed.</w:t>
      </w:r>
    </w:p>
    <w:p w14:paraId="48F71D88" w14:textId="77777777" w:rsidR="00701040" w:rsidRDefault="00701040">
      <w:pPr>
        <w:tabs>
          <w:tab w:val="left" w:pos="1080"/>
        </w:tabs>
        <w:spacing w:after="240"/>
        <w:ind w:left="1080" w:hanging="274"/>
      </w:pPr>
      <w:r>
        <w:t>d.</w:t>
      </w:r>
      <w:r>
        <w:tab/>
        <w:t xml:space="preserve">Anti-Malware software </w:t>
      </w:r>
      <w:proofErr w:type="gramStart"/>
      <w:r>
        <w:t>shall</w:t>
      </w:r>
      <w:proofErr w:type="gramEnd"/>
      <w:r>
        <w:t xml:space="preserve"> be kept up to date.  The product, its anti-virus engine, and any malware database the system uses, will be no more than one update behind </w:t>
      </w:r>
      <w:proofErr w:type="gramStart"/>
      <w:r>
        <w:t>current</w:t>
      </w:r>
      <w:proofErr w:type="gramEnd"/>
      <w:r>
        <w:t>.</w:t>
      </w:r>
    </w:p>
    <w:p w14:paraId="4B34D4BB" w14:textId="77777777" w:rsidR="00701040" w:rsidRPr="00786105" w:rsidRDefault="00701040">
      <w:pPr>
        <w:tabs>
          <w:tab w:val="left" w:pos="720"/>
        </w:tabs>
        <w:spacing w:after="240"/>
        <w:ind w:left="720" w:hanging="720"/>
      </w:pPr>
      <w:r>
        <w:rPr>
          <w:b/>
        </w:rPr>
        <w:t>7.</w:t>
      </w:r>
      <w:r>
        <w:rPr>
          <w:b/>
        </w:rPr>
        <w:tab/>
      </w:r>
      <w:r w:rsidRPr="0075046F">
        <w:rPr>
          <w:b/>
        </w:rPr>
        <w:t>Data Segregation</w:t>
      </w:r>
      <w:r w:rsidRPr="00786105">
        <w:t>.</w:t>
      </w:r>
    </w:p>
    <w:p w14:paraId="44D1DA1B" w14:textId="77777777" w:rsidR="00701040" w:rsidRDefault="00701040">
      <w:pPr>
        <w:tabs>
          <w:tab w:val="left" w:pos="1080"/>
        </w:tabs>
        <w:spacing w:after="240"/>
        <w:ind w:left="1080" w:hanging="360"/>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41A92549" w14:textId="77777777" w:rsidR="00701040" w:rsidRDefault="00701040">
      <w:pPr>
        <w:tabs>
          <w:tab w:val="left" w:pos="1440"/>
        </w:tabs>
        <w:spacing w:after="240"/>
        <w:ind w:left="1440" w:hanging="360"/>
      </w:pPr>
      <w:r>
        <w:t>(1)</w:t>
      </w:r>
      <w:r>
        <w:tab/>
        <w:t>DSHS Data will be kept on media (e.g. hard disk, optical disc, tape, etc.) which will contain no non-DSHS Data.  And/or,</w:t>
      </w:r>
    </w:p>
    <w:p w14:paraId="11083571" w14:textId="77777777" w:rsidR="00701040" w:rsidRDefault="00701040">
      <w:pPr>
        <w:tabs>
          <w:tab w:val="left" w:pos="1440"/>
        </w:tabs>
        <w:spacing w:after="240"/>
        <w:ind w:left="1440" w:hanging="360"/>
      </w:pPr>
      <w:r>
        <w:t>(2)</w:t>
      </w:r>
      <w:r>
        <w:tab/>
        <w:t>DSHS Data will be stored in a logical container on electronic media, such as a partition or folder dedicated to DSHS Data.  And/or,</w:t>
      </w:r>
    </w:p>
    <w:p w14:paraId="02F6F451" w14:textId="77777777" w:rsidR="00701040" w:rsidRDefault="00701040">
      <w:pPr>
        <w:tabs>
          <w:tab w:val="left" w:pos="1440"/>
        </w:tabs>
        <w:spacing w:after="240"/>
        <w:ind w:left="1440" w:hanging="360"/>
      </w:pPr>
      <w:r>
        <w:t>(3)</w:t>
      </w:r>
      <w:r>
        <w:tab/>
        <w:t>DSHS Data will be stored in a database which will contain no non-DSHS data. And/or,</w:t>
      </w:r>
    </w:p>
    <w:p w14:paraId="570766BF" w14:textId="77777777" w:rsidR="00701040" w:rsidRDefault="00701040">
      <w:pPr>
        <w:tabs>
          <w:tab w:val="left" w:pos="1440"/>
        </w:tabs>
        <w:spacing w:after="240"/>
        <w:ind w:left="1440" w:hanging="360"/>
      </w:pPr>
      <w:r>
        <w:t>(4)</w:t>
      </w:r>
      <w:r>
        <w:tab/>
        <w:t>DSHS Data will be stored within a database and will be distinguishable from non-DSHS data by the value of a specific field or fields within database records.</w:t>
      </w:r>
    </w:p>
    <w:p w14:paraId="51FD8461" w14:textId="77777777" w:rsidR="00701040" w:rsidRDefault="00701040">
      <w:pPr>
        <w:tabs>
          <w:tab w:val="left" w:pos="1440"/>
        </w:tabs>
        <w:spacing w:after="240"/>
        <w:ind w:left="1440" w:hanging="360"/>
      </w:pPr>
      <w:r>
        <w:t>(5)</w:t>
      </w:r>
      <w:r>
        <w:tab/>
        <w:t>When stored as physical paper documents, DSHS Data will be physically segregated from non-DSHS data in a drawer, folder, or other container.</w:t>
      </w:r>
    </w:p>
    <w:p w14:paraId="05CC69AA" w14:textId="77777777" w:rsidR="00701040" w:rsidRDefault="00701040">
      <w:pPr>
        <w:tabs>
          <w:tab w:val="left" w:pos="1080"/>
        </w:tabs>
        <w:spacing w:after="240"/>
        <w:ind w:left="1080" w:hanging="360"/>
      </w:pPr>
      <w:r>
        <w:lastRenderedPageBreak/>
        <w:t>b.</w:t>
      </w:r>
      <w:r>
        <w:tab/>
        <w:t>When it is not feasible or practical to segregate DSHS Data from non-DSHS data, then both the DSHS Data and the non-DSHS data with which it is commingled must be protected as described in this exhibit.</w:t>
      </w:r>
    </w:p>
    <w:p w14:paraId="0DFE4BDE" w14:textId="77777777" w:rsidR="00701040" w:rsidRDefault="00701040">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6FB14475" w14:textId="77777777" w:rsidR="00701040" w:rsidRDefault="00701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9B4B86" w14:paraId="32241365" w14:textId="77777777">
        <w:tc>
          <w:tcPr>
            <w:tcW w:w="5508" w:type="dxa"/>
            <w:tcBorders>
              <w:top w:val="single" w:sz="4" w:space="0" w:color="auto"/>
              <w:left w:val="single" w:sz="4" w:space="0" w:color="auto"/>
              <w:bottom w:val="single" w:sz="4" w:space="0" w:color="auto"/>
              <w:right w:val="single" w:sz="4" w:space="0" w:color="auto"/>
            </w:tcBorders>
            <w:hideMark/>
          </w:tcPr>
          <w:p w14:paraId="7E9C4146" w14:textId="77777777" w:rsidR="00701040" w:rsidRDefault="00701040">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4B811589" w14:textId="77777777" w:rsidR="00701040" w:rsidRDefault="00701040">
            <w:pPr>
              <w:rPr>
                <w:b/>
                <w:sz w:val="28"/>
                <w:szCs w:val="28"/>
              </w:rPr>
            </w:pPr>
            <w:r>
              <w:rPr>
                <w:b/>
                <w:sz w:val="28"/>
                <w:szCs w:val="28"/>
              </w:rPr>
              <w:t>Will be destroyed by:</w:t>
            </w:r>
          </w:p>
        </w:tc>
      </w:tr>
      <w:tr w:rsidR="009B4B86" w14:paraId="7CBCA279" w14:textId="77777777">
        <w:tc>
          <w:tcPr>
            <w:tcW w:w="5508" w:type="dxa"/>
            <w:tcBorders>
              <w:top w:val="single" w:sz="4" w:space="0" w:color="auto"/>
              <w:left w:val="single" w:sz="4" w:space="0" w:color="auto"/>
              <w:bottom w:val="single" w:sz="4" w:space="0" w:color="auto"/>
              <w:right w:val="single" w:sz="4" w:space="0" w:color="auto"/>
            </w:tcBorders>
          </w:tcPr>
          <w:p w14:paraId="2D08CF60" w14:textId="77777777" w:rsidR="00701040" w:rsidRDefault="00701040">
            <w:pPr>
              <w:rPr>
                <w:rFonts w:ascii="Calibri" w:hAnsi="Calibri"/>
              </w:rPr>
            </w:pPr>
            <w:r>
              <w:t>Server or workstation hard disks, or</w:t>
            </w:r>
          </w:p>
          <w:p w14:paraId="46086CDE" w14:textId="77777777" w:rsidR="00701040" w:rsidRDefault="00701040"/>
          <w:p w14:paraId="4C455611" w14:textId="77777777" w:rsidR="00701040" w:rsidRDefault="00701040">
            <w:r>
              <w:t>Removable media (e.g. floppies, USB flash drives, portable hard disks) excluding optical discs</w:t>
            </w:r>
          </w:p>
          <w:p w14:paraId="1B03A6B7" w14:textId="77777777" w:rsidR="00701040" w:rsidRDefault="00701040">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761F7A77" w14:textId="77777777" w:rsidR="00701040" w:rsidRDefault="00701040">
            <w:r>
              <w:t>Using a “wipe” utility which will overwrite the Data at least three (3) times using either random or single character data, or</w:t>
            </w:r>
          </w:p>
          <w:p w14:paraId="30AA2C14" w14:textId="77777777" w:rsidR="00701040" w:rsidRDefault="00701040">
            <w:pPr>
              <w:rPr>
                <w:rFonts w:ascii="Calibri" w:hAnsi="Calibri"/>
                <w:szCs w:val="22"/>
              </w:rPr>
            </w:pPr>
          </w:p>
          <w:p w14:paraId="0B69D70E" w14:textId="77777777" w:rsidR="00701040" w:rsidRDefault="00701040">
            <w:r>
              <w:t>Degaussing sufficiently to ensure that the Data cannot be reconstructed, or</w:t>
            </w:r>
          </w:p>
          <w:p w14:paraId="766BFB1D" w14:textId="77777777" w:rsidR="00701040" w:rsidRDefault="00701040"/>
          <w:p w14:paraId="278D8F3B" w14:textId="77777777" w:rsidR="00701040" w:rsidRDefault="00701040">
            <w:r>
              <w:t>Physically destroying the disk</w:t>
            </w:r>
          </w:p>
        </w:tc>
      </w:tr>
      <w:tr w:rsidR="009B4B86" w14:paraId="04C35BEC" w14:textId="77777777">
        <w:tc>
          <w:tcPr>
            <w:tcW w:w="5508" w:type="dxa"/>
            <w:tcBorders>
              <w:top w:val="single" w:sz="4" w:space="0" w:color="auto"/>
              <w:left w:val="single" w:sz="4" w:space="0" w:color="auto"/>
              <w:bottom w:val="single" w:sz="4" w:space="0" w:color="auto"/>
              <w:right w:val="single" w:sz="4" w:space="0" w:color="auto"/>
            </w:tcBorders>
          </w:tcPr>
          <w:p w14:paraId="6BB1E634" w14:textId="77777777" w:rsidR="00701040" w:rsidRDefault="00701040"/>
        </w:tc>
        <w:tc>
          <w:tcPr>
            <w:tcW w:w="5508" w:type="dxa"/>
            <w:tcBorders>
              <w:top w:val="single" w:sz="4" w:space="0" w:color="auto"/>
              <w:left w:val="single" w:sz="4" w:space="0" w:color="auto"/>
              <w:bottom w:val="single" w:sz="4" w:space="0" w:color="auto"/>
              <w:right w:val="single" w:sz="4" w:space="0" w:color="auto"/>
            </w:tcBorders>
          </w:tcPr>
          <w:p w14:paraId="22D9489C" w14:textId="77777777" w:rsidR="00701040" w:rsidRDefault="00701040"/>
        </w:tc>
      </w:tr>
      <w:tr w:rsidR="009B4B86" w14:paraId="46B1EE51" w14:textId="77777777">
        <w:tc>
          <w:tcPr>
            <w:tcW w:w="5508" w:type="dxa"/>
            <w:tcBorders>
              <w:top w:val="single" w:sz="4" w:space="0" w:color="auto"/>
              <w:left w:val="single" w:sz="4" w:space="0" w:color="auto"/>
              <w:bottom w:val="single" w:sz="4" w:space="0" w:color="auto"/>
              <w:right w:val="single" w:sz="4" w:space="0" w:color="auto"/>
            </w:tcBorders>
            <w:hideMark/>
          </w:tcPr>
          <w:p w14:paraId="55AA18A4" w14:textId="77777777" w:rsidR="00701040" w:rsidRDefault="00701040">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79803659" w14:textId="77777777" w:rsidR="00701040" w:rsidRDefault="00701040">
            <w:r>
              <w:t>Recycling through a contracted firm, provided the contract with the recycler assures that the confidentiality of Data will be protected.</w:t>
            </w:r>
          </w:p>
        </w:tc>
      </w:tr>
      <w:tr w:rsidR="009B4B86" w14:paraId="25DF0973" w14:textId="77777777">
        <w:tc>
          <w:tcPr>
            <w:tcW w:w="5508" w:type="dxa"/>
            <w:tcBorders>
              <w:top w:val="single" w:sz="4" w:space="0" w:color="auto"/>
              <w:left w:val="single" w:sz="4" w:space="0" w:color="auto"/>
              <w:bottom w:val="single" w:sz="4" w:space="0" w:color="auto"/>
              <w:right w:val="single" w:sz="4" w:space="0" w:color="auto"/>
            </w:tcBorders>
          </w:tcPr>
          <w:p w14:paraId="3310682D" w14:textId="77777777" w:rsidR="00701040" w:rsidRDefault="00701040"/>
        </w:tc>
        <w:tc>
          <w:tcPr>
            <w:tcW w:w="5508" w:type="dxa"/>
            <w:tcBorders>
              <w:top w:val="single" w:sz="4" w:space="0" w:color="auto"/>
              <w:left w:val="single" w:sz="4" w:space="0" w:color="auto"/>
              <w:bottom w:val="single" w:sz="4" w:space="0" w:color="auto"/>
              <w:right w:val="single" w:sz="4" w:space="0" w:color="auto"/>
            </w:tcBorders>
          </w:tcPr>
          <w:p w14:paraId="17795C85" w14:textId="77777777" w:rsidR="00701040" w:rsidRDefault="00701040"/>
        </w:tc>
      </w:tr>
      <w:tr w:rsidR="009B4B86" w14:paraId="7955ECE0" w14:textId="77777777">
        <w:tc>
          <w:tcPr>
            <w:tcW w:w="5508" w:type="dxa"/>
            <w:tcBorders>
              <w:top w:val="single" w:sz="4" w:space="0" w:color="auto"/>
              <w:left w:val="single" w:sz="4" w:space="0" w:color="auto"/>
              <w:bottom w:val="single" w:sz="4" w:space="0" w:color="auto"/>
              <w:right w:val="single" w:sz="4" w:space="0" w:color="auto"/>
            </w:tcBorders>
            <w:hideMark/>
          </w:tcPr>
          <w:p w14:paraId="787A3DEA" w14:textId="77777777" w:rsidR="00701040" w:rsidRDefault="00701040">
            <w:r>
              <w:t xml:space="preserve">Paper documents containing Confidential Information </w:t>
            </w:r>
            <w:proofErr w:type="gramStart"/>
            <w:r>
              <w:t>requiring</w:t>
            </w:r>
            <w:proofErr w:type="gramEnd"/>
            <w:r>
              <w:t xml:space="preserve">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04A6429B" w14:textId="77777777" w:rsidR="00701040" w:rsidRDefault="00701040">
            <w:r>
              <w:t>On-site shredding, pulping, or incineration</w:t>
            </w:r>
          </w:p>
        </w:tc>
      </w:tr>
      <w:tr w:rsidR="009B4B86" w14:paraId="28E5D822" w14:textId="77777777">
        <w:tc>
          <w:tcPr>
            <w:tcW w:w="5508" w:type="dxa"/>
            <w:tcBorders>
              <w:top w:val="single" w:sz="4" w:space="0" w:color="auto"/>
              <w:left w:val="single" w:sz="4" w:space="0" w:color="auto"/>
              <w:bottom w:val="single" w:sz="4" w:space="0" w:color="auto"/>
              <w:right w:val="single" w:sz="4" w:space="0" w:color="auto"/>
            </w:tcBorders>
          </w:tcPr>
          <w:p w14:paraId="706D52E5" w14:textId="77777777" w:rsidR="00701040" w:rsidRDefault="00701040"/>
        </w:tc>
        <w:tc>
          <w:tcPr>
            <w:tcW w:w="5508" w:type="dxa"/>
            <w:tcBorders>
              <w:top w:val="single" w:sz="4" w:space="0" w:color="auto"/>
              <w:left w:val="single" w:sz="4" w:space="0" w:color="auto"/>
              <w:bottom w:val="single" w:sz="4" w:space="0" w:color="auto"/>
              <w:right w:val="single" w:sz="4" w:space="0" w:color="auto"/>
            </w:tcBorders>
          </w:tcPr>
          <w:p w14:paraId="2D120F68" w14:textId="77777777" w:rsidR="00701040" w:rsidRDefault="00701040"/>
        </w:tc>
      </w:tr>
      <w:tr w:rsidR="009B4B86" w14:paraId="2B080452" w14:textId="77777777">
        <w:tc>
          <w:tcPr>
            <w:tcW w:w="5508" w:type="dxa"/>
            <w:tcBorders>
              <w:top w:val="single" w:sz="4" w:space="0" w:color="auto"/>
              <w:left w:val="single" w:sz="4" w:space="0" w:color="auto"/>
              <w:bottom w:val="single" w:sz="4" w:space="0" w:color="auto"/>
              <w:right w:val="single" w:sz="4" w:space="0" w:color="auto"/>
            </w:tcBorders>
            <w:hideMark/>
          </w:tcPr>
          <w:p w14:paraId="14A1518B" w14:textId="77777777" w:rsidR="00701040" w:rsidRDefault="00701040">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0BC1F606" w14:textId="77777777" w:rsidR="00701040" w:rsidRDefault="00701040">
            <w:r>
              <w:t>Incineration, shredding, or completely defacing the readable surface with a coarse abrasive</w:t>
            </w:r>
          </w:p>
        </w:tc>
      </w:tr>
      <w:tr w:rsidR="009B4B86" w14:paraId="13A9444D" w14:textId="77777777">
        <w:tc>
          <w:tcPr>
            <w:tcW w:w="5508" w:type="dxa"/>
            <w:tcBorders>
              <w:top w:val="single" w:sz="4" w:space="0" w:color="auto"/>
              <w:left w:val="single" w:sz="4" w:space="0" w:color="auto"/>
              <w:bottom w:val="single" w:sz="4" w:space="0" w:color="auto"/>
              <w:right w:val="single" w:sz="4" w:space="0" w:color="auto"/>
            </w:tcBorders>
          </w:tcPr>
          <w:p w14:paraId="6D9A83D8" w14:textId="77777777" w:rsidR="00701040" w:rsidRDefault="00701040"/>
        </w:tc>
        <w:tc>
          <w:tcPr>
            <w:tcW w:w="5508" w:type="dxa"/>
            <w:tcBorders>
              <w:top w:val="single" w:sz="4" w:space="0" w:color="auto"/>
              <w:left w:val="single" w:sz="4" w:space="0" w:color="auto"/>
              <w:bottom w:val="single" w:sz="4" w:space="0" w:color="auto"/>
              <w:right w:val="single" w:sz="4" w:space="0" w:color="auto"/>
            </w:tcBorders>
          </w:tcPr>
          <w:p w14:paraId="5BC0EF4D" w14:textId="77777777" w:rsidR="00701040" w:rsidRDefault="00701040"/>
        </w:tc>
      </w:tr>
      <w:tr w:rsidR="009B4B86" w14:paraId="2A66322A" w14:textId="77777777">
        <w:tc>
          <w:tcPr>
            <w:tcW w:w="5508" w:type="dxa"/>
            <w:tcBorders>
              <w:top w:val="single" w:sz="4" w:space="0" w:color="auto"/>
              <w:left w:val="single" w:sz="4" w:space="0" w:color="auto"/>
              <w:bottom w:val="single" w:sz="4" w:space="0" w:color="auto"/>
              <w:right w:val="single" w:sz="4" w:space="0" w:color="auto"/>
            </w:tcBorders>
            <w:hideMark/>
          </w:tcPr>
          <w:p w14:paraId="5FAE03F4" w14:textId="77777777" w:rsidR="00701040" w:rsidRDefault="00701040">
            <w:r>
              <w:t>Magnetic tape</w:t>
            </w:r>
          </w:p>
        </w:tc>
        <w:tc>
          <w:tcPr>
            <w:tcW w:w="5508" w:type="dxa"/>
            <w:tcBorders>
              <w:top w:val="single" w:sz="4" w:space="0" w:color="auto"/>
              <w:left w:val="single" w:sz="4" w:space="0" w:color="auto"/>
              <w:bottom w:val="single" w:sz="4" w:space="0" w:color="auto"/>
              <w:right w:val="single" w:sz="4" w:space="0" w:color="auto"/>
            </w:tcBorders>
            <w:hideMark/>
          </w:tcPr>
          <w:p w14:paraId="31DA9A82" w14:textId="77777777" w:rsidR="00701040" w:rsidRDefault="00701040">
            <w:r>
              <w:t>Degaussing, incinerating or crosscut shredding</w:t>
            </w:r>
          </w:p>
        </w:tc>
      </w:tr>
    </w:tbl>
    <w:p w14:paraId="2D9F2CEE" w14:textId="77777777" w:rsidR="00701040" w:rsidRDefault="00701040">
      <w:pPr>
        <w:rPr>
          <w:kern w:val="32"/>
        </w:rPr>
      </w:pPr>
    </w:p>
    <w:p w14:paraId="4E8B7EBA" w14:textId="77777777" w:rsidR="00701040" w:rsidRDefault="00701040">
      <w:pPr>
        <w:tabs>
          <w:tab w:val="left" w:pos="720"/>
        </w:tabs>
        <w:spacing w:after="240"/>
        <w:ind w:left="720" w:hanging="720"/>
      </w:pPr>
      <w:r>
        <w:rPr>
          <w:b/>
        </w:rPr>
        <w:t>9.</w:t>
      </w:r>
      <w:r>
        <w:rPr>
          <w:b/>
        </w:rPr>
        <w:tab/>
      </w:r>
      <w:r w:rsidRPr="00675AEE">
        <w:rPr>
          <w:b/>
        </w:rPr>
        <w:t>Notification of Compromise or Potential Compromise</w:t>
      </w:r>
      <w:r>
        <w:t xml:space="preserve">.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w:t>
      </w:r>
      <w:proofErr w:type="gramStart"/>
      <w:r>
        <w:t>Contractor</w:t>
      </w:r>
      <w:proofErr w:type="gramEnd"/>
      <w:r>
        <w:t xml:space="preserve"> must also take actions to mitigate the risk of loss and comply with any notification or other requirements imposed by law or DSHS.</w:t>
      </w:r>
    </w:p>
    <w:p w14:paraId="58897E5C" w14:textId="77777777" w:rsidR="00701040" w:rsidRDefault="00701040">
      <w:pPr>
        <w:tabs>
          <w:tab w:val="left" w:pos="720"/>
        </w:tabs>
        <w:spacing w:after="240"/>
        <w:ind w:left="720" w:hanging="720"/>
      </w:pPr>
      <w:r>
        <w:rPr>
          <w:b/>
        </w:rPr>
        <w:t>10.</w:t>
      </w:r>
      <w:r>
        <w:rPr>
          <w:b/>
        </w:rPr>
        <w:tab/>
      </w:r>
      <w:r w:rsidRPr="00675AEE">
        <w:rPr>
          <w:b/>
        </w:rPr>
        <w:t>Data shared with Subcontractors</w:t>
      </w:r>
      <w:r>
        <w:t xml:space="preserve">.  If DSHS Data provided under this Contract is to be shared with a subcontractor, the Contract with the subcontractor must include </w:t>
      </w:r>
      <w:proofErr w:type="gramStart"/>
      <w:r>
        <w:t>all of</w:t>
      </w:r>
      <w:proofErr w:type="gramEnd"/>
      <w:r>
        <w:t xml:space="preserve">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01402872" w14:textId="77777777" w:rsidR="00F2501C" w:rsidRDefault="00F2501C" w:rsidP="00270D06">
      <w:pPr>
        <w:sectPr w:rsidR="00F2501C" w:rsidSect="005038E1">
          <w:headerReference w:type="even" r:id="rId26"/>
          <w:headerReference w:type="default" r:id="rId27"/>
          <w:headerReference w:type="first" r:id="rId28"/>
          <w:pgSz w:w="12240" w:h="15840"/>
          <w:pgMar w:top="720" w:right="720" w:bottom="720" w:left="720" w:header="720" w:footer="720" w:gutter="0"/>
          <w:cols w:space="720"/>
          <w:formProt w:val="0"/>
          <w:docGrid w:linePitch="360"/>
        </w:sectPr>
      </w:pPr>
      <w:bookmarkStart w:id="41" w:name="SC6002GD"/>
      <w:bookmarkEnd w:id="41"/>
    </w:p>
    <w:p w14:paraId="09AEBD5A" w14:textId="67270C13" w:rsidR="00F2501C" w:rsidRDefault="00F2501C" w:rsidP="00F2501C">
      <w:pPr>
        <w:pStyle w:val="SectionExhibitHeading"/>
      </w:pPr>
      <w:r>
        <w:lastRenderedPageBreak/>
        <w:t>Exhibit B - Global Leasing Procedures</w:t>
      </w:r>
    </w:p>
    <w:p w14:paraId="0E035034" w14:textId="77777777" w:rsidR="00F2501C" w:rsidRPr="00F2501C" w:rsidRDefault="00F2501C" w:rsidP="00F2501C"/>
    <w:p w14:paraId="329CC651" w14:textId="77777777" w:rsidR="00F2501C" w:rsidRPr="00F2501C" w:rsidRDefault="00F2501C" w:rsidP="00F2501C">
      <w:pPr>
        <w:keepNext/>
        <w:keepLines/>
        <w:widowControl w:val="0"/>
        <w:autoSpaceDE w:val="0"/>
        <w:autoSpaceDN w:val="0"/>
        <w:spacing w:before="82" w:after="80"/>
        <w:jc w:val="center"/>
        <w:outlineLvl w:val="0"/>
        <w:rPr>
          <w:rFonts w:ascii="Calibri" w:hAnsi="Calibri" w:cs="Calibri"/>
          <w:color w:val="0F4761"/>
          <w:sz w:val="40"/>
          <w:szCs w:val="40"/>
          <w:lang w:bidi="en-US"/>
        </w:rPr>
      </w:pPr>
      <w:r w:rsidRPr="00F2501C">
        <w:rPr>
          <w:rFonts w:ascii="Calibri" w:hAnsi="Calibri" w:cs="Calibri"/>
          <w:noProof/>
          <w:color w:val="0F4761"/>
          <w:sz w:val="40"/>
          <w:szCs w:val="40"/>
          <w:lang w:bidi="en-US"/>
        </w:rPr>
        <mc:AlternateContent>
          <mc:Choice Requires="wps">
            <w:drawing>
              <wp:anchor distT="0" distB="0" distL="0" distR="0" simplePos="0" relativeHeight="251659264" behindDoc="1" locked="0" layoutInCell="1" allowOverlap="1" wp14:anchorId="3F1DB97B" wp14:editId="7261811E">
                <wp:simplePos x="0" y="0"/>
                <wp:positionH relativeFrom="page">
                  <wp:posOffset>896620</wp:posOffset>
                </wp:positionH>
                <wp:positionV relativeFrom="paragraph">
                  <wp:posOffset>255905</wp:posOffset>
                </wp:positionV>
                <wp:extent cx="5981065" cy="1270"/>
                <wp:effectExtent l="10795" t="11430" r="8890" b="6350"/>
                <wp:wrapTopAndBottom/>
                <wp:docPr id="101262882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6D70E" id="Freeform: Shape 2" o:spid="_x0000_s1026" style="position:absolute;margin-left:70.6pt;margin-top:20.15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" path="m,l9419,e" filled="f" strokeweight=".48pt">
                <v:path arrowok="t" o:connecttype="custom" o:connectlocs="0,0;5981065,0" o:connectangles="0,0"/>
                <w10:wrap type="topAndBottom" anchorx="page"/>
              </v:shape>
            </w:pict>
          </mc:Fallback>
        </mc:AlternateContent>
      </w:r>
      <w:r w:rsidRPr="00F2501C">
        <w:rPr>
          <w:rFonts w:ascii="Calibri" w:hAnsi="Calibri" w:cs="Calibri"/>
          <w:noProof/>
          <w:color w:val="0F4761"/>
          <w:sz w:val="40"/>
          <w:szCs w:val="40"/>
          <w:lang w:bidi="en-US"/>
        </w:rPr>
        <w:t>Global Leasing</w:t>
      </w:r>
      <w:r w:rsidRPr="00F2501C">
        <w:rPr>
          <w:rFonts w:ascii="Calibri" w:hAnsi="Calibri" w:cs="Calibri"/>
          <w:color w:val="0F4761"/>
          <w:sz w:val="40"/>
          <w:szCs w:val="40"/>
          <w:lang w:bidi="en-US"/>
        </w:rPr>
        <w:t xml:space="preserve"> Service Standards for Providers</w:t>
      </w:r>
    </w:p>
    <w:p w14:paraId="4370D696" w14:textId="77777777" w:rsidR="00F2501C" w:rsidRPr="00F2501C" w:rsidRDefault="00F2501C" w:rsidP="00F2501C">
      <w:pPr>
        <w:widowControl w:val="0"/>
        <w:autoSpaceDE w:val="0"/>
        <w:autoSpaceDN w:val="0"/>
        <w:spacing w:before="10"/>
        <w:rPr>
          <w:rFonts w:ascii="Calibri" w:eastAsia="Arial" w:hAnsi="Calibri" w:cs="Calibri"/>
          <w:b/>
          <w:sz w:val="6"/>
          <w:lang w:bidi="en-US"/>
        </w:rPr>
      </w:pPr>
    </w:p>
    <w:p w14:paraId="5AE50511" w14:textId="77777777" w:rsidR="00F2501C" w:rsidRPr="00F2501C" w:rsidRDefault="00F2501C" w:rsidP="00F2501C">
      <w:pPr>
        <w:widowControl w:val="0"/>
        <w:autoSpaceDE w:val="0"/>
        <w:autoSpaceDN w:val="0"/>
        <w:spacing w:before="52" w:line="259" w:lineRule="auto"/>
        <w:ind w:left="140" w:right="193"/>
        <w:rPr>
          <w:rFonts w:ascii="Calibri" w:eastAsia="Arial" w:hAnsi="Calibri" w:cs="Calibri"/>
          <w:sz w:val="24"/>
          <w:lang w:bidi="en-US"/>
        </w:rPr>
      </w:pPr>
      <w:r w:rsidRPr="00F2501C">
        <w:rPr>
          <w:rFonts w:ascii="Calibri" w:eastAsia="Arial" w:hAnsi="Calibri" w:cs="Calibri"/>
          <w:sz w:val="24"/>
          <w:lang w:bidi="en-US"/>
        </w:rPr>
        <w:t>Home and Community Living Administration (HCLA) Office of Housing and Employment mission is to increase access to independent, affordable housing and stable tenancy, tailoring services to the individual’s needs, preferences, and situation, and building on the individual’s strengths.</w:t>
      </w:r>
    </w:p>
    <w:p w14:paraId="1F004F72" w14:textId="77777777" w:rsidR="00F2501C" w:rsidRPr="00F2501C" w:rsidRDefault="00F2501C" w:rsidP="00F2501C">
      <w:pPr>
        <w:widowControl w:val="0"/>
        <w:autoSpaceDE w:val="0"/>
        <w:autoSpaceDN w:val="0"/>
        <w:spacing w:before="52" w:line="259" w:lineRule="auto"/>
        <w:ind w:left="140" w:right="193"/>
        <w:rPr>
          <w:rFonts w:ascii="Calibri" w:eastAsia="Arial" w:hAnsi="Calibri" w:cs="Calibri"/>
          <w:sz w:val="24"/>
          <w:lang w:bidi="en-US"/>
        </w:rPr>
      </w:pPr>
    </w:p>
    <w:p w14:paraId="69F47BF6" w14:textId="77777777" w:rsidR="00F2501C" w:rsidRPr="00F2501C" w:rsidRDefault="00F2501C" w:rsidP="00F2501C">
      <w:pPr>
        <w:widowControl w:val="0"/>
        <w:autoSpaceDE w:val="0"/>
        <w:autoSpaceDN w:val="0"/>
        <w:spacing w:before="52" w:line="259" w:lineRule="auto"/>
        <w:ind w:left="140" w:right="193"/>
        <w:rPr>
          <w:rFonts w:ascii="Calibri" w:eastAsia="Arial" w:hAnsi="Calibri" w:cs="Calibri"/>
          <w:sz w:val="24"/>
          <w:lang w:bidi="en-US"/>
        </w:rPr>
      </w:pPr>
      <w:r w:rsidRPr="00F2501C">
        <w:rPr>
          <w:rFonts w:ascii="Calibri" w:eastAsia="Arial" w:hAnsi="Calibri" w:cs="Calibri"/>
          <w:sz w:val="24"/>
          <w:lang w:bidi="en-US"/>
        </w:rPr>
        <w:t>The goal of the Global Leasing contract is to provide additional capacity for HCLA Clients to quickly access housing units while providing risk mitigation funding for contractors.</w:t>
      </w:r>
    </w:p>
    <w:p w14:paraId="63448B5E" w14:textId="77777777" w:rsidR="00F2501C" w:rsidRPr="00F2501C" w:rsidRDefault="00F2501C" w:rsidP="00F2501C">
      <w:pPr>
        <w:widowControl w:val="0"/>
        <w:autoSpaceDE w:val="0"/>
        <w:autoSpaceDN w:val="0"/>
        <w:spacing w:before="1"/>
        <w:rPr>
          <w:rFonts w:ascii="Calibri" w:eastAsia="Arial" w:hAnsi="Calibri" w:cs="Calibri"/>
          <w:sz w:val="10"/>
          <w:lang w:bidi="en-US"/>
        </w:rPr>
      </w:pPr>
      <w:r w:rsidRPr="00F2501C">
        <w:rPr>
          <w:rFonts w:ascii="Calibri" w:eastAsia="Arial" w:hAnsi="Calibri" w:cs="Calibri"/>
          <w:noProof/>
          <w:sz w:val="24"/>
          <w:lang w:bidi="en-US"/>
        </w:rPr>
        <mc:AlternateContent>
          <mc:Choice Requires="wps">
            <w:drawing>
              <wp:anchor distT="0" distB="0" distL="0" distR="0" simplePos="0" relativeHeight="251660288" behindDoc="1" locked="0" layoutInCell="1" allowOverlap="1" wp14:anchorId="21A34925" wp14:editId="1039E3FD">
                <wp:simplePos x="0" y="0"/>
                <wp:positionH relativeFrom="page">
                  <wp:posOffset>896620</wp:posOffset>
                </wp:positionH>
                <wp:positionV relativeFrom="paragraph">
                  <wp:posOffset>106680</wp:posOffset>
                </wp:positionV>
                <wp:extent cx="5981065" cy="1270"/>
                <wp:effectExtent l="10795" t="6985" r="8890" b="10795"/>
                <wp:wrapTopAndBottom/>
                <wp:docPr id="166443936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68E6A" id="Freeform: Shape 1" o:spid="_x0000_s1026" style="position:absolute;margin-left:70.6pt;margin-top:8.4pt;width:470.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" path="m,l9419,e" filled="f" strokeweight=".48pt">
                <v:path arrowok="t" o:connecttype="custom" o:connectlocs="0,0;5981065,0" o:connectangles="0,0"/>
                <w10:wrap type="topAndBottom" anchorx="page"/>
              </v:shape>
            </w:pict>
          </mc:Fallback>
        </mc:AlternateContent>
      </w:r>
    </w:p>
    <w:p w14:paraId="57A390C7" w14:textId="77777777" w:rsidR="00F2501C" w:rsidRPr="00F2501C" w:rsidRDefault="00F2501C" w:rsidP="00F2501C">
      <w:pPr>
        <w:widowControl w:val="0"/>
        <w:autoSpaceDE w:val="0"/>
        <w:autoSpaceDN w:val="0"/>
        <w:spacing w:before="11"/>
        <w:rPr>
          <w:rFonts w:ascii="Calibri" w:eastAsia="Arial" w:hAnsi="Calibri" w:cs="Calibri"/>
          <w:sz w:val="18"/>
          <w:lang w:bidi="en-US"/>
        </w:rPr>
      </w:pPr>
    </w:p>
    <w:p w14:paraId="38F61742" w14:textId="77777777" w:rsidR="00F2501C" w:rsidRPr="00F2501C" w:rsidRDefault="00F2501C" w:rsidP="00F2501C">
      <w:pPr>
        <w:keepNext/>
        <w:keepLines/>
        <w:widowControl w:val="0"/>
        <w:numPr>
          <w:ilvl w:val="0"/>
          <w:numId w:val="7"/>
        </w:numPr>
        <w:autoSpaceDE w:val="0"/>
        <w:autoSpaceDN w:val="0"/>
        <w:spacing w:before="51" w:after="80"/>
        <w:ind w:left="810" w:right="2949"/>
        <w:outlineLvl w:val="0"/>
        <w:rPr>
          <w:rFonts w:ascii="Calibri" w:hAnsi="Calibri" w:cs="Calibri"/>
          <w:color w:val="0F4761"/>
          <w:sz w:val="40"/>
          <w:szCs w:val="40"/>
          <w:lang w:bidi="en-US"/>
        </w:rPr>
      </w:pPr>
      <w:r w:rsidRPr="00F2501C">
        <w:rPr>
          <w:rFonts w:ascii="Calibri" w:hAnsi="Calibri" w:cs="Calibri"/>
          <w:color w:val="0F4761"/>
          <w:sz w:val="40"/>
          <w:szCs w:val="40"/>
          <w:lang w:bidi="en-US"/>
        </w:rPr>
        <w:t>Summary of audited deliverables:</w:t>
      </w:r>
    </w:p>
    <w:p w14:paraId="53E70735" w14:textId="77777777" w:rsidR="00F2501C" w:rsidRPr="00F2501C" w:rsidRDefault="00F2501C" w:rsidP="00F2501C">
      <w:pPr>
        <w:widowControl w:val="0"/>
        <w:autoSpaceDE w:val="0"/>
        <w:autoSpaceDN w:val="0"/>
        <w:spacing w:before="10"/>
        <w:rPr>
          <w:rFonts w:ascii="Calibri" w:eastAsia="Arial" w:hAnsi="Calibri" w:cs="Calibri"/>
          <w:b/>
          <w:sz w:val="19"/>
          <w:lang w:bidi="en-US"/>
        </w:rPr>
      </w:pPr>
    </w:p>
    <w:p w14:paraId="610C59FD" w14:textId="77777777" w:rsidR="00F2501C" w:rsidRPr="00F2501C" w:rsidRDefault="00F2501C" w:rsidP="00F2501C">
      <w:pPr>
        <w:widowControl w:val="0"/>
        <w:numPr>
          <w:ilvl w:val="0"/>
          <w:numId w:val="6"/>
        </w:numPr>
        <w:tabs>
          <w:tab w:val="left" w:pos="860"/>
          <w:tab w:val="left" w:pos="861"/>
        </w:tabs>
        <w:autoSpaceDE w:val="0"/>
        <w:autoSpaceDN w:val="0"/>
        <w:ind w:hanging="450"/>
        <w:rPr>
          <w:rFonts w:ascii="Calibri" w:eastAsia="Arial" w:hAnsi="Calibri" w:cs="Calibri"/>
          <w:sz w:val="24"/>
          <w:szCs w:val="22"/>
          <w:lang w:bidi="en-US"/>
        </w:rPr>
      </w:pPr>
      <w:r w:rsidRPr="00F2501C">
        <w:rPr>
          <w:rFonts w:ascii="Calibri" w:eastAsia="Arial" w:hAnsi="Calibri" w:cs="Calibri"/>
          <w:sz w:val="24"/>
          <w:szCs w:val="22"/>
          <w:lang w:bidi="en-US"/>
        </w:rPr>
        <w:t>Contractor maintains participant confidentiality by using secure</w:t>
      </w:r>
      <w:r w:rsidRPr="00F2501C">
        <w:rPr>
          <w:rFonts w:ascii="Calibri" w:eastAsia="Arial" w:hAnsi="Calibri" w:cs="Calibri"/>
          <w:spacing w:val="-4"/>
          <w:sz w:val="24"/>
          <w:szCs w:val="22"/>
          <w:lang w:bidi="en-US"/>
        </w:rPr>
        <w:t xml:space="preserve"> </w:t>
      </w:r>
      <w:r w:rsidRPr="00F2501C">
        <w:rPr>
          <w:rFonts w:ascii="Calibri" w:eastAsia="Arial" w:hAnsi="Calibri" w:cs="Calibri"/>
          <w:sz w:val="24"/>
          <w:szCs w:val="22"/>
          <w:lang w:bidi="en-US"/>
        </w:rPr>
        <w:t>email.</w:t>
      </w:r>
    </w:p>
    <w:p w14:paraId="31E521AB" w14:textId="77777777" w:rsidR="00F2501C" w:rsidRPr="00F2501C" w:rsidRDefault="00F2501C" w:rsidP="00F2501C">
      <w:pPr>
        <w:widowControl w:val="0"/>
        <w:numPr>
          <w:ilvl w:val="0"/>
          <w:numId w:val="6"/>
        </w:numPr>
        <w:tabs>
          <w:tab w:val="left" w:pos="860"/>
          <w:tab w:val="left" w:pos="861"/>
        </w:tabs>
        <w:autoSpaceDE w:val="0"/>
        <w:autoSpaceDN w:val="0"/>
        <w:ind w:right="384"/>
        <w:rPr>
          <w:rFonts w:ascii="Calibri" w:eastAsia="Arial" w:hAnsi="Calibri" w:cs="Calibri"/>
          <w:sz w:val="24"/>
          <w:szCs w:val="22"/>
          <w:lang w:bidi="en-US"/>
        </w:rPr>
      </w:pPr>
      <w:proofErr w:type="gramStart"/>
      <w:r w:rsidRPr="00F2501C">
        <w:rPr>
          <w:rFonts w:ascii="Calibri" w:eastAsia="Arial" w:hAnsi="Calibri" w:cs="Calibri"/>
          <w:sz w:val="24"/>
          <w:szCs w:val="22"/>
          <w:lang w:bidi="en-US"/>
        </w:rPr>
        <w:t>Contractor</w:t>
      </w:r>
      <w:proofErr w:type="gramEnd"/>
      <w:r w:rsidRPr="00F2501C">
        <w:rPr>
          <w:rFonts w:ascii="Calibri" w:eastAsia="Arial" w:hAnsi="Calibri" w:cs="Calibri"/>
          <w:sz w:val="24"/>
          <w:szCs w:val="22"/>
          <w:lang w:bidi="en-US"/>
        </w:rPr>
        <w:t xml:space="preserve"> submits required reports, including unit availability, dates of occupancy, and costs associated with tenancy. </w:t>
      </w:r>
    </w:p>
    <w:p w14:paraId="3E496008" w14:textId="77777777" w:rsidR="00F2501C" w:rsidRPr="00F2501C" w:rsidRDefault="00F2501C" w:rsidP="00F2501C">
      <w:pPr>
        <w:widowControl w:val="0"/>
        <w:numPr>
          <w:ilvl w:val="0"/>
          <w:numId w:val="6"/>
        </w:numPr>
        <w:tabs>
          <w:tab w:val="left" w:pos="860"/>
          <w:tab w:val="left" w:pos="861"/>
        </w:tabs>
        <w:autoSpaceDE w:val="0"/>
        <w:autoSpaceDN w:val="0"/>
        <w:ind w:right="384"/>
        <w:rPr>
          <w:rFonts w:ascii="Calibri" w:eastAsia="Arial" w:hAnsi="Calibri" w:cs="Calibri"/>
          <w:sz w:val="24"/>
          <w:szCs w:val="22"/>
          <w:lang w:bidi="en-US"/>
        </w:rPr>
      </w:pPr>
      <w:r w:rsidRPr="00F2501C">
        <w:rPr>
          <w:rFonts w:ascii="Calibri" w:eastAsia="Arial" w:hAnsi="Calibri" w:cs="Calibri"/>
          <w:sz w:val="24"/>
          <w:szCs w:val="22"/>
          <w:lang w:bidi="en-US"/>
        </w:rPr>
        <w:t>Contractor tracks program outcomes.</w:t>
      </w:r>
    </w:p>
    <w:p w14:paraId="1FF5F49D" w14:textId="77777777" w:rsidR="00F2501C" w:rsidRPr="00F2501C" w:rsidRDefault="00F2501C" w:rsidP="00F2501C">
      <w:pPr>
        <w:widowControl w:val="0"/>
        <w:tabs>
          <w:tab w:val="left" w:pos="860"/>
          <w:tab w:val="left" w:pos="861"/>
        </w:tabs>
        <w:autoSpaceDE w:val="0"/>
        <w:autoSpaceDN w:val="0"/>
        <w:ind w:left="860" w:right="384"/>
        <w:rPr>
          <w:rFonts w:ascii="Calibri" w:eastAsia="Arial" w:hAnsi="Calibri" w:cs="Calibri"/>
          <w:sz w:val="24"/>
          <w:szCs w:val="22"/>
          <w:lang w:bidi="en-US"/>
        </w:rPr>
      </w:pPr>
    </w:p>
    <w:p w14:paraId="39B5FF7B" w14:textId="77777777" w:rsidR="00F2501C" w:rsidRPr="00F2501C" w:rsidRDefault="00F2501C" w:rsidP="00F2501C">
      <w:pPr>
        <w:widowControl w:val="0"/>
        <w:autoSpaceDE w:val="0"/>
        <w:autoSpaceDN w:val="0"/>
        <w:spacing w:before="81"/>
        <w:ind w:left="140"/>
        <w:rPr>
          <w:rFonts w:ascii="Calibri" w:eastAsia="Arial" w:hAnsi="Calibri" w:cs="Calibri"/>
          <w:b/>
          <w:sz w:val="32"/>
          <w:szCs w:val="22"/>
          <w:lang w:bidi="en-US"/>
        </w:rPr>
      </w:pPr>
      <w:proofErr w:type="gramStart"/>
      <w:r w:rsidRPr="00F2501C">
        <w:rPr>
          <w:rFonts w:ascii="Calibri" w:eastAsia="Arial" w:hAnsi="Calibri" w:cs="Calibri"/>
          <w:b/>
          <w:sz w:val="32"/>
          <w:szCs w:val="22"/>
          <w:lang w:bidi="en-US"/>
        </w:rPr>
        <w:t>Detail</w:t>
      </w:r>
      <w:proofErr w:type="gramEnd"/>
      <w:r w:rsidRPr="00F2501C">
        <w:rPr>
          <w:rFonts w:ascii="Calibri" w:eastAsia="Arial" w:hAnsi="Calibri" w:cs="Calibri"/>
          <w:b/>
          <w:sz w:val="32"/>
          <w:szCs w:val="22"/>
          <w:lang w:bidi="en-US"/>
        </w:rPr>
        <w:t xml:space="preserve"> of expected deliverables and standards of service:</w:t>
      </w:r>
    </w:p>
    <w:p w14:paraId="1616E05C"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06A9F8A0"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41B3C560" w14:textId="77777777" w:rsidR="00F2501C" w:rsidRPr="00F2501C" w:rsidRDefault="00F2501C" w:rsidP="00F2501C">
      <w:pPr>
        <w:widowControl w:val="0"/>
        <w:numPr>
          <w:ilvl w:val="1"/>
          <w:numId w:val="5"/>
        </w:numPr>
        <w:tabs>
          <w:tab w:val="left" w:pos="1580"/>
          <w:tab w:val="left" w:pos="1581"/>
        </w:tabs>
        <w:autoSpaceDE w:val="0"/>
        <w:autoSpaceDN w:val="0"/>
        <w:ind w:right="224"/>
        <w:rPr>
          <w:rFonts w:ascii="Calibri" w:eastAsia="Arial" w:hAnsi="Calibri" w:cs="Calibri"/>
          <w:sz w:val="24"/>
          <w:szCs w:val="22"/>
          <w:lang w:bidi="en-US"/>
        </w:rPr>
      </w:pPr>
      <w:r w:rsidRPr="00F2501C">
        <w:rPr>
          <w:rFonts w:ascii="Calibri" w:eastAsia="Arial" w:hAnsi="Calibri" w:cs="Calibri"/>
          <w:b/>
          <w:sz w:val="24"/>
          <w:szCs w:val="22"/>
          <w:lang w:bidi="en-US"/>
        </w:rPr>
        <w:t xml:space="preserve">Obtaining housing </w:t>
      </w:r>
      <w:r w:rsidRPr="00F2501C">
        <w:rPr>
          <w:rFonts w:ascii="Calibri" w:eastAsia="Arial" w:hAnsi="Calibri" w:cs="Calibri"/>
          <w:sz w:val="24"/>
          <w:szCs w:val="22"/>
          <w:lang w:bidi="en-US"/>
        </w:rPr>
        <w:t>– The Contractor will seek out units that maximize community integration and provide options to potential tenants.</w:t>
      </w:r>
    </w:p>
    <w:p w14:paraId="28A7D702" w14:textId="77777777" w:rsidR="00F2501C" w:rsidRPr="00F2501C" w:rsidRDefault="00F2501C" w:rsidP="00F2501C">
      <w:pPr>
        <w:widowControl w:val="0"/>
        <w:tabs>
          <w:tab w:val="left" w:pos="1580"/>
          <w:tab w:val="left" w:pos="1581"/>
        </w:tabs>
        <w:autoSpaceDE w:val="0"/>
        <w:autoSpaceDN w:val="0"/>
        <w:ind w:left="1580" w:right="224"/>
        <w:rPr>
          <w:rFonts w:ascii="Calibri" w:eastAsia="Arial" w:hAnsi="Calibri" w:cs="Calibri"/>
          <w:sz w:val="24"/>
          <w:szCs w:val="22"/>
          <w:lang w:bidi="en-US"/>
        </w:rPr>
      </w:pPr>
    </w:p>
    <w:p w14:paraId="49F0271E" w14:textId="77777777" w:rsidR="00F2501C" w:rsidRPr="00F2501C" w:rsidRDefault="00F2501C" w:rsidP="00F2501C">
      <w:pPr>
        <w:widowControl w:val="0"/>
        <w:numPr>
          <w:ilvl w:val="2"/>
          <w:numId w:val="5"/>
        </w:numPr>
        <w:tabs>
          <w:tab w:val="left" w:pos="1580"/>
          <w:tab w:val="left" w:pos="1581"/>
        </w:tabs>
        <w:autoSpaceDE w:val="0"/>
        <w:autoSpaceDN w:val="0"/>
        <w:ind w:right="224"/>
        <w:rPr>
          <w:rFonts w:ascii="Calibri" w:eastAsia="Arial" w:hAnsi="Calibri" w:cs="Calibri"/>
          <w:sz w:val="24"/>
          <w:szCs w:val="22"/>
          <w:lang w:bidi="en-US"/>
        </w:rPr>
      </w:pPr>
      <w:r w:rsidRPr="00F2501C">
        <w:rPr>
          <w:rFonts w:ascii="Calibri" w:eastAsia="Arial" w:hAnsi="Calibri" w:cs="Calibri"/>
          <w:sz w:val="24"/>
          <w:szCs w:val="22"/>
          <w:lang w:bidi="en-US"/>
        </w:rPr>
        <w:t xml:space="preserve">Units should be geographically dispersed throughout </w:t>
      </w:r>
      <w:proofErr w:type="gramStart"/>
      <w:r w:rsidRPr="00F2501C">
        <w:rPr>
          <w:rFonts w:ascii="Calibri" w:eastAsia="Arial" w:hAnsi="Calibri" w:cs="Calibri"/>
          <w:sz w:val="24"/>
          <w:szCs w:val="22"/>
          <w:lang w:bidi="en-US"/>
        </w:rPr>
        <w:t>community</w:t>
      </w:r>
      <w:proofErr w:type="gramEnd"/>
      <w:r w:rsidRPr="00F2501C">
        <w:rPr>
          <w:rFonts w:ascii="Calibri" w:eastAsia="Arial" w:hAnsi="Calibri" w:cs="Calibri"/>
          <w:sz w:val="24"/>
          <w:szCs w:val="22"/>
          <w:lang w:bidi="en-US"/>
        </w:rPr>
        <w:t>, near public transportation, and shopping areas.</w:t>
      </w:r>
    </w:p>
    <w:p w14:paraId="1D197701" w14:textId="77777777" w:rsidR="00F2501C" w:rsidRPr="00F2501C" w:rsidRDefault="00F2501C" w:rsidP="00F2501C">
      <w:pPr>
        <w:widowControl w:val="0"/>
        <w:numPr>
          <w:ilvl w:val="2"/>
          <w:numId w:val="5"/>
        </w:numPr>
        <w:tabs>
          <w:tab w:val="left" w:pos="1580"/>
          <w:tab w:val="left" w:pos="1581"/>
        </w:tabs>
        <w:autoSpaceDE w:val="0"/>
        <w:autoSpaceDN w:val="0"/>
        <w:ind w:right="224"/>
        <w:rPr>
          <w:rFonts w:ascii="Calibri" w:eastAsia="Arial" w:hAnsi="Calibri" w:cs="Calibri"/>
          <w:sz w:val="24"/>
          <w:szCs w:val="22"/>
          <w:lang w:bidi="en-US"/>
        </w:rPr>
      </w:pPr>
      <w:r w:rsidRPr="00F2501C">
        <w:rPr>
          <w:rFonts w:ascii="Calibri" w:eastAsia="Arial" w:hAnsi="Calibri" w:cs="Calibri"/>
          <w:sz w:val="24"/>
          <w:szCs w:val="22"/>
          <w:lang w:bidi="en-US"/>
        </w:rPr>
        <w:t>Units should not exceed the area Fair Market Rates for leased and owned units as established in the Special Terms and Conditions section of the agreement.</w:t>
      </w:r>
    </w:p>
    <w:p w14:paraId="74F71151" w14:textId="77777777" w:rsidR="00F2501C" w:rsidRPr="00F2501C" w:rsidRDefault="00F2501C" w:rsidP="00F2501C">
      <w:pPr>
        <w:widowControl w:val="0"/>
        <w:numPr>
          <w:ilvl w:val="2"/>
          <w:numId w:val="5"/>
        </w:numPr>
        <w:tabs>
          <w:tab w:val="left" w:pos="1580"/>
          <w:tab w:val="left" w:pos="1581"/>
        </w:tabs>
        <w:autoSpaceDE w:val="0"/>
        <w:autoSpaceDN w:val="0"/>
        <w:ind w:right="224"/>
        <w:contextualSpacing/>
        <w:rPr>
          <w:rFonts w:ascii="Calibri" w:eastAsia="Arial" w:hAnsi="Calibri" w:cs="Calibri"/>
          <w:sz w:val="24"/>
          <w:lang w:bidi="en-US"/>
        </w:rPr>
      </w:pPr>
      <w:r w:rsidRPr="00F2501C">
        <w:rPr>
          <w:rFonts w:ascii="Calibri" w:eastAsia="Arial" w:hAnsi="Calibri" w:cs="Calibri"/>
          <w:sz w:val="24"/>
          <w:lang w:bidi="en-US"/>
        </w:rPr>
        <w:t>Unit preference is one bedroom. Studio apartments are allowable, but preference is one bedroom.</w:t>
      </w:r>
    </w:p>
    <w:p w14:paraId="456033DB"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16B233E6"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4D7DC224" w14:textId="77777777" w:rsidR="00F2501C" w:rsidRPr="00F2501C" w:rsidRDefault="00F2501C" w:rsidP="00F2501C">
      <w:pPr>
        <w:widowControl w:val="0"/>
        <w:numPr>
          <w:ilvl w:val="1"/>
          <w:numId w:val="5"/>
        </w:numPr>
        <w:tabs>
          <w:tab w:val="left" w:pos="1580"/>
          <w:tab w:val="left" w:pos="1581"/>
        </w:tabs>
        <w:autoSpaceDE w:val="0"/>
        <w:autoSpaceDN w:val="0"/>
        <w:ind w:right="336"/>
        <w:rPr>
          <w:rFonts w:ascii="Calibri" w:eastAsia="Arial" w:hAnsi="Calibri" w:cs="Calibri"/>
          <w:sz w:val="24"/>
          <w:szCs w:val="22"/>
          <w:lang w:bidi="en-US"/>
        </w:rPr>
      </w:pPr>
      <w:r w:rsidRPr="00F2501C">
        <w:rPr>
          <w:rFonts w:ascii="Calibri" w:eastAsia="Arial" w:hAnsi="Calibri" w:cs="Calibri"/>
          <w:b/>
          <w:sz w:val="24"/>
          <w:szCs w:val="22"/>
          <w:lang w:bidi="en-US"/>
        </w:rPr>
        <w:t xml:space="preserve">Referrals – </w:t>
      </w:r>
      <w:r w:rsidRPr="00F2501C">
        <w:rPr>
          <w:rFonts w:ascii="Calibri" w:eastAsia="Arial" w:hAnsi="Calibri" w:cs="Calibri"/>
          <w:bCs/>
          <w:sz w:val="24"/>
          <w:szCs w:val="22"/>
          <w:lang w:bidi="en-US"/>
        </w:rPr>
        <w:t>Contractor will notify</w:t>
      </w:r>
      <w:r w:rsidRPr="00F2501C">
        <w:rPr>
          <w:rFonts w:ascii="Calibri" w:eastAsia="Arial" w:hAnsi="Calibri" w:cs="Calibri"/>
          <w:sz w:val="24"/>
          <w:szCs w:val="22"/>
          <w:lang w:bidi="en-US"/>
        </w:rPr>
        <w:t xml:space="preserve"> the designated Housing Program Manager (HPM) in writing within</w:t>
      </w:r>
      <w:r w:rsidRPr="00F2501C">
        <w:rPr>
          <w:rFonts w:ascii="Calibri" w:eastAsia="Arial" w:hAnsi="Calibri" w:cs="Calibri"/>
          <w:sz w:val="24"/>
          <w:szCs w:val="22"/>
          <w:u w:val="single"/>
          <w:lang w:bidi="en-US"/>
        </w:rPr>
        <w:t xml:space="preserve"> two business days</w:t>
      </w:r>
      <w:r w:rsidRPr="00F2501C">
        <w:rPr>
          <w:rFonts w:ascii="Calibri" w:eastAsia="Arial" w:hAnsi="Calibri" w:cs="Calibri"/>
          <w:sz w:val="24"/>
          <w:szCs w:val="22"/>
          <w:lang w:bidi="en-US"/>
        </w:rPr>
        <w:t xml:space="preserve"> whether they will accept or decline the</w:t>
      </w:r>
      <w:r w:rsidRPr="00F2501C">
        <w:rPr>
          <w:rFonts w:ascii="Calibri" w:eastAsia="Arial" w:hAnsi="Calibri" w:cs="Calibri"/>
          <w:spacing w:val="-4"/>
          <w:sz w:val="24"/>
          <w:szCs w:val="22"/>
          <w:lang w:bidi="en-US"/>
        </w:rPr>
        <w:t xml:space="preserve"> </w:t>
      </w:r>
      <w:r w:rsidRPr="00F2501C">
        <w:rPr>
          <w:rFonts w:ascii="Calibri" w:eastAsia="Arial" w:hAnsi="Calibri" w:cs="Calibri"/>
          <w:sz w:val="24"/>
          <w:szCs w:val="22"/>
          <w:lang w:bidi="en-US"/>
        </w:rPr>
        <w:t>referral. Contractor will also:</w:t>
      </w:r>
    </w:p>
    <w:p w14:paraId="6C8DB2C5"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13102BA7" w14:textId="77777777" w:rsidR="00F2501C" w:rsidRPr="00F2501C" w:rsidRDefault="00F2501C" w:rsidP="00F2501C">
      <w:pPr>
        <w:widowControl w:val="0"/>
        <w:numPr>
          <w:ilvl w:val="2"/>
          <w:numId w:val="5"/>
        </w:numPr>
        <w:tabs>
          <w:tab w:val="left" w:pos="2300"/>
          <w:tab w:val="left" w:pos="2301"/>
        </w:tabs>
        <w:autoSpaceDE w:val="0"/>
        <w:autoSpaceDN w:val="0"/>
        <w:ind w:right="555"/>
        <w:rPr>
          <w:rFonts w:ascii="Calibri" w:eastAsia="Arial" w:hAnsi="Calibri" w:cs="Calibri"/>
          <w:sz w:val="24"/>
          <w:szCs w:val="22"/>
          <w:lang w:bidi="en-US"/>
        </w:rPr>
      </w:pPr>
      <w:r w:rsidRPr="00F2501C">
        <w:rPr>
          <w:rFonts w:ascii="Calibri" w:eastAsia="Arial" w:hAnsi="Calibri" w:cs="Calibri"/>
          <w:sz w:val="24"/>
          <w:szCs w:val="22"/>
          <w:lang w:bidi="en-US"/>
        </w:rPr>
        <w:t>Notify HCLA HPM for reason for denial of tenancy or restrictive eligibly criteria for property.</w:t>
      </w:r>
    </w:p>
    <w:p w14:paraId="6E675159" w14:textId="77777777" w:rsidR="00F2501C" w:rsidRPr="00F2501C" w:rsidRDefault="00F2501C" w:rsidP="00F2501C">
      <w:pPr>
        <w:widowControl w:val="0"/>
        <w:numPr>
          <w:ilvl w:val="2"/>
          <w:numId w:val="5"/>
        </w:numPr>
        <w:tabs>
          <w:tab w:val="left" w:pos="2300"/>
          <w:tab w:val="left" w:pos="2301"/>
        </w:tabs>
        <w:autoSpaceDE w:val="0"/>
        <w:autoSpaceDN w:val="0"/>
        <w:ind w:right="555"/>
        <w:rPr>
          <w:rFonts w:ascii="Calibri" w:eastAsia="Arial" w:hAnsi="Calibri" w:cs="Calibri"/>
          <w:sz w:val="24"/>
          <w:szCs w:val="22"/>
          <w:lang w:bidi="en-US"/>
        </w:rPr>
      </w:pPr>
      <w:r w:rsidRPr="00F2501C">
        <w:rPr>
          <w:rFonts w:ascii="Calibri" w:eastAsia="Arial" w:hAnsi="Calibri" w:cs="Calibri"/>
          <w:sz w:val="24"/>
          <w:szCs w:val="22"/>
          <w:lang w:bidi="en-US"/>
        </w:rPr>
        <w:lastRenderedPageBreak/>
        <w:t>Maintain participant confidentiality by using secured email</w:t>
      </w:r>
      <w:r w:rsidRPr="00F2501C">
        <w:rPr>
          <w:rFonts w:ascii="Calibri" w:eastAsia="Arial" w:hAnsi="Calibri" w:cs="Calibri"/>
          <w:spacing w:val="-19"/>
          <w:sz w:val="24"/>
          <w:szCs w:val="22"/>
          <w:lang w:bidi="en-US"/>
        </w:rPr>
        <w:t xml:space="preserve"> </w:t>
      </w:r>
      <w:r w:rsidRPr="00F2501C">
        <w:rPr>
          <w:rFonts w:ascii="Calibri" w:eastAsia="Arial" w:hAnsi="Calibri" w:cs="Calibri"/>
          <w:sz w:val="24"/>
          <w:szCs w:val="22"/>
          <w:lang w:bidi="en-US"/>
        </w:rPr>
        <w:t>when communicating with HCLA.</w:t>
      </w:r>
    </w:p>
    <w:p w14:paraId="0CA8BF91" w14:textId="77777777" w:rsidR="00F2501C" w:rsidRPr="00F2501C" w:rsidRDefault="00F2501C" w:rsidP="00F2501C">
      <w:pPr>
        <w:widowControl w:val="0"/>
        <w:numPr>
          <w:ilvl w:val="2"/>
          <w:numId w:val="5"/>
        </w:numPr>
        <w:tabs>
          <w:tab w:val="left" w:pos="2300"/>
          <w:tab w:val="left" w:pos="2301"/>
        </w:tabs>
        <w:autoSpaceDE w:val="0"/>
        <w:autoSpaceDN w:val="0"/>
        <w:ind w:right="555"/>
        <w:rPr>
          <w:rFonts w:ascii="Calibri" w:eastAsia="Arial" w:hAnsi="Calibri" w:cs="Calibri"/>
          <w:sz w:val="24"/>
          <w:szCs w:val="22"/>
          <w:lang w:bidi="en-US"/>
        </w:rPr>
      </w:pPr>
      <w:r w:rsidRPr="00F2501C">
        <w:rPr>
          <w:rFonts w:ascii="Calibri" w:eastAsia="Arial" w:hAnsi="Calibri" w:cs="Calibri"/>
          <w:sz w:val="24"/>
          <w:szCs w:val="22"/>
          <w:lang w:bidi="en-US"/>
        </w:rPr>
        <w:t>Provide a low barrier application process for individuals referred by HCLA for Global Leasing.</w:t>
      </w:r>
    </w:p>
    <w:p w14:paraId="40C9D772" w14:textId="77777777" w:rsidR="00F2501C" w:rsidRPr="00F2501C" w:rsidRDefault="00F2501C" w:rsidP="00F2501C">
      <w:pPr>
        <w:widowControl w:val="0"/>
        <w:tabs>
          <w:tab w:val="left" w:pos="2300"/>
          <w:tab w:val="left" w:pos="2301"/>
        </w:tabs>
        <w:autoSpaceDE w:val="0"/>
        <w:autoSpaceDN w:val="0"/>
        <w:ind w:left="2300" w:right="555"/>
        <w:rPr>
          <w:rFonts w:ascii="Calibri" w:eastAsia="Arial" w:hAnsi="Calibri" w:cs="Calibri"/>
          <w:sz w:val="24"/>
          <w:szCs w:val="22"/>
          <w:lang w:bidi="en-US"/>
        </w:rPr>
      </w:pPr>
    </w:p>
    <w:p w14:paraId="1A5B0BFB" w14:textId="77777777" w:rsidR="00F2501C" w:rsidRPr="00F2501C" w:rsidRDefault="00F2501C" w:rsidP="00F2501C">
      <w:pPr>
        <w:widowControl w:val="0"/>
        <w:numPr>
          <w:ilvl w:val="1"/>
          <w:numId w:val="5"/>
        </w:numPr>
        <w:tabs>
          <w:tab w:val="left" w:pos="2300"/>
          <w:tab w:val="left" w:pos="2301"/>
        </w:tabs>
        <w:autoSpaceDE w:val="0"/>
        <w:autoSpaceDN w:val="0"/>
        <w:ind w:right="555"/>
        <w:rPr>
          <w:rFonts w:ascii="Calibri" w:eastAsia="Arial" w:hAnsi="Calibri" w:cs="Calibri"/>
          <w:sz w:val="24"/>
          <w:lang w:bidi="en-US"/>
        </w:rPr>
      </w:pPr>
      <w:r w:rsidRPr="00F2501C">
        <w:rPr>
          <w:rFonts w:ascii="Calibri" w:eastAsia="Arial" w:hAnsi="Calibri" w:cs="Calibri"/>
          <w:b/>
          <w:sz w:val="24"/>
          <w:szCs w:val="22"/>
          <w:lang w:bidi="en-US"/>
        </w:rPr>
        <w:t>Leasing and Sub-leasing Process</w:t>
      </w:r>
    </w:p>
    <w:p w14:paraId="31E74E50" w14:textId="77777777" w:rsidR="00F2501C" w:rsidRPr="00F2501C" w:rsidRDefault="00F2501C" w:rsidP="00F2501C">
      <w:pPr>
        <w:widowControl w:val="0"/>
        <w:tabs>
          <w:tab w:val="left" w:pos="2300"/>
          <w:tab w:val="left" w:pos="2301"/>
        </w:tabs>
        <w:autoSpaceDE w:val="0"/>
        <w:autoSpaceDN w:val="0"/>
        <w:ind w:left="1580" w:right="555"/>
        <w:rPr>
          <w:rFonts w:ascii="Calibri" w:eastAsia="Arial" w:hAnsi="Calibri" w:cs="Calibri"/>
          <w:sz w:val="24"/>
          <w:lang w:bidi="en-US"/>
        </w:rPr>
      </w:pPr>
      <w:r w:rsidRPr="00F2501C">
        <w:rPr>
          <w:rFonts w:ascii="Calibri" w:hAnsi="Calibri" w:cs="Calibri"/>
          <w:sz w:val="24"/>
          <w:lang w:bidi="en-US"/>
        </w:rPr>
        <w:t>  </w:t>
      </w:r>
    </w:p>
    <w:p w14:paraId="11B41A66" w14:textId="77777777" w:rsidR="00F2501C" w:rsidRPr="00F2501C" w:rsidRDefault="00F2501C" w:rsidP="00F2501C">
      <w:pPr>
        <w:widowControl w:val="0"/>
        <w:numPr>
          <w:ilvl w:val="2"/>
          <w:numId w:val="5"/>
        </w:numPr>
        <w:tabs>
          <w:tab w:val="left" w:pos="2300"/>
          <w:tab w:val="left" w:pos="2301"/>
        </w:tabs>
        <w:autoSpaceDE w:val="0"/>
        <w:autoSpaceDN w:val="0"/>
        <w:ind w:right="555"/>
        <w:rPr>
          <w:rFonts w:ascii="Calibri" w:eastAsia="Arial" w:hAnsi="Calibri" w:cs="Calibri"/>
          <w:sz w:val="24"/>
          <w:lang w:bidi="en-US"/>
        </w:rPr>
      </w:pPr>
      <w:r w:rsidRPr="00F2501C">
        <w:rPr>
          <w:rFonts w:ascii="Calibri" w:hAnsi="Calibri" w:cs="Calibri"/>
          <w:sz w:val="24"/>
          <w:lang w:bidi="en-US"/>
        </w:rPr>
        <w:t xml:space="preserve">Work with HCLA HPM and make reasonable efforts to ensure that units </w:t>
      </w:r>
      <w:r w:rsidRPr="00F2501C">
        <w:rPr>
          <w:rFonts w:ascii="Calibri" w:eastAsia="Arial" w:hAnsi="Calibri" w:cs="Calibri"/>
          <w:sz w:val="24"/>
          <w:lang w:bidi="en-US"/>
        </w:rPr>
        <w:t>are leased up within 90 calendar days and maintain an occupancy rate of at least 70% during the contract term</w:t>
      </w:r>
      <w:r w:rsidRPr="00F2501C">
        <w:rPr>
          <w:rFonts w:ascii="Calibri" w:hAnsi="Calibri" w:cs="Calibri"/>
          <w:sz w:val="24"/>
          <w:lang w:bidi="en-US"/>
        </w:rPr>
        <w:t>.</w:t>
      </w:r>
    </w:p>
    <w:p w14:paraId="45656B89" w14:textId="77777777" w:rsidR="00F2501C" w:rsidRPr="00F2501C" w:rsidRDefault="00F2501C" w:rsidP="00F2501C">
      <w:pPr>
        <w:widowControl w:val="0"/>
        <w:numPr>
          <w:ilvl w:val="2"/>
          <w:numId w:val="5"/>
        </w:numPr>
        <w:tabs>
          <w:tab w:val="left" w:pos="1580"/>
          <w:tab w:val="left" w:pos="1581"/>
        </w:tabs>
        <w:autoSpaceDE w:val="0"/>
        <w:autoSpaceDN w:val="0"/>
        <w:ind w:right="336"/>
        <w:rPr>
          <w:rFonts w:ascii="Calibri" w:eastAsia="Arial" w:hAnsi="Calibri" w:cs="Calibri"/>
          <w:bCs/>
          <w:sz w:val="24"/>
          <w:lang w:bidi="en-US"/>
        </w:rPr>
      </w:pPr>
      <w:r w:rsidRPr="00F2501C">
        <w:rPr>
          <w:rFonts w:ascii="Calibri" w:eastAsia="Arial" w:hAnsi="Calibri" w:cs="Calibri"/>
          <w:bCs/>
          <w:sz w:val="24"/>
          <w:lang w:bidi="en-US"/>
        </w:rPr>
        <w:t xml:space="preserve">Coordinate with </w:t>
      </w:r>
      <w:proofErr w:type="gramStart"/>
      <w:r w:rsidRPr="00F2501C">
        <w:rPr>
          <w:rFonts w:ascii="Calibri" w:eastAsia="Arial" w:hAnsi="Calibri" w:cs="Calibri"/>
          <w:bCs/>
          <w:sz w:val="24"/>
          <w:lang w:bidi="en-US"/>
        </w:rPr>
        <w:t>appropriate</w:t>
      </w:r>
      <w:proofErr w:type="gramEnd"/>
      <w:r w:rsidRPr="00F2501C">
        <w:rPr>
          <w:rFonts w:ascii="Calibri" w:eastAsia="Arial" w:hAnsi="Calibri" w:cs="Calibri"/>
          <w:bCs/>
          <w:sz w:val="24"/>
          <w:lang w:bidi="en-US"/>
        </w:rPr>
        <w:t xml:space="preserve"> Housing Authority identified by Spokane Housing Authority to facilitate approved unit inspection as well as addressing any repairs to bring </w:t>
      </w:r>
      <w:proofErr w:type="gramStart"/>
      <w:r w:rsidRPr="00F2501C">
        <w:rPr>
          <w:rFonts w:ascii="Calibri" w:eastAsia="Arial" w:hAnsi="Calibri" w:cs="Calibri"/>
          <w:bCs/>
          <w:sz w:val="24"/>
          <w:lang w:bidi="en-US"/>
        </w:rPr>
        <w:t>unit</w:t>
      </w:r>
      <w:proofErr w:type="gramEnd"/>
      <w:r w:rsidRPr="00F2501C">
        <w:rPr>
          <w:rFonts w:ascii="Calibri" w:eastAsia="Arial" w:hAnsi="Calibri" w:cs="Calibri"/>
          <w:bCs/>
          <w:sz w:val="24"/>
          <w:lang w:bidi="en-US"/>
        </w:rPr>
        <w:t xml:space="preserve"> into compliance.  </w:t>
      </w:r>
    </w:p>
    <w:p w14:paraId="5EDB2E40" w14:textId="77777777" w:rsidR="00F2501C" w:rsidRPr="00F2501C" w:rsidRDefault="00F2501C" w:rsidP="00F2501C">
      <w:pPr>
        <w:widowControl w:val="0"/>
        <w:numPr>
          <w:ilvl w:val="2"/>
          <w:numId w:val="5"/>
        </w:numPr>
        <w:tabs>
          <w:tab w:val="left" w:pos="1580"/>
          <w:tab w:val="left" w:pos="1581"/>
          <w:tab w:val="left" w:pos="2300"/>
          <w:tab w:val="left" w:pos="2301"/>
        </w:tabs>
        <w:autoSpaceDE w:val="0"/>
        <w:autoSpaceDN w:val="0"/>
        <w:ind w:right="555"/>
        <w:rPr>
          <w:rFonts w:ascii="Calibri" w:eastAsia="Arial" w:hAnsi="Calibri" w:cs="Calibri"/>
          <w:bCs/>
          <w:sz w:val="24"/>
          <w:lang w:bidi="en-US"/>
        </w:rPr>
      </w:pPr>
      <w:r w:rsidRPr="00F2501C">
        <w:rPr>
          <w:rFonts w:ascii="Calibri" w:eastAsia="Arial" w:hAnsi="Calibri" w:cs="Calibri"/>
          <w:bCs/>
          <w:sz w:val="24"/>
          <w:lang w:bidi="en-US"/>
        </w:rPr>
        <w:t xml:space="preserve">Complete and retain property move-in and move-out inspection forms in compliance with the Department of Commerce Landlord Mitigation Program. </w:t>
      </w:r>
    </w:p>
    <w:p w14:paraId="198A3208" w14:textId="77777777" w:rsidR="00F2501C" w:rsidRPr="00F2501C" w:rsidRDefault="00F2501C" w:rsidP="00F2501C">
      <w:pPr>
        <w:widowControl w:val="0"/>
        <w:tabs>
          <w:tab w:val="left" w:pos="1580"/>
          <w:tab w:val="left" w:pos="1581"/>
          <w:tab w:val="left" w:pos="2300"/>
          <w:tab w:val="left" w:pos="2301"/>
        </w:tabs>
        <w:autoSpaceDE w:val="0"/>
        <w:autoSpaceDN w:val="0"/>
        <w:ind w:left="2300" w:right="555"/>
        <w:rPr>
          <w:rFonts w:ascii="Calibri" w:eastAsia="Arial" w:hAnsi="Calibri" w:cs="Calibri"/>
          <w:bCs/>
          <w:sz w:val="24"/>
          <w:lang w:bidi="en-US"/>
        </w:rPr>
      </w:pPr>
    </w:p>
    <w:p w14:paraId="65AE1C25" w14:textId="77777777" w:rsidR="00F2501C" w:rsidRPr="00F2501C" w:rsidRDefault="00F2501C" w:rsidP="00F2501C">
      <w:pPr>
        <w:widowControl w:val="0"/>
        <w:numPr>
          <w:ilvl w:val="1"/>
          <w:numId w:val="5"/>
        </w:numPr>
        <w:tabs>
          <w:tab w:val="left" w:pos="1580"/>
          <w:tab w:val="left" w:pos="1581"/>
          <w:tab w:val="left" w:pos="2300"/>
          <w:tab w:val="left" w:pos="2301"/>
        </w:tabs>
        <w:autoSpaceDE w:val="0"/>
        <w:autoSpaceDN w:val="0"/>
        <w:ind w:right="555"/>
        <w:rPr>
          <w:rFonts w:ascii="Calibri" w:eastAsia="Arial" w:hAnsi="Calibri" w:cs="Calibri"/>
          <w:bCs/>
          <w:sz w:val="24"/>
          <w:lang w:bidi="en-US"/>
        </w:rPr>
      </w:pPr>
      <w:r w:rsidRPr="00F2501C">
        <w:rPr>
          <w:rFonts w:ascii="Calibri" w:eastAsia="Arial" w:hAnsi="Calibri" w:cs="Calibri"/>
          <w:b/>
          <w:sz w:val="24"/>
          <w:lang w:bidi="en-US"/>
        </w:rPr>
        <w:t>Ongoing –</w:t>
      </w:r>
      <w:r w:rsidRPr="00F2501C">
        <w:rPr>
          <w:rFonts w:ascii="Calibri" w:eastAsia="Arial" w:hAnsi="Calibri" w:cs="Calibri"/>
          <w:bCs/>
          <w:sz w:val="24"/>
          <w:lang w:bidi="en-US"/>
        </w:rPr>
        <w:t xml:space="preserve"> Maintain communication with HPM and contracted service provider(s). Notify HPM within one business day for any posted tenant notices and when tenant is at risk of lease termination.</w:t>
      </w:r>
    </w:p>
    <w:p w14:paraId="637A9CF8" w14:textId="77777777" w:rsidR="00F2501C" w:rsidRPr="00F2501C" w:rsidRDefault="00F2501C" w:rsidP="00F2501C">
      <w:pPr>
        <w:keepNext/>
        <w:keepLines/>
        <w:widowControl w:val="0"/>
        <w:numPr>
          <w:ilvl w:val="0"/>
          <w:numId w:val="5"/>
        </w:numPr>
        <w:tabs>
          <w:tab w:val="left" w:pos="860"/>
          <w:tab w:val="left" w:pos="861"/>
        </w:tabs>
        <w:autoSpaceDE w:val="0"/>
        <w:autoSpaceDN w:val="0"/>
        <w:spacing w:before="360" w:after="80"/>
        <w:ind w:hanging="721"/>
        <w:outlineLvl w:val="0"/>
        <w:rPr>
          <w:rFonts w:ascii="Calibri" w:hAnsi="Calibri" w:cs="Calibri"/>
          <w:color w:val="0F4761"/>
          <w:sz w:val="40"/>
          <w:szCs w:val="40"/>
          <w:lang w:bidi="en-US"/>
        </w:rPr>
      </w:pPr>
      <w:r w:rsidRPr="00F2501C">
        <w:rPr>
          <w:rFonts w:ascii="Calibri" w:hAnsi="Calibri" w:cs="Calibri"/>
          <w:color w:val="0F4761"/>
          <w:sz w:val="40"/>
          <w:szCs w:val="40"/>
          <w:u w:val="thick"/>
          <w:lang w:bidi="en-US"/>
        </w:rPr>
        <w:t>Standards of Global Leasing</w:t>
      </w:r>
    </w:p>
    <w:p w14:paraId="71E4B4A7" w14:textId="77777777" w:rsidR="00F2501C" w:rsidRPr="00F2501C" w:rsidRDefault="00F2501C" w:rsidP="00F2501C">
      <w:pPr>
        <w:widowControl w:val="0"/>
        <w:autoSpaceDE w:val="0"/>
        <w:autoSpaceDN w:val="0"/>
        <w:spacing w:before="10"/>
        <w:rPr>
          <w:rFonts w:ascii="Calibri" w:eastAsia="Arial" w:hAnsi="Calibri" w:cs="Calibri"/>
          <w:b/>
          <w:sz w:val="20"/>
          <w:lang w:bidi="en-US"/>
        </w:rPr>
      </w:pPr>
    </w:p>
    <w:p w14:paraId="6DF34D59" w14:textId="77777777" w:rsidR="00F2501C" w:rsidRPr="00F2501C" w:rsidRDefault="00F2501C" w:rsidP="00F2501C">
      <w:pPr>
        <w:widowControl w:val="0"/>
        <w:numPr>
          <w:ilvl w:val="1"/>
          <w:numId w:val="5"/>
        </w:numPr>
        <w:tabs>
          <w:tab w:val="left" w:pos="1580"/>
          <w:tab w:val="left" w:pos="1581"/>
        </w:tabs>
        <w:autoSpaceDE w:val="0"/>
        <w:autoSpaceDN w:val="0"/>
        <w:ind w:left="860" w:right="767"/>
        <w:rPr>
          <w:rFonts w:ascii="Calibri" w:eastAsia="Arial" w:hAnsi="Calibri" w:cs="Calibri"/>
          <w:sz w:val="24"/>
          <w:szCs w:val="22"/>
          <w:lang w:bidi="en-US"/>
        </w:rPr>
      </w:pPr>
      <w:r w:rsidRPr="00F2501C">
        <w:rPr>
          <w:rFonts w:ascii="Calibri" w:eastAsia="Arial" w:hAnsi="Calibri" w:cs="Calibri"/>
          <w:b/>
          <w:sz w:val="24"/>
          <w:szCs w:val="22"/>
          <w:lang w:bidi="en-US"/>
        </w:rPr>
        <w:t xml:space="preserve">Housing Choice </w:t>
      </w:r>
      <w:r w:rsidRPr="00F2501C">
        <w:rPr>
          <w:rFonts w:ascii="Calibri" w:eastAsia="Arial" w:hAnsi="Calibri" w:cs="Calibri"/>
          <w:sz w:val="24"/>
          <w:szCs w:val="22"/>
          <w:lang w:bidi="en-US"/>
        </w:rPr>
        <w:t>- Choice is the foundation of permanent supportive housing.</w:t>
      </w:r>
    </w:p>
    <w:p w14:paraId="29EB31B7"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3EDEFFFD" w14:textId="77777777" w:rsidR="00F2501C" w:rsidRPr="00F2501C" w:rsidRDefault="00F2501C" w:rsidP="00F2501C">
      <w:pPr>
        <w:widowControl w:val="0"/>
        <w:numPr>
          <w:ilvl w:val="2"/>
          <w:numId w:val="5"/>
        </w:numPr>
        <w:tabs>
          <w:tab w:val="left" w:pos="2300"/>
          <w:tab w:val="left" w:pos="2301"/>
        </w:tabs>
        <w:autoSpaceDE w:val="0"/>
        <w:autoSpaceDN w:val="0"/>
        <w:ind w:hanging="721"/>
        <w:rPr>
          <w:rFonts w:ascii="Calibri" w:eastAsia="Arial" w:hAnsi="Calibri" w:cs="Calibri"/>
          <w:sz w:val="24"/>
          <w:szCs w:val="22"/>
          <w:lang w:bidi="en-US"/>
        </w:rPr>
      </w:pPr>
      <w:r w:rsidRPr="00F2501C">
        <w:rPr>
          <w:rFonts w:ascii="Calibri" w:eastAsia="Arial" w:hAnsi="Calibri" w:cs="Calibri"/>
          <w:sz w:val="24"/>
          <w:szCs w:val="22"/>
          <w:lang w:bidi="en-US"/>
        </w:rPr>
        <w:t>Whenever possible, offer participants a choice of</w:t>
      </w:r>
      <w:r w:rsidRPr="00F2501C">
        <w:rPr>
          <w:rFonts w:ascii="Calibri" w:eastAsia="Arial" w:hAnsi="Calibri" w:cs="Calibri"/>
          <w:spacing w:val="-14"/>
          <w:sz w:val="24"/>
          <w:szCs w:val="22"/>
          <w:lang w:bidi="en-US"/>
        </w:rPr>
        <w:t xml:space="preserve"> </w:t>
      </w:r>
      <w:r w:rsidRPr="00F2501C">
        <w:rPr>
          <w:rFonts w:ascii="Calibri" w:eastAsia="Arial" w:hAnsi="Calibri" w:cs="Calibri"/>
          <w:sz w:val="24"/>
          <w:szCs w:val="22"/>
          <w:lang w:bidi="en-US"/>
        </w:rPr>
        <w:t>neighborhoods,</w:t>
      </w:r>
    </w:p>
    <w:p w14:paraId="0C0F63D5" w14:textId="77777777" w:rsidR="00F2501C" w:rsidRPr="00F2501C" w:rsidRDefault="00F2501C" w:rsidP="00F2501C">
      <w:pPr>
        <w:widowControl w:val="0"/>
        <w:autoSpaceDE w:val="0"/>
        <w:autoSpaceDN w:val="0"/>
        <w:spacing w:before="82"/>
        <w:ind w:left="2300"/>
        <w:rPr>
          <w:rFonts w:ascii="Calibri" w:eastAsia="Arial" w:hAnsi="Calibri" w:cs="Calibri"/>
          <w:sz w:val="24"/>
          <w:lang w:bidi="en-US"/>
        </w:rPr>
      </w:pPr>
      <w:r w:rsidRPr="00F2501C">
        <w:rPr>
          <w:rFonts w:ascii="Calibri" w:eastAsia="Arial" w:hAnsi="Calibri" w:cs="Calibri"/>
          <w:sz w:val="24"/>
          <w:lang w:bidi="en-US"/>
        </w:rPr>
        <w:t>apartments, and a say in their living environment to the extent that this is possible given housing market constraints.</w:t>
      </w:r>
    </w:p>
    <w:p w14:paraId="45758A77"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494DD7E3" w14:textId="77777777" w:rsidR="00F2501C" w:rsidRPr="00F2501C" w:rsidRDefault="00F2501C" w:rsidP="00F2501C">
      <w:pPr>
        <w:widowControl w:val="0"/>
        <w:numPr>
          <w:ilvl w:val="2"/>
          <w:numId w:val="5"/>
        </w:numPr>
        <w:tabs>
          <w:tab w:val="left" w:pos="2300"/>
          <w:tab w:val="left" w:pos="2301"/>
        </w:tabs>
        <w:autoSpaceDE w:val="0"/>
        <w:autoSpaceDN w:val="0"/>
        <w:ind w:right="1298"/>
        <w:rPr>
          <w:rFonts w:ascii="Calibri" w:eastAsia="Arial" w:hAnsi="Calibri" w:cs="Calibri"/>
          <w:sz w:val="24"/>
          <w:szCs w:val="22"/>
          <w:lang w:bidi="en-US"/>
        </w:rPr>
      </w:pPr>
      <w:r w:rsidRPr="00F2501C">
        <w:rPr>
          <w:rFonts w:ascii="Calibri" w:eastAsia="Arial" w:hAnsi="Calibri" w:cs="Calibri"/>
          <w:sz w:val="24"/>
          <w:szCs w:val="22"/>
          <w:lang w:bidi="en-US"/>
        </w:rPr>
        <w:t>Provide access to housing as quickly as possible with no requirements to demonstrate</w:t>
      </w:r>
      <w:r w:rsidRPr="00F2501C">
        <w:rPr>
          <w:rFonts w:ascii="Calibri" w:eastAsia="Arial" w:hAnsi="Calibri" w:cs="Calibri"/>
          <w:spacing w:val="-4"/>
          <w:sz w:val="24"/>
          <w:szCs w:val="22"/>
          <w:lang w:bidi="en-US"/>
        </w:rPr>
        <w:t xml:space="preserve"> </w:t>
      </w:r>
      <w:r w:rsidRPr="00F2501C">
        <w:rPr>
          <w:rFonts w:ascii="Calibri" w:eastAsia="Arial" w:hAnsi="Calibri" w:cs="Calibri"/>
          <w:sz w:val="24"/>
          <w:szCs w:val="22"/>
          <w:lang w:bidi="en-US"/>
        </w:rPr>
        <w:t>readiness.</w:t>
      </w:r>
    </w:p>
    <w:p w14:paraId="4A600571"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60BDA20E" w14:textId="77777777" w:rsidR="00F2501C" w:rsidRPr="00F2501C" w:rsidRDefault="00F2501C" w:rsidP="00F2501C">
      <w:pPr>
        <w:widowControl w:val="0"/>
        <w:numPr>
          <w:ilvl w:val="2"/>
          <w:numId w:val="5"/>
        </w:numPr>
        <w:tabs>
          <w:tab w:val="left" w:pos="2300"/>
          <w:tab w:val="left" w:pos="2301"/>
        </w:tabs>
        <w:autoSpaceDE w:val="0"/>
        <w:autoSpaceDN w:val="0"/>
        <w:ind w:right="162"/>
        <w:rPr>
          <w:rFonts w:ascii="Calibri" w:eastAsia="Arial" w:hAnsi="Calibri" w:cs="Calibri"/>
          <w:sz w:val="24"/>
          <w:szCs w:val="22"/>
          <w:lang w:bidi="en-US"/>
        </w:rPr>
      </w:pPr>
      <w:r w:rsidRPr="00F2501C">
        <w:rPr>
          <w:rFonts w:ascii="Calibri" w:eastAsia="Arial" w:hAnsi="Calibri" w:cs="Calibri"/>
          <w:sz w:val="24"/>
          <w:szCs w:val="22"/>
          <w:lang w:bidi="en-US"/>
        </w:rPr>
        <w:t>Housing needs to be affordable, integrated into the community, and not require shared living spaces unless desired by the</w:t>
      </w:r>
      <w:r w:rsidRPr="00F2501C">
        <w:rPr>
          <w:rFonts w:ascii="Calibri" w:eastAsia="Arial" w:hAnsi="Calibri" w:cs="Calibri"/>
          <w:spacing w:val="-16"/>
          <w:sz w:val="24"/>
          <w:szCs w:val="22"/>
          <w:lang w:bidi="en-US"/>
        </w:rPr>
        <w:t xml:space="preserve"> </w:t>
      </w:r>
      <w:r w:rsidRPr="00F2501C">
        <w:rPr>
          <w:rFonts w:ascii="Calibri" w:eastAsia="Arial" w:hAnsi="Calibri" w:cs="Calibri"/>
          <w:sz w:val="24"/>
          <w:szCs w:val="22"/>
          <w:lang w:bidi="en-US"/>
        </w:rPr>
        <w:t>participant.</w:t>
      </w:r>
    </w:p>
    <w:p w14:paraId="65FEE367"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7E66CAF8" w14:textId="77777777" w:rsidR="00F2501C" w:rsidRPr="00F2501C" w:rsidRDefault="00F2501C" w:rsidP="00F2501C">
      <w:pPr>
        <w:widowControl w:val="0"/>
        <w:numPr>
          <w:ilvl w:val="1"/>
          <w:numId w:val="5"/>
        </w:numPr>
        <w:tabs>
          <w:tab w:val="left" w:pos="1580"/>
          <w:tab w:val="left" w:pos="1581"/>
        </w:tabs>
        <w:autoSpaceDE w:val="0"/>
        <w:autoSpaceDN w:val="0"/>
        <w:ind w:right="403"/>
        <w:rPr>
          <w:rFonts w:ascii="Calibri" w:eastAsia="Arial" w:hAnsi="Calibri" w:cs="Calibri"/>
          <w:sz w:val="24"/>
          <w:szCs w:val="22"/>
          <w:lang w:bidi="en-US"/>
        </w:rPr>
      </w:pPr>
      <w:r w:rsidRPr="00F2501C">
        <w:rPr>
          <w:rFonts w:ascii="Calibri" w:eastAsia="Arial" w:hAnsi="Calibri" w:cs="Calibri"/>
          <w:b/>
          <w:sz w:val="24"/>
          <w:szCs w:val="22"/>
          <w:lang w:bidi="en-US"/>
        </w:rPr>
        <w:t xml:space="preserve">Standard Tenant Agreement </w:t>
      </w:r>
      <w:r w:rsidRPr="00F2501C">
        <w:rPr>
          <w:rFonts w:ascii="Calibri" w:eastAsia="Arial" w:hAnsi="Calibri" w:cs="Calibri"/>
          <w:sz w:val="24"/>
          <w:szCs w:val="22"/>
          <w:lang w:bidi="en-US"/>
        </w:rPr>
        <w:t>- Participants have a written agreement (e.g. lease, sub-lease) which specifies the rights and responsibilities per state and local law with no special provisions to maintain</w:t>
      </w:r>
      <w:r w:rsidRPr="00F2501C">
        <w:rPr>
          <w:rFonts w:ascii="Calibri" w:eastAsia="Arial" w:hAnsi="Calibri" w:cs="Calibri"/>
          <w:spacing w:val="-15"/>
          <w:sz w:val="24"/>
          <w:szCs w:val="22"/>
          <w:lang w:bidi="en-US"/>
        </w:rPr>
        <w:t xml:space="preserve"> </w:t>
      </w:r>
      <w:r w:rsidRPr="00F2501C">
        <w:rPr>
          <w:rFonts w:ascii="Calibri" w:eastAsia="Arial" w:hAnsi="Calibri" w:cs="Calibri"/>
          <w:sz w:val="24"/>
          <w:szCs w:val="22"/>
          <w:lang w:bidi="en-US"/>
        </w:rPr>
        <w:t>tenancy.</w:t>
      </w:r>
    </w:p>
    <w:p w14:paraId="48858328" w14:textId="77777777" w:rsidR="00F2501C" w:rsidRPr="00F2501C" w:rsidRDefault="00F2501C" w:rsidP="00F2501C">
      <w:pPr>
        <w:widowControl w:val="0"/>
        <w:tabs>
          <w:tab w:val="left" w:pos="1580"/>
          <w:tab w:val="left" w:pos="1581"/>
        </w:tabs>
        <w:autoSpaceDE w:val="0"/>
        <w:autoSpaceDN w:val="0"/>
        <w:ind w:left="1580" w:right="403"/>
        <w:rPr>
          <w:rFonts w:ascii="Calibri" w:eastAsia="Arial" w:hAnsi="Calibri" w:cs="Calibri"/>
          <w:sz w:val="24"/>
          <w:szCs w:val="22"/>
          <w:lang w:bidi="en-US"/>
        </w:rPr>
      </w:pPr>
    </w:p>
    <w:p w14:paraId="45056122" w14:textId="77777777" w:rsidR="00F2501C" w:rsidRPr="00F2501C" w:rsidRDefault="00F2501C" w:rsidP="00F2501C">
      <w:pPr>
        <w:widowControl w:val="0"/>
        <w:numPr>
          <w:ilvl w:val="2"/>
          <w:numId w:val="5"/>
        </w:numPr>
        <w:tabs>
          <w:tab w:val="left" w:pos="1580"/>
          <w:tab w:val="left" w:pos="1581"/>
        </w:tabs>
        <w:autoSpaceDE w:val="0"/>
        <w:autoSpaceDN w:val="0"/>
        <w:ind w:right="403"/>
        <w:rPr>
          <w:rFonts w:ascii="Calibri" w:eastAsia="Arial" w:hAnsi="Calibri" w:cs="Calibri"/>
          <w:sz w:val="24"/>
          <w:szCs w:val="22"/>
          <w:lang w:bidi="en-US"/>
        </w:rPr>
      </w:pPr>
      <w:r w:rsidRPr="00F2501C">
        <w:rPr>
          <w:rFonts w:ascii="Calibri" w:eastAsia="Arial" w:hAnsi="Calibri" w:cs="Calibri"/>
          <w:sz w:val="24"/>
          <w:szCs w:val="22"/>
          <w:lang w:bidi="en-US"/>
        </w:rPr>
        <w:t>Lease must be pre-approved by HCLA.</w:t>
      </w:r>
    </w:p>
    <w:p w14:paraId="7A6C39C1" w14:textId="77777777" w:rsidR="00F2501C" w:rsidRPr="00F2501C" w:rsidRDefault="00F2501C" w:rsidP="00F2501C">
      <w:pPr>
        <w:widowControl w:val="0"/>
        <w:tabs>
          <w:tab w:val="left" w:pos="1580"/>
          <w:tab w:val="left" w:pos="1581"/>
        </w:tabs>
        <w:autoSpaceDE w:val="0"/>
        <w:autoSpaceDN w:val="0"/>
        <w:ind w:left="2300" w:right="403"/>
        <w:rPr>
          <w:rFonts w:ascii="Calibri" w:eastAsia="Arial" w:hAnsi="Calibri" w:cs="Calibri"/>
          <w:sz w:val="24"/>
          <w:szCs w:val="22"/>
          <w:lang w:bidi="en-US"/>
        </w:rPr>
      </w:pPr>
    </w:p>
    <w:p w14:paraId="24F08A3D" w14:textId="77777777" w:rsidR="00F2501C" w:rsidRPr="00F2501C" w:rsidRDefault="00F2501C" w:rsidP="00F2501C">
      <w:pPr>
        <w:widowControl w:val="0"/>
        <w:numPr>
          <w:ilvl w:val="2"/>
          <w:numId w:val="5"/>
        </w:numPr>
        <w:tabs>
          <w:tab w:val="left" w:pos="1580"/>
          <w:tab w:val="left" w:pos="1581"/>
        </w:tabs>
        <w:autoSpaceDE w:val="0"/>
        <w:autoSpaceDN w:val="0"/>
        <w:ind w:right="403"/>
        <w:rPr>
          <w:rFonts w:ascii="Calibri" w:eastAsia="Arial" w:hAnsi="Calibri" w:cs="Calibri"/>
          <w:sz w:val="24"/>
          <w:szCs w:val="22"/>
          <w:lang w:bidi="en-US"/>
        </w:rPr>
      </w:pPr>
      <w:r w:rsidRPr="00F2501C">
        <w:rPr>
          <w:rFonts w:ascii="Calibri" w:eastAsia="Arial" w:hAnsi="Calibri" w:cs="Calibri"/>
          <w:bCs/>
          <w:sz w:val="24"/>
          <w:szCs w:val="22"/>
          <w:lang w:bidi="en-US"/>
        </w:rPr>
        <w:t>No Program Contingencies of Tenancy</w:t>
      </w:r>
      <w:r w:rsidRPr="00F2501C">
        <w:rPr>
          <w:rFonts w:ascii="Calibri" w:eastAsia="Arial" w:hAnsi="Calibri" w:cs="Calibri"/>
          <w:b/>
          <w:sz w:val="24"/>
          <w:szCs w:val="22"/>
          <w:lang w:bidi="en-US"/>
        </w:rPr>
        <w:t xml:space="preserve">: </w:t>
      </w:r>
      <w:r w:rsidRPr="00F2501C">
        <w:rPr>
          <w:rFonts w:ascii="Calibri" w:eastAsia="Arial" w:hAnsi="Calibri" w:cs="Calibri"/>
          <w:sz w:val="24"/>
          <w:szCs w:val="22"/>
          <w:lang w:bidi="en-US"/>
        </w:rPr>
        <w:t>Failure to engage with service providers does not lead to an exit from apartment.</w:t>
      </w:r>
    </w:p>
    <w:p w14:paraId="3AF41A01" w14:textId="77777777" w:rsidR="00F2501C" w:rsidRPr="00F2501C" w:rsidRDefault="00F2501C" w:rsidP="00F2501C">
      <w:pPr>
        <w:widowControl w:val="0"/>
        <w:autoSpaceDE w:val="0"/>
        <w:autoSpaceDN w:val="0"/>
        <w:spacing w:before="11"/>
        <w:rPr>
          <w:rFonts w:ascii="Calibri" w:eastAsia="Arial" w:hAnsi="Calibri" w:cs="Calibri"/>
          <w:b/>
          <w:sz w:val="20"/>
          <w:lang w:bidi="en-US"/>
        </w:rPr>
      </w:pPr>
    </w:p>
    <w:p w14:paraId="41967C05" w14:textId="77777777" w:rsidR="00F2501C" w:rsidRPr="00F2501C" w:rsidRDefault="00F2501C" w:rsidP="00F2501C">
      <w:pPr>
        <w:widowControl w:val="0"/>
        <w:numPr>
          <w:ilvl w:val="2"/>
          <w:numId w:val="5"/>
        </w:numPr>
        <w:tabs>
          <w:tab w:val="left" w:pos="2300"/>
          <w:tab w:val="left" w:pos="2301"/>
        </w:tabs>
        <w:autoSpaceDE w:val="0"/>
        <w:autoSpaceDN w:val="0"/>
        <w:ind w:right="607"/>
        <w:rPr>
          <w:rFonts w:ascii="Calibri" w:eastAsia="Arial" w:hAnsi="Calibri" w:cs="Calibri"/>
          <w:sz w:val="24"/>
          <w:szCs w:val="22"/>
          <w:lang w:bidi="en-US"/>
        </w:rPr>
      </w:pPr>
      <w:r w:rsidRPr="00F2501C">
        <w:rPr>
          <w:rFonts w:ascii="Calibri" w:eastAsia="Arial" w:hAnsi="Calibri" w:cs="Calibri"/>
          <w:sz w:val="24"/>
          <w:szCs w:val="22"/>
          <w:lang w:bidi="en-US"/>
        </w:rPr>
        <w:t>Continued tenancy is not linked to clinical, treatment, or service provisions.</w:t>
      </w:r>
    </w:p>
    <w:p w14:paraId="4520959F" w14:textId="77777777" w:rsidR="00F2501C" w:rsidRPr="00F2501C" w:rsidRDefault="00F2501C" w:rsidP="00F2501C">
      <w:pPr>
        <w:widowControl w:val="0"/>
        <w:tabs>
          <w:tab w:val="left" w:pos="2300"/>
          <w:tab w:val="left" w:pos="2301"/>
        </w:tabs>
        <w:autoSpaceDE w:val="0"/>
        <w:autoSpaceDN w:val="0"/>
        <w:ind w:left="1580" w:right="312"/>
        <w:rPr>
          <w:rFonts w:ascii="Calibri" w:eastAsia="Arial" w:hAnsi="Calibri" w:cs="Calibri"/>
          <w:sz w:val="24"/>
          <w:szCs w:val="22"/>
          <w:lang w:bidi="en-US"/>
        </w:rPr>
      </w:pPr>
    </w:p>
    <w:p w14:paraId="0E18CB62"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683F212D" w14:textId="77777777" w:rsidR="00F2501C" w:rsidRPr="00F2501C" w:rsidRDefault="00F2501C" w:rsidP="00F2501C">
      <w:pPr>
        <w:widowControl w:val="0"/>
        <w:numPr>
          <w:ilvl w:val="1"/>
          <w:numId w:val="5"/>
        </w:numPr>
        <w:tabs>
          <w:tab w:val="left" w:pos="1580"/>
          <w:tab w:val="left" w:pos="1581"/>
        </w:tabs>
        <w:autoSpaceDE w:val="0"/>
        <w:autoSpaceDN w:val="0"/>
        <w:spacing w:before="1"/>
        <w:ind w:right="131"/>
        <w:rPr>
          <w:rFonts w:ascii="Calibri" w:eastAsia="Arial" w:hAnsi="Calibri" w:cs="Calibri"/>
          <w:sz w:val="20"/>
          <w:szCs w:val="22"/>
          <w:lang w:bidi="en-US"/>
        </w:rPr>
      </w:pPr>
      <w:r w:rsidRPr="00F2501C">
        <w:rPr>
          <w:rFonts w:ascii="Calibri" w:eastAsia="Arial" w:hAnsi="Calibri" w:cs="Calibri"/>
          <w:b/>
          <w:sz w:val="24"/>
          <w:szCs w:val="22"/>
          <w:lang w:bidi="en-US"/>
        </w:rPr>
        <w:t xml:space="preserve">Commitment to Re-House </w:t>
      </w:r>
      <w:r w:rsidRPr="00F2501C">
        <w:rPr>
          <w:rFonts w:ascii="Calibri" w:eastAsia="Arial" w:hAnsi="Calibri" w:cs="Calibri"/>
          <w:sz w:val="24"/>
          <w:szCs w:val="22"/>
          <w:lang w:bidi="en-US"/>
        </w:rPr>
        <w:t>– When possible, legal evictions should be avoided in favor of mutually agreed upon lease terminations. Tenants are offered to be rehoused in other units, as available.</w:t>
      </w:r>
    </w:p>
    <w:p w14:paraId="58E8AC7D" w14:textId="77777777" w:rsidR="00F2501C" w:rsidRPr="00F2501C" w:rsidRDefault="00F2501C" w:rsidP="00F2501C">
      <w:pPr>
        <w:widowControl w:val="0"/>
        <w:autoSpaceDE w:val="0"/>
        <w:autoSpaceDN w:val="0"/>
        <w:spacing w:before="9"/>
        <w:rPr>
          <w:rFonts w:ascii="Calibri" w:eastAsia="Arial" w:hAnsi="Calibri" w:cs="Calibri"/>
          <w:sz w:val="20"/>
          <w:lang w:bidi="en-US"/>
        </w:rPr>
      </w:pPr>
    </w:p>
    <w:p w14:paraId="712E1BE3"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10F0C390" w14:textId="77777777" w:rsidR="00F2501C" w:rsidRPr="00F2501C" w:rsidRDefault="00F2501C" w:rsidP="00F2501C">
      <w:pPr>
        <w:widowControl w:val="0"/>
        <w:numPr>
          <w:ilvl w:val="1"/>
          <w:numId w:val="5"/>
        </w:numPr>
        <w:tabs>
          <w:tab w:val="left" w:pos="1580"/>
          <w:tab w:val="left" w:pos="1581"/>
        </w:tabs>
        <w:autoSpaceDE w:val="0"/>
        <w:autoSpaceDN w:val="0"/>
        <w:spacing w:before="10"/>
        <w:ind w:right="611"/>
        <w:rPr>
          <w:rFonts w:ascii="Calibri" w:eastAsia="Arial" w:hAnsi="Calibri" w:cs="Calibri"/>
          <w:sz w:val="20"/>
          <w:szCs w:val="22"/>
          <w:lang w:bidi="en-US"/>
        </w:rPr>
      </w:pPr>
      <w:r w:rsidRPr="00F2501C">
        <w:rPr>
          <w:rFonts w:ascii="Calibri" w:eastAsia="Arial" w:hAnsi="Calibri" w:cs="Calibri"/>
          <w:b/>
          <w:sz w:val="24"/>
          <w:szCs w:val="22"/>
          <w:lang w:bidi="en-US"/>
        </w:rPr>
        <w:t xml:space="preserve">Housing Continues Through Lengthy Institutional Stay </w:t>
      </w:r>
      <w:r w:rsidRPr="00F2501C">
        <w:rPr>
          <w:rFonts w:ascii="Calibri" w:eastAsia="Arial" w:hAnsi="Calibri" w:cs="Calibri"/>
          <w:sz w:val="24"/>
          <w:szCs w:val="22"/>
          <w:lang w:bidi="en-US"/>
        </w:rPr>
        <w:t xml:space="preserve">– ALTSA Subsidy will pay for up to six months of rent when a tenant is out of the apartment due to institutionalization or hospitalization. Rental payments beyond </w:t>
      </w:r>
      <w:proofErr w:type="gramStart"/>
      <w:r w:rsidRPr="00F2501C">
        <w:rPr>
          <w:rFonts w:ascii="Calibri" w:eastAsia="Arial" w:hAnsi="Calibri" w:cs="Calibri"/>
          <w:sz w:val="24"/>
          <w:szCs w:val="22"/>
          <w:lang w:bidi="en-US"/>
        </w:rPr>
        <w:t>six</w:t>
      </w:r>
      <w:proofErr w:type="gramEnd"/>
      <w:r w:rsidRPr="00F2501C">
        <w:rPr>
          <w:rFonts w:ascii="Calibri" w:eastAsia="Arial" w:hAnsi="Calibri" w:cs="Calibri"/>
          <w:sz w:val="24"/>
          <w:szCs w:val="22"/>
          <w:lang w:bidi="en-US"/>
        </w:rPr>
        <w:t xml:space="preserve">-month mark can be made on </w:t>
      </w:r>
      <w:proofErr w:type="gramStart"/>
      <w:r w:rsidRPr="00F2501C">
        <w:rPr>
          <w:rFonts w:ascii="Calibri" w:eastAsia="Arial" w:hAnsi="Calibri" w:cs="Calibri"/>
          <w:sz w:val="24"/>
          <w:szCs w:val="22"/>
          <w:lang w:bidi="en-US"/>
        </w:rPr>
        <w:t>case</w:t>
      </w:r>
      <w:proofErr w:type="gramEnd"/>
      <w:r w:rsidRPr="00F2501C">
        <w:rPr>
          <w:rFonts w:ascii="Calibri" w:eastAsia="Arial" w:hAnsi="Calibri" w:cs="Calibri"/>
          <w:sz w:val="24"/>
          <w:szCs w:val="22"/>
          <w:lang w:bidi="en-US"/>
        </w:rPr>
        <w:t>-by-case basis.</w:t>
      </w:r>
    </w:p>
    <w:p w14:paraId="7F8B1498" w14:textId="77777777" w:rsidR="00F2501C" w:rsidRPr="00F2501C" w:rsidRDefault="00F2501C" w:rsidP="00F2501C">
      <w:pPr>
        <w:widowControl w:val="0"/>
        <w:tabs>
          <w:tab w:val="left" w:pos="1580"/>
          <w:tab w:val="left" w:pos="1581"/>
        </w:tabs>
        <w:autoSpaceDE w:val="0"/>
        <w:autoSpaceDN w:val="0"/>
        <w:spacing w:before="10"/>
        <w:ind w:left="1580" w:right="611"/>
        <w:rPr>
          <w:rFonts w:ascii="Calibri" w:eastAsia="Arial" w:hAnsi="Calibri" w:cs="Calibri"/>
          <w:sz w:val="20"/>
          <w:szCs w:val="22"/>
          <w:lang w:bidi="en-US"/>
        </w:rPr>
      </w:pPr>
    </w:p>
    <w:p w14:paraId="15A20EA5"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05189A80"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1BEBC9B7" w14:textId="77777777" w:rsidR="00F2501C" w:rsidRPr="00F2501C" w:rsidRDefault="00F2501C" w:rsidP="00F2501C">
      <w:pPr>
        <w:widowControl w:val="0"/>
        <w:numPr>
          <w:ilvl w:val="0"/>
          <w:numId w:val="5"/>
        </w:numPr>
        <w:tabs>
          <w:tab w:val="left" w:pos="860"/>
          <w:tab w:val="left" w:pos="861"/>
        </w:tabs>
        <w:autoSpaceDE w:val="0"/>
        <w:autoSpaceDN w:val="0"/>
        <w:ind w:left="140" w:right="271"/>
        <w:rPr>
          <w:rFonts w:ascii="Calibri" w:eastAsia="Arial" w:hAnsi="Calibri" w:cs="Calibri"/>
          <w:sz w:val="24"/>
          <w:szCs w:val="22"/>
          <w:lang w:bidi="en-US"/>
        </w:rPr>
      </w:pPr>
      <w:r w:rsidRPr="00F2501C">
        <w:rPr>
          <w:rFonts w:ascii="Calibri" w:eastAsia="Arial" w:hAnsi="Calibri" w:cs="Calibri"/>
          <w:b/>
          <w:sz w:val="24"/>
          <w:szCs w:val="22"/>
          <w:u w:val="thick"/>
          <w:lang w:bidi="en-US"/>
        </w:rPr>
        <w:t>Reports, Monitoring, Quality Standards and Deliverables.</w:t>
      </w:r>
      <w:r w:rsidRPr="00F2501C">
        <w:rPr>
          <w:rFonts w:ascii="Calibri" w:eastAsia="Arial" w:hAnsi="Calibri" w:cs="Calibri"/>
          <w:b/>
          <w:sz w:val="24"/>
          <w:szCs w:val="22"/>
          <w:lang w:bidi="en-US"/>
        </w:rPr>
        <w:t xml:space="preserve"> </w:t>
      </w:r>
      <w:r w:rsidRPr="00F2501C">
        <w:rPr>
          <w:rFonts w:ascii="Calibri" w:eastAsia="Arial" w:hAnsi="Calibri" w:cs="Calibri"/>
          <w:sz w:val="24"/>
          <w:szCs w:val="22"/>
          <w:lang w:bidi="en-US"/>
        </w:rPr>
        <w:t>The Contractor is required to:</w:t>
      </w:r>
    </w:p>
    <w:p w14:paraId="3FA62136"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6354E324" w14:textId="77777777" w:rsidR="00F2501C" w:rsidRPr="00F2501C" w:rsidRDefault="00F2501C" w:rsidP="00F2501C">
      <w:pPr>
        <w:widowControl w:val="0"/>
        <w:numPr>
          <w:ilvl w:val="1"/>
          <w:numId w:val="5"/>
        </w:numPr>
        <w:tabs>
          <w:tab w:val="left" w:pos="1580"/>
          <w:tab w:val="left" w:pos="1581"/>
        </w:tabs>
        <w:autoSpaceDE w:val="0"/>
        <w:autoSpaceDN w:val="0"/>
        <w:ind w:right="193"/>
        <w:rPr>
          <w:rFonts w:ascii="Calibri" w:eastAsia="Arial" w:hAnsi="Calibri" w:cs="Calibri"/>
          <w:sz w:val="24"/>
          <w:szCs w:val="22"/>
          <w:lang w:bidi="en-US"/>
        </w:rPr>
      </w:pPr>
      <w:r w:rsidRPr="00F2501C">
        <w:rPr>
          <w:rFonts w:ascii="Calibri" w:eastAsia="Arial" w:hAnsi="Calibri" w:cs="Calibri"/>
          <w:b/>
          <w:sz w:val="24"/>
          <w:szCs w:val="22"/>
          <w:lang w:bidi="en-US"/>
        </w:rPr>
        <w:t>Participate in scheduled Global Leasing Onboarding</w:t>
      </w:r>
      <w:r w:rsidRPr="00F2501C">
        <w:rPr>
          <w:rFonts w:ascii="Calibri" w:eastAsia="Arial" w:hAnsi="Calibri" w:cs="Calibri"/>
          <w:sz w:val="24"/>
          <w:szCs w:val="22"/>
          <w:lang w:bidi="en-US"/>
        </w:rPr>
        <w:t xml:space="preserve">. </w:t>
      </w:r>
      <w:r w:rsidRPr="00F2501C">
        <w:rPr>
          <w:rFonts w:ascii="Calibri" w:eastAsia="Arial" w:hAnsi="Calibri" w:cs="Calibri"/>
          <w:sz w:val="24"/>
          <w:szCs w:val="22"/>
          <w:u w:val="single"/>
          <w:lang w:bidi="en-US"/>
        </w:rPr>
        <w:t xml:space="preserve">Documentation of training attendance must be retained in </w:t>
      </w:r>
      <w:proofErr w:type="gramStart"/>
      <w:r w:rsidRPr="00F2501C">
        <w:rPr>
          <w:rFonts w:ascii="Calibri" w:eastAsia="Arial" w:hAnsi="Calibri" w:cs="Calibri"/>
          <w:sz w:val="24"/>
          <w:szCs w:val="22"/>
          <w:u w:val="single"/>
          <w:lang w:bidi="en-US"/>
        </w:rPr>
        <w:t>employee</w:t>
      </w:r>
      <w:proofErr w:type="gramEnd"/>
      <w:r w:rsidRPr="00F2501C">
        <w:rPr>
          <w:rFonts w:ascii="Calibri" w:eastAsia="Arial" w:hAnsi="Calibri" w:cs="Calibri"/>
          <w:spacing w:val="-6"/>
          <w:sz w:val="24"/>
          <w:szCs w:val="22"/>
          <w:u w:val="single"/>
          <w:lang w:bidi="en-US"/>
        </w:rPr>
        <w:t xml:space="preserve"> </w:t>
      </w:r>
      <w:r w:rsidRPr="00F2501C">
        <w:rPr>
          <w:rFonts w:ascii="Calibri" w:eastAsia="Arial" w:hAnsi="Calibri" w:cs="Calibri"/>
          <w:sz w:val="24"/>
          <w:szCs w:val="22"/>
          <w:u w:val="single"/>
          <w:lang w:bidi="en-US"/>
        </w:rPr>
        <w:t>file.</w:t>
      </w:r>
    </w:p>
    <w:p w14:paraId="4A9AC3B4" w14:textId="77777777" w:rsidR="00F2501C" w:rsidRPr="00F2501C" w:rsidRDefault="00F2501C" w:rsidP="00F2501C">
      <w:pPr>
        <w:widowControl w:val="0"/>
        <w:autoSpaceDE w:val="0"/>
        <w:autoSpaceDN w:val="0"/>
        <w:spacing w:before="10"/>
        <w:rPr>
          <w:rFonts w:ascii="Calibri" w:eastAsia="Arial" w:hAnsi="Calibri" w:cs="Calibri"/>
          <w:sz w:val="20"/>
          <w:lang w:bidi="en-US"/>
        </w:rPr>
      </w:pPr>
    </w:p>
    <w:p w14:paraId="2E52B240" w14:textId="77777777" w:rsidR="00F2501C" w:rsidRPr="00F2501C" w:rsidRDefault="00F2501C" w:rsidP="00F2501C">
      <w:pPr>
        <w:widowControl w:val="0"/>
        <w:numPr>
          <w:ilvl w:val="1"/>
          <w:numId w:val="5"/>
        </w:numPr>
        <w:tabs>
          <w:tab w:val="left" w:pos="1580"/>
          <w:tab w:val="left" w:pos="1581"/>
        </w:tabs>
        <w:autoSpaceDE w:val="0"/>
        <w:autoSpaceDN w:val="0"/>
        <w:spacing w:before="1"/>
        <w:ind w:right="714"/>
        <w:rPr>
          <w:rFonts w:ascii="Calibri" w:eastAsia="Arial" w:hAnsi="Calibri" w:cs="Calibri"/>
          <w:sz w:val="24"/>
          <w:szCs w:val="22"/>
          <w:lang w:bidi="en-US"/>
        </w:rPr>
      </w:pPr>
      <w:r w:rsidRPr="00F2501C">
        <w:rPr>
          <w:rFonts w:ascii="Calibri" w:eastAsia="Arial" w:hAnsi="Calibri" w:cs="Calibri"/>
          <w:b/>
          <w:sz w:val="24"/>
          <w:szCs w:val="22"/>
          <w:lang w:bidi="en-US"/>
        </w:rPr>
        <w:t xml:space="preserve">Submit Monthly Report </w:t>
      </w:r>
      <w:r w:rsidRPr="00F2501C">
        <w:rPr>
          <w:rFonts w:ascii="Calibri" w:eastAsia="Arial" w:hAnsi="Calibri" w:cs="Calibri"/>
          <w:sz w:val="24"/>
          <w:szCs w:val="22"/>
          <w:lang w:bidi="en-US"/>
        </w:rPr>
        <w:t>on the form provided by DSHS within 15 days of the end of each month detailing units contracted, dates of occupancy, upcoming unit availability, and costs associated with tenancy.</w:t>
      </w:r>
    </w:p>
    <w:p w14:paraId="358CFD45" w14:textId="77777777" w:rsidR="00F2501C" w:rsidRPr="00F2501C" w:rsidRDefault="00F2501C" w:rsidP="00F2501C">
      <w:pPr>
        <w:widowControl w:val="0"/>
        <w:autoSpaceDE w:val="0"/>
        <w:autoSpaceDN w:val="0"/>
        <w:spacing w:before="9"/>
        <w:rPr>
          <w:rFonts w:ascii="Calibri" w:eastAsia="Arial" w:hAnsi="Calibri" w:cs="Calibri"/>
          <w:sz w:val="20"/>
          <w:lang w:bidi="en-US"/>
        </w:rPr>
      </w:pPr>
    </w:p>
    <w:p w14:paraId="7CDD067F" w14:textId="77777777" w:rsidR="00F2501C" w:rsidRPr="00F2501C" w:rsidRDefault="00F2501C" w:rsidP="00F2501C">
      <w:pPr>
        <w:widowControl w:val="0"/>
        <w:numPr>
          <w:ilvl w:val="1"/>
          <w:numId w:val="5"/>
        </w:numPr>
        <w:tabs>
          <w:tab w:val="left" w:pos="1580"/>
          <w:tab w:val="left" w:pos="1581"/>
        </w:tabs>
        <w:autoSpaceDE w:val="0"/>
        <w:autoSpaceDN w:val="0"/>
        <w:spacing w:before="1"/>
        <w:ind w:right="795"/>
        <w:contextualSpacing/>
        <w:rPr>
          <w:rFonts w:ascii="Calibri" w:eastAsia="Arial" w:hAnsi="Calibri" w:cs="Calibri"/>
          <w:sz w:val="16"/>
          <w:szCs w:val="16"/>
          <w:lang w:bidi="en-US"/>
        </w:rPr>
      </w:pPr>
      <w:r w:rsidRPr="00F2501C">
        <w:rPr>
          <w:rFonts w:ascii="Calibri" w:eastAsia="Arial" w:hAnsi="Calibri" w:cs="Calibri"/>
          <w:b/>
          <w:bCs/>
          <w:sz w:val="24"/>
          <w:lang w:bidi="en-US"/>
        </w:rPr>
        <w:t xml:space="preserve">Provide Occupancy Report </w:t>
      </w:r>
      <w:r w:rsidRPr="00F2501C">
        <w:rPr>
          <w:rFonts w:ascii="Calibri" w:eastAsia="Arial" w:hAnsi="Calibri" w:cs="Calibri"/>
          <w:sz w:val="24"/>
          <w:lang w:bidi="en-US"/>
        </w:rPr>
        <w:t>upon lease up and then quarterly thereafter.</w:t>
      </w:r>
      <w:r w:rsidRPr="00F2501C">
        <w:rPr>
          <w:rFonts w:ascii="Calibri" w:eastAsia="Arial" w:hAnsi="Calibri" w:cs="Calibri"/>
          <w:b/>
          <w:bCs/>
          <w:sz w:val="24"/>
          <w:lang w:bidi="en-US"/>
        </w:rPr>
        <w:t xml:space="preserve"> </w:t>
      </w:r>
    </w:p>
    <w:p w14:paraId="464F2C73" w14:textId="77777777" w:rsidR="00F2501C" w:rsidRPr="00F2501C" w:rsidRDefault="00F2501C" w:rsidP="00F2501C">
      <w:pPr>
        <w:widowControl w:val="0"/>
        <w:tabs>
          <w:tab w:val="left" w:pos="1580"/>
          <w:tab w:val="left" w:pos="1581"/>
        </w:tabs>
        <w:autoSpaceDE w:val="0"/>
        <w:autoSpaceDN w:val="0"/>
        <w:spacing w:before="1"/>
        <w:ind w:right="795"/>
        <w:rPr>
          <w:rFonts w:ascii="Calibri" w:eastAsia="Arial" w:hAnsi="Calibri" w:cs="Calibri"/>
          <w:b/>
          <w:bCs/>
          <w:sz w:val="24"/>
          <w:lang w:bidi="en-US"/>
        </w:rPr>
      </w:pPr>
    </w:p>
    <w:p w14:paraId="66690A6C" w14:textId="77777777" w:rsidR="00F2501C" w:rsidRPr="00F2501C" w:rsidRDefault="00F2501C" w:rsidP="00F2501C">
      <w:pPr>
        <w:widowControl w:val="0"/>
        <w:numPr>
          <w:ilvl w:val="1"/>
          <w:numId w:val="5"/>
        </w:numPr>
        <w:tabs>
          <w:tab w:val="left" w:pos="1580"/>
          <w:tab w:val="left" w:pos="1581"/>
        </w:tabs>
        <w:autoSpaceDE w:val="0"/>
        <w:autoSpaceDN w:val="0"/>
        <w:spacing w:before="1"/>
        <w:ind w:right="795"/>
        <w:contextualSpacing/>
        <w:rPr>
          <w:rFonts w:ascii="Calibri" w:eastAsia="Arial" w:hAnsi="Calibri" w:cs="Calibri"/>
          <w:sz w:val="24"/>
          <w:lang w:bidi="en-US"/>
        </w:rPr>
      </w:pPr>
      <w:r w:rsidRPr="00F2501C">
        <w:rPr>
          <w:rFonts w:ascii="Calibri" w:eastAsia="Arial" w:hAnsi="Calibri" w:cs="Calibri"/>
          <w:b/>
          <w:bCs/>
          <w:sz w:val="24"/>
          <w:lang w:bidi="en-US"/>
        </w:rPr>
        <w:t xml:space="preserve">Contract monitoring. </w:t>
      </w:r>
      <w:r w:rsidRPr="00F2501C">
        <w:rPr>
          <w:rFonts w:ascii="Calibri" w:eastAsia="Arial" w:hAnsi="Calibri" w:cs="Calibri"/>
          <w:sz w:val="24"/>
          <w:lang w:bidi="en-US"/>
        </w:rPr>
        <w:t xml:space="preserve">The Provider is subject to monitoring of Program’s financial and programmatic activities during the term of this contract, and up to six (6) years following contract termination or expiration.  </w:t>
      </w:r>
    </w:p>
    <w:p w14:paraId="66C1B87C" w14:textId="77777777" w:rsidR="00F2501C" w:rsidRPr="00F2501C" w:rsidRDefault="00F2501C" w:rsidP="00F2501C">
      <w:pPr>
        <w:widowControl w:val="0"/>
        <w:tabs>
          <w:tab w:val="left" w:pos="1580"/>
          <w:tab w:val="left" w:pos="1581"/>
        </w:tabs>
        <w:autoSpaceDE w:val="0"/>
        <w:autoSpaceDN w:val="0"/>
        <w:spacing w:before="1"/>
        <w:ind w:right="795"/>
        <w:rPr>
          <w:rFonts w:ascii="Calibri" w:eastAsia="Arial" w:hAnsi="Calibri" w:cs="Calibri"/>
          <w:sz w:val="16"/>
          <w:szCs w:val="16"/>
          <w:lang w:bidi="en-US"/>
        </w:rPr>
      </w:pPr>
    </w:p>
    <w:p w14:paraId="30CF526D" w14:textId="77777777" w:rsidR="00F2501C" w:rsidRPr="00F2501C" w:rsidRDefault="00F2501C" w:rsidP="00F2501C">
      <w:pPr>
        <w:widowControl w:val="0"/>
        <w:tabs>
          <w:tab w:val="left" w:pos="1580"/>
          <w:tab w:val="left" w:pos="1581"/>
        </w:tabs>
        <w:autoSpaceDE w:val="0"/>
        <w:autoSpaceDN w:val="0"/>
        <w:spacing w:before="1"/>
        <w:ind w:right="795"/>
        <w:rPr>
          <w:rFonts w:ascii="Calibri" w:eastAsia="Arial" w:hAnsi="Calibri" w:cs="Calibri"/>
          <w:sz w:val="16"/>
          <w:szCs w:val="16"/>
          <w:lang w:bidi="en-US"/>
        </w:rPr>
        <w:sectPr w:rsidR="00F2501C" w:rsidRPr="00F2501C" w:rsidSect="00F2501C">
          <w:headerReference w:type="default" r:id="rId29"/>
          <w:footerReference w:type="default" r:id="rId30"/>
          <w:pgSz w:w="12240" w:h="15840"/>
          <w:pgMar w:top="1340" w:right="1320" w:bottom="1620" w:left="1300" w:header="763" w:footer="1199" w:gutter="0"/>
          <w:cols w:space="720"/>
        </w:sectPr>
      </w:pPr>
    </w:p>
    <w:p w14:paraId="1C99F039" w14:textId="77777777" w:rsidR="00F2501C" w:rsidRPr="00F2501C" w:rsidRDefault="00F2501C" w:rsidP="00F2501C">
      <w:pPr>
        <w:widowControl w:val="0"/>
        <w:autoSpaceDE w:val="0"/>
        <w:autoSpaceDN w:val="0"/>
        <w:rPr>
          <w:rFonts w:ascii="Calibri" w:eastAsia="Arial" w:hAnsi="Calibri" w:cs="Calibri"/>
          <w:sz w:val="20"/>
          <w:lang w:bidi="en-US"/>
        </w:rPr>
      </w:pPr>
    </w:p>
    <w:p w14:paraId="58A17F44" w14:textId="77777777" w:rsidR="00F2501C" w:rsidRPr="00F2501C" w:rsidRDefault="00F2501C" w:rsidP="00F2501C">
      <w:pPr>
        <w:widowControl w:val="0"/>
        <w:autoSpaceDE w:val="0"/>
        <w:autoSpaceDN w:val="0"/>
        <w:spacing w:before="4" w:after="1"/>
        <w:rPr>
          <w:rFonts w:ascii="Calibri" w:eastAsia="Arial" w:hAnsi="Calibri" w:cs="Calibri"/>
          <w:sz w:val="28"/>
          <w:lang w:bidi="en-US"/>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6162"/>
      </w:tblGrid>
      <w:tr w:rsidR="00F2501C" w:rsidRPr="00F2501C" w14:paraId="241D88C0" w14:textId="77777777" w:rsidTr="007D3AA5">
        <w:trPr>
          <w:trHeight w:val="587"/>
          <w:jc w:val="center"/>
        </w:trPr>
        <w:tc>
          <w:tcPr>
            <w:tcW w:w="3190" w:type="dxa"/>
            <w:shd w:val="clear" w:color="auto" w:fill="DEEAF6"/>
          </w:tcPr>
          <w:p w14:paraId="469C3542" w14:textId="77777777" w:rsidR="00F2501C" w:rsidRPr="00F2501C" w:rsidRDefault="00F2501C" w:rsidP="00F2501C">
            <w:pPr>
              <w:widowControl w:val="0"/>
              <w:autoSpaceDE w:val="0"/>
              <w:autoSpaceDN w:val="0"/>
              <w:spacing w:before="1"/>
              <w:ind w:left="107"/>
              <w:rPr>
                <w:rFonts w:ascii="Calibri" w:eastAsia="Calibri" w:hAnsi="Calibri" w:cs="Calibri"/>
                <w:sz w:val="24"/>
                <w:szCs w:val="22"/>
                <w:lang w:bidi="en-US"/>
              </w:rPr>
            </w:pPr>
            <w:r w:rsidRPr="00F2501C">
              <w:rPr>
                <w:rFonts w:ascii="Calibri" w:eastAsia="Calibri" w:hAnsi="Calibri" w:cs="Calibri"/>
                <w:sz w:val="24"/>
                <w:szCs w:val="22"/>
                <w:u w:val="single"/>
                <w:lang w:bidi="en-US"/>
              </w:rPr>
              <w:t>Edition dates:</w:t>
            </w:r>
          </w:p>
        </w:tc>
        <w:tc>
          <w:tcPr>
            <w:tcW w:w="6162" w:type="dxa"/>
            <w:shd w:val="clear" w:color="auto" w:fill="DEEAF6"/>
          </w:tcPr>
          <w:p w14:paraId="71B411D8" w14:textId="77777777" w:rsidR="00F2501C" w:rsidRPr="00F2501C" w:rsidRDefault="00F2501C" w:rsidP="00F2501C">
            <w:pPr>
              <w:widowControl w:val="0"/>
              <w:autoSpaceDE w:val="0"/>
              <w:autoSpaceDN w:val="0"/>
              <w:spacing w:before="1"/>
              <w:ind w:left="107"/>
              <w:rPr>
                <w:rFonts w:ascii="Calibri" w:eastAsia="Calibri" w:hAnsi="Calibri" w:cs="Calibri"/>
                <w:sz w:val="24"/>
                <w:szCs w:val="22"/>
                <w:lang w:bidi="en-US"/>
              </w:rPr>
            </w:pPr>
            <w:r w:rsidRPr="00F2501C">
              <w:rPr>
                <w:rFonts w:ascii="Calibri" w:eastAsia="Calibri" w:hAnsi="Calibri" w:cs="Calibri"/>
                <w:sz w:val="24"/>
                <w:szCs w:val="22"/>
                <w:u w:val="single"/>
                <w:lang w:bidi="en-US"/>
              </w:rPr>
              <w:t xml:space="preserve">Notes </w:t>
            </w:r>
            <w:proofErr w:type="gramStart"/>
            <w:r w:rsidRPr="00F2501C">
              <w:rPr>
                <w:rFonts w:ascii="Calibri" w:eastAsia="Calibri" w:hAnsi="Calibri" w:cs="Calibri"/>
                <w:sz w:val="24"/>
                <w:szCs w:val="22"/>
                <w:u w:val="single"/>
                <w:lang w:bidi="en-US"/>
              </w:rPr>
              <w:t>of</w:t>
            </w:r>
            <w:proofErr w:type="gramEnd"/>
            <w:r w:rsidRPr="00F2501C">
              <w:rPr>
                <w:rFonts w:ascii="Calibri" w:eastAsia="Calibri" w:hAnsi="Calibri" w:cs="Calibri"/>
                <w:sz w:val="24"/>
                <w:szCs w:val="22"/>
                <w:u w:val="single"/>
                <w:lang w:bidi="en-US"/>
              </w:rPr>
              <w:t xml:space="preserve"> updates:</w:t>
            </w:r>
          </w:p>
        </w:tc>
      </w:tr>
      <w:tr w:rsidR="00F2501C" w:rsidRPr="00F2501C" w14:paraId="4E031E0D" w14:textId="77777777" w:rsidTr="007D3AA5">
        <w:trPr>
          <w:trHeight w:val="292"/>
          <w:jc w:val="center"/>
        </w:trPr>
        <w:tc>
          <w:tcPr>
            <w:tcW w:w="3190" w:type="dxa"/>
          </w:tcPr>
          <w:p w14:paraId="1C13FC34" w14:textId="77777777" w:rsidR="00F2501C" w:rsidRPr="00F2501C" w:rsidRDefault="00F2501C" w:rsidP="00F2501C">
            <w:pPr>
              <w:widowControl w:val="0"/>
              <w:autoSpaceDE w:val="0"/>
              <w:autoSpaceDN w:val="0"/>
              <w:spacing w:line="272" w:lineRule="exact"/>
              <w:ind w:left="467"/>
              <w:rPr>
                <w:rFonts w:ascii="Calibri" w:eastAsia="Calibri" w:hAnsi="Calibri" w:cs="Calibri"/>
                <w:sz w:val="24"/>
                <w:szCs w:val="22"/>
                <w:lang w:bidi="en-US"/>
              </w:rPr>
            </w:pPr>
            <w:r w:rsidRPr="00F2501C">
              <w:rPr>
                <w:rFonts w:ascii="Calibri" w:eastAsia="Calibri" w:hAnsi="Calibri" w:cs="Calibri"/>
                <w:sz w:val="24"/>
                <w:szCs w:val="22"/>
                <w:lang w:bidi="en-US"/>
              </w:rPr>
              <w:t>1. 06.2024</w:t>
            </w:r>
          </w:p>
        </w:tc>
        <w:tc>
          <w:tcPr>
            <w:tcW w:w="6162" w:type="dxa"/>
          </w:tcPr>
          <w:p w14:paraId="45BF112F" w14:textId="77777777" w:rsidR="00F2501C" w:rsidRPr="00F2501C" w:rsidRDefault="00F2501C" w:rsidP="00F2501C">
            <w:pPr>
              <w:widowControl w:val="0"/>
              <w:autoSpaceDE w:val="0"/>
              <w:autoSpaceDN w:val="0"/>
              <w:spacing w:line="272" w:lineRule="exact"/>
              <w:ind w:left="107"/>
              <w:rPr>
                <w:rFonts w:ascii="Calibri" w:eastAsia="Calibri" w:hAnsi="Calibri" w:cs="Calibri"/>
                <w:sz w:val="24"/>
                <w:szCs w:val="22"/>
                <w:lang w:bidi="en-US"/>
              </w:rPr>
            </w:pPr>
            <w:r w:rsidRPr="00F2501C">
              <w:rPr>
                <w:rFonts w:ascii="Calibri" w:eastAsia="Calibri" w:hAnsi="Calibri" w:cs="Calibri"/>
                <w:sz w:val="24"/>
                <w:szCs w:val="22"/>
                <w:lang w:bidi="en-US"/>
              </w:rPr>
              <w:t>Implementation edition</w:t>
            </w:r>
          </w:p>
        </w:tc>
      </w:tr>
      <w:tr w:rsidR="00F2501C" w:rsidRPr="00F2501C" w14:paraId="14642606" w14:textId="77777777" w:rsidTr="007D3AA5">
        <w:trPr>
          <w:trHeight w:val="292"/>
          <w:jc w:val="center"/>
        </w:trPr>
        <w:tc>
          <w:tcPr>
            <w:tcW w:w="3190" w:type="dxa"/>
          </w:tcPr>
          <w:p w14:paraId="68A4BABA" w14:textId="77777777" w:rsidR="00F2501C" w:rsidRPr="00F2501C" w:rsidRDefault="00F2501C" w:rsidP="00F2501C">
            <w:pPr>
              <w:widowControl w:val="0"/>
              <w:autoSpaceDE w:val="0"/>
              <w:autoSpaceDN w:val="0"/>
              <w:spacing w:line="272" w:lineRule="exact"/>
              <w:ind w:left="467"/>
              <w:rPr>
                <w:rFonts w:ascii="Calibri" w:eastAsia="Calibri" w:hAnsi="Calibri" w:cs="Calibri"/>
                <w:sz w:val="24"/>
                <w:szCs w:val="22"/>
                <w:lang w:bidi="en-US"/>
              </w:rPr>
            </w:pPr>
            <w:r w:rsidRPr="00F2501C">
              <w:rPr>
                <w:rFonts w:ascii="Calibri" w:eastAsia="Calibri" w:hAnsi="Calibri" w:cs="Calibri"/>
                <w:sz w:val="24"/>
                <w:szCs w:val="22"/>
                <w:lang w:bidi="en-US"/>
              </w:rPr>
              <w:t>7.28.2025</w:t>
            </w:r>
          </w:p>
        </w:tc>
        <w:tc>
          <w:tcPr>
            <w:tcW w:w="6162" w:type="dxa"/>
          </w:tcPr>
          <w:p w14:paraId="129C61E4" w14:textId="77777777" w:rsidR="00F2501C" w:rsidRPr="00F2501C" w:rsidRDefault="00F2501C" w:rsidP="00F2501C">
            <w:pPr>
              <w:widowControl w:val="0"/>
              <w:autoSpaceDE w:val="0"/>
              <w:autoSpaceDN w:val="0"/>
              <w:spacing w:line="272" w:lineRule="exact"/>
              <w:ind w:left="107"/>
              <w:rPr>
                <w:rFonts w:ascii="Calibri" w:eastAsia="Calibri" w:hAnsi="Calibri" w:cs="Calibri"/>
                <w:sz w:val="24"/>
                <w:szCs w:val="22"/>
                <w:lang w:bidi="en-US"/>
              </w:rPr>
            </w:pPr>
            <w:r w:rsidRPr="00F2501C">
              <w:rPr>
                <w:rFonts w:ascii="Calibri" w:eastAsia="Calibri" w:hAnsi="Calibri" w:cs="Calibri"/>
                <w:sz w:val="24"/>
                <w:szCs w:val="22"/>
                <w:lang w:bidi="en-US"/>
              </w:rPr>
              <w:t>Updated version.</w:t>
            </w:r>
          </w:p>
        </w:tc>
      </w:tr>
    </w:tbl>
    <w:p w14:paraId="61135E83" w14:textId="77777777" w:rsidR="00F2501C" w:rsidRPr="00F2501C" w:rsidRDefault="00F2501C" w:rsidP="00F2501C">
      <w:pPr>
        <w:widowControl w:val="0"/>
        <w:autoSpaceDE w:val="0"/>
        <w:autoSpaceDN w:val="0"/>
        <w:rPr>
          <w:rFonts w:eastAsia="Arial" w:cs="Arial"/>
          <w:szCs w:val="22"/>
          <w:lang w:bidi="en-US"/>
        </w:rPr>
      </w:pPr>
    </w:p>
    <w:p w14:paraId="39881607" w14:textId="77777777" w:rsidR="00F2501C" w:rsidRPr="00F2501C" w:rsidRDefault="00F2501C" w:rsidP="00F2501C"/>
    <w:p w14:paraId="13F69137" w14:textId="77777777" w:rsidR="00F2501C" w:rsidRPr="000516C4" w:rsidRDefault="00F2501C" w:rsidP="00270D06"/>
    <w:sectPr w:rsidR="00F2501C" w:rsidRPr="000516C4" w:rsidSect="005038E1">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E9138" w14:textId="77777777" w:rsidR="00955DCA" w:rsidRDefault="00955DCA">
      <w:r>
        <w:separator/>
      </w:r>
    </w:p>
  </w:endnote>
  <w:endnote w:type="continuationSeparator" w:id="0">
    <w:p w14:paraId="6516D746" w14:textId="77777777" w:rsidR="00955DCA" w:rsidRDefault="00955DCA">
      <w:r>
        <w:continuationSeparator/>
      </w:r>
    </w:p>
  </w:endnote>
  <w:endnote w:type="continuationNotice" w:id="1">
    <w:p w14:paraId="1224E4B4" w14:textId="77777777" w:rsidR="00955DCA" w:rsidRDefault="00955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713E" w14:textId="77777777" w:rsidR="005F77A1" w:rsidRDefault="005F77A1">
    <w:pPr>
      <w:pStyle w:val="Footer"/>
      <w:tabs>
        <w:tab w:val="clear" w:pos="8640"/>
        <w:tab w:val="right" w:pos="10080"/>
      </w:tabs>
      <w:rPr>
        <w:sz w:val="16"/>
      </w:rPr>
    </w:pPr>
  </w:p>
  <w:p w14:paraId="652CE832" w14:textId="7B43090F" w:rsidR="007076CB" w:rsidRDefault="007076CB">
    <w:pPr>
      <w:pStyle w:val="Footer"/>
      <w:tabs>
        <w:tab w:val="clear" w:pos="8640"/>
        <w:tab w:val="right" w:pos="10080"/>
      </w:tabs>
      <w:rPr>
        <w:sz w:val="16"/>
      </w:rPr>
    </w:pPr>
    <w:r>
      <w:rPr>
        <w:sz w:val="16"/>
      </w:rPr>
      <w:t>DSHS Central Contract Services</w:t>
    </w:r>
  </w:p>
  <w:p w14:paraId="06D4B6EF" w14:textId="6E9C6D4A" w:rsidR="007076CB" w:rsidRPr="00DE205E" w:rsidRDefault="00984336">
    <w:pPr>
      <w:pStyle w:val="Footer"/>
      <w:tabs>
        <w:tab w:val="clear" w:pos="8640"/>
        <w:tab w:val="right" w:pos="10080"/>
      </w:tabs>
      <w:rPr>
        <w:sz w:val="16"/>
      </w:rPr>
    </w:pPr>
    <w:r>
      <w:rPr>
        <w:sz w:val="16"/>
      </w:rPr>
      <w:t>RFX#2435-866</w:t>
    </w:r>
    <w:r w:rsidR="007076CB">
      <w:rPr>
        <w:sz w:val="16"/>
      </w:rPr>
      <w:t xml:space="preserve"> </w:t>
    </w:r>
    <w:r>
      <w:rPr>
        <w:sz w:val="16"/>
      </w:rPr>
      <w:t xml:space="preserve">Sample Contract </w:t>
    </w:r>
    <w:r w:rsidR="007076CB">
      <w:rPr>
        <w:sz w:val="16"/>
      </w:rPr>
      <w:tab/>
    </w:r>
    <w:r w:rsidR="007076CB">
      <w:rPr>
        <w:sz w:val="16"/>
      </w:rPr>
      <w:tab/>
      <w:t>Page</w:t>
    </w:r>
    <w:r w:rsidR="007076CB">
      <w:rPr>
        <w:snapToGrid w:val="0"/>
        <w:sz w:val="16"/>
      </w:rPr>
      <w:t xml:space="preserve"> </w:t>
    </w:r>
    <w:r w:rsidR="00CD61A2">
      <w:rPr>
        <w:snapToGrid w:val="0"/>
        <w:sz w:val="16"/>
      </w:rPr>
      <w:fldChar w:fldCharType="begin"/>
    </w:r>
    <w:r w:rsidR="007076CB">
      <w:rPr>
        <w:snapToGrid w:val="0"/>
        <w:sz w:val="16"/>
      </w:rPr>
      <w:instrText xml:space="preserve"> PAGE </w:instrText>
    </w:r>
    <w:r w:rsidR="00CD61A2">
      <w:rPr>
        <w:snapToGrid w:val="0"/>
        <w:sz w:val="16"/>
      </w:rPr>
      <w:fldChar w:fldCharType="separate"/>
    </w:r>
    <w:r w:rsidR="00790C8A">
      <w:rPr>
        <w:noProof/>
        <w:snapToGrid w:val="0"/>
        <w:sz w:val="16"/>
      </w:rPr>
      <w:t>3</w:t>
    </w:r>
    <w:r w:rsidR="00CD61A2">
      <w:rPr>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E5C4E" w14:textId="1FCD5397" w:rsidR="00F2501C" w:rsidRDefault="00F2501C">
    <w:pPr>
      <w:pStyle w:val="BodyText"/>
      <w:spacing w:line="14" w:lineRule="auto"/>
      <w:rPr>
        <w:sz w:val="20"/>
      </w:rPr>
    </w:pPr>
    <w:r>
      <w:rPr>
        <w:noProof/>
      </w:rPr>
      <mc:AlternateContent>
        <mc:Choice Requires="wps">
          <w:drawing>
            <wp:anchor distT="0" distB="0" distL="114300" distR="114300" simplePos="0" relativeHeight="251663368" behindDoc="1" locked="0" layoutInCell="1" allowOverlap="1" wp14:anchorId="28D04A17" wp14:editId="230C88D2">
              <wp:simplePos x="0" y="0"/>
              <wp:positionH relativeFrom="page">
                <wp:posOffset>901700</wp:posOffset>
              </wp:positionH>
              <wp:positionV relativeFrom="page">
                <wp:posOffset>9150350</wp:posOffset>
              </wp:positionV>
              <wp:extent cx="1736090" cy="462915"/>
              <wp:effectExtent l="0" t="0" r="635" b="0"/>
              <wp:wrapNone/>
              <wp:docPr id="6508011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4BDF9" w14:textId="4D31BDFB" w:rsidR="00F2501C" w:rsidRDefault="00F2501C">
                          <w:pPr>
                            <w:ind w:left="20"/>
                            <w:rPr>
                              <w:rFonts w:ascii="Calibr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04A17" id="_x0000_t202" coordsize="21600,21600" o:spt="202" path="m,l,21600r21600,l21600,xe">
              <v:stroke joinstyle="miter"/>
              <v:path gradientshapeok="t" o:connecttype="rect"/>
            </v:shapetype>
            <v:shape id="Text Box 3" o:spid="_x0000_s1026" type="#_x0000_t202" style="position:absolute;margin-left:71pt;margin-top:720.5pt;width:136.7pt;height:36.45pt;z-index:-25165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" filled="f" stroked="f">
              <v:textbox inset="0,0,0,0">
                <w:txbxContent>
                  <w:p w14:paraId="4AA4BDF9" w14:textId="4D31BDFB" w:rsidR="00F2501C" w:rsidRDefault="00F2501C">
                    <w:pPr>
                      <w:ind w:left="20"/>
                      <w:rPr>
                        <w:rFonts w:ascii="Calibr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9EE83" w14:textId="77777777" w:rsidR="00955DCA" w:rsidRDefault="00955DCA">
      <w:r>
        <w:separator/>
      </w:r>
    </w:p>
  </w:footnote>
  <w:footnote w:type="continuationSeparator" w:id="0">
    <w:p w14:paraId="239E5704" w14:textId="77777777" w:rsidR="00955DCA" w:rsidRDefault="00955DCA">
      <w:r>
        <w:continuationSeparator/>
      </w:r>
    </w:p>
  </w:footnote>
  <w:footnote w:type="continuationNotice" w:id="1">
    <w:p w14:paraId="2EBDA86D" w14:textId="77777777" w:rsidR="00955DCA" w:rsidRDefault="00955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09BC" w14:textId="6BDD8397" w:rsidR="00984336" w:rsidRDefault="007D3AA5">
    <w:pPr>
      <w:pStyle w:val="Header"/>
    </w:pPr>
    <w:r>
      <w:rPr>
        <w:noProof/>
      </w:rPr>
      <w:pict w14:anchorId="0D400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16344" o:spid="_x0000_s1030" type="#_x0000_t136" style="position:absolute;margin-left:0;margin-top:0;width:671.7pt;height:89.55pt;rotation:315;z-index:-251658239;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E07C" w14:textId="5625C441" w:rsidR="00F2501C" w:rsidRPr="007D3AA5" w:rsidRDefault="00F2501C" w:rsidP="007D3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3EAC" w14:textId="2142D2FA" w:rsidR="00FB605F" w:rsidRDefault="007D3AA5" w:rsidP="00FB605F">
    <w:pPr>
      <w:pStyle w:val="Header"/>
      <w:jc w:val="center"/>
    </w:pPr>
    <w:r>
      <w:rPr>
        <w:noProof/>
      </w:rPr>
      <w:pict w14:anchorId="18697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16345" o:spid="_x0000_s1031" type="#_x0000_t136" style="position:absolute;left:0;text-align:left;margin-left:0;margin-top:0;width:671.7pt;height:89.55pt;rotation:315;z-index:-251658238;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p w14:paraId="36FD0A9A" w14:textId="60B94A21" w:rsidR="00FB605F" w:rsidRDefault="00FB6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F311" w14:textId="43D0EC9C" w:rsidR="00984336" w:rsidRDefault="007D3AA5">
    <w:pPr>
      <w:pStyle w:val="Header"/>
    </w:pPr>
    <w:r>
      <w:rPr>
        <w:noProof/>
      </w:rPr>
      <w:pict w14:anchorId="29F8A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16343" o:spid="_x0000_s1029" type="#_x0000_t136" style="position:absolute;margin-left:0;margin-top:0;width:671.7pt;height:89.55pt;rotation:315;z-index:-251658240;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8E76" w14:textId="2A54F248" w:rsidR="00984336" w:rsidRDefault="007D3AA5">
    <w:pPr>
      <w:pStyle w:val="Header"/>
    </w:pPr>
    <w:r>
      <w:rPr>
        <w:noProof/>
      </w:rPr>
      <w:pict w14:anchorId="7FA9A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16347" o:spid="_x0000_s1033" type="#_x0000_t136" style="position:absolute;margin-left:0;margin-top:0;width:671.7pt;height:89.55pt;rotation:315;z-index:-251658236;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07D33" w14:textId="2DC63F91" w:rsidR="007076CB" w:rsidRPr="00F725E3" w:rsidRDefault="007D3AA5">
    <w:pPr>
      <w:pStyle w:val="SectionExhibitHeading"/>
    </w:pPr>
    <w:r>
      <w:rPr>
        <w:noProof/>
      </w:rPr>
      <w:pict w14:anchorId="4C31C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16348" o:spid="_x0000_s1034" type="#_x0000_t136" style="position:absolute;left:0;text-align:left;margin-left:0;margin-top:0;width:671.7pt;height:89.55pt;rotation:315;z-index:-251658235;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r w:rsidR="007076CB" w:rsidRPr="00F725E3">
      <w:t>DS</w:t>
    </w:r>
    <w:r w:rsidR="007076CB">
      <w:t>HS General Terms and Conditions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BA92D" w14:textId="2538784C" w:rsidR="00984336" w:rsidRDefault="007D3AA5">
    <w:pPr>
      <w:pStyle w:val="Header"/>
    </w:pPr>
    <w:r>
      <w:rPr>
        <w:noProof/>
      </w:rPr>
      <w:pict w14:anchorId="12215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16346" o:spid="_x0000_s1032" type="#_x0000_t136" style="position:absolute;margin-left:0;margin-top:0;width:671.7pt;height:89.55pt;rotation:315;z-index:-251658237;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CC604" w14:textId="2BCC7ED5" w:rsidR="00984336" w:rsidRDefault="007D3AA5">
    <w:pPr>
      <w:pStyle w:val="Header"/>
    </w:pPr>
    <w:r>
      <w:rPr>
        <w:noProof/>
      </w:rPr>
      <w:pict w14:anchorId="69CB0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16350" o:spid="_x0000_s1036" type="#_x0000_t136" style="position:absolute;margin-left:0;margin-top:0;width:671.7pt;height:89.55pt;rotation:315;z-index:-251658233;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C56D" w14:textId="3E8686B1" w:rsidR="007076CB" w:rsidRPr="00270D06" w:rsidRDefault="007D3AA5" w:rsidP="00620E6A">
    <w:pPr>
      <w:pStyle w:val="SectionExhibitHeading"/>
    </w:pPr>
    <w:r>
      <w:rPr>
        <w:noProof/>
      </w:rPr>
      <w:pict w14:anchorId="5D69C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16351" o:spid="_x0000_s1037" type="#_x0000_t136" style="position:absolute;left:0;text-align:left;margin-left:0;margin-top:0;width:671.7pt;height:89.55pt;rotation:315;z-index:-251658232;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r w:rsidR="00620E6A">
      <w:t>Special Terms and Conditions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2B9AB" w14:textId="64380FCC" w:rsidR="00984336" w:rsidRDefault="007D3AA5">
    <w:pPr>
      <w:pStyle w:val="Header"/>
    </w:pPr>
    <w:r>
      <w:rPr>
        <w:noProof/>
      </w:rPr>
      <w:pict w14:anchorId="53830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16349" o:spid="_x0000_s1035" type="#_x0000_t136" style="position:absolute;margin-left:0;margin-top:0;width:671.7pt;height:89.55pt;rotation:315;z-index:-251658234;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F022E19"/>
    <w:multiLevelType w:val="hybridMultilevel"/>
    <w:tmpl w:val="02F0FC3E"/>
    <w:lvl w:ilvl="0" w:tplc="6C0C7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80534"/>
    <w:multiLevelType w:val="hybridMultilevel"/>
    <w:tmpl w:val="A03C948E"/>
    <w:lvl w:ilvl="0" w:tplc="84507F86">
      <w:numFmt w:val="bullet"/>
      <w:lvlText w:val=""/>
      <w:lvlJc w:val="left"/>
      <w:pPr>
        <w:ind w:left="827" w:hanging="360"/>
      </w:pPr>
      <w:rPr>
        <w:rFonts w:ascii="Symbol" w:eastAsia="Symbol" w:hAnsi="Symbol" w:cs="Symbol" w:hint="default"/>
        <w:w w:val="100"/>
        <w:sz w:val="24"/>
        <w:szCs w:val="24"/>
        <w:lang w:val="en-US" w:eastAsia="en-US" w:bidi="en-US"/>
      </w:rPr>
    </w:lvl>
    <w:lvl w:ilvl="1" w:tplc="ADFE820E">
      <w:numFmt w:val="bullet"/>
      <w:lvlText w:val="•"/>
      <w:lvlJc w:val="left"/>
      <w:pPr>
        <w:ind w:left="1353" w:hanging="360"/>
      </w:pPr>
      <w:rPr>
        <w:rFonts w:hint="default"/>
        <w:lang w:val="en-US" w:eastAsia="en-US" w:bidi="en-US"/>
      </w:rPr>
    </w:lvl>
    <w:lvl w:ilvl="2" w:tplc="BDEC9D16">
      <w:numFmt w:val="bullet"/>
      <w:lvlText w:val="•"/>
      <w:lvlJc w:val="left"/>
      <w:pPr>
        <w:ind w:left="1886" w:hanging="360"/>
      </w:pPr>
      <w:rPr>
        <w:rFonts w:hint="default"/>
        <w:lang w:val="en-US" w:eastAsia="en-US" w:bidi="en-US"/>
      </w:rPr>
    </w:lvl>
    <w:lvl w:ilvl="3" w:tplc="D6366E5A">
      <w:numFmt w:val="bullet"/>
      <w:lvlText w:val="•"/>
      <w:lvlJc w:val="left"/>
      <w:pPr>
        <w:ind w:left="2419" w:hanging="360"/>
      </w:pPr>
      <w:rPr>
        <w:rFonts w:hint="default"/>
        <w:lang w:val="en-US" w:eastAsia="en-US" w:bidi="en-US"/>
      </w:rPr>
    </w:lvl>
    <w:lvl w:ilvl="4" w:tplc="DE6C5F00">
      <w:numFmt w:val="bullet"/>
      <w:lvlText w:val="•"/>
      <w:lvlJc w:val="left"/>
      <w:pPr>
        <w:ind w:left="2952" w:hanging="360"/>
      </w:pPr>
      <w:rPr>
        <w:rFonts w:hint="default"/>
        <w:lang w:val="en-US" w:eastAsia="en-US" w:bidi="en-US"/>
      </w:rPr>
    </w:lvl>
    <w:lvl w:ilvl="5" w:tplc="05BC4CC4">
      <w:numFmt w:val="bullet"/>
      <w:lvlText w:val="•"/>
      <w:lvlJc w:val="left"/>
      <w:pPr>
        <w:ind w:left="3486" w:hanging="360"/>
      </w:pPr>
      <w:rPr>
        <w:rFonts w:hint="default"/>
        <w:lang w:val="en-US" w:eastAsia="en-US" w:bidi="en-US"/>
      </w:rPr>
    </w:lvl>
    <w:lvl w:ilvl="6" w:tplc="6B2843F0">
      <w:numFmt w:val="bullet"/>
      <w:lvlText w:val="•"/>
      <w:lvlJc w:val="left"/>
      <w:pPr>
        <w:ind w:left="4019" w:hanging="360"/>
      </w:pPr>
      <w:rPr>
        <w:rFonts w:hint="default"/>
        <w:lang w:val="en-US" w:eastAsia="en-US" w:bidi="en-US"/>
      </w:rPr>
    </w:lvl>
    <w:lvl w:ilvl="7" w:tplc="A0BA8D70">
      <w:numFmt w:val="bullet"/>
      <w:lvlText w:val="•"/>
      <w:lvlJc w:val="left"/>
      <w:pPr>
        <w:ind w:left="4552" w:hanging="360"/>
      </w:pPr>
      <w:rPr>
        <w:rFonts w:hint="default"/>
        <w:lang w:val="en-US" w:eastAsia="en-US" w:bidi="en-US"/>
      </w:rPr>
    </w:lvl>
    <w:lvl w:ilvl="8" w:tplc="68EEC93C">
      <w:numFmt w:val="bullet"/>
      <w:lvlText w:val="•"/>
      <w:lvlJc w:val="left"/>
      <w:pPr>
        <w:ind w:left="5085" w:hanging="360"/>
      </w:pPr>
      <w:rPr>
        <w:rFonts w:hint="default"/>
        <w:lang w:val="en-US" w:eastAsia="en-US" w:bidi="en-US"/>
      </w:rPr>
    </w:lvl>
  </w:abstractNum>
  <w:abstractNum w:abstractNumId="3" w15:restartNumberingAfterBreak="0">
    <w:nsid w:val="3E191106"/>
    <w:multiLevelType w:val="hybridMultilevel"/>
    <w:tmpl w:val="A546FE16"/>
    <w:lvl w:ilvl="0" w:tplc="4A449D34">
      <w:start w:val="1"/>
      <w:numFmt w:val="decimal"/>
      <w:lvlText w:val="%1."/>
      <w:lvlJc w:val="left"/>
      <w:pPr>
        <w:ind w:left="860" w:hanging="449"/>
      </w:pPr>
      <w:rPr>
        <w:rFonts w:ascii="Calibri" w:eastAsia="Calibri" w:hAnsi="Calibri" w:cs="Calibri" w:hint="default"/>
        <w:spacing w:val="-3"/>
        <w:w w:val="100"/>
        <w:sz w:val="24"/>
        <w:szCs w:val="24"/>
        <w:lang w:val="en-US" w:eastAsia="en-US" w:bidi="en-US"/>
      </w:rPr>
    </w:lvl>
    <w:lvl w:ilvl="1" w:tplc="6E2CE536">
      <w:numFmt w:val="bullet"/>
      <w:lvlText w:val=""/>
      <w:lvlJc w:val="left"/>
      <w:pPr>
        <w:ind w:left="1220" w:hanging="360"/>
      </w:pPr>
      <w:rPr>
        <w:rFonts w:ascii="Symbol" w:eastAsia="Symbol" w:hAnsi="Symbol" w:cs="Symbol" w:hint="default"/>
        <w:w w:val="100"/>
        <w:sz w:val="24"/>
        <w:szCs w:val="24"/>
        <w:lang w:val="en-US" w:eastAsia="en-US" w:bidi="en-US"/>
      </w:rPr>
    </w:lvl>
    <w:lvl w:ilvl="2" w:tplc="CFA0C8B0">
      <w:numFmt w:val="bullet"/>
      <w:lvlText w:val="•"/>
      <w:lvlJc w:val="left"/>
      <w:pPr>
        <w:ind w:left="2153" w:hanging="360"/>
      </w:pPr>
      <w:rPr>
        <w:rFonts w:hint="default"/>
        <w:lang w:val="en-US" w:eastAsia="en-US" w:bidi="en-US"/>
      </w:rPr>
    </w:lvl>
    <w:lvl w:ilvl="3" w:tplc="A19A304C">
      <w:numFmt w:val="bullet"/>
      <w:lvlText w:val="•"/>
      <w:lvlJc w:val="left"/>
      <w:pPr>
        <w:ind w:left="3086" w:hanging="360"/>
      </w:pPr>
      <w:rPr>
        <w:rFonts w:hint="default"/>
        <w:lang w:val="en-US" w:eastAsia="en-US" w:bidi="en-US"/>
      </w:rPr>
    </w:lvl>
    <w:lvl w:ilvl="4" w:tplc="1FA44708">
      <w:numFmt w:val="bullet"/>
      <w:lvlText w:val="•"/>
      <w:lvlJc w:val="left"/>
      <w:pPr>
        <w:ind w:left="4020" w:hanging="360"/>
      </w:pPr>
      <w:rPr>
        <w:rFonts w:hint="default"/>
        <w:lang w:val="en-US" w:eastAsia="en-US" w:bidi="en-US"/>
      </w:rPr>
    </w:lvl>
    <w:lvl w:ilvl="5" w:tplc="4B82204A">
      <w:numFmt w:val="bullet"/>
      <w:lvlText w:val="•"/>
      <w:lvlJc w:val="left"/>
      <w:pPr>
        <w:ind w:left="4953" w:hanging="360"/>
      </w:pPr>
      <w:rPr>
        <w:rFonts w:hint="default"/>
        <w:lang w:val="en-US" w:eastAsia="en-US" w:bidi="en-US"/>
      </w:rPr>
    </w:lvl>
    <w:lvl w:ilvl="6" w:tplc="08FC22AE">
      <w:numFmt w:val="bullet"/>
      <w:lvlText w:val="•"/>
      <w:lvlJc w:val="left"/>
      <w:pPr>
        <w:ind w:left="5886" w:hanging="360"/>
      </w:pPr>
      <w:rPr>
        <w:rFonts w:hint="default"/>
        <w:lang w:val="en-US" w:eastAsia="en-US" w:bidi="en-US"/>
      </w:rPr>
    </w:lvl>
    <w:lvl w:ilvl="7" w:tplc="CE18EEE0">
      <w:numFmt w:val="bullet"/>
      <w:lvlText w:val="•"/>
      <w:lvlJc w:val="left"/>
      <w:pPr>
        <w:ind w:left="6820" w:hanging="360"/>
      </w:pPr>
      <w:rPr>
        <w:rFonts w:hint="default"/>
        <w:lang w:val="en-US" w:eastAsia="en-US" w:bidi="en-US"/>
      </w:rPr>
    </w:lvl>
    <w:lvl w:ilvl="8" w:tplc="B232D372">
      <w:numFmt w:val="bullet"/>
      <w:lvlText w:val="•"/>
      <w:lvlJc w:val="left"/>
      <w:pPr>
        <w:ind w:left="7753" w:hanging="360"/>
      </w:pPr>
      <w:rPr>
        <w:rFonts w:hint="default"/>
        <w:lang w:val="en-US" w:eastAsia="en-US" w:bidi="en-US"/>
      </w:rPr>
    </w:lvl>
  </w:abstractNum>
  <w:abstractNum w:abstractNumId="4"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87608A1"/>
    <w:multiLevelType w:val="multilevel"/>
    <w:tmpl w:val="DC1EEFCE"/>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5D235212"/>
    <w:multiLevelType w:val="hybridMultilevel"/>
    <w:tmpl w:val="996C70D2"/>
    <w:lvl w:ilvl="0" w:tplc="C8CCEEB8">
      <w:start w:val="1"/>
      <w:numFmt w:val="upperRoman"/>
      <w:lvlText w:val="%1."/>
      <w:lvlJc w:val="left"/>
      <w:pPr>
        <w:ind w:left="860" w:hanging="720"/>
      </w:pPr>
      <w:rPr>
        <w:rFonts w:hint="default"/>
        <w:w w:val="100"/>
        <w:lang w:val="en-US" w:eastAsia="en-US" w:bidi="en-US"/>
      </w:rPr>
    </w:lvl>
    <w:lvl w:ilvl="1" w:tplc="C22EF432">
      <w:start w:val="1"/>
      <w:numFmt w:val="upperLetter"/>
      <w:lvlText w:val="%2."/>
      <w:lvlJc w:val="left"/>
      <w:pPr>
        <w:ind w:left="1580" w:hanging="720"/>
      </w:pPr>
      <w:rPr>
        <w:rFonts w:ascii="Arial" w:eastAsia="Arial" w:hAnsi="Arial" w:cs="Arial" w:hint="default"/>
        <w:w w:val="100"/>
        <w:sz w:val="24"/>
        <w:szCs w:val="24"/>
        <w:lang w:val="en-US" w:eastAsia="en-US" w:bidi="en-US"/>
      </w:rPr>
    </w:lvl>
    <w:lvl w:ilvl="2" w:tplc="EDB4D470">
      <w:start w:val="1"/>
      <w:numFmt w:val="decimal"/>
      <w:lvlText w:val="%3."/>
      <w:lvlJc w:val="left"/>
      <w:pPr>
        <w:ind w:left="2300" w:hanging="720"/>
      </w:pPr>
      <w:rPr>
        <w:rFonts w:ascii="Arial" w:eastAsia="Arial" w:hAnsi="Arial" w:cs="Arial" w:hint="default"/>
        <w:spacing w:val="-3"/>
        <w:w w:val="99"/>
        <w:sz w:val="24"/>
        <w:szCs w:val="24"/>
        <w:lang w:val="en-US" w:eastAsia="en-US" w:bidi="en-US"/>
      </w:rPr>
    </w:lvl>
    <w:lvl w:ilvl="3" w:tplc="75F4A90A">
      <w:start w:val="1"/>
      <w:numFmt w:val="lowerLetter"/>
      <w:lvlText w:val="%4)"/>
      <w:lvlJc w:val="left"/>
      <w:pPr>
        <w:ind w:left="3021" w:hanging="720"/>
      </w:pPr>
      <w:rPr>
        <w:rFonts w:ascii="Arial" w:eastAsia="Arial" w:hAnsi="Arial" w:cs="Arial" w:hint="default"/>
        <w:w w:val="99"/>
        <w:sz w:val="24"/>
        <w:szCs w:val="24"/>
        <w:lang w:val="en-US" w:eastAsia="en-US" w:bidi="en-US"/>
      </w:rPr>
    </w:lvl>
    <w:lvl w:ilvl="4" w:tplc="6988DCB0">
      <w:start w:val="1"/>
      <w:numFmt w:val="decimal"/>
      <w:lvlText w:val="(%5)"/>
      <w:lvlJc w:val="left"/>
      <w:pPr>
        <w:ind w:left="3021" w:hanging="720"/>
      </w:pPr>
      <w:rPr>
        <w:rFonts w:ascii="Arial" w:eastAsia="Arial" w:hAnsi="Arial" w:cs="Arial" w:hint="default"/>
        <w:w w:val="99"/>
        <w:sz w:val="24"/>
        <w:szCs w:val="24"/>
        <w:lang w:val="en-US" w:eastAsia="en-US" w:bidi="en-US"/>
      </w:rPr>
    </w:lvl>
    <w:lvl w:ilvl="5" w:tplc="084ED58C">
      <w:numFmt w:val="bullet"/>
      <w:lvlText w:val="•"/>
      <w:lvlJc w:val="left"/>
      <w:pPr>
        <w:ind w:left="4905" w:hanging="720"/>
      </w:pPr>
      <w:rPr>
        <w:rFonts w:hint="default"/>
        <w:lang w:val="en-US" w:eastAsia="en-US" w:bidi="en-US"/>
      </w:rPr>
    </w:lvl>
    <w:lvl w:ilvl="6" w:tplc="04DA983C">
      <w:numFmt w:val="bullet"/>
      <w:lvlText w:val="•"/>
      <w:lvlJc w:val="left"/>
      <w:pPr>
        <w:ind w:left="5848" w:hanging="720"/>
      </w:pPr>
      <w:rPr>
        <w:rFonts w:hint="default"/>
        <w:lang w:val="en-US" w:eastAsia="en-US" w:bidi="en-US"/>
      </w:rPr>
    </w:lvl>
    <w:lvl w:ilvl="7" w:tplc="A516BFB0">
      <w:numFmt w:val="bullet"/>
      <w:lvlText w:val="•"/>
      <w:lvlJc w:val="left"/>
      <w:pPr>
        <w:ind w:left="6791" w:hanging="720"/>
      </w:pPr>
      <w:rPr>
        <w:rFonts w:hint="default"/>
        <w:lang w:val="en-US" w:eastAsia="en-US" w:bidi="en-US"/>
      </w:rPr>
    </w:lvl>
    <w:lvl w:ilvl="8" w:tplc="5E381146">
      <w:numFmt w:val="bullet"/>
      <w:lvlText w:val="•"/>
      <w:lvlJc w:val="left"/>
      <w:pPr>
        <w:ind w:left="7734" w:hanging="720"/>
      </w:pPr>
      <w:rPr>
        <w:rFonts w:hint="default"/>
        <w:lang w:val="en-US" w:eastAsia="en-US" w:bidi="en-US"/>
      </w:rPr>
    </w:lvl>
  </w:abstractNum>
  <w:num w:numId="1" w16cid:durableId="333724094">
    <w:abstractNumId w:val="0"/>
  </w:num>
  <w:num w:numId="2" w16cid:durableId="854732409">
    <w:abstractNumId w:val="5"/>
  </w:num>
  <w:num w:numId="3" w16cid:durableId="2089882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2657">
    <w:abstractNumId w:val="2"/>
  </w:num>
  <w:num w:numId="5" w16cid:durableId="1205871383">
    <w:abstractNumId w:val="6"/>
  </w:num>
  <w:num w:numId="6" w16cid:durableId="558518427">
    <w:abstractNumId w:val="3"/>
  </w:num>
  <w:num w:numId="7" w16cid:durableId="5602908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5C"/>
    <w:rsid w:val="00005C37"/>
    <w:rsid w:val="000141EF"/>
    <w:rsid w:val="000150F1"/>
    <w:rsid w:val="00017B95"/>
    <w:rsid w:val="00017DBA"/>
    <w:rsid w:val="00023394"/>
    <w:rsid w:val="00025EDA"/>
    <w:rsid w:val="00030C0A"/>
    <w:rsid w:val="00034982"/>
    <w:rsid w:val="00035E0F"/>
    <w:rsid w:val="00036D78"/>
    <w:rsid w:val="00040D29"/>
    <w:rsid w:val="0005018C"/>
    <w:rsid w:val="00051544"/>
    <w:rsid w:val="00052672"/>
    <w:rsid w:val="000543A0"/>
    <w:rsid w:val="00056410"/>
    <w:rsid w:val="00062296"/>
    <w:rsid w:val="000642E3"/>
    <w:rsid w:val="0006589D"/>
    <w:rsid w:val="00071763"/>
    <w:rsid w:val="00074BF2"/>
    <w:rsid w:val="0007598C"/>
    <w:rsid w:val="00080EB0"/>
    <w:rsid w:val="0008361E"/>
    <w:rsid w:val="00091F69"/>
    <w:rsid w:val="00092547"/>
    <w:rsid w:val="000A79B6"/>
    <w:rsid w:val="000C3AF1"/>
    <w:rsid w:val="000D33E2"/>
    <w:rsid w:val="000D4CB5"/>
    <w:rsid w:val="000D7119"/>
    <w:rsid w:val="000E11EA"/>
    <w:rsid w:val="000E3063"/>
    <w:rsid w:val="000E5BBC"/>
    <w:rsid w:val="000F5451"/>
    <w:rsid w:val="00110CDC"/>
    <w:rsid w:val="001147A8"/>
    <w:rsid w:val="00116E44"/>
    <w:rsid w:val="001170EB"/>
    <w:rsid w:val="00120B63"/>
    <w:rsid w:val="0012244C"/>
    <w:rsid w:val="00131F4B"/>
    <w:rsid w:val="0013275A"/>
    <w:rsid w:val="00133F96"/>
    <w:rsid w:val="001476E1"/>
    <w:rsid w:val="00150C28"/>
    <w:rsid w:val="001525E5"/>
    <w:rsid w:val="00152E16"/>
    <w:rsid w:val="001536E8"/>
    <w:rsid w:val="00154856"/>
    <w:rsid w:val="0015622E"/>
    <w:rsid w:val="00157E77"/>
    <w:rsid w:val="00161942"/>
    <w:rsid w:val="00163612"/>
    <w:rsid w:val="0016581A"/>
    <w:rsid w:val="00167361"/>
    <w:rsid w:val="00174E10"/>
    <w:rsid w:val="00182CA0"/>
    <w:rsid w:val="001877BB"/>
    <w:rsid w:val="00197C32"/>
    <w:rsid w:val="001A1564"/>
    <w:rsid w:val="001A30DA"/>
    <w:rsid w:val="001A4B11"/>
    <w:rsid w:val="001A626A"/>
    <w:rsid w:val="001A6E11"/>
    <w:rsid w:val="001B5BE7"/>
    <w:rsid w:val="001B73B0"/>
    <w:rsid w:val="001C3E6B"/>
    <w:rsid w:val="001C50BF"/>
    <w:rsid w:val="001C5BA2"/>
    <w:rsid w:val="001C7C52"/>
    <w:rsid w:val="001D1ECB"/>
    <w:rsid w:val="001D4CAD"/>
    <w:rsid w:val="001E4121"/>
    <w:rsid w:val="001F6921"/>
    <w:rsid w:val="001F6A3A"/>
    <w:rsid w:val="0020027F"/>
    <w:rsid w:val="00202FD0"/>
    <w:rsid w:val="00203226"/>
    <w:rsid w:val="00211CAE"/>
    <w:rsid w:val="0021271C"/>
    <w:rsid w:val="00217FB5"/>
    <w:rsid w:val="002258BD"/>
    <w:rsid w:val="00233B58"/>
    <w:rsid w:val="0024266F"/>
    <w:rsid w:val="00245801"/>
    <w:rsid w:val="00253C91"/>
    <w:rsid w:val="00261AA8"/>
    <w:rsid w:val="00261FB7"/>
    <w:rsid w:val="00264372"/>
    <w:rsid w:val="00270600"/>
    <w:rsid w:val="00270D06"/>
    <w:rsid w:val="0027177C"/>
    <w:rsid w:val="00272B05"/>
    <w:rsid w:val="0028785C"/>
    <w:rsid w:val="0029416C"/>
    <w:rsid w:val="002976E5"/>
    <w:rsid w:val="002A0553"/>
    <w:rsid w:val="002B0B5C"/>
    <w:rsid w:val="002B42A8"/>
    <w:rsid w:val="002B7278"/>
    <w:rsid w:val="002C5A33"/>
    <w:rsid w:val="002C6BC2"/>
    <w:rsid w:val="002D0DB3"/>
    <w:rsid w:val="002E35EB"/>
    <w:rsid w:val="002E4ADA"/>
    <w:rsid w:val="002E4D8F"/>
    <w:rsid w:val="002E7894"/>
    <w:rsid w:val="002F2E29"/>
    <w:rsid w:val="002F30C6"/>
    <w:rsid w:val="00307697"/>
    <w:rsid w:val="00313C7E"/>
    <w:rsid w:val="00320579"/>
    <w:rsid w:val="00325781"/>
    <w:rsid w:val="003268B4"/>
    <w:rsid w:val="00331944"/>
    <w:rsid w:val="00332611"/>
    <w:rsid w:val="00332B1E"/>
    <w:rsid w:val="00342E1C"/>
    <w:rsid w:val="00351C14"/>
    <w:rsid w:val="00363796"/>
    <w:rsid w:val="00364CDC"/>
    <w:rsid w:val="00367303"/>
    <w:rsid w:val="00370167"/>
    <w:rsid w:val="00370FEE"/>
    <w:rsid w:val="0037229C"/>
    <w:rsid w:val="0037282B"/>
    <w:rsid w:val="003802EC"/>
    <w:rsid w:val="00383FC1"/>
    <w:rsid w:val="003841F9"/>
    <w:rsid w:val="003964B4"/>
    <w:rsid w:val="00396819"/>
    <w:rsid w:val="003A7898"/>
    <w:rsid w:val="003B13FC"/>
    <w:rsid w:val="003B6243"/>
    <w:rsid w:val="003C54D6"/>
    <w:rsid w:val="003D24D8"/>
    <w:rsid w:val="003D4DA9"/>
    <w:rsid w:val="003E49DD"/>
    <w:rsid w:val="003E6D5C"/>
    <w:rsid w:val="003F330D"/>
    <w:rsid w:val="004004F0"/>
    <w:rsid w:val="004054BE"/>
    <w:rsid w:val="004066AA"/>
    <w:rsid w:val="00407A5B"/>
    <w:rsid w:val="00411D6D"/>
    <w:rsid w:val="00412165"/>
    <w:rsid w:val="004128DB"/>
    <w:rsid w:val="00426E82"/>
    <w:rsid w:val="00427756"/>
    <w:rsid w:val="00430683"/>
    <w:rsid w:val="00442704"/>
    <w:rsid w:val="00443B02"/>
    <w:rsid w:val="004459F3"/>
    <w:rsid w:val="004469C4"/>
    <w:rsid w:val="00450683"/>
    <w:rsid w:val="00456A94"/>
    <w:rsid w:val="00456CA7"/>
    <w:rsid w:val="0046052C"/>
    <w:rsid w:val="0046782B"/>
    <w:rsid w:val="0048622E"/>
    <w:rsid w:val="0049167A"/>
    <w:rsid w:val="004923AF"/>
    <w:rsid w:val="00493300"/>
    <w:rsid w:val="004A4960"/>
    <w:rsid w:val="004A5E3E"/>
    <w:rsid w:val="004B0CFF"/>
    <w:rsid w:val="004C4537"/>
    <w:rsid w:val="004D00AF"/>
    <w:rsid w:val="004D0DB4"/>
    <w:rsid w:val="004D1E1D"/>
    <w:rsid w:val="004E331C"/>
    <w:rsid w:val="00500397"/>
    <w:rsid w:val="005038E1"/>
    <w:rsid w:val="00514EA7"/>
    <w:rsid w:val="00535540"/>
    <w:rsid w:val="00535D4F"/>
    <w:rsid w:val="005414BC"/>
    <w:rsid w:val="00547730"/>
    <w:rsid w:val="00550AC0"/>
    <w:rsid w:val="00550E7A"/>
    <w:rsid w:val="005547BA"/>
    <w:rsid w:val="005563B5"/>
    <w:rsid w:val="00556709"/>
    <w:rsid w:val="00557177"/>
    <w:rsid w:val="00562CBF"/>
    <w:rsid w:val="00563B6E"/>
    <w:rsid w:val="00563C45"/>
    <w:rsid w:val="00564758"/>
    <w:rsid w:val="005678FE"/>
    <w:rsid w:val="00567DB5"/>
    <w:rsid w:val="00570398"/>
    <w:rsid w:val="00584212"/>
    <w:rsid w:val="0058513F"/>
    <w:rsid w:val="0058661C"/>
    <w:rsid w:val="005872D9"/>
    <w:rsid w:val="00594F8B"/>
    <w:rsid w:val="005A109A"/>
    <w:rsid w:val="005A21F4"/>
    <w:rsid w:val="005A7B1C"/>
    <w:rsid w:val="005B0417"/>
    <w:rsid w:val="005B2C39"/>
    <w:rsid w:val="005C60C9"/>
    <w:rsid w:val="005D3767"/>
    <w:rsid w:val="005D7A50"/>
    <w:rsid w:val="005E2547"/>
    <w:rsid w:val="005F6BC9"/>
    <w:rsid w:val="005F77A1"/>
    <w:rsid w:val="00601200"/>
    <w:rsid w:val="00601578"/>
    <w:rsid w:val="0060489D"/>
    <w:rsid w:val="00604D51"/>
    <w:rsid w:val="00605D15"/>
    <w:rsid w:val="00605F6E"/>
    <w:rsid w:val="00607AA6"/>
    <w:rsid w:val="00607B4B"/>
    <w:rsid w:val="00612945"/>
    <w:rsid w:val="00620E6A"/>
    <w:rsid w:val="00624264"/>
    <w:rsid w:val="00627ED9"/>
    <w:rsid w:val="00630F6E"/>
    <w:rsid w:val="00632888"/>
    <w:rsid w:val="00633836"/>
    <w:rsid w:val="006340D1"/>
    <w:rsid w:val="00642E3B"/>
    <w:rsid w:val="0065783A"/>
    <w:rsid w:val="00660A77"/>
    <w:rsid w:val="006730F9"/>
    <w:rsid w:val="006804F6"/>
    <w:rsid w:val="0068079D"/>
    <w:rsid w:val="006809F3"/>
    <w:rsid w:val="00686D5D"/>
    <w:rsid w:val="00691B67"/>
    <w:rsid w:val="006947AF"/>
    <w:rsid w:val="0069728A"/>
    <w:rsid w:val="006A0F2B"/>
    <w:rsid w:val="006A10D9"/>
    <w:rsid w:val="006A123A"/>
    <w:rsid w:val="006A4FEF"/>
    <w:rsid w:val="006A5DEC"/>
    <w:rsid w:val="006B22DA"/>
    <w:rsid w:val="006B5315"/>
    <w:rsid w:val="006C4AF7"/>
    <w:rsid w:val="006C4D00"/>
    <w:rsid w:val="006C521D"/>
    <w:rsid w:val="006C5408"/>
    <w:rsid w:val="006C625E"/>
    <w:rsid w:val="006C7E68"/>
    <w:rsid w:val="006D00C4"/>
    <w:rsid w:val="006D077C"/>
    <w:rsid w:val="006D57E2"/>
    <w:rsid w:val="006E1B3A"/>
    <w:rsid w:val="006E316D"/>
    <w:rsid w:val="006E48D4"/>
    <w:rsid w:val="006E7BCA"/>
    <w:rsid w:val="006F1F69"/>
    <w:rsid w:val="006F3675"/>
    <w:rsid w:val="006F385E"/>
    <w:rsid w:val="00700226"/>
    <w:rsid w:val="00701040"/>
    <w:rsid w:val="00702B96"/>
    <w:rsid w:val="00702DAC"/>
    <w:rsid w:val="00705C43"/>
    <w:rsid w:val="007076CB"/>
    <w:rsid w:val="007115ED"/>
    <w:rsid w:val="00713F95"/>
    <w:rsid w:val="0071765F"/>
    <w:rsid w:val="007226F3"/>
    <w:rsid w:val="00726D10"/>
    <w:rsid w:val="0073431A"/>
    <w:rsid w:val="007352AE"/>
    <w:rsid w:val="00742822"/>
    <w:rsid w:val="0074428E"/>
    <w:rsid w:val="0074786D"/>
    <w:rsid w:val="00757641"/>
    <w:rsid w:val="007605D5"/>
    <w:rsid w:val="007703B5"/>
    <w:rsid w:val="007709BB"/>
    <w:rsid w:val="0077268A"/>
    <w:rsid w:val="00775258"/>
    <w:rsid w:val="00783F66"/>
    <w:rsid w:val="007866B2"/>
    <w:rsid w:val="00790C8A"/>
    <w:rsid w:val="007944DE"/>
    <w:rsid w:val="0079773D"/>
    <w:rsid w:val="007A25BE"/>
    <w:rsid w:val="007A5253"/>
    <w:rsid w:val="007C0888"/>
    <w:rsid w:val="007C0BDD"/>
    <w:rsid w:val="007C71EA"/>
    <w:rsid w:val="007D3AA5"/>
    <w:rsid w:val="007D4127"/>
    <w:rsid w:val="007D740D"/>
    <w:rsid w:val="007E29AE"/>
    <w:rsid w:val="007E2C44"/>
    <w:rsid w:val="007E2FCC"/>
    <w:rsid w:val="007E64AE"/>
    <w:rsid w:val="007F41CA"/>
    <w:rsid w:val="0080054C"/>
    <w:rsid w:val="00802C04"/>
    <w:rsid w:val="008044B3"/>
    <w:rsid w:val="00806965"/>
    <w:rsid w:val="0080FE1A"/>
    <w:rsid w:val="00810CB1"/>
    <w:rsid w:val="00811C77"/>
    <w:rsid w:val="008209EA"/>
    <w:rsid w:val="008305D9"/>
    <w:rsid w:val="008418F4"/>
    <w:rsid w:val="008569EC"/>
    <w:rsid w:val="008605B3"/>
    <w:rsid w:val="008661F3"/>
    <w:rsid w:val="0087265D"/>
    <w:rsid w:val="00881BD3"/>
    <w:rsid w:val="0089138C"/>
    <w:rsid w:val="008A199D"/>
    <w:rsid w:val="008A3041"/>
    <w:rsid w:val="008A6135"/>
    <w:rsid w:val="008A7CB8"/>
    <w:rsid w:val="008B77B5"/>
    <w:rsid w:val="008C067A"/>
    <w:rsid w:val="008C61F8"/>
    <w:rsid w:val="008E5527"/>
    <w:rsid w:val="008E5E48"/>
    <w:rsid w:val="008E5EC2"/>
    <w:rsid w:val="008F1A77"/>
    <w:rsid w:val="008F6B90"/>
    <w:rsid w:val="008F79EC"/>
    <w:rsid w:val="00900898"/>
    <w:rsid w:val="009011DF"/>
    <w:rsid w:val="00903210"/>
    <w:rsid w:val="00903E57"/>
    <w:rsid w:val="00906012"/>
    <w:rsid w:val="00910F8B"/>
    <w:rsid w:val="00913D0D"/>
    <w:rsid w:val="0092154E"/>
    <w:rsid w:val="009219CC"/>
    <w:rsid w:val="00924FE7"/>
    <w:rsid w:val="009267FD"/>
    <w:rsid w:val="00934B37"/>
    <w:rsid w:val="00936790"/>
    <w:rsid w:val="0093737D"/>
    <w:rsid w:val="009409DB"/>
    <w:rsid w:val="009447CF"/>
    <w:rsid w:val="00945A8B"/>
    <w:rsid w:val="009501C5"/>
    <w:rsid w:val="00950F93"/>
    <w:rsid w:val="00954304"/>
    <w:rsid w:val="0095564C"/>
    <w:rsid w:val="00955DCA"/>
    <w:rsid w:val="00957DA3"/>
    <w:rsid w:val="00961499"/>
    <w:rsid w:val="00964B96"/>
    <w:rsid w:val="0096620F"/>
    <w:rsid w:val="00973CA1"/>
    <w:rsid w:val="00982D85"/>
    <w:rsid w:val="009837EB"/>
    <w:rsid w:val="00984336"/>
    <w:rsid w:val="00996FB7"/>
    <w:rsid w:val="00997145"/>
    <w:rsid w:val="009A0CC9"/>
    <w:rsid w:val="009A0DC0"/>
    <w:rsid w:val="009A254C"/>
    <w:rsid w:val="009A2E96"/>
    <w:rsid w:val="009A391C"/>
    <w:rsid w:val="009A65A0"/>
    <w:rsid w:val="009B20BE"/>
    <w:rsid w:val="009B4B86"/>
    <w:rsid w:val="009C0BD8"/>
    <w:rsid w:val="009C5059"/>
    <w:rsid w:val="009C76EB"/>
    <w:rsid w:val="009D3EDC"/>
    <w:rsid w:val="009E4926"/>
    <w:rsid w:val="009F6ED1"/>
    <w:rsid w:val="00A00584"/>
    <w:rsid w:val="00A00B3E"/>
    <w:rsid w:val="00A0310F"/>
    <w:rsid w:val="00A11B68"/>
    <w:rsid w:val="00A134C8"/>
    <w:rsid w:val="00A16128"/>
    <w:rsid w:val="00A267F8"/>
    <w:rsid w:val="00A27A0D"/>
    <w:rsid w:val="00A32489"/>
    <w:rsid w:val="00A420B4"/>
    <w:rsid w:val="00A42A2A"/>
    <w:rsid w:val="00A46771"/>
    <w:rsid w:val="00A51651"/>
    <w:rsid w:val="00A54312"/>
    <w:rsid w:val="00A57866"/>
    <w:rsid w:val="00A6633E"/>
    <w:rsid w:val="00A6666B"/>
    <w:rsid w:val="00A66A87"/>
    <w:rsid w:val="00A67298"/>
    <w:rsid w:val="00A71923"/>
    <w:rsid w:val="00A72D95"/>
    <w:rsid w:val="00A73326"/>
    <w:rsid w:val="00A75FF5"/>
    <w:rsid w:val="00A81E03"/>
    <w:rsid w:val="00A83E8E"/>
    <w:rsid w:val="00A946B0"/>
    <w:rsid w:val="00A95943"/>
    <w:rsid w:val="00AB5116"/>
    <w:rsid w:val="00AB5A5D"/>
    <w:rsid w:val="00AC54FD"/>
    <w:rsid w:val="00AD591D"/>
    <w:rsid w:val="00AE1254"/>
    <w:rsid w:val="00AE3E96"/>
    <w:rsid w:val="00AE511A"/>
    <w:rsid w:val="00AF4342"/>
    <w:rsid w:val="00B05231"/>
    <w:rsid w:val="00B058F1"/>
    <w:rsid w:val="00B06A3F"/>
    <w:rsid w:val="00B07A59"/>
    <w:rsid w:val="00B1224D"/>
    <w:rsid w:val="00B24730"/>
    <w:rsid w:val="00B329A0"/>
    <w:rsid w:val="00B3386A"/>
    <w:rsid w:val="00B33F89"/>
    <w:rsid w:val="00B51F16"/>
    <w:rsid w:val="00B55D7B"/>
    <w:rsid w:val="00B577EE"/>
    <w:rsid w:val="00B639FD"/>
    <w:rsid w:val="00B63A2D"/>
    <w:rsid w:val="00B678B8"/>
    <w:rsid w:val="00B701EC"/>
    <w:rsid w:val="00B70FB2"/>
    <w:rsid w:val="00B72446"/>
    <w:rsid w:val="00B74A9D"/>
    <w:rsid w:val="00B75C5E"/>
    <w:rsid w:val="00BA33DF"/>
    <w:rsid w:val="00BA4FFC"/>
    <w:rsid w:val="00BB43A0"/>
    <w:rsid w:val="00BC494C"/>
    <w:rsid w:val="00BD11CB"/>
    <w:rsid w:val="00BD21E7"/>
    <w:rsid w:val="00BD4E88"/>
    <w:rsid w:val="00BD688C"/>
    <w:rsid w:val="00BE0047"/>
    <w:rsid w:val="00BE0C11"/>
    <w:rsid w:val="00BE1677"/>
    <w:rsid w:val="00BE3A1F"/>
    <w:rsid w:val="00BE3DCA"/>
    <w:rsid w:val="00BE523E"/>
    <w:rsid w:val="00BF04AC"/>
    <w:rsid w:val="00BF11CE"/>
    <w:rsid w:val="00BF269A"/>
    <w:rsid w:val="00BF4354"/>
    <w:rsid w:val="00C01E5E"/>
    <w:rsid w:val="00C07336"/>
    <w:rsid w:val="00C2309B"/>
    <w:rsid w:val="00C33FC3"/>
    <w:rsid w:val="00C35F71"/>
    <w:rsid w:val="00C4112E"/>
    <w:rsid w:val="00C42169"/>
    <w:rsid w:val="00C423CF"/>
    <w:rsid w:val="00C47E6F"/>
    <w:rsid w:val="00C52973"/>
    <w:rsid w:val="00C530EE"/>
    <w:rsid w:val="00C541E4"/>
    <w:rsid w:val="00C56C81"/>
    <w:rsid w:val="00C6048A"/>
    <w:rsid w:val="00C60575"/>
    <w:rsid w:val="00C807A6"/>
    <w:rsid w:val="00C869EE"/>
    <w:rsid w:val="00C914FA"/>
    <w:rsid w:val="00C9389E"/>
    <w:rsid w:val="00C938BF"/>
    <w:rsid w:val="00CA31BD"/>
    <w:rsid w:val="00CA6D7D"/>
    <w:rsid w:val="00CB0F80"/>
    <w:rsid w:val="00CB7A24"/>
    <w:rsid w:val="00CC03E4"/>
    <w:rsid w:val="00CC0AE3"/>
    <w:rsid w:val="00CC483D"/>
    <w:rsid w:val="00CC546C"/>
    <w:rsid w:val="00CC7056"/>
    <w:rsid w:val="00CD1F0B"/>
    <w:rsid w:val="00CD452F"/>
    <w:rsid w:val="00CD58E2"/>
    <w:rsid w:val="00CD61A2"/>
    <w:rsid w:val="00CD633C"/>
    <w:rsid w:val="00CE34C0"/>
    <w:rsid w:val="00CE53D2"/>
    <w:rsid w:val="00CE628E"/>
    <w:rsid w:val="00CE6344"/>
    <w:rsid w:val="00CF1FBF"/>
    <w:rsid w:val="00CF260C"/>
    <w:rsid w:val="00CF2B49"/>
    <w:rsid w:val="00CF4D91"/>
    <w:rsid w:val="00CF5657"/>
    <w:rsid w:val="00CF5E30"/>
    <w:rsid w:val="00CF6F48"/>
    <w:rsid w:val="00D0611A"/>
    <w:rsid w:val="00D07165"/>
    <w:rsid w:val="00D075D4"/>
    <w:rsid w:val="00D104DB"/>
    <w:rsid w:val="00D1174B"/>
    <w:rsid w:val="00D12EA9"/>
    <w:rsid w:val="00D14CD8"/>
    <w:rsid w:val="00D156F6"/>
    <w:rsid w:val="00D16496"/>
    <w:rsid w:val="00D2388C"/>
    <w:rsid w:val="00D24DEB"/>
    <w:rsid w:val="00D26632"/>
    <w:rsid w:val="00D34871"/>
    <w:rsid w:val="00D36C46"/>
    <w:rsid w:val="00D36C74"/>
    <w:rsid w:val="00D4008C"/>
    <w:rsid w:val="00D44395"/>
    <w:rsid w:val="00D44BAF"/>
    <w:rsid w:val="00D45B54"/>
    <w:rsid w:val="00D60D98"/>
    <w:rsid w:val="00D61604"/>
    <w:rsid w:val="00D63B8B"/>
    <w:rsid w:val="00D70BA5"/>
    <w:rsid w:val="00D74C99"/>
    <w:rsid w:val="00D76DDD"/>
    <w:rsid w:val="00D815CC"/>
    <w:rsid w:val="00D83284"/>
    <w:rsid w:val="00D854E8"/>
    <w:rsid w:val="00D86279"/>
    <w:rsid w:val="00D878F8"/>
    <w:rsid w:val="00D92257"/>
    <w:rsid w:val="00D9332D"/>
    <w:rsid w:val="00D95B77"/>
    <w:rsid w:val="00D962E0"/>
    <w:rsid w:val="00D96A33"/>
    <w:rsid w:val="00DA44C4"/>
    <w:rsid w:val="00DB0418"/>
    <w:rsid w:val="00DB411E"/>
    <w:rsid w:val="00DC018D"/>
    <w:rsid w:val="00DC1FBA"/>
    <w:rsid w:val="00DC2E1A"/>
    <w:rsid w:val="00DC504D"/>
    <w:rsid w:val="00DC7127"/>
    <w:rsid w:val="00DC7B06"/>
    <w:rsid w:val="00DD0BF7"/>
    <w:rsid w:val="00DD0E67"/>
    <w:rsid w:val="00DD0EBB"/>
    <w:rsid w:val="00DD1FCF"/>
    <w:rsid w:val="00DD2150"/>
    <w:rsid w:val="00DD5A0B"/>
    <w:rsid w:val="00DD5D21"/>
    <w:rsid w:val="00DD713B"/>
    <w:rsid w:val="00DD75BC"/>
    <w:rsid w:val="00DE10CD"/>
    <w:rsid w:val="00DE1802"/>
    <w:rsid w:val="00DE3903"/>
    <w:rsid w:val="00DE7CEF"/>
    <w:rsid w:val="00DF2516"/>
    <w:rsid w:val="00DF30ED"/>
    <w:rsid w:val="00DF397B"/>
    <w:rsid w:val="00E02734"/>
    <w:rsid w:val="00E05212"/>
    <w:rsid w:val="00E077FE"/>
    <w:rsid w:val="00E20EDE"/>
    <w:rsid w:val="00E22280"/>
    <w:rsid w:val="00E238F0"/>
    <w:rsid w:val="00E266DA"/>
    <w:rsid w:val="00E26968"/>
    <w:rsid w:val="00E33555"/>
    <w:rsid w:val="00E36BB4"/>
    <w:rsid w:val="00E466F4"/>
    <w:rsid w:val="00E546E6"/>
    <w:rsid w:val="00E60150"/>
    <w:rsid w:val="00E60A89"/>
    <w:rsid w:val="00E63D41"/>
    <w:rsid w:val="00E66E34"/>
    <w:rsid w:val="00E70C16"/>
    <w:rsid w:val="00E71E42"/>
    <w:rsid w:val="00E7615A"/>
    <w:rsid w:val="00E76A62"/>
    <w:rsid w:val="00E80757"/>
    <w:rsid w:val="00E8156F"/>
    <w:rsid w:val="00E90E81"/>
    <w:rsid w:val="00E955DD"/>
    <w:rsid w:val="00EA0A21"/>
    <w:rsid w:val="00EA27F9"/>
    <w:rsid w:val="00EA2B5F"/>
    <w:rsid w:val="00EB3585"/>
    <w:rsid w:val="00EC2816"/>
    <w:rsid w:val="00EC5E75"/>
    <w:rsid w:val="00ED0363"/>
    <w:rsid w:val="00ED38ED"/>
    <w:rsid w:val="00EE0E28"/>
    <w:rsid w:val="00EE260A"/>
    <w:rsid w:val="00EE280A"/>
    <w:rsid w:val="00EF1B7A"/>
    <w:rsid w:val="00EF3365"/>
    <w:rsid w:val="00EF3E3E"/>
    <w:rsid w:val="00EF6417"/>
    <w:rsid w:val="00F0631E"/>
    <w:rsid w:val="00F06EC9"/>
    <w:rsid w:val="00F07ECD"/>
    <w:rsid w:val="00F12818"/>
    <w:rsid w:val="00F13A9B"/>
    <w:rsid w:val="00F1757F"/>
    <w:rsid w:val="00F21CBD"/>
    <w:rsid w:val="00F2501C"/>
    <w:rsid w:val="00F30042"/>
    <w:rsid w:val="00F33E78"/>
    <w:rsid w:val="00F3798D"/>
    <w:rsid w:val="00F3799F"/>
    <w:rsid w:val="00F455B2"/>
    <w:rsid w:val="00F4628F"/>
    <w:rsid w:val="00F46F08"/>
    <w:rsid w:val="00F476BF"/>
    <w:rsid w:val="00F47A20"/>
    <w:rsid w:val="00F605A8"/>
    <w:rsid w:val="00F64F82"/>
    <w:rsid w:val="00F66BC4"/>
    <w:rsid w:val="00F7441A"/>
    <w:rsid w:val="00F77CA8"/>
    <w:rsid w:val="00F84AB2"/>
    <w:rsid w:val="00F90D39"/>
    <w:rsid w:val="00F954A4"/>
    <w:rsid w:val="00F96EC1"/>
    <w:rsid w:val="00FA200A"/>
    <w:rsid w:val="00FA68D1"/>
    <w:rsid w:val="00FB148C"/>
    <w:rsid w:val="00FB2C09"/>
    <w:rsid w:val="00FB54CF"/>
    <w:rsid w:val="00FB605F"/>
    <w:rsid w:val="00FC040D"/>
    <w:rsid w:val="00FC503E"/>
    <w:rsid w:val="00FE4F29"/>
    <w:rsid w:val="00FE5D3C"/>
    <w:rsid w:val="00FE6D69"/>
    <w:rsid w:val="00FF0C6B"/>
    <w:rsid w:val="00FF14AD"/>
    <w:rsid w:val="00FF318C"/>
    <w:rsid w:val="026C68AB"/>
    <w:rsid w:val="02C0AD46"/>
    <w:rsid w:val="0360A09A"/>
    <w:rsid w:val="03622112"/>
    <w:rsid w:val="0604FB5D"/>
    <w:rsid w:val="06CF215E"/>
    <w:rsid w:val="087A38E7"/>
    <w:rsid w:val="098E93FB"/>
    <w:rsid w:val="0B0A5AEE"/>
    <w:rsid w:val="0CE69964"/>
    <w:rsid w:val="0DCA4D56"/>
    <w:rsid w:val="0DCFB39A"/>
    <w:rsid w:val="0E229707"/>
    <w:rsid w:val="0EE8FDB5"/>
    <w:rsid w:val="12B4DDC5"/>
    <w:rsid w:val="12FAF37D"/>
    <w:rsid w:val="1391DA9B"/>
    <w:rsid w:val="13C4930E"/>
    <w:rsid w:val="13F3D320"/>
    <w:rsid w:val="180C0656"/>
    <w:rsid w:val="191C49E8"/>
    <w:rsid w:val="195D6DB7"/>
    <w:rsid w:val="1E1D5711"/>
    <w:rsid w:val="20C0033C"/>
    <w:rsid w:val="22F1075A"/>
    <w:rsid w:val="2302A77F"/>
    <w:rsid w:val="23A6D9E8"/>
    <w:rsid w:val="248AC7DB"/>
    <w:rsid w:val="2585FDFF"/>
    <w:rsid w:val="292165DD"/>
    <w:rsid w:val="2CC8E821"/>
    <w:rsid w:val="2DD48571"/>
    <w:rsid w:val="30EEF2DC"/>
    <w:rsid w:val="3182174F"/>
    <w:rsid w:val="33DEBD77"/>
    <w:rsid w:val="34BD10FF"/>
    <w:rsid w:val="34E71DA7"/>
    <w:rsid w:val="36F371DE"/>
    <w:rsid w:val="377520E5"/>
    <w:rsid w:val="3B4D0529"/>
    <w:rsid w:val="3BABD62D"/>
    <w:rsid w:val="3C1904A2"/>
    <w:rsid w:val="40362779"/>
    <w:rsid w:val="406BD3B1"/>
    <w:rsid w:val="44352DC9"/>
    <w:rsid w:val="4576317E"/>
    <w:rsid w:val="45AB65AE"/>
    <w:rsid w:val="4651B020"/>
    <w:rsid w:val="478E7ABD"/>
    <w:rsid w:val="4927FB3A"/>
    <w:rsid w:val="4B52455D"/>
    <w:rsid w:val="4C8BECCE"/>
    <w:rsid w:val="4C934146"/>
    <w:rsid w:val="4DF0590D"/>
    <w:rsid w:val="5129122C"/>
    <w:rsid w:val="52DAD727"/>
    <w:rsid w:val="533174DC"/>
    <w:rsid w:val="5531DBBE"/>
    <w:rsid w:val="56E6FB46"/>
    <w:rsid w:val="5A7BC2DD"/>
    <w:rsid w:val="5B6A2656"/>
    <w:rsid w:val="5CB30870"/>
    <w:rsid w:val="5D50EE32"/>
    <w:rsid w:val="5D98D82E"/>
    <w:rsid w:val="5F2B8E10"/>
    <w:rsid w:val="5F2E5594"/>
    <w:rsid w:val="60203641"/>
    <w:rsid w:val="616D405D"/>
    <w:rsid w:val="6715C80C"/>
    <w:rsid w:val="67AF3C1C"/>
    <w:rsid w:val="688D8A15"/>
    <w:rsid w:val="689F8035"/>
    <w:rsid w:val="68A61D85"/>
    <w:rsid w:val="696F71ED"/>
    <w:rsid w:val="6BF754B5"/>
    <w:rsid w:val="6D0D2FB5"/>
    <w:rsid w:val="6E10BEA4"/>
    <w:rsid w:val="704AF27E"/>
    <w:rsid w:val="70EC2DAD"/>
    <w:rsid w:val="736F6C82"/>
    <w:rsid w:val="754816FC"/>
    <w:rsid w:val="785E7671"/>
    <w:rsid w:val="7995F57F"/>
    <w:rsid w:val="7CBFB4DA"/>
    <w:rsid w:val="7D120558"/>
    <w:rsid w:val="7E3913F2"/>
    <w:rsid w:val="7EF7B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43B65"/>
  <w15:docId w15:val="{48AE47E4-C5C0-48D2-8339-F1306660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E0F"/>
    <w:rPr>
      <w:rFonts w:ascii="Arial" w:hAnsi="Arial"/>
      <w:sz w:val="22"/>
      <w:szCs w:val="24"/>
    </w:rPr>
  </w:style>
  <w:style w:type="paragraph" w:styleId="Heading1">
    <w:name w:val="heading 1"/>
    <w:aliases w:val="_Heading 1,h1"/>
    <w:next w:val="Section1Text"/>
    <w:link w:val="Heading1Char"/>
    <w:qFormat/>
    <w:rsid w:val="00035E0F"/>
    <w:pPr>
      <w:widowControl w:val="0"/>
      <w:numPr>
        <w:numId w:val="2"/>
      </w:numPr>
      <w:spacing w:after="240"/>
      <w:outlineLvl w:val="0"/>
    </w:pPr>
    <w:rPr>
      <w:rFonts w:ascii="Arial" w:hAnsi="Arial" w:cs="Arial"/>
      <w:bCs/>
      <w:kern w:val="32"/>
      <w:sz w:val="22"/>
      <w:szCs w:val="22"/>
    </w:rPr>
  </w:style>
  <w:style w:type="paragraph" w:styleId="Heading2">
    <w:name w:val="heading 2"/>
    <w:aliases w:val="_Heading 2,h2"/>
    <w:basedOn w:val="Heading1"/>
    <w:link w:val="Heading2Char"/>
    <w:qFormat/>
    <w:rsid w:val="00035E0F"/>
    <w:pPr>
      <w:numPr>
        <w:ilvl w:val="1"/>
      </w:numPr>
      <w:outlineLvl w:val="1"/>
    </w:pPr>
    <w:rPr>
      <w:bCs w:val="0"/>
      <w:iCs/>
    </w:rPr>
  </w:style>
  <w:style w:type="paragraph" w:styleId="Heading3">
    <w:name w:val="heading 3"/>
    <w:aliases w:val="_Heading 3,h3"/>
    <w:basedOn w:val="Heading2"/>
    <w:link w:val="Heading3Char"/>
    <w:qFormat/>
    <w:rsid w:val="00035E0F"/>
    <w:pPr>
      <w:numPr>
        <w:ilvl w:val="2"/>
      </w:numPr>
      <w:outlineLvl w:val="2"/>
    </w:pPr>
    <w:rPr>
      <w:bCs/>
    </w:rPr>
  </w:style>
  <w:style w:type="paragraph" w:styleId="Heading4">
    <w:name w:val="heading 4"/>
    <w:aliases w:val="_Heading 4,h4"/>
    <w:basedOn w:val="Heading3"/>
    <w:link w:val="Heading4Char"/>
    <w:qFormat/>
    <w:rsid w:val="00035E0F"/>
    <w:pPr>
      <w:numPr>
        <w:ilvl w:val="3"/>
      </w:numPr>
      <w:outlineLvl w:val="3"/>
    </w:pPr>
    <w:rPr>
      <w:bCs w:val="0"/>
      <w:szCs w:val="28"/>
    </w:rPr>
  </w:style>
  <w:style w:type="paragraph" w:styleId="Heading5">
    <w:name w:val="heading 5"/>
    <w:basedOn w:val="Heading4"/>
    <w:link w:val="Heading5Char"/>
    <w:qFormat/>
    <w:rsid w:val="00035E0F"/>
    <w:pPr>
      <w:numPr>
        <w:ilvl w:val="4"/>
      </w:numPr>
      <w:outlineLvl w:val="4"/>
    </w:pPr>
    <w:rPr>
      <w:bCs/>
      <w:iCs w:val="0"/>
      <w:szCs w:val="26"/>
    </w:rPr>
  </w:style>
  <w:style w:type="paragraph" w:styleId="Heading6">
    <w:name w:val="heading 6"/>
    <w:basedOn w:val="Heading5"/>
    <w:qFormat/>
    <w:rsid w:val="00035E0F"/>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035E0F"/>
    <w:pPr>
      <w:widowControl w:val="0"/>
      <w:jc w:val="center"/>
    </w:pPr>
    <w:rPr>
      <w:rFonts w:cs="Arial"/>
    </w:rPr>
  </w:style>
  <w:style w:type="paragraph" w:customStyle="1" w:styleId="FaceSheetText">
    <w:name w:val="Face Sheet Text"/>
    <w:basedOn w:val="Normal"/>
    <w:rsid w:val="00035E0F"/>
    <w:pPr>
      <w:widowControl w:val="0"/>
    </w:pPr>
    <w:rPr>
      <w:rFonts w:cs="Arial"/>
      <w:sz w:val="16"/>
    </w:rPr>
  </w:style>
  <w:style w:type="paragraph" w:styleId="Footer">
    <w:name w:val="footer"/>
    <w:basedOn w:val="Normal"/>
    <w:rsid w:val="00035E0F"/>
    <w:pPr>
      <w:widowControl w:val="0"/>
      <w:tabs>
        <w:tab w:val="center" w:pos="4320"/>
        <w:tab w:val="right" w:pos="8640"/>
      </w:tabs>
    </w:pPr>
    <w:rPr>
      <w:rFonts w:cs="Arial"/>
      <w:sz w:val="18"/>
    </w:rPr>
  </w:style>
  <w:style w:type="paragraph" w:styleId="Header">
    <w:name w:val="header"/>
    <w:basedOn w:val="Normal"/>
    <w:rsid w:val="00DC7127"/>
    <w:pPr>
      <w:tabs>
        <w:tab w:val="center" w:pos="4320"/>
        <w:tab w:val="right" w:pos="8640"/>
      </w:tabs>
    </w:pPr>
  </w:style>
  <w:style w:type="character" w:styleId="Hyperlink">
    <w:name w:val="Hyperlink"/>
    <w:basedOn w:val="DefaultParagraphFont"/>
    <w:rsid w:val="00DC7127"/>
    <w:rPr>
      <w:color w:val="0000FF"/>
      <w:u w:val="single"/>
    </w:rPr>
  </w:style>
  <w:style w:type="paragraph" w:customStyle="1" w:styleId="Section1Text">
    <w:name w:val="Section 1 Text"/>
    <w:basedOn w:val="Normal"/>
    <w:rsid w:val="00035E0F"/>
    <w:pPr>
      <w:widowControl w:val="0"/>
      <w:spacing w:after="240"/>
      <w:ind w:left="720"/>
    </w:pPr>
    <w:rPr>
      <w:rFonts w:cs="Arial"/>
    </w:rPr>
  </w:style>
  <w:style w:type="paragraph" w:customStyle="1" w:styleId="Section2Text">
    <w:name w:val="Section 2 Text"/>
    <w:basedOn w:val="Normal"/>
    <w:rsid w:val="00035E0F"/>
    <w:pPr>
      <w:widowControl w:val="0"/>
      <w:spacing w:after="240"/>
      <w:ind w:left="1080"/>
    </w:pPr>
    <w:rPr>
      <w:rFonts w:cs="Arial"/>
    </w:rPr>
  </w:style>
  <w:style w:type="paragraph" w:customStyle="1" w:styleId="Section3Text">
    <w:name w:val="Section 3 Text"/>
    <w:basedOn w:val="Normal"/>
    <w:rsid w:val="00035E0F"/>
    <w:pPr>
      <w:widowControl w:val="0"/>
      <w:spacing w:after="240"/>
      <w:ind w:left="1440"/>
    </w:pPr>
    <w:rPr>
      <w:rFonts w:cs="Arial"/>
    </w:rPr>
  </w:style>
  <w:style w:type="paragraph" w:customStyle="1" w:styleId="Section4Text">
    <w:name w:val="Section 4 Text"/>
    <w:basedOn w:val="Normal"/>
    <w:rsid w:val="00035E0F"/>
    <w:pPr>
      <w:widowControl w:val="0"/>
      <w:spacing w:after="240"/>
      <w:ind w:left="1800"/>
    </w:pPr>
    <w:rPr>
      <w:rFonts w:cs="Arial"/>
    </w:rPr>
  </w:style>
  <w:style w:type="paragraph" w:customStyle="1" w:styleId="Section5Text">
    <w:name w:val="Section 5 Text"/>
    <w:basedOn w:val="Normal"/>
    <w:rsid w:val="00035E0F"/>
    <w:pPr>
      <w:widowControl w:val="0"/>
      <w:spacing w:after="240"/>
      <w:ind w:left="2160"/>
    </w:pPr>
    <w:rPr>
      <w:rFonts w:cs="Arial"/>
    </w:rPr>
  </w:style>
  <w:style w:type="paragraph" w:customStyle="1" w:styleId="Section6Text">
    <w:name w:val="Section 6 Text"/>
    <w:basedOn w:val="Normal"/>
    <w:rsid w:val="00035E0F"/>
    <w:pPr>
      <w:widowControl w:val="0"/>
      <w:spacing w:after="240"/>
      <w:ind w:left="2520"/>
    </w:pPr>
    <w:rPr>
      <w:rFonts w:cs="Arial"/>
    </w:rPr>
  </w:style>
  <w:style w:type="paragraph" w:styleId="ListBullet">
    <w:name w:val="List Bullet"/>
    <w:basedOn w:val="Normal"/>
    <w:rsid w:val="00035E0F"/>
    <w:pPr>
      <w:numPr>
        <w:numId w:val="1"/>
      </w:numPr>
    </w:pPr>
  </w:style>
  <w:style w:type="paragraph" w:customStyle="1" w:styleId="SectionExhibitHeading">
    <w:name w:val="Section &amp; Exhibit Heading"/>
    <w:basedOn w:val="Normal"/>
    <w:next w:val="Normal"/>
    <w:rsid w:val="00035E0F"/>
    <w:pPr>
      <w:spacing w:after="240"/>
      <w:jc w:val="center"/>
    </w:pPr>
    <w:rPr>
      <w:b/>
    </w:rPr>
  </w:style>
  <w:style w:type="table" w:styleId="TableGrid">
    <w:name w:val="Table Grid"/>
    <w:basedOn w:val="TableNormal"/>
    <w:rsid w:val="00C4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_Heading 1 Char,h1 Char"/>
    <w:basedOn w:val="DefaultParagraphFont"/>
    <w:link w:val="Heading1"/>
    <w:rsid w:val="00C6048A"/>
    <w:rPr>
      <w:rFonts w:ascii="Arial" w:hAnsi="Arial" w:cs="Arial"/>
      <w:bCs/>
      <w:kern w:val="32"/>
      <w:sz w:val="22"/>
      <w:szCs w:val="22"/>
    </w:rPr>
  </w:style>
  <w:style w:type="character" w:customStyle="1" w:styleId="Heading2Char">
    <w:name w:val="Heading 2 Char"/>
    <w:aliases w:val="_Heading 2 Char,h2 Char"/>
    <w:basedOn w:val="Heading1Char"/>
    <w:link w:val="Heading2"/>
    <w:rsid w:val="00C6048A"/>
    <w:rPr>
      <w:rFonts w:ascii="Arial" w:hAnsi="Arial" w:cs="Arial"/>
      <w:bCs w:val="0"/>
      <w:iCs/>
      <w:kern w:val="32"/>
      <w:sz w:val="22"/>
      <w:szCs w:val="22"/>
    </w:rPr>
  </w:style>
  <w:style w:type="character" w:customStyle="1" w:styleId="Heading3Char">
    <w:name w:val="Heading 3 Char"/>
    <w:aliases w:val="_Heading 3 Char,h3 Char"/>
    <w:basedOn w:val="Heading2Char"/>
    <w:link w:val="Heading3"/>
    <w:rsid w:val="00C6048A"/>
    <w:rPr>
      <w:rFonts w:ascii="Arial" w:hAnsi="Arial" w:cs="Arial"/>
      <w:bCs/>
      <w:iCs/>
      <w:kern w:val="32"/>
      <w:sz w:val="22"/>
      <w:szCs w:val="22"/>
    </w:rPr>
  </w:style>
  <w:style w:type="character" w:customStyle="1" w:styleId="Heading4Char">
    <w:name w:val="Heading 4 Char"/>
    <w:aliases w:val="_Heading 4 Char,h4 Char"/>
    <w:basedOn w:val="Heading3Char"/>
    <w:link w:val="Heading4"/>
    <w:rsid w:val="00C6048A"/>
    <w:rPr>
      <w:rFonts w:ascii="Arial" w:hAnsi="Arial" w:cs="Arial"/>
      <w:bCs w:val="0"/>
      <w:iCs/>
      <w:kern w:val="32"/>
      <w:sz w:val="22"/>
      <w:szCs w:val="28"/>
    </w:rPr>
  </w:style>
  <w:style w:type="paragraph" w:styleId="BalloonText">
    <w:name w:val="Balloon Text"/>
    <w:basedOn w:val="Normal"/>
    <w:link w:val="BalloonTextChar"/>
    <w:rsid w:val="00035E0F"/>
    <w:rPr>
      <w:rFonts w:ascii="Tahoma" w:hAnsi="Tahoma" w:cs="Tahoma"/>
      <w:sz w:val="16"/>
      <w:szCs w:val="16"/>
    </w:rPr>
  </w:style>
  <w:style w:type="character" w:customStyle="1" w:styleId="BalloonTextChar">
    <w:name w:val="Balloon Text Char"/>
    <w:basedOn w:val="DefaultParagraphFont"/>
    <w:link w:val="BalloonText"/>
    <w:rsid w:val="00035E0F"/>
    <w:rPr>
      <w:rFonts w:ascii="Tahoma" w:hAnsi="Tahoma" w:cs="Tahoma"/>
      <w:sz w:val="16"/>
      <w:szCs w:val="16"/>
    </w:rPr>
  </w:style>
  <w:style w:type="paragraph" w:customStyle="1" w:styleId="FaceSheetField">
    <w:name w:val="Face Sheet Field"/>
    <w:basedOn w:val="FaceSheetText"/>
    <w:link w:val="FaceSheetFieldChar"/>
    <w:rsid w:val="00035E0F"/>
    <w:rPr>
      <w:sz w:val="20"/>
    </w:rPr>
  </w:style>
  <w:style w:type="character" w:customStyle="1" w:styleId="FaceSheetFieldChar">
    <w:name w:val="Face Sheet Field Char"/>
    <w:basedOn w:val="DefaultParagraphFont"/>
    <w:link w:val="FaceSheetField"/>
    <w:rsid w:val="00035E0F"/>
    <w:rPr>
      <w:rFonts w:ascii="Arial" w:hAnsi="Arial" w:cs="Arial"/>
      <w:szCs w:val="24"/>
    </w:rPr>
  </w:style>
  <w:style w:type="character" w:styleId="PlaceholderText">
    <w:name w:val="Placeholder Text"/>
    <w:basedOn w:val="DefaultParagraphFont"/>
    <w:uiPriority w:val="99"/>
    <w:semiHidden/>
    <w:rsid w:val="00035E0F"/>
    <w:rPr>
      <w:color w:val="808080"/>
    </w:rPr>
  </w:style>
  <w:style w:type="paragraph" w:customStyle="1" w:styleId="FaceSheetDraft">
    <w:name w:val="Face Sheet Draft"/>
    <w:basedOn w:val="FaceSheetField"/>
    <w:link w:val="FaceSheetDraftChar"/>
    <w:rsid w:val="00FB605F"/>
    <w:rPr>
      <w:color w:val="FF0000"/>
      <w:sz w:val="28"/>
    </w:rPr>
  </w:style>
  <w:style w:type="character" w:customStyle="1" w:styleId="FaceSheetDraftChar">
    <w:name w:val="Face Sheet Draft Char"/>
    <w:basedOn w:val="DefaultParagraphFont"/>
    <w:link w:val="FaceSheetDraft"/>
    <w:rsid w:val="00FB605F"/>
    <w:rPr>
      <w:rFonts w:ascii="Arial" w:hAnsi="Arial" w:cs="Arial"/>
      <w:color w:val="FF0000"/>
      <w:sz w:val="28"/>
      <w:szCs w:val="24"/>
    </w:rPr>
  </w:style>
  <w:style w:type="character" w:customStyle="1" w:styleId="Heading5Char">
    <w:name w:val="Heading 5 Char"/>
    <w:link w:val="Heading5"/>
    <w:locked/>
    <w:rPr>
      <w:rFonts w:ascii="Arial" w:hAnsi="Arial" w:cs="Arial"/>
      <w:bCs/>
      <w:kern w:val="32"/>
      <w:sz w:val="22"/>
      <w:szCs w:val="26"/>
    </w:rPr>
  </w:style>
  <w:style w:type="character" w:styleId="CommentReference">
    <w:name w:val="annotation reference"/>
    <w:basedOn w:val="DefaultParagraphFont"/>
    <w:semiHidden/>
    <w:unhideWhenUsed/>
    <w:rsid w:val="00493300"/>
    <w:rPr>
      <w:sz w:val="16"/>
      <w:szCs w:val="16"/>
    </w:rPr>
  </w:style>
  <w:style w:type="paragraph" w:styleId="CommentText">
    <w:name w:val="annotation text"/>
    <w:basedOn w:val="Normal"/>
    <w:link w:val="CommentTextChar"/>
    <w:unhideWhenUsed/>
    <w:rsid w:val="00493300"/>
    <w:rPr>
      <w:sz w:val="20"/>
      <w:szCs w:val="20"/>
    </w:rPr>
  </w:style>
  <w:style w:type="character" w:customStyle="1" w:styleId="CommentTextChar">
    <w:name w:val="Comment Text Char"/>
    <w:basedOn w:val="DefaultParagraphFont"/>
    <w:link w:val="CommentText"/>
    <w:rsid w:val="00493300"/>
    <w:rPr>
      <w:rFonts w:ascii="Arial" w:hAnsi="Arial"/>
    </w:rPr>
  </w:style>
  <w:style w:type="paragraph" w:styleId="CommentSubject">
    <w:name w:val="annotation subject"/>
    <w:basedOn w:val="CommentText"/>
    <w:next w:val="CommentText"/>
    <w:link w:val="CommentSubjectChar"/>
    <w:semiHidden/>
    <w:unhideWhenUsed/>
    <w:rsid w:val="00493300"/>
    <w:rPr>
      <w:b/>
      <w:bCs/>
    </w:rPr>
  </w:style>
  <w:style w:type="character" w:customStyle="1" w:styleId="CommentSubjectChar">
    <w:name w:val="Comment Subject Char"/>
    <w:basedOn w:val="CommentTextChar"/>
    <w:link w:val="CommentSubject"/>
    <w:semiHidden/>
    <w:rsid w:val="00493300"/>
    <w:rPr>
      <w:rFonts w:ascii="Arial" w:hAnsi="Arial"/>
      <w:b/>
      <w:bCs/>
    </w:rPr>
  </w:style>
  <w:style w:type="table" w:customStyle="1" w:styleId="TableGrid1">
    <w:name w:val="Table Grid1"/>
    <w:basedOn w:val="TableNormal"/>
    <w:uiPriority w:val="39"/>
    <w:rsid w:val="00605D15"/>
    <w:rPr>
      <w:rFonts w:ascii="Calibri" w:eastAsia="Calibri" w:hAnsi="Calibr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9EC"/>
    <w:rPr>
      <w:rFonts w:ascii="Arial" w:hAnsi="Arial"/>
      <w:sz w:val="22"/>
      <w:szCs w:val="24"/>
    </w:rPr>
  </w:style>
  <w:style w:type="paragraph" w:styleId="BodyText">
    <w:name w:val="Body Text"/>
    <w:basedOn w:val="Normal"/>
    <w:link w:val="BodyTextChar"/>
    <w:semiHidden/>
    <w:unhideWhenUsed/>
    <w:rsid w:val="00F2501C"/>
    <w:pPr>
      <w:spacing w:after="120"/>
    </w:pPr>
  </w:style>
  <w:style w:type="character" w:customStyle="1" w:styleId="BodyTextChar">
    <w:name w:val="Body Text Char"/>
    <w:basedOn w:val="DefaultParagraphFont"/>
    <w:link w:val="BodyText"/>
    <w:semiHidden/>
    <w:rsid w:val="00F2501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17953">
      <w:bodyDiv w:val="1"/>
      <w:marLeft w:val="0"/>
      <w:marRight w:val="0"/>
      <w:marTop w:val="0"/>
      <w:marBottom w:val="0"/>
      <w:divBdr>
        <w:top w:val="none" w:sz="0" w:space="0" w:color="auto"/>
        <w:left w:val="none" w:sz="0" w:space="0" w:color="auto"/>
        <w:bottom w:val="none" w:sz="0" w:space="0" w:color="auto"/>
        <w:right w:val="none" w:sz="0" w:space="0" w:color="auto"/>
      </w:divBdr>
    </w:div>
    <w:div w:id="926502730">
      <w:bodyDiv w:val="1"/>
      <w:marLeft w:val="0"/>
      <w:marRight w:val="0"/>
      <w:marTop w:val="0"/>
      <w:marBottom w:val="0"/>
      <w:divBdr>
        <w:top w:val="none" w:sz="0" w:space="0" w:color="auto"/>
        <w:left w:val="none" w:sz="0" w:space="0" w:color="auto"/>
        <w:bottom w:val="none" w:sz="0" w:space="0" w:color="auto"/>
        <w:right w:val="none" w:sz="0" w:space="0" w:color="auto"/>
      </w:divBdr>
    </w:div>
    <w:div w:id="1034580063">
      <w:bodyDiv w:val="1"/>
      <w:marLeft w:val="0"/>
      <w:marRight w:val="0"/>
      <w:marTop w:val="0"/>
      <w:marBottom w:val="0"/>
      <w:divBdr>
        <w:top w:val="none" w:sz="0" w:space="0" w:color="auto"/>
        <w:left w:val="none" w:sz="0" w:space="0" w:color="auto"/>
        <w:bottom w:val="none" w:sz="0" w:space="0" w:color="auto"/>
        <w:right w:val="none" w:sz="0" w:space="0" w:color="auto"/>
      </w:divBdr>
    </w:div>
    <w:div w:id="1375734203">
      <w:bodyDiv w:val="1"/>
      <w:marLeft w:val="0"/>
      <w:marRight w:val="0"/>
      <w:marTop w:val="0"/>
      <w:marBottom w:val="0"/>
      <w:divBdr>
        <w:top w:val="none" w:sz="0" w:space="0" w:color="auto"/>
        <w:left w:val="none" w:sz="0" w:space="0" w:color="auto"/>
        <w:bottom w:val="none" w:sz="0" w:space="0" w:color="auto"/>
        <w:right w:val="none" w:sz="0" w:space="0" w:color="auto"/>
      </w:divBdr>
    </w:div>
    <w:div w:id="1916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apps.leg.wa.gov/wac/default.aspx?cite=458"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apps.leg.wa.gov/rcw/default.aspx?Cite=82" TargetMode="External"/><Relationship Id="rId25" Type="http://schemas.openxmlformats.org/officeDocument/2006/relationships/hyperlink" Target="https://www.dshs.wa.gov/ffa/keeping-dshs-client-information-private-and-secu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jp.gov/about/offices/ocr.htm" TargetMode="Externa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cio.wa.gov/policie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omwbe.wa.gov/access-equity-help-center" TargetMode="Externa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mwbe.diversitycompliance.com/" TargetMode="External"/><Relationship Id="rId27" Type="http://schemas.openxmlformats.org/officeDocument/2006/relationships/header" Target="header8.xml"/><Relationship Id="rId30" Type="http://schemas.openxmlformats.org/officeDocument/2006/relationships/footer" Target="footer2.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7933DABA-0D2F-44D2-888B-5AEBA158418B}"/>
      </w:docPartPr>
      <w:docPartBody>
        <w:p w:rsidR="00CC3E4A" w:rsidRDefault="00051544">
          <w:r w:rsidRPr="00353A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1544"/>
    <w:rsid w:val="00017DBA"/>
    <w:rsid w:val="00032F24"/>
    <w:rsid w:val="00051544"/>
    <w:rsid w:val="00100A46"/>
    <w:rsid w:val="00261FB7"/>
    <w:rsid w:val="003D4DA9"/>
    <w:rsid w:val="00535540"/>
    <w:rsid w:val="00563B6E"/>
    <w:rsid w:val="005D3767"/>
    <w:rsid w:val="00612945"/>
    <w:rsid w:val="00700226"/>
    <w:rsid w:val="007226F3"/>
    <w:rsid w:val="0074786D"/>
    <w:rsid w:val="008A6135"/>
    <w:rsid w:val="009A65A0"/>
    <w:rsid w:val="00A0310F"/>
    <w:rsid w:val="00B06A3F"/>
    <w:rsid w:val="00B27E0F"/>
    <w:rsid w:val="00B74A9D"/>
    <w:rsid w:val="00BA33DF"/>
    <w:rsid w:val="00C2309B"/>
    <w:rsid w:val="00C877E1"/>
    <w:rsid w:val="00CC0AE3"/>
    <w:rsid w:val="00CC3E4A"/>
    <w:rsid w:val="00D16496"/>
    <w:rsid w:val="00D74E3E"/>
    <w:rsid w:val="00D76DDD"/>
    <w:rsid w:val="00DA44C4"/>
    <w:rsid w:val="00DF2516"/>
    <w:rsid w:val="00E947FF"/>
    <w:rsid w:val="00F45B53"/>
    <w:rsid w:val="00F9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5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C36142B1E774A8DA3D85A1008622D" ma:contentTypeVersion="17" ma:contentTypeDescription="Create a new document." ma:contentTypeScope="" ma:versionID="d637f0c58407e5722cbbbe465abd7b75">
  <xsd:schema xmlns:xsd="http://www.w3.org/2001/XMLSchema" xmlns:xs="http://www.w3.org/2001/XMLSchema" xmlns:p="http://schemas.microsoft.com/office/2006/metadata/properties" xmlns:ns1="http://schemas.microsoft.com/sharepoint/v3" xmlns:ns2="ba120aac-2fb2-44ba-8886-bd72401d1c37" xmlns:ns3="37ec06e3-3d7b-447a-9afc-51f249ecfd56" targetNamespace="http://schemas.microsoft.com/office/2006/metadata/properties" ma:root="true" ma:fieldsID="d3302b7c23b79bd750344f768f8634f6" ns1:_="" ns2:_="" ns3:_="">
    <xsd:import namespace="http://schemas.microsoft.com/sharepoint/v3"/>
    <xsd:import namespace="ba120aac-2fb2-44ba-8886-bd72401d1c37"/>
    <xsd:import namespace="37ec06e3-3d7b-447a-9afc-51f249ecfd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OCR"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20aac-2fb2-44ba-8886-bd72401d1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c06e3-3d7b-447a-9afc-51f249ecfd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485c8e-8b69-4a33-ae06-b23c73ee9f77}" ma:internalName="TaxCatchAll" ma:showField="CatchAllData" ma:web="37ec06e3-3d7b-447a-9afc-51f249ecfd5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7ec06e3-3d7b-447a-9afc-51f249ecfd56" xsi:nil="true"/>
    <lcf76f155ced4ddcb4097134ff3c332f xmlns="ba120aac-2fb2-44ba-8886-bd72401d1c37">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Root>
  <KIndex>303172</KIndex>
  <DSHSIndex>146176</DSHSIndex>
  <ContractNo>2534-60218</ContractNo>
  <LegalName>Mary J. Smith</LegalName>
  <progcontno> </progcontno>
  <ProgCode> </ProgCode>
  <StartDate>03/03/2025</StartDate>
  <EndDate>01/31/2026</EndDate>
  <OriginalMax>$216,900.00</OriginalMax>
  <ContractReason> </ContractReason>
  <dbaName>Smith, Mary J.</dbaName>
  <ContractCode>1000PC-34</ContractCode>
  <MailAddress>7233 Harbor Lane SW</MailAddress>
  <MailCity>La Conner</MailCity>
  <MailState>WA</MailState>
  <MailPostal>98222-2222</MailPostal>
  <County>Skagit</County>
  <Region>2</Region>
  <FacilityAddress>7233 Harbor Lane SW</FacilityAddress>
  <FacilityCity>La Conner</FacilityCity>
  <FacilityState>WA</FacilityState>
  <FacilityPostal>98222-2222</FacilityPostal>
  <ContactName>Mary Smith</ContactName>
  <DSHSContact>Caleb Clark</DSHSContact>
  <DSHSContactTitle>Contracts Consultant</DSHSContactTitle>
  <ContactEmail>MaryJ@email</ContactEmail>
  <ContactPhone>(360) 555-1212</ContactPhone>
  <ContactFax> </ContactFax>
  <DSHSAdminFull>Facilities, Finance and Analytics Administration</DSHSAdminFull>
  <DSHSDivisionFull>Central Contracts &amp; Legal Services</DSHSDivisionFull>
  <DSHSAddress>1111 S. Washington
</DSHSAddress>
  <DSHSCity>Olympia</DSHSCity>
  <DSHSState>WA</DSHSState>
  <DSHSPostal>98504-5811</DSHSPostal>
  <DSHSPhone>(360) 664-6076</DSHSPhone>
  <DSHSFax/>
  <DSHSEmail>caleb.clark2@dshs.wa.gov</DSHSEmail>
  <sspsnumber> </sspsnumber>
  <Subrecipient>No</Subrecipient>
  <UBINumber> </UBINumber>
  <cfdano> </cfdano>
  <procurement> </procurement>
  <Draft>Sample Contract - Do Not Sign</Draft>
  <ProviderOneID> </ProviderOneID>
</Root>
</file>

<file path=customXml/itemProps1.xml><?xml version="1.0" encoding="utf-8"?>
<ds:datastoreItem xmlns:ds="http://schemas.openxmlformats.org/officeDocument/2006/customXml" ds:itemID="{BDB03E26-5283-457D-820B-86D420997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120aac-2fb2-44ba-8886-bd72401d1c37"/>
    <ds:schemaRef ds:uri="37ec06e3-3d7b-447a-9afc-51f249ecf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97E10-6A7C-452E-9028-2795F978B45D}">
  <ds:schemaRefs>
    <ds:schemaRef ds:uri="http://schemas.microsoft.com/sharepoint/v3/contenttype/forms"/>
  </ds:schemaRefs>
</ds:datastoreItem>
</file>

<file path=customXml/itemProps3.xml><?xml version="1.0" encoding="utf-8"?>
<ds:datastoreItem xmlns:ds="http://schemas.openxmlformats.org/officeDocument/2006/customXml" ds:itemID="{796DF8E1-6147-4CBA-9AA0-0DBBB0E81B41}">
  <ds:schemaRefs>
    <ds:schemaRef ds:uri="http://schemas.microsoft.com/office/2006/metadata/properties"/>
    <ds:schemaRef ds:uri="http://schemas.microsoft.com/office/infopath/2007/PartnerControls"/>
    <ds:schemaRef ds:uri="http://schemas.microsoft.com/sharepoint/v3"/>
    <ds:schemaRef ds:uri="37ec06e3-3d7b-447a-9afc-51f249ecfd56"/>
    <ds:schemaRef ds:uri="ba120aac-2fb2-44ba-8886-bd72401d1c37"/>
  </ds:schemaRefs>
</ds:datastoreItem>
</file>

<file path=customXml/itemProps4.xml><?xml version="1.0" encoding="utf-8"?>
<ds:datastoreItem xmlns:ds="http://schemas.openxmlformats.org/officeDocument/2006/customXml" ds:itemID="{A080C2B8-D4FD-4EE5-8E9C-617E667F8F46}">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34</Pages>
  <Words>14032</Words>
  <Characters>77573</Characters>
  <Application>Microsoft Office Word</Application>
  <DocSecurity>0</DocSecurity>
  <Lines>646</Lines>
  <Paragraphs>182</Paragraphs>
  <ScaleCrop>false</ScaleCrop>
  <Company>State of Washington</Company>
  <LinksUpToDate>false</LinksUpToDate>
  <CharactersWithSpaces>91423</CharactersWithSpaces>
  <SharedDoc>false</SharedDoc>
  <HLinks>
    <vt:vector size="30" baseType="variant">
      <vt:variant>
        <vt:i4>3538984</vt:i4>
      </vt:variant>
      <vt:variant>
        <vt:i4>36</vt:i4>
      </vt:variant>
      <vt:variant>
        <vt:i4>0</vt:i4>
      </vt:variant>
      <vt:variant>
        <vt:i4>5</vt:i4>
      </vt:variant>
      <vt:variant>
        <vt:lpwstr>https://www.dshs.wa.gov/ffa/keeping-dshs-client-information-private-and-secure</vt:lpwstr>
      </vt:variant>
      <vt:variant>
        <vt:lpwstr/>
      </vt:variant>
      <vt:variant>
        <vt:i4>1572866</vt:i4>
      </vt:variant>
      <vt:variant>
        <vt:i4>33</vt:i4>
      </vt:variant>
      <vt:variant>
        <vt:i4>0</vt:i4>
      </vt:variant>
      <vt:variant>
        <vt:i4>5</vt:i4>
      </vt:variant>
      <vt:variant>
        <vt:lpwstr>https://ocio.wa.gov/policies</vt:lpwstr>
      </vt:variant>
      <vt:variant>
        <vt:lpwstr/>
      </vt:variant>
      <vt:variant>
        <vt:i4>1441796</vt:i4>
      </vt:variant>
      <vt:variant>
        <vt:i4>30</vt:i4>
      </vt:variant>
      <vt:variant>
        <vt:i4>0</vt:i4>
      </vt:variant>
      <vt:variant>
        <vt:i4>5</vt:i4>
      </vt:variant>
      <vt:variant>
        <vt:lpwstr>http://apps.leg.wa.gov/wac/default.aspx?cite=458</vt:lpwstr>
      </vt:variant>
      <vt:variant>
        <vt:lpwstr/>
      </vt:variant>
      <vt:variant>
        <vt:i4>3342387</vt:i4>
      </vt:variant>
      <vt:variant>
        <vt:i4>27</vt:i4>
      </vt:variant>
      <vt:variant>
        <vt:i4>0</vt:i4>
      </vt:variant>
      <vt:variant>
        <vt:i4>5</vt:i4>
      </vt:variant>
      <vt:variant>
        <vt:lpwstr>http://apps.leg.wa.gov/rcw/default.aspx?Cite=82</vt:lpwstr>
      </vt:variant>
      <vt:variant>
        <vt:lpwstr/>
      </vt:variant>
      <vt:variant>
        <vt:i4>5308504</vt:i4>
      </vt:variant>
      <vt:variant>
        <vt:i4>24</vt:i4>
      </vt:variant>
      <vt:variant>
        <vt:i4>0</vt:i4>
      </vt:variant>
      <vt:variant>
        <vt:i4>5</vt:i4>
      </vt:variant>
      <vt:variant>
        <vt:lpwstr>https://ojp.gov/about/offices/ocr.htm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6013PF Personal Service Contract</dc:title>
  <dc:subject/>
  <dc:creator>DSHS Central Contract Services</dc:creator>
  <cp:keywords/>
  <dc:description/>
  <cp:lastModifiedBy>Clark, Caleb (DSHS/FFA/CPBC)</cp:lastModifiedBy>
  <cp:revision>15</cp:revision>
  <cp:lastPrinted>2012-09-11T20:51:00Z</cp:lastPrinted>
  <dcterms:created xsi:type="dcterms:W3CDTF">2025-07-21T15:22:00Z</dcterms:created>
  <dcterms:modified xsi:type="dcterms:W3CDTF">2025-07-28T18:15:00Z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0x010100874C36142B1E774A8DA3D85A1008622D</vt:lpwstr>
  </property>
  <property fmtid="{D5CDD505-2E9C-101B-9397-08002B2CF9AE}" pid="3" name="MediaServiceImageTags">
    <vt:lpwstr/>
  </property>
</Properties>
</file>