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3A0E" w14:textId="4787E833" w:rsidR="001C0A2C" w:rsidRPr="00192A70" w:rsidRDefault="000009A0" w:rsidP="00CF1D55">
      <w:pPr>
        <w:jc w:val="center"/>
        <w:rPr>
          <w:rFonts w:cs="Arial"/>
          <w:b/>
          <w:smallCaps/>
          <w:sz w:val="40"/>
        </w:rPr>
      </w:pPr>
      <w:r>
        <w:rPr>
          <w:noProof/>
        </w:rPr>
        <mc:AlternateContent>
          <mc:Choice Requires="wps">
            <w:drawing>
              <wp:anchor distT="0" distB="0" distL="114300" distR="114300" simplePos="0" relativeHeight="251658244" behindDoc="0" locked="0" layoutInCell="1" allowOverlap="1" wp14:anchorId="69F2162A" wp14:editId="3580A0BD">
                <wp:simplePos x="0" y="0"/>
                <wp:positionH relativeFrom="column">
                  <wp:posOffset>4479202</wp:posOffset>
                </wp:positionH>
                <wp:positionV relativeFrom="paragraph">
                  <wp:posOffset>-196348</wp:posOffset>
                </wp:positionV>
                <wp:extent cx="1646555" cy="624689"/>
                <wp:effectExtent l="0" t="0" r="10795" b="23495"/>
                <wp:wrapNone/>
                <wp:docPr id="9330361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62468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667E8BB" w14:textId="77777777" w:rsidR="000009A0" w:rsidRDefault="002D68F6" w:rsidP="002D68F6">
                            <w:pPr>
                              <w:jc w:val="center"/>
                              <w:rPr>
                                <w:u w:val="single"/>
                              </w:rPr>
                            </w:pPr>
                            <w:r w:rsidRPr="00C340EB">
                              <w:rPr>
                                <w:b/>
                                <w:bCs/>
                                <w:u w:val="single"/>
                              </w:rPr>
                              <w:t>DSHS Administration</w:t>
                            </w:r>
                            <w:r w:rsidRPr="00C340EB">
                              <w:rPr>
                                <w:u w:val="single"/>
                              </w:rPr>
                              <w:t>:</w:t>
                            </w:r>
                          </w:p>
                          <w:p w14:paraId="1D97326E" w14:textId="18B399FF" w:rsidR="002D68F6" w:rsidRPr="00C340EB" w:rsidRDefault="000009A0" w:rsidP="002D68F6">
                            <w:pPr>
                              <w:jc w:val="center"/>
                              <w:rPr>
                                <w:u w:val="single"/>
                              </w:rPr>
                            </w:pPr>
                            <w:r>
                              <w:rPr>
                                <w:u w:val="single"/>
                              </w:rPr>
                              <w:t>Aging and Long-Term Support Administration</w:t>
                            </w:r>
                            <w:r w:rsidR="002D68F6" w:rsidRPr="00C340EB">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F2162A" id="Rectangle 2" o:spid="_x0000_s1026" style="position:absolute;left:0;text-align:left;margin-left:352.7pt;margin-top:-15.45pt;width:129.65pt;height:4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" fillcolor="window" strokecolor="windowText" strokeweight=".25pt">
                <v:path arrowok="t"/>
                <v:textbox>
                  <w:txbxContent>
                    <w:p w14:paraId="6667E8BB" w14:textId="77777777" w:rsidR="000009A0" w:rsidRDefault="002D68F6" w:rsidP="002D68F6">
                      <w:pPr>
                        <w:jc w:val="center"/>
                        <w:rPr>
                          <w:u w:val="single"/>
                        </w:rPr>
                      </w:pPr>
                      <w:r w:rsidRPr="00C340EB">
                        <w:rPr>
                          <w:b/>
                          <w:bCs/>
                          <w:u w:val="single"/>
                        </w:rPr>
                        <w:t>DSHS Administration</w:t>
                      </w:r>
                      <w:r w:rsidRPr="00C340EB">
                        <w:rPr>
                          <w:u w:val="single"/>
                        </w:rPr>
                        <w:t>:</w:t>
                      </w:r>
                    </w:p>
                    <w:p w14:paraId="1D97326E" w14:textId="18B399FF" w:rsidR="002D68F6" w:rsidRPr="00C340EB" w:rsidRDefault="000009A0" w:rsidP="002D68F6">
                      <w:pPr>
                        <w:jc w:val="center"/>
                        <w:rPr>
                          <w:u w:val="single"/>
                        </w:rPr>
                      </w:pPr>
                      <w:r>
                        <w:rPr>
                          <w:u w:val="single"/>
                        </w:rPr>
                        <w:t>Aging and Long-Term Support Administration</w:t>
                      </w:r>
                      <w:r w:rsidR="002D68F6" w:rsidRPr="00C340EB">
                        <w:rPr>
                          <w:u w:val="single"/>
                        </w:rPr>
                        <w:t xml:space="preserve"> </w:t>
                      </w:r>
                    </w:p>
                  </w:txbxContent>
                </v:textbox>
              </v:rect>
            </w:pict>
          </mc:Fallback>
        </mc:AlternateContent>
      </w:r>
      <w:r w:rsidR="002E2E17">
        <w:rPr>
          <w:noProof/>
        </w:rPr>
        <w:drawing>
          <wp:anchor distT="0" distB="0" distL="114300" distR="114300" simplePos="0" relativeHeight="251658245" behindDoc="0" locked="0" layoutInCell="1" allowOverlap="1" wp14:anchorId="4BF5CCB2" wp14:editId="6037CFA8">
            <wp:simplePos x="0" y="0"/>
            <wp:positionH relativeFrom="column">
              <wp:posOffset>-742950</wp:posOffset>
            </wp:positionH>
            <wp:positionV relativeFrom="paragraph">
              <wp:posOffset>-352425</wp:posOffset>
            </wp:positionV>
            <wp:extent cx="2076450" cy="885825"/>
            <wp:effectExtent l="0" t="0" r="0" b="0"/>
            <wp:wrapNone/>
            <wp:docPr id="23"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E17">
        <w:rPr>
          <w:noProof/>
        </w:rPr>
        <mc:AlternateContent>
          <mc:Choice Requires="wps">
            <w:drawing>
              <wp:anchor distT="0" distB="0" distL="114300" distR="114300" simplePos="0" relativeHeight="251658241" behindDoc="0" locked="0" layoutInCell="1" allowOverlap="1" wp14:anchorId="2FBA98EA" wp14:editId="6D354398">
                <wp:simplePos x="0" y="0"/>
                <wp:positionH relativeFrom="column">
                  <wp:posOffset>1395730</wp:posOffset>
                </wp:positionH>
                <wp:positionV relativeFrom="paragraph">
                  <wp:posOffset>-508000</wp:posOffset>
                </wp:positionV>
                <wp:extent cx="2813050" cy="1393825"/>
                <wp:effectExtent l="0" t="0" r="6350" b="0"/>
                <wp:wrapNone/>
                <wp:docPr id="10472975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1393825"/>
                        </a:xfrm>
                        <a:prstGeom prst="rect">
                          <a:avLst/>
                        </a:prstGeom>
                        <a:solidFill>
                          <a:sysClr val="window" lastClr="FFFFFF"/>
                        </a:solidFill>
                        <a:ln w="9525" cap="flat" cmpd="sng" algn="ctr">
                          <a:solidFill>
                            <a:sysClr val="windowText" lastClr="000000">
                              <a:lumMod val="50000"/>
                              <a:lumOff val="50000"/>
                            </a:sysClr>
                          </a:solidFill>
                          <a:prstDash val="solid"/>
                          <a:miter lim="800000"/>
                        </a:ln>
                        <a:effectLst/>
                      </wps:spPr>
                      <wps:txbx>
                        <w:txbxContent>
                          <w:p w14:paraId="52A6A479" w14:textId="0790CF10" w:rsidR="002D68F6" w:rsidRPr="00B25144" w:rsidRDefault="002D68F6" w:rsidP="000009A0">
                            <w:pPr>
                              <w:spacing w:line="360" w:lineRule="auto"/>
                              <w:jc w:val="center"/>
                              <w:rPr>
                                <w:rFonts w:cs="Arial"/>
                                <w:b/>
                                <w:smallCaps/>
                              </w:rPr>
                            </w:pPr>
                            <w:r w:rsidRPr="00B25144">
                              <w:rPr>
                                <w:rFonts w:cs="Arial"/>
                                <w:b/>
                                <w:smallCaps/>
                              </w:rPr>
                              <w:t>Request for Proposals</w:t>
                            </w:r>
                          </w:p>
                          <w:p w14:paraId="5E0099FC" w14:textId="3766AE91" w:rsidR="002D68F6" w:rsidRPr="00B25144" w:rsidRDefault="002D68F6" w:rsidP="002D68F6">
                            <w:pPr>
                              <w:jc w:val="center"/>
                              <w:rPr>
                                <w:rFonts w:cs="Arial"/>
                                <w:b/>
                                <w:smallCaps/>
                              </w:rPr>
                            </w:pPr>
                            <w:r w:rsidRPr="00B25144">
                              <w:rPr>
                                <w:rFonts w:cs="Arial"/>
                                <w:b/>
                                <w:smallCaps/>
                              </w:rPr>
                              <w:t xml:space="preserve">No. </w:t>
                            </w:r>
                            <w:r w:rsidR="000009A0">
                              <w:rPr>
                                <w:rFonts w:cs="Arial"/>
                                <w:b/>
                                <w:smallCaps/>
                              </w:rPr>
                              <w:t>2535-875</w:t>
                            </w:r>
                          </w:p>
                          <w:p w14:paraId="58204531" w14:textId="77777777" w:rsidR="002D68F6" w:rsidRDefault="002D68F6" w:rsidP="002D68F6">
                            <w:pPr>
                              <w:jc w:val="center"/>
                            </w:pPr>
                          </w:p>
                          <w:p w14:paraId="690B512C" w14:textId="025984D0" w:rsidR="003479E2" w:rsidRPr="003479E2" w:rsidRDefault="003479E2" w:rsidP="000009A0">
                            <w:pPr>
                              <w:jc w:val="center"/>
                              <w:rPr>
                                <w:rFonts w:ascii="Calibri Light" w:hAnsi="Calibri Light" w:cs="Calibri Light"/>
                                <w:b/>
                                <w:sz w:val="28"/>
                                <w:szCs w:val="28"/>
                              </w:rPr>
                            </w:pPr>
                            <w:r w:rsidRPr="003479E2">
                              <w:rPr>
                                <w:rFonts w:ascii="Calibri Light" w:hAnsi="Calibri Light" w:cs="Calibri Light"/>
                                <w:b/>
                                <w:sz w:val="28"/>
                                <w:szCs w:val="28"/>
                              </w:rPr>
                              <w:t xml:space="preserve">Title: </w:t>
                            </w:r>
                            <w:r w:rsidR="000009A0">
                              <w:rPr>
                                <w:rFonts w:ascii="Calibri Light" w:hAnsi="Calibri Light" w:cs="Calibri Light"/>
                                <w:b/>
                                <w:sz w:val="28"/>
                                <w:szCs w:val="28"/>
                              </w:rPr>
                              <w:t>HCS Global Leasing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98EA" id="Rectangle 5" o:spid="_x0000_s1027" style="position:absolute;left:0;text-align:left;margin-left:109.9pt;margin-top:-40pt;width:221.5pt;height:10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" fillcolor="window" strokecolor="#7f7f7f">
                <v:path arrowok="t"/>
                <v:textbox>
                  <w:txbxContent>
                    <w:p w14:paraId="52A6A479" w14:textId="0790CF10" w:rsidR="002D68F6" w:rsidRPr="00B25144" w:rsidRDefault="002D68F6" w:rsidP="000009A0">
                      <w:pPr>
                        <w:spacing w:line="360" w:lineRule="auto"/>
                        <w:jc w:val="center"/>
                        <w:rPr>
                          <w:rFonts w:cs="Arial"/>
                          <w:b/>
                          <w:smallCaps/>
                        </w:rPr>
                      </w:pPr>
                      <w:r w:rsidRPr="00B25144">
                        <w:rPr>
                          <w:rFonts w:cs="Arial"/>
                          <w:b/>
                          <w:smallCaps/>
                        </w:rPr>
                        <w:t>Request for Proposals</w:t>
                      </w:r>
                    </w:p>
                    <w:p w14:paraId="5E0099FC" w14:textId="3766AE91" w:rsidR="002D68F6" w:rsidRPr="00B25144" w:rsidRDefault="002D68F6" w:rsidP="002D68F6">
                      <w:pPr>
                        <w:jc w:val="center"/>
                        <w:rPr>
                          <w:rFonts w:cs="Arial"/>
                          <w:b/>
                          <w:smallCaps/>
                        </w:rPr>
                      </w:pPr>
                      <w:r w:rsidRPr="00B25144">
                        <w:rPr>
                          <w:rFonts w:cs="Arial"/>
                          <w:b/>
                          <w:smallCaps/>
                        </w:rPr>
                        <w:t xml:space="preserve">No. </w:t>
                      </w:r>
                      <w:r w:rsidR="000009A0">
                        <w:rPr>
                          <w:rFonts w:cs="Arial"/>
                          <w:b/>
                          <w:smallCaps/>
                        </w:rPr>
                        <w:t>2535-875</w:t>
                      </w:r>
                    </w:p>
                    <w:p w14:paraId="58204531" w14:textId="77777777" w:rsidR="002D68F6" w:rsidRDefault="002D68F6" w:rsidP="002D68F6">
                      <w:pPr>
                        <w:jc w:val="center"/>
                      </w:pPr>
                    </w:p>
                    <w:p w14:paraId="690B512C" w14:textId="025984D0" w:rsidR="003479E2" w:rsidRPr="003479E2" w:rsidRDefault="003479E2" w:rsidP="000009A0">
                      <w:pPr>
                        <w:jc w:val="center"/>
                        <w:rPr>
                          <w:rFonts w:ascii="Calibri Light" w:hAnsi="Calibri Light" w:cs="Calibri Light"/>
                          <w:b/>
                          <w:sz w:val="28"/>
                          <w:szCs w:val="28"/>
                        </w:rPr>
                      </w:pPr>
                      <w:r w:rsidRPr="003479E2">
                        <w:rPr>
                          <w:rFonts w:ascii="Calibri Light" w:hAnsi="Calibri Light" w:cs="Calibri Light"/>
                          <w:b/>
                          <w:sz w:val="28"/>
                          <w:szCs w:val="28"/>
                        </w:rPr>
                        <w:t xml:space="preserve">Title: </w:t>
                      </w:r>
                      <w:r w:rsidR="000009A0">
                        <w:rPr>
                          <w:rFonts w:ascii="Calibri Light" w:hAnsi="Calibri Light" w:cs="Calibri Light"/>
                          <w:b/>
                          <w:sz w:val="28"/>
                          <w:szCs w:val="28"/>
                        </w:rPr>
                        <w:t>HCS Global Leasing</w:t>
                      </w:r>
                    </w:p>
                  </w:txbxContent>
                </v:textbox>
              </v:rect>
            </w:pict>
          </mc:Fallback>
        </mc:AlternateContent>
      </w:r>
      <w:r w:rsidR="002E2E17">
        <w:rPr>
          <w:noProof/>
        </w:rPr>
        <mc:AlternateContent>
          <mc:Choice Requires="wps">
            <w:drawing>
              <wp:anchor distT="0" distB="0" distL="114300" distR="114300" simplePos="0" relativeHeight="251658240" behindDoc="0" locked="0" layoutInCell="1" allowOverlap="1" wp14:anchorId="24891117" wp14:editId="37884457">
                <wp:simplePos x="0" y="0"/>
                <wp:positionH relativeFrom="column">
                  <wp:posOffset>-782955</wp:posOffset>
                </wp:positionH>
                <wp:positionV relativeFrom="paragraph">
                  <wp:posOffset>-514350</wp:posOffset>
                </wp:positionV>
                <wp:extent cx="2190750" cy="1200150"/>
                <wp:effectExtent l="0" t="0" r="0" b="0"/>
                <wp:wrapNone/>
                <wp:docPr id="11729394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120015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55D704">
              <v:rect id="Rectangle 4" style="position:absolute;margin-left:-61.65pt;margin-top:-40.5pt;width:172.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w14:anchorId="7C185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">
                <v:path arrowok="t"/>
              </v:rect>
            </w:pict>
          </mc:Fallback>
        </mc:AlternateContent>
      </w:r>
      <w:r w:rsidR="002E2E17">
        <w:rPr>
          <w:noProof/>
        </w:rPr>
        <mc:AlternateContent>
          <mc:Choice Requires="wps">
            <w:drawing>
              <wp:anchor distT="0" distB="0" distL="114300" distR="114300" simplePos="0" relativeHeight="251658242" behindDoc="1" locked="0" layoutInCell="1" allowOverlap="1" wp14:anchorId="39616F28" wp14:editId="6DE1B49C">
                <wp:simplePos x="0" y="0"/>
                <wp:positionH relativeFrom="column">
                  <wp:posOffset>4208780</wp:posOffset>
                </wp:positionH>
                <wp:positionV relativeFrom="paragraph">
                  <wp:posOffset>-508000</wp:posOffset>
                </wp:positionV>
                <wp:extent cx="2114550" cy="1193800"/>
                <wp:effectExtent l="0" t="0" r="0" b="6350"/>
                <wp:wrapNone/>
                <wp:docPr id="864261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193800"/>
                        </a:xfrm>
                        <a:prstGeom prst="rect">
                          <a:avLst/>
                        </a:prstGeom>
                        <a:solidFill>
                          <a:sysClr val="window" lastClr="FFFFFF"/>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B794B" id="Rectangle 3" o:spid="_x0000_s1026" style="position:absolute;margin-left:331.4pt;margin-top:-40pt;width:166.5pt;height:9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" fillcolor="window" strokecolor="#7f7f7f">
                <v:path arrowok="t"/>
              </v:rect>
            </w:pict>
          </mc:Fallback>
        </mc:AlternateContent>
      </w:r>
      <w:r w:rsidR="00C817F2">
        <w:rPr>
          <w:rFonts w:cs="Arial"/>
          <w:b/>
          <w:smallCaps/>
          <w:sz w:val="40"/>
        </w:rPr>
        <w:t>E</w:t>
      </w:r>
    </w:p>
    <w:p w14:paraId="31B2F5F1" w14:textId="7226769E" w:rsidR="002D68F6" w:rsidRDefault="002E2E17" w:rsidP="002D68F6">
      <w:pPr>
        <w:rPr>
          <w:b/>
          <w:sz w:val="24"/>
        </w:rPr>
      </w:pPr>
      <w:r>
        <w:rPr>
          <w:noProof/>
        </w:rPr>
        <mc:AlternateContent>
          <mc:Choice Requires="wps">
            <w:drawing>
              <wp:anchor distT="4294967295" distB="4294967295" distL="114300" distR="114300" simplePos="0" relativeHeight="251658243" behindDoc="0" locked="0" layoutInCell="1" allowOverlap="1" wp14:anchorId="074931C9" wp14:editId="2862D231">
                <wp:simplePos x="0" y="0"/>
                <wp:positionH relativeFrom="column">
                  <wp:posOffset>4375150</wp:posOffset>
                </wp:positionH>
                <wp:positionV relativeFrom="paragraph">
                  <wp:posOffset>107949</wp:posOffset>
                </wp:positionV>
                <wp:extent cx="1809750" cy="0"/>
                <wp:effectExtent l="0" t="0" r="0" b="0"/>
                <wp:wrapNone/>
                <wp:docPr id="17110096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2A28F4">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44.5pt,8.5pt" to="487pt,8.5pt" w14:anchorId="78CB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">
                <v:stroke joinstyle="miter"/>
                <o:lock v:ext="edit" shapetype="f"/>
              </v:line>
            </w:pict>
          </mc:Fallback>
        </mc:AlternateContent>
      </w:r>
    </w:p>
    <w:p w14:paraId="3991E3A3" w14:textId="77777777" w:rsidR="002D68F6" w:rsidRDefault="002D68F6" w:rsidP="002D68F6">
      <w:pPr>
        <w:rPr>
          <w:b/>
          <w:sz w:val="24"/>
        </w:rPr>
      </w:pPr>
    </w:p>
    <w:p w14:paraId="2CD6A9D3" w14:textId="77777777" w:rsidR="00FF48C3" w:rsidRDefault="00FF48C3" w:rsidP="002D68F6">
      <w:pPr>
        <w:rPr>
          <w:rFonts w:ascii="Calibri Light" w:hAnsi="Calibri Light" w:cs="Calibri Light"/>
          <w:b/>
          <w:sz w:val="24"/>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577"/>
      </w:tblGrid>
      <w:tr w:rsidR="002D68F6" w:rsidRPr="002D68F6" w14:paraId="58EE6D63" w14:textId="77777777" w:rsidTr="00FF48C3">
        <w:trPr>
          <w:trHeight w:val="710"/>
        </w:trPr>
        <w:tc>
          <w:tcPr>
            <w:tcW w:w="9265" w:type="dxa"/>
            <w:gridSpan w:val="2"/>
            <w:shd w:val="clear" w:color="auto" w:fill="D9D9D9"/>
          </w:tcPr>
          <w:p w14:paraId="423DD3AD"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73659F39" w14:textId="77777777" w:rsidTr="003479E2">
        <w:trPr>
          <w:trHeight w:val="617"/>
        </w:trPr>
        <w:tc>
          <w:tcPr>
            <w:tcW w:w="5688" w:type="dxa"/>
            <w:shd w:val="clear" w:color="auto" w:fill="D9D9D9"/>
          </w:tcPr>
          <w:p w14:paraId="4DE74B20" w14:textId="77777777" w:rsidR="002D68F6" w:rsidRPr="00FF48C3" w:rsidRDefault="002D68F6" w:rsidP="002D68F6">
            <w:pPr>
              <w:jc w:val="center"/>
              <w:rPr>
                <w:rFonts w:cs="Arial"/>
                <w:b/>
                <w:sz w:val="28"/>
                <w:szCs w:val="28"/>
              </w:rPr>
            </w:pPr>
            <w:r w:rsidRPr="00FF48C3">
              <w:rPr>
                <w:rFonts w:cs="Arial"/>
                <w:b/>
                <w:sz w:val="28"/>
                <w:szCs w:val="28"/>
              </w:rPr>
              <w:t>Event</w:t>
            </w:r>
          </w:p>
        </w:tc>
        <w:tc>
          <w:tcPr>
            <w:tcW w:w="3577" w:type="dxa"/>
            <w:shd w:val="clear" w:color="auto" w:fill="D9D9D9"/>
          </w:tcPr>
          <w:p w14:paraId="3D39F480"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645A9DAF" w14:textId="77777777" w:rsidTr="003479E2">
        <w:trPr>
          <w:trHeight w:val="443"/>
        </w:trPr>
        <w:tc>
          <w:tcPr>
            <w:tcW w:w="5688" w:type="dxa"/>
            <w:shd w:val="clear" w:color="auto" w:fill="auto"/>
          </w:tcPr>
          <w:p w14:paraId="1C9A4DE9" w14:textId="77777777" w:rsidR="002D68F6" w:rsidRPr="00FF48C3" w:rsidRDefault="00FF48C3" w:rsidP="002D68F6">
            <w:pPr>
              <w:rPr>
                <w:rFonts w:cs="Arial"/>
                <w:sz w:val="24"/>
              </w:rPr>
            </w:pPr>
            <w:r w:rsidRPr="00FF48C3">
              <w:rPr>
                <w:rFonts w:eastAsia="Calibri" w:cs="Arial"/>
                <w:sz w:val="24"/>
              </w:rPr>
              <w:t>DSHS posts Competitive Solicitation.</w:t>
            </w:r>
          </w:p>
        </w:tc>
        <w:tc>
          <w:tcPr>
            <w:tcW w:w="3577" w:type="dxa"/>
            <w:shd w:val="clear" w:color="auto" w:fill="auto"/>
          </w:tcPr>
          <w:p w14:paraId="66ABB564" w14:textId="361DF3CB" w:rsidR="002D68F6" w:rsidRPr="002D68F6" w:rsidRDefault="000009A0" w:rsidP="002D68F6">
            <w:pPr>
              <w:rPr>
                <w:rFonts w:ascii="Calibri Light" w:hAnsi="Calibri Light" w:cs="Calibri Light"/>
                <w:b/>
                <w:sz w:val="24"/>
              </w:rPr>
            </w:pPr>
            <w:r>
              <w:rPr>
                <w:rFonts w:ascii="Calibri Light" w:hAnsi="Calibri Light" w:cs="Calibri Light"/>
                <w:b/>
                <w:sz w:val="24"/>
              </w:rPr>
              <w:t>July 28, 2025</w:t>
            </w:r>
          </w:p>
        </w:tc>
      </w:tr>
      <w:tr w:rsidR="002D68F6" w:rsidRPr="002D68F6" w14:paraId="44A536E8" w14:textId="77777777" w:rsidTr="003479E2">
        <w:trPr>
          <w:trHeight w:val="533"/>
        </w:trPr>
        <w:tc>
          <w:tcPr>
            <w:tcW w:w="5688" w:type="dxa"/>
            <w:shd w:val="clear" w:color="auto" w:fill="auto"/>
          </w:tcPr>
          <w:p w14:paraId="0360330C" w14:textId="052DF7F5" w:rsidR="002D68F6" w:rsidRDefault="00FF48C3" w:rsidP="002D68F6">
            <w:pPr>
              <w:rPr>
                <w:rFonts w:cs="Arial"/>
                <w:sz w:val="24"/>
              </w:rPr>
            </w:pPr>
            <w:r w:rsidRPr="00FF48C3">
              <w:rPr>
                <w:rFonts w:eastAsia="Calibri" w:cs="Arial"/>
                <w:sz w:val="24"/>
              </w:rPr>
              <w:t xml:space="preserve">Pre-Bid Conference at </w:t>
            </w:r>
            <w:r w:rsidR="000009A0">
              <w:rPr>
                <w:rFonts w:eastAsia="Calibri" w:cs="Arial"/>
                <w:sz w:val="24"/>
              </w:rPr>
              <w:t>2:00</w:t>
            </w:r>
            <w:r w:rsidRPr="00FF48C3">
              <w:rPr>
                <w:rFonts w:eastAsia="Calibri" w:cs="Arial"/>
                <w:sz w:val="24"/>
              </w:rPr>
              <w:t xml:space="preserve"> p.m. Pacific Time.</w:t>
            </w:r>
            <w:r w:rsidRPr="00FF48C3">
              <w:rPr>
                <w:rFonts w:cs="Arial"/>
                <w:sz w:val="24"/>
              </w:rPr>
              <w:t xml:space="preserve"> </w:t>
            </w:r>
          </w:p>
          <w:p w14:paraId="1C92F920" w14:textId="5FE716A1" w:rsidR="00480FEE" w:rsidRPr="00FF48C3" w:rsidRDefault="00480FEE" w:rsidP="00102010">
            <w:pPr>
              <w:rPr>
                <w:rFonts w:cs="Arial"/>
                <w:sz w:val="24"/>
              </w:rPr>
            </w:pPr>
            <w:r>
              <w:rPr>
                <w:rFonts w:cs="Arial"/>
                <w:sz w:val="24"/>
              </w:rPr>
              <w:t>Link</w:t>
            </w:r>
            <w:r w:rsidR="00102010">
              <w:rPr>
                <w:rFonts w:cs="Arial"/>
                <w:sz w:val="24"/>
              </w:rPr>
              <w:t xml:space="preserve">: </w:t>
            </w:r>
            <w:hyperlink r:id="rId13" w:tgtFrame="_blank" w:tooltip="Meeting join link" w:history="1">
              <w:r w:rsidR="00102010" w:rsidRPr="00102010">
                <w:rPr>
                  <w:rStyle w:val="Hyperlink"/>
                  <w:rFonts w:ascii="Segoe UI" w:hAnsi="Segoe UI" w:cs="Segoe UI"/>
                  <w:b/>
                  <w:bCs/>
                  <w:color w:val="5B5FC7"/>
                  <w:sz w:val="24"/>
                </w:rPr>
                <w:t>Join the meeting now</w:t>
              </w:r>
            </w:hyperlink>
          </w:p>
        </w:tc>
        <w:tc>
          <w:tcPr>
            <w:tcW w:w="3577" w:type="dxa"/>
            <w:shd w:val="clear" w:color="auto" w:fill="auto"/>
          </w:tcPr>
          <w:p w14:paraId="4D6C0915" w14:textId="5CA8636F" w:rsidR="002D68F6" w:rsidRPr="002D68F6" w:rsidRDefault="000009A0" w:rsidP="002D68F6">
            <w:pPr>
              <w:rPr>
                <w:rFonts w:ascii="Calibri Light" w:hAnsi="Calibri Light" w:cs="Calibri Light"/>
                <w:b/>
                <w:sz w:val="24"/>
              </w:rPr>
            </w:pPr>
            <w:r>
              <w:rPr>
                <w:rFonts w:ascii="Calibri Light" w:hAnsi="Calibri Light" w:cs="Calibri Light"/>
                <w:b/>
                <w:sz w:val="24"/>
              </w:rPr>
              <w:t>August 4, 2025</w:t>
            </w:r>
          </w:p>
        </w:tc>
      </w:tr>
      <w:tr w:rsidR="002D68F6" w:rsidRPr="002D68F6" w14:paraId="04D89D3F" w14:textId="77777777" w:rsidTr="003479E2">
        <w:trPr>
          <w:trHeight w:val="524"/>
        </w:trPr>
        <w:tc>
          <w:tcPr>
            <w:tcW w:w="5688" w:type="dxa"/>
            <w:shd w:val="clear" w:color="auto" w:fill="auto"/>
          </w:tcPr>
          <w:p w14:paraId="113838AD" w14:textId="3DEE4750" w:rsidR="002D68F6" w:rsidRPr="00FF48C3" w:rsidRDefault="002D68F6" w:rsidP="002D68F6">
            <w:pPr>
              <w:rPr>
                <w:rFonts w:cs="Arial"/>
                <w:sz w:val="24"/>
              </w:rPr>
            </w:pPr>
            <w:r w:rsidRPr="00FF48C3">
              <w:rPr>
                <w:rFonts w:cs="Arial"/>
                <w:sz w:val="24"/>
              </w:rPr>
              <w:t>Bidder questions</w:t>
            </w:r>
            <w:r w:rsidR="003479E2">
              <w:rPr>
                <w:rFonts w:cs="Arial"/>
                <w:sz w:val="24"/>
              </w:rPr>
              <w:t xml:space="preserve"> are</w:t>
            </w:r>
            <w:r w:rsidR="00FF48C3" w:rsidRPr="00FF48C3">
              <w:rPr>
                <w:rFonts w:cs="Arial"/>
                <w:sz w:val="24"/>
              </w:rPr>
              <w:t xml:space="preserve"> due </w:t>
            </w:r>
            <w:r w:rsidR="00FF48C3" w:rsidRPr="00FF48C3">
              <w:rPr>
                <w:rFonts w:eastAsia="Calibri" w:cs="Arial"/>
                <w:sz w:val="24"/>
              </w:rPr>
              <w:t xml:space="preserve">by </w:t>
            </w:r>
            <w:r w:rsidR="000009A0">
              <w:rPr>
                <w:rFonts w:eastAsia="Calibri" w:cs="Arial"/>
                <w:sz w:val="24"/>
              </w:rPr>
              <w:t>5:00</w:t>
            </w:r>
            <w:r w:rsidR="00FF48C3" w:rsidRPr="00FF48C3">
              <w:rPr>
                <w:rFonts w:eastAsia="Calibri" w:cs="Arial"/>
                <w:sz w:val="24"/>
              </w:rPr>
              <w:t xml:space="preserve"> p.m. Pacific Time.</w:t>
            </w:r>
          </w:p>
        </w:tc>
        <w:tc>
          <w:tcPr>
            <w:tcW w:w="3577" w:type="dxa"/>
            <w:shd w:val="clear" w:color="auto" w:fill="auto"/>
          </w:tcPr>
          <w:p w14:paraId="34E308E2" w14:textId="2111742B" w:rsidR="002D68F6" w:rsidRPr="002D68F6" w:rsidRDefault="000009A0" w:rsidP="002D68F6">
            <w:pPr>
              <w:rPr>
                <w:rFonts w:ascii="Calibri Light" w:hAnsi="Calibri Light" w:cs="Calibri Light"/>
                <w:b/>
                <w:sz w:val="24"/>
              </w:rPr>
            </w:pPr>
            <w:r>
              <w:rPr>
                <w:rFonts w:ascii="Calibri Light" w:hAnsi="Calibri Light" w:cs="Calibri Light"/>
                <w:b/>
                <w:sz w:val="24"/>
              </w:rPr>
              <w:t>August 6, 2025</w:t>
            </w:r>
          </w:p>
        </w:tc>
      </w:tr>
      <w:tr w:rsidR="002D68F6" w:rsidRPr="002D68F6" w14:paraId="54445C02" w14:textId="77777777" w:rsidTr="003479E2">
        <w:trPr>
          <w:trHeight w:val="434"/>
        </w:trPr>
        <w:tc>
          <w:tcPr>
            <w:tcW w:w="5688" w:type="dxa"/>
            <w:shd w:val="clear" w:color="auto" w:fill="auto"/>
          </w:tcPr>
          <w:p w14:paraId="051536E2" w14:textId="363662B7" w:rsidR="002D68F6" w:rsidRPr="00FF48C3" w:rsidRDefault="002D68F6" w:rsidP="002D68F6">
            <w:pPr>
              <w:rPr>
                <w:rFonts w:cs="Arial"/>
                <w:sz w:val="24"/>
              </w:rPr>
            </w:pPr>
            <w:r w:rsidRPr="00FF48C3">
              <w:rPr>
                <w:rFonts w:cs="Arial"/>
                <w:sz w:val="24"/>
              </w:rPr>
              <w:t>Proposals</w:t>
            </w:r>
            <w:r w:rsidR="003479E2">
              <w:rPr>
                <w:rFonts w:cs="Arial"/>
                <w:sz w:val="24"/>
              </w:rPr>
              <w:t xml:space="preserve"> are</w:t>
            </w:r>
            <w:r w:rsidRPr="00FF48C3">
              <w:rPr>
                <w:rFonts w:cs="Arial"/>
                <w:sz w:val="24"/>
              </w:rPr>
              <w:t xml:space="preserve"> due</w:t>
            </w:r>
            <w:r w:rsidR="00FF48C3" w:rsidRPr="00FF48C3">
              <w:rPr>
                <w:rFonts w:eastAsia="Calibri" w:cs="Arial"/>
                <w:sz w:val="24"/>
              </w:rPr>
              <w:t xml:space="preserve"> by </w:t>
            </w:r>
            <w:r w:rsidR="000009A0">
              <w:rPr>
                <w:rFonts w:eastAsia="Calibri" w:cs="Arial"/>
                <w:sz w:val="24"/>
              </w:rPr>
              <w:t>8:00</w:t>
            </w:r>
            <w:r w:rsidR="00FF48C3" w:rsidRPr="00FF48C3">
              <w:rPr>
                <w:rFonts w:eastAsia="Calibri" w:cs="Arial"/>
                <w:sz w:val="24"/>
              </w:rPr>
              <w:t xml:space="preserve"> p.m. Pacific Time.</w:t>
            </w:r>
          </w:p>
        </w:tc>
        <w:tc>
          <w:tcPr>
            <w:tcW w:w="3577" w:type="dxa"/>
            <w:shd w:val="clear" w:color="auto" w:fill="auto"/>
          </w:tcPr>
          <w:p w14:paraId="19E72A09" w14:textId="4BA96897" w:rsidR="002D68F6" w:rsidRPr="002D68F6" w:rsidRDefault="000009A0" w:rsidP="002D68F6">
            <w:pPr>
              <w:rPr>
                <w:rFonts w:ascii="Calibri Light" w:hAnsi="Calibri Light" w:cs="Calibri Light"/>
                <w:b/>
                <w:sz w:val="24"/>
              </w:rPr>
            </w:pPr>
            <w:r>
              <w:rPr>
                <w:rFonts w:ascii="Calibri Light" w:hAnsi="Calibri Light" w:cs="Calibri Light"/>
                <w:b/>
                <w:sz w:val="24"/>
              </w:rPr>
              <w:t>August 22, 2025</w:t>
            </w:r>
          </w:p>
        </w:tc>
      </w:tr>
      <w:tr w:rsidR="002D68F6" w:rsidRPr="002D68F6" w14:paraId="7C387138" w14:textId="77777777" w:rsidTr="003479E2">
        <w:trPr>
          <w:trHeight w:val="461"/>
        </w:trPr>
        <w:tc>
          <w:tcPr>
            <w:tcW w:w="5688" w:type="dxa"/>
            <w:shd w:val="clear" w:color="auto" w:fill="auto"/>
          </w:tcPr>
          <w:p w14:paraId="5D8A902B"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3577" w:type="dxa"/>
            <w:shd w:val="clear" w:color="auto" w:fill="auto"/>
          </w:tcPr>
          <w:p w14:paraId="27C99A7D" w14:textId="0A5D97D1" w:rsidR="002D68F6" w:rsidRPr="002D68F6" w:rsidRDefault="000009A0" w:rsidP="002D68F6">
            <w:pPr>
              <w:rPr>
                <w:rFonts w:ascii="Calibri Light" w:hAnsi="Calibri Light" w:cs="Calibri Light"/>
                <w:b/>
                <w:sz w:val="24"/>
              </w:rPr>
            </w:pPr>
            <w:r>
              <w:rPr>
                <w:rFonts w:ascii="Calibri Light" w:hAnsi="Calibri Light" w:cs="Calibri Light"/>
                <w:b/>
                <w:sz w:val="24"/>
              </w:rPr>
              <w:t>October 1, 2025</w:t>
            </w:r>
          </w:p>
        </w:tc>
      </w:tr>
      <w:tr w:rsidR="002D68F6" w:rsidRPr="002D68F6" w14:paraId="1D0DC43D" w14:textId="77777777" w:rsidTr="003479E2">
        <w:trPr>
          <w:trHeight w:val="698"/>
        </w:trPr>
        <w:tc>
          <w:tcPr>
            <w:tcW w:w="5688" w:type="dxa"/>
            <w:shd w:val="clear" w:color="auto" w:fill="D9E2F3"/>
          </w:tcPr>
          <w:p w14:paraId="1C5C59F2"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577" w:type="dxa"/>
            <w:shd w:val="clear" w:color="auto" w:fill="D9E2F3"/>
          </w:tcPr>
          <w:p w14:paraId="1DF36245" w14:textId="35367916" w:rsidR="002D68F6" w:rsidRPr="002D68F6" w:rsidRDefault="000009A0" w:rsidP="002D68F6">
            <w:pPr>
              <w:rPr>
                <w:rFonts w:ascii="Calibri Light" w:hAnsi="Calibri Light" w:cs="Calibri Light"/>
                <w:b/>
                <w:bCs/>
                <w:sz w:val="24"/>
              </w:rPr>
            </w:pPr>
            <w:r>
              <w:rPr>
                <w:rFonts w:ascii="Calibri Light" w:hAnsi="Calibri Light" w:cs="Calibri Light"/>
                <w:b/>
                <w:bCs/>
                <w:sz w:val="24"/>
              </w:rPr>
              <w:t>Three (3) years, including amendments that extend the period of performance.</w:t>
            </w:r>
          </w:p>
        </w:tc>
      </w:tr>
    </w:tbl>
    <w:p w14:paraId="342E2377" w14:textId="77777777" w:rsidR="002D68F6" w:rsidRPr="002D68F6" w:rsidRDefault="002D68F6">
      <w:pPr>
        <w:rPr>
          <w:rFonts w:ascii="Calibri Light" w:hAnsi="Calibri Light" w:cs="Calibri Light"/>
          <w:b/>
          <w:sz w:val="24"/>
        </w:rPr>
      </w:pPr>
    </w:p>
    <w:p w14:paraId="691354C2" w14:textId="77777777" w:rsidR="009777CE" w:rsidRDefault="009777CE">
      <w:pPr>
        <w:rPr>
          <w:rFonts w:cs="Arial"/>
          <w:b/>
          <w:sz w:val="24"/>
        </w:rPr>
      </w:pPr>
    </w:p>
    <w:p w14:paraId="25A79016" w14:textId="3DC1F651" w:rsidR="00070972" w:rsidRDefault="002D68F6" w:rsidP="00113630">
      <w:pPr>
        <w:jc w:val="both"/>
        <w:rPr>
          <w:rFonts w:cs="Arial"/>
          <w:bCs/>
          <w:sz w:val="24"/>
        </w:rPr>
      </w:pPr>
      <w:r w:rsidRPr="00FF48C3">
        <w:rPr>
          <w:rFonts w:cs="Arial"/>
          <w:b/>
          <w:sz w:val="24"/>
        </w:rPr>
        <w:t>Responses must be submitted to</w:t>
      </w:r>
      <w:r w:rsidRPr="00FF48C3">
        <w:rPr>
          <w:rFonts w:cs="Arial"/>
          <w:bCs/>
          <w:sz w:val="24"/>
        </w:rPr>
        <w:t xml:space="preserve"> </w:t>
      </w:r>
      <w:r w:rsidR="000009A0" w:rsidRPr="000009A0">
        <w:rPr>
          <w:rFonts w:cs="Arial"/>
          <w:b/>
          <w:sz w:val="24"/>
        </w:rPr>
        <w:t>Caleb Clark</w:t>
      </w:r>
      <w:r w:rsidRPr="00FF48C3">
        <w:rPr>
          <w:rFonts w:cs="Arial"/>
          <w:bCs/>
          <w:sz w:val="24"/>
        </w:rPr>
        <w:t>, Coordinator</w:t>
      </w:r>
      <w:r w:rsidR="00C4170B">
        <w:rPr>
          <w:rFonts w:cs="Arial"/>
          <w:bCs/>
          <w:sz w:val="24"/>
        </w:rPr>
        <w:t xml:space="preserve">, </w:t>
      </w:r>
      <w:r w:rsidRPr="00FF48C3">
        <w:rPr>
          <w:rFonts w:cs="Arial"/>
          <w:bCs/>
          <w:sz w:val="24"/>
        </w:rPr>
        <w:t>Department of Social and Health Services</w:t>
      </w:r>
      <w:r w:rsidR="00E948E3">
        <w:rPr>
          <w:rFonts w:cs="Arial"/>
          <w:bCs/>
          <w:sz w:val="24"/>
        </w:rPr>
        <w:t>;</w:t>
      </w:r>
      <w:r w:rsidRPr="00FF48C3">
        <w:rPr>
          <w:rFonts w:cs="Arial"/>
          <w:bCs/>
          <w:sz w:val="24"/>
        </w:rPr>
        <w:t xml:space="preserve"> Facilities,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284F6E44" w14:textId="667E4D65" w:rsidR="002D68F6" w:rsidRPr="00FF48C3" w:rsidRDefault="002D68F6" w:rsidP="00113630">
      <w:pPr>
        <w:jc w:val="both"/>
        <w:rPr>
          <w:rFonts w:cs="Arial"/>
          <w:bCs/>
          <w:sz w:val="24"/>
        </w:rPr>
      </w:pPr>
      <w:r w:rsidRPr="00FF48C3">
        <w:rPr>
          <w:rFonts w:cs="Arial"/>
          <w:bCs/>
          <w:sz w:val="24"/>
        </w:rPr>
        <w:t>Email:</w:t>
      </w:r>
      <w:r w:rsidR="000009A0">
        <w:rPr>
          <w:rFonts w:cs="Arial"/>
          <w:bCs/>
          <w:sz w:val="24"/>
        </w:rPr>
        <w:t xml:space="preserve"> </w:t>
      </w:r>
      <w:hyperlink r:id="rId14" w:history="1">
        <w:r w:rsidR="000009A0" w:rsidRPr="004B4E0E">
          <w:rPr>
            <w:rStyle w:val="Hyperlink"/>
            <w:rFonts w:cs="Arial"/>
            <w:bCs/>
            <w:sz w:val="24"/>
          </w:rPr>
          <w:t>caleb.clark2@dshs.wa.gov</w:t>
        </w:r>
      </w:hyperlink>
      <w:r w:rsidR="000009A0">
        <w:rPr>
          <w:rFonts w:cs="Arial"/>
          <w:bCs/>
          <w:sz w:val="24"/>
        </w:rPr>
        <w:t xml:space="preserve"> </w:t>
      </w:r>
    </w:p>
    <w:p w14:paraId="0A45EB1E" w14:textId="77777777" w:rsidR="002D68F6" w:rsidRPr="00FF48C3" w:rsidRDefault="002D68F6">
      <w:pPr>
        <w:rPr>
          <w:rFonts w:cs="Arial"/>
          <w:b/>
          <w:sz w:val="24"/>
          <w:u w:val="single"/>
        </w:rPr>
      </w:pPr>
    </w:p>
    <w:p w14:paraId="37598B28"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013C4C49" w14:textId="77777777" w:rsidR="00FF48C3" w:rsidRPr="00FF48C3" w:rsidRDefault="00FF48C3">
      <w:pPr>
        <w:rPr>
          <w:rFonts w:cs="Arial"/>
          <w:b/>
          <w:sz w:val="24"/>
          <w:u w:val="single"/>
        </w:rPr>
      </w:pPr>
    </w:p>
    <w:p w14:paraId="01473C54" w14:textId="77777777" w:rsidR="002D68F6" w:rsidRPr="0029569A" w:rsidRDefault="002D68F6">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5" w:history="1">
        <w:r w:rsidRPr="0029569A">
          <w:rPr>
            <w:rStyle w:val="Hyperlink"/>
            <w:rFonts w:cs="Arial"/>
            <w:szCs w:val="22"/>
          </w:rPr>
          <w:t>https://www.dshs.wa.gov/ffa/procurements-and-contracting</w:t>
        </w:r>
      </w:hyperlink>
    </w:p>
    <w:p w14:paraId="24E211A6" w14:textId="77777777" w:rsidR="002D68F6" w:rsidRPr="0029569A" w:rsidRDefault="002D68F6">
      <w:pPr>
        <w:spacing w:line="360" w:lineRule="auto"/>
        <w:rPr>
          <w:rFonts w:cs="Arial"/>
          <w:szCs w:val="22"/>
        </w:rPr>
      </w:pPr>
      <w:r w:rsidRPr="0029569A">
        <w:rPr>
          <w:rFonts w:cs="Arial"/>
          <w:szCs w:val="22"/>
        </w:rPr>
        <w:t xml:space="preserve">WEBS Website: </w:t>
      </w:r>
      <w:hyperlink r:id="rId16" w:history="1">
        <w:r w:rsidRPr="0029569A">
          <w:rPr>
            <w:rStyle w:val="Hyperlink"/>
            <w:rFonts w:cs="Arial"/>
            <w:szCs w:val="22"/>
          </w:rPr>
          <w:t>https://pr-webs-vendor.des.wa.gov/</w:t>
        </w:r>
      </w:hyperlink>
    </w:p>
    <w:p w14:paraId="0FCBD5F3" w14:textId="516AD3F1" w:rsidR="002D68F6" w:rsidRPr="0029569A" w:rsidRDefault="002D68F6" w:rsidP="003479E2">
      <w:pPr>
        <w:rPr>
          <w:rFonts w:cs="Arial"/>
          <w:szCs w:val="22"/>
        </w:rPr>
      </w:pPr>
      <w:r w:rsidRPr="0029569A">
        <w:rPr>
          <w:rFonts w:cs="Arial"/>
          <w:szCs w:val="22"/>
        </w:rPr>
        <w:t xml:space="preserve">Applicable WEBS Commodity Codes: 952-43, </w:t>
      </w:r>
      <w:r w:rsidR="000009A0">
        <w:rPr>
          <w:rFonts w:cs="Arial"/>
          <w:szCs w:val="22"/>
        </w:rPr>
        <w:t xml:space="preserve">918-63, 952-78, 971-64, 952-49, 958-78, 971-39. </w:t>
      </w:r>
    </w:p>
    <w:p w14:paraId="19DB7ECB" w14:textId="77777777" w:rsidR="003479E2" w:rsidRDefault="003479E2" w:rsidP="003479E2">
      <w:pPr>
        <w:pStyle w:val="Heading1"/>
        <w:numPr>
          <w:ilvl w:val="0"/>
          <w:numId w:val="0"/>
        </w:numPr>
        <w:jc w:val="both"/>
        <w:rPr>
          <w:b/>
          <w:highlight w:val="yellow"/>
          <w:u w:val="single"/>
        </w:rPr>
      </w:pPr>
    </w:p>
    <w:p w14:paraId="63A03262" w14:textId="77777777" w:rsidR="000D1C69" w:rsidRPr="00906FE6" w:rsidRDefault="000D1C69" w:rsidP="003479E2">
      <w:pPr>
        <w:pStyle w:val="Heading1"/>
        <w:numPr>
          <w:ilvl w:val="0"/>
          <w:numId w:val="0"/>
        </w:numPr>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13B9D89C" w14:textId="77777777" w:rsidR="000D1C69" w:rsidRPr="00906FE6" w:rsidRDefault="000D1C69" w:rsidP="000D1C69">
      <w:pPr>
        <w:pStyle w:val="Section1Text"/>
        <w:ind w:left="0"/>
        <w:jc w:val="both"/>
        <w:rPr>
          <w:szCs w:val="22"/>
        </w:rPr>
      </w:pPr>
      <w:r w:rsidRPr="00906FE6">
        <w:rPr>
          <w:szCs w:val="22"/>
        </w:rPr>
        <w:t xml:space="preserve">DSHS will provide access to this Solicitation document to individuals with disabilities and Limited English Proficient individuals. Please contact the Coordinator to request auxiliary aids and services. </w:t>
      </w:r>
    </w:p>
    <w:bookmarkEnd w:id="0"/>
    <w:p w14:paraId="5BB78793"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FE5C6D" w:rsidRPr="008557EF" w14:paraId="62FC6961" w14:textId="77777777" w:rsidTr="001B5274">
        <w:tc>
          <w:tcPr>
            <w:tcW w:w="8856" w:type="dxa"/>
            <w:shd w:val="clear" w:color="auto" w:fill="B6DDE8"/>
          </w:tcPr>
          <w:p w14:paraId="2AD9075E"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lastRenderedPageBreak/>
              <w:t>TABLE OF CONTENTS</w:t>
            </w:r>
          </w:p>
        </w:tc>
      </w:tr>
    </w:tbl>
    <w:p w14:paraId="08638BFA" w14:textId="77777777" w:rsidR="00FE5C6D" w:rsidRPr="008557EF" w:rsidRDefault="00FE5C6D" w:rsidP="00893D5E">
      <w:pPr>
        <w:pStyle w:val="Heading2"/>
        <w:numPr>
          <w:ilvl w:val="0"/>
          <w:numId w:val="0"/>
        </w:numPr>
        <w:tabs>
          <w:tab w:val="right" w:leader="dot" w:pos="8280"/>
        </w:tabs>
        <w:ind w:right="-29"/>
        <w:jc w:val="both"/>
        <w:rPr>
          <w:bCs/>
        </w:rPr>
      </w:pPr>
    </w:p>
    <w:p w14:paraId="6DFDB236" w14:textId="77777777" w:rsidR="005813E7"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38AAAAE4" w14:textId="77777777" w:rsidR="00480438"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066ACE9D" w14:textId="77777777" w:rsidR="005813E7" w:rsidRPr="008557EF" w:rsidRDefault="00480438" w:rsidP="00113630">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4A851216" w14:textId="77777777" w:rsidR="00113630" w:rsidRDefault="005813E7" w:rsidP="00113630">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r w:rsidR="00113630">
        <w:rPr>
          <w:bCs/>
        </w:rPr>
        <w:t>…..</w:t>
      </w:r>
    </w:p>
    <w:p w14:paraId="6E13A08B" w14:textId="77777777" w:rsidR="005813E7" w:rsidRPr="008557EF" w:rsidRDefault="00113630" w:rsidP="00113630">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0202EA70" w14:textId="77777777" w:rsidR="0049314B" w:rsidRPr="008557EF" w:rsidRDefault="0049314B" w:rsidP="00113630">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44E87A91" w14:textId="77777777" w:rsidR="0069207C" w:rsidRPr="008557EF" w:rsidRDefault="0069207C" w:rsidP="00113630">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25B2E924" w14:textId="77777777" w:rsidR="00461DBB" w:rsidRDefault="00461DBB" w:rsidP="00113630">
      <w:pPr>
        <w:tabs>
          <w:tab w:val="right" w:leader="dot" w:pos="8640"/>
          <w:tab w:val="left" w:pos="10710"/>
          <w:tab w:val="left" w:pos="11070"/>
        </w:tabs>
        <w:ind w:right="-90"/>
        <w:jc w:val="both"/>
        <w:rPr>
          <w:rFonts w:cs="Arial"/>
          <w:szCs w:val="22"/>
        </w:rPr>
      </w:pPr>
    </w:p>
    <w:p w14:paraId="5BA6DA1A" w14:textId="77777777" w:rsidR="003F6C53" w:rsidRPr="00C00C4A" w:rsidRDefault="003F6C53" w:rsidP="00113630">
      <w:pPr>
        <w:tabs>
          <w:tab w:val="right" w:leader="dot" w:pos="8640"/>
          <w:tab w:val="left" w:pos="10710"/>
          <w:tab w:val="left" w:pos="11070"/>
        </w:tabs>
        <w:ind w:right="-90"/>
        <w:jc w:val="both"/>
        <w:rPr>
          <w:rFonts w:cs="Arial"/>
          <w:b/>
          <w:bCs/>
          <w:szCs w:val="22"/>
        </w:rPr>
      </w:pPr>
      <w:r w:rsidRPr="00C00C4A">
        <w:rPr>
          <w:rFonts w:cs="Arial"/>
          <w:b/>
          <w:bCs/>
          <w:szCs w:val="22"/>
        </w:rPr>
        <w:t>Attachments:</w:t>
      </w:r>
    </w:p>
    <w:p w14:paraId="2B09F0FC" w14:textId="77777777" w:rsidR="00B83704" w:rsidRPr="008557EF" w:rsidRDefault="00B83704" w:rsidP="00113630">
      <w:pPr>
        <w:jc w:val="both"/>
        <w:rPr>
          <w:rFonts w:cs="Arial"/>
          <w:szCs w:val="22"/>
        </w:rPr>
      </w:pPr>
      <w:r>
        <w:rPr>
          <w:rFonts w:cs="Arial"/>
          <w:szCs w:val="22"/>
        </w:rPr>
        <w:t xml:space="preserve">Attachment A:  </w:t>
      </w:r>
      <w:r w:rsidRPr="008557EF">
        <w:rPr>
          <w:rFonts w:cs="Arial"/>
          <w:szCs w:val="22"/>
        </w:rPr>
        <w:t>Sample Contract</w:t>
      </w:r>
    </w:p>
    <w:p w14:paraId="376ECFB6" w14:textId="77777777" w:rsidR="006B4405" w:rsidRDefault="007E4E2C"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31233CA1" w14:textId="77777777" w:rsidR="006B4405" w:rsidRDefault="0049314B"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2FD9B937" w14:textId="77777777" w:rsidR="00157698" w:rsidRDefault="00FF7101"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4EA34CD2" w14:textId="77777777" w:rsidR="00EA614B" w:rsidRDefault="00EA614B" w:rsidP="00113630">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69C6E5F5" w14:textId="77777777" w:rsidR="00C43EC7" w:rsidRPr="00414EEB" w:rsidRDefault="00C43EC7" w:rsidP="00113630">
      <w:pPr>
        <w:jc w:val="both"/>
        <w:rPr>
          <w:rFonts w:cs="Arial"/>
          <w:sz w:val="28"/>
          <w:szCs w:val="28"/>
        </w:rPr>
      </w:pPr>
    </w:p>
    <w:p w14:paraId="0E70E7C3" w14:textId="77777777" w:rsidR="007A011E" w:rsidRPr="00414EEB" w:rsidRDefault="007A011E" w:rsidP="00113630">
      <w:pPr>
        <w:tabs>
          <w:tab w:val="right" w:leader="dot" w:pos="8640"/>
          <w:tab w:val="left" w:pos="10710"/>
          <w:tab w:val="left" w:pos="11070"/>
        </w:tabs>
        <w:jc w:val="both"/>
        <w:rPr>
          <w:rFonts w:cs="Arial"/>
          <w:bCs/>
          <w:smallCaps/>
          <w:sz w:val="28"/>
        </w:rPr>
      </w:pPr>
    </w:p>
    <w:p w14:paraId="1C77CBB4" w14:textId="77777777" w:rsidR="00A5311E" w:rsidRDefault="00A5311E" w:rsidP="00113630">
      <w:pPr>
        <w:pStyle w:val="Section1Text"/>
        <w:spacing w:after="0"/>
        <w:jc w:val="both"/>
        <w:rPr>
          <w:b/>
          <w:caps/>
          <w:smallCaps/>
          <w:sz w:val="28"/>
          <w:szCs w:val="28"/>
        </w:rPr>
      </w:pPr>
      <w:bookmarkStart w:id="2" w:name="_Toc45443052"/>
    </w:p>
    <w:p w14:paraId="3ACE8425" w14:textId="77777777" w:rsidR="00A5311E" w:rsidRDefault="00A5311E" w:rsidP="00266048">
      <w:pPr>
        <w:pStyle w:val="Section1Text"/>
        <w:spacing w:after="0"/>
        <w:jc w:val="center"/>
        <w:rPr>
          <w:b/>
          <w:caps/>
          <w:smallCaps/>
          <w:sz w:val="28"/>
          <w:szCs w:val="28"/>
        </w:rPr>
      </w:pPr>
    </w:p>
    <w:p w14:paraId="1FB04B6C" w14:textId="77777777" w:rsidR="00A5311E" w:rsidRDefault="00A5311E" w:rsidP="00266048">
      <w:pPr>
        <w:pStyle w:val="Section1Text"/>
        <w:spacing w:after="0"/>
        <w:jc w:val="center"/>
        <w:rPr>
          <w:b/>
          <w:caps/>
          <w:smallCaps/>
          <w:sz w:val="28"/>
          <w:szCs w:val="28"/>
        </w:rPr>
      </w:pPr>
    </w:p>
    <w:p w14:paraId="494A28C1" w14:textId="77777777" w:rsidR="00A5311E" w:rsidRDefault="00A5311E" w:rsidP="00266048">
      <w:pPr>
        <w:pStyle w:val="Section1Text"/>
        <w:spacing w:after="0"/>
        <w:jc w:val="center"/>
        <w:rPr>
          <w:b/>
          <w:caps/>
          <w:smallCaps/>
          <w:sz w:val="28"/>
          <w:szCs w:val="28"/>
        </w:rPr>
      </w:pPr>
    </w:p>
    <w:p w14:paraId="3D0A48A2" w14:textId="77777777" w:rsidR="00A5311E" w:rsidRDefault="00A5311E" w:rsidP="00266048">
      <w:pPr>
        <w:pStyle w:val="Section1Text"/>
        <w:spacing w:after="0"/>
        <w:jc w:val="center"/>
        <w:rPr>
          <w:b/>
          <w:caps/>
          <w:smallCaps/>
          <w:sz w:val="28"/>
          <w:szCs w:val="28"/>
        </w:rPr>
      </w:pPr>
    </w:p>
    <w:p w14:paraId="4E91447E" w14:textId="77777777" w:rsidR="00A5311E" w:rsidRDefault="00A5311E" w:rsidP="00266048">
      <w:pPr>
        <w:pStyle w:val="Section1Text"/>
        <w:spacing w:after="0"/>
        <w:jc w:val="center"/>
        <w:rPr>
          <w:b/>
          <w:caps/>
          <w:smallCaps/>
          <w:sz w:val="28"/>
          <w:szCs w:val="28"/>
        </w:rPr>
      </w:pPr>
    </w:p>
    <w:p w14:paraId="35FD8737" w14:textId="77777777" w:rsidR="00A5311E" w:rsidRDefault="00A5311E" w:rsidP="00266048">
      <w:pPr>
        <w:pStyle w:val="Section1Text"/>
        <w:spacing w:after="0"/>
        <w:jc w:val="center"/>
        <w:rPr>
          <w:b/>
          <w:caps/>
          <w:smallCaps/>
          <w:sz w:val="28"/>
          <w:szCs w:val="28"/>
        </w:rPr>
      </w:pPr>
    </w:p>
    <w:p w14:paraId="5A3922F8" w14:textId="77777777" w:rsidR="00A5311E" w:rsidRDefault="00A5311E" w:rsidP="00266048">
      <w:pPr>
        <w:pStyle w:val="Section1Text"/>
        <w:spacing w:after="0"/>
        <w:jc w:val="center"/>
        <w:rPr>
          <w:b/>
          <w:caps/>
          <w:smallCaps/>
          <w:sz w:val="28"/>
          <w:szCs w:val="28"/>
        </w:rPr>
      </w:pPr>
    </w:p>
    <w:p w14:paraId="5CFF63B3" w14:textId="77777777" w:rsidR="00A5311E" w:rsidRDefault="00A5311E" w:rsidP="00266048">
      <w:pPr>
        <w:pStyle w:val="Section1Text"/>
        <w:spacing w:after="0"/>
        <w:jc w:val="center"/>
        <w:rPr>
          <w:b/>
          <w:caps/>
          <w:smallCaps/>
          <w:sz w:val="28"/>
          <w:szCs w:val="28"/>
        </w:rPr>
      </w:pPr>
    </w:p>
    <w:p w14:paraId="4CA0C18A" w14:textId="77777777" w:rsidR="00FE5C6D" w:rsidRDefault="00FE5C6D" w:rsidP="00266048">
      <w:pPr>
        <w:pStyle w:val="Section1Text"/>
        <w:spacing w:after="0"/>
        <w:jc w:val="center"/>
        <w:rPr>
          <w:b/>
          <w:caps/>
          <w:smallCaps/>
          <w:sz w:val="28"/>
          <w:szCs w:val="28"/>
        </w:rPr>
      </w:pPr>
    </w:p>
    <w:p w14:paraId="4E2D9A1B"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4CF58F10" w14:textId="77777777" w:rsidTr="001B5274">
        <w:tc>
          <w:tcPr>
            <w:tcW w:w="8748" w:type="dxa"/>
            <w:shd w:val="clear" w:color="auto" w:fill="B6DDE8"/>
            <w:vAlign w:val="center"/>
          </w:tcPr>
          <w:p w14:paraId="467DE8E2" w14:textId="77777777" w:rsidR="00D5623F" w:rsidRDefault="00FE5C6D" w:rsidP="00D5623F">
            <w:pPr>
              <w:pStyle w:val="Section1Text"/>
              <w:spacing w:after="0"/>
              <w:ind w:left="0"/>
              <w:jc w:val="center"/>
              <w:rPr>
                <w:b/>
                <w:caps/>
                <w:smallCaps/>
                <w:szCs w:val="22"/>
              </w:rPr>
            </w:pPr>
            <w:r w:rsidRPr="001B5274">
              <w:rPr>
                <w:b/>
                <w:caps/>
                <w:smallCaps/>
                <w:sz w:val="28"/>
                <w:szCs w:val="28"/>
              </w:rPr>
              <w:lastRenderedPageBreak/>
              <w:br w:type="page"/>
            </w:r>
            <w:r w:rsidRPr="00D5623F">
              <w:rPr>
                <w:b/>
                <w:caps/>
                <w:smallCaps/>
                <w:szCs w:val="22"/>
              </w:rPr>
              <w:t>Section A</w:t>
            </w:r>
          </w:p>
          <w:p w14:paraId="675BEF3B" w14:textId="77777777" w:rsidR="00FE5C6D" w:rsidRPr="00D5623F" w:rsidRDefault="00FE5C6D" w:rsidP="00D5623F">
            <w:pPr>
              <w:pStyle w:val="Section1Text"/>
              <w:spacing w:after="0"/>
              <w:ind w:left="0"/>
              <w:jc w:val="center"/>
              <w:rPr>
                <w:b/>
                <w:caps/>
                <w:smallCaps/>
                <w:szCs w:val="22"/>
              </w:rPr>
            </w:pPr>
            <w:r w:rsidRPr="00D5623F">
              <w:rPr>
                <w:b/>
                <w:caps/>
                <w:smallCaps/>
                <w:szCs w:val="22"/>
              </w:rPr>
              <w:t>contract requirements</w:t>
            </w:r>
          </w:p>
        </w:tc>
      </w:tr>
    </w:tbl>
    <w:p w14:paraId="037E307C" w14:textId="77777777" w:rsidR="00480438" w:rsidRPr="00414EEB" w:rsidRDefault="00480438" w:rsidP="00480438">
      <w:pPr>
        <w:pStyle w:val="Section1Text"/>
        <w:spacing w:after="0"/>
        <w:jc w:val="center"/>
      </w:pPr>
    </w:p>
    <w:p w14:paraId="1B16A618" w14:textId="77777777" w:rsidR="005813E7" w:rsidRPr="003479E2" w:rsidRDefault="005813E7" w:rsidP="003479E2">
      <w:pPr>
        <w:pStyle w:val="Heading1"/>
        <w:numPr>
          <w:ilvl w:val="0"/>
          <w:numId w:val="27"/>
        </w:numPr>
        <w:jc w:val="both"/>
        <w:rPr>
          <w:b/>
        </w:rPr>
      </w:pPr>
      <w:r w:rsidRPr="003479E2">
        <w:rPr>
          <w:b/>
        </w:rPr>
        <w:t>Purpose</w:t>
      </w:r>
      <w:bookmarkEnd w:id="2"/>
    </w:p>
    <w:p w14:paraId="4EEE9E2A" w14:textId="427C1762" w:rsidR="008E77F4" w:rsidRDefault="0049314B" w:rsidP="0069207C">
      <w:pPr>
        <w:pStyle w:val="Section1Text"/>
        <w:ind w:left="0"/>
        <w:jc w:val="both"/>
      </w:pPr>
      <w:r>
        <w:t xml:space="preserve">This competitive </w:t>
      </w:r>
      <w:r w:rsidR="005E3566">
        <w:t xml:space="preserve">Solicitation </w:t>
      </w:r>
      <w:r>
        <w:t>is issued to assist t</w:t>
      </w:r>
      <w:r w:rsidR="00902801" w:rsidRPr="00414EEB">
        <w:t xml:space="preserve">he </w:t>
      </w:r>
      <w:r w:rsidR="004671EF" w:rsidRPr="00BA3E78">
        <w:t>Home and Community Living</w:t>
      </w:r>
      <w:r w:rsidR="00FE2BD5" w:rsidRPr="00BA3E78">
        <w:t xml:space="preserve"> Administration</w:t>
      </w:r>
      <w:r w:rsidR="004671EF" w:rsidRPr="00BA3E78">
        <w:t xml:space="preserve"> (HCLA)</w:t>
      </w:r>
      <w:r w:rsidR="00FE2BD5" w:rsidRPr="00BA3E78">
        <w:t xml:space="preserve">, </w:t>
      </w:r>
      <w:r w:rsidR="004671EF" w:rsidRPr="00BA3E78">
        <w:t xml:space="preserve">a </w:t>
      </w:r>
      <w:r w:rsidR="00FE2BD5" w:rsidRPr="00BA3E78">
        <w:t xml:space="preserve">Division of the </w:t>
      </w:r>
      <w:r w:rsidR="00902801" w:rsidRPr="00BA3E78">
        <w:t>Washington State Department of Social and Health Services</w:t>
      </w:r>
      <w:r w:rsidR="006374BA" w:rsidRPr="00BA3E78">
        <w:t xml:space="preserve"> (DSHS)</w:t>
      </w:r>
      <w:r w:rsidR="00FE2BD5" w:rsidRPr="00BA3E78">
        <w:t xml:space="preserve"> </w:t>
      </w:r>
      <w:r w:rsidR="00F61D99" w:rsidRPr="00BA3E78">
        <w:t xml:space="preserve">in </w:t>
      </w:r>
      <w:r w:rsidR="00792872" w:rsidRPr="00BA3E78">
        <w:t>seeking</w:t>
      </w:r>
      <w:r w:rsidR="00277A9C" w:rsidRPr="00BA3E78">
        <w:t xml:space="preserve"> </w:t>
      </w:r>
      <w:r w:rsidR="00C90262">
        <w:t xml:space="preserve">up to six (6) </w:t>
      </w:r>
      <w:r w:rsidR="00277A9C" w:rsidRPr="00BA3E78">
        <w:t xml:space="preserve">qualified </w:t>
      </w:r>
      <w:r w:rsidR="004671EF" w:rsidRPr="00BA3E78">
        <w:t xml:space="preserve">Contractors who will secure independent rental units for </w:t>
      </w:r>
      <w:r w:rsidR="00BA3E78" w:rsidRPr="00BA3E78">
        <w:t xml:space="preserve">Home and Community Services (HCS) </w:t>
      </w:r>
      <w:r w:rsidR="004671EF" w:rsidRPr="00BA3E78">
        <w:t xml:space="preserve"> clients living with disabilities via Global Leasing (leasing independent apartments and subleasing to an </w:t>
      </w:r>
      <w:r w:rsidR="00BA3E78" w:rsidRPr="00BA3E78">
        <w:t>HCS</w:t>
      </w:r>
      <w:r w:rsidR="004671EF" w:rsidRPr="00BA3E78">
        <w:t xml:space="preserve"> referr</w:t>
      </w:r>
      <w:r w:rsidR="00BA3E78">
        <w:t>ed</w:t>
      </w:r>
      <w:r w:rsidR="004671EF" w:rsidRPr="00BA3E78">
        <w:t xml:space="preserve"> applicant</w:t>
      </w:r>
      <w:r w:rsidR="00BA3E78" w:rsidRPr="00BA3E78">
        <w:t>s</w:t>
      </w:r>
      <w:r w:rsidR="004671EF" w:rsidRPr="00BA3E78">
        <w:t>).</w:t>
      </w:r>
    </w:p>
    <w:p w14:paraId="50E47456" w14:textId="2DA460CE" w:rsidR="003D0949" w:rsidRDefault="005813E7" w:rsidP="00EC3368">
      <w:pPr>
        <w:pStyle w:val="Section1Text"/>
        <w:ind w:left="0"/>
        <w:jc w:val="both"/>
        <w:rPr>
          <w:b/>
        </w:rPr>
      </w:pPr>
      <w:bookmarkStart w:id="3" w:name="_Toc45443053"/>
      <w:r w:rsidRPr="00146ECC">
        <w:rPr>
          <w:b/>
        </w:rPr>
        <w:t>Background</w:t>
      </w:r>
      <w:bookmarkEnd w:id="3"/>
    </w:p>
    <w:p w14:paraId="508DA177" w14:textId="66C4D969" w:rsidR="004671EF" w:rsidRPr="00DF245D" w:rsidRDefault="00BA3E78" w:rsidP="004671EF">
      <w:pPr>
        <w:pStyle w:val="Section1Text"/>
        <w:ind w:left="0"/>
      </w:pPr>
      <w:r w:rsidRPr="00DF245D">
        <w:t>HCS’s</w:t>
      </w:r>
      <w:r w:rsidR="004671EF" w:rsidRPr="00DF245D">
        <w:t xml:space="preserve"> Office of Housing and Employment (OHAE) has over a decade of experience in developing and expanding housing resources and community-based services for HCS clients transitioning out of institutional settings such as skilled nursing facilitates, acute care hospitals, and state hospitals. Currently </w:t>
      </w:r>
      <w:r w:rsidRPr="00DF245D">
        <w:t>HCS</w:t>
      </w:r>
      <w:r w:rsidR="004671EF" w:rsidRPr="00DF245D">
        <w:t xml:space="preserve"> provides rental assistance via a subsidy administered statewide by Spokane Housing Authority to support independent housing options for eligible clients. </w:t>
      </w:r>
      <w:r w:rsidR="00DF245D" w:rsidRPr="00DF245D">
        <w:t>OHAE</w:t>
      </w:r>
      <w:r w:rsidR="004671EF" w:rsidRPr="00DF245D">
        <w:t xml:space="preserve"> also braids Long-Term Services and Supports (LTSS), including Supportive Housing, to promote long-term tenancy.  </w:t>
      </w:r>
    </w:p>
    <w:p w14:paraId="647833DC" w14:textId="77777777" w:rsidR="004671EF" w:rsidRPr="00DF245D" w:rsidRDefault="004671EF" w:rsidP="004671EF">
      <w:pPr>
        <w:pStyle w:val="Section1Text"/>
        <w:tabs>
          <w:tab w:val="left" w:pos="1620"/>
        </w:tabs>
        <w:ind w:left="0"/>
      </w:pPr>
      <w:r w:rsidRPr="00DF245D">
        <w:t xml:space="preserve">For individuals exiting facilities and institutions, securing affordable, community-based housing is increasingly a barrier to discharge. Expanding the State’s capacity to house this population will increase individual choice, with the goal of strengthening our communities, reducing the reliance on institutions and ensuring individuals are supported in their homes. The intent of this proposal is to minimize the amount of time it takes for an individual with high barriers to secure housing. This contract provides financial incentives to minimize contractor risk in providing independent housing to these individuals. </w:t>
      </w:r>
    </w:p>
    <w:p w14:paraId="726A72C2" w14:textId="60A2F1C9" w:rsidR="004671EF" w:rsidRDefault="00BA3E78" w:rsidP="004671EF">
      <w:pPr>
        <w:pStyle w:val="Section1Text"/>
        <w:ind w:left="0"/>
      </w:pPr>
      <w:r w:rsidRPr="00DF245D">
        <w:t>HCS</w:t>
      </w:r>
      <w:r w:rsidR="004671EF" w:rsidRPr="00DF245D">
        <w:t xml:space="preserve"> clients are enrolled in LTSS. All services through </w:t>
      </w:r>
      <w:r w:rsidR="00DF245D" w:rsidRPr="00DF245D">
        <w:t>HCS</w:t>
      </w:r>
      <w:r w:rsidR="004671EF" w:rsidRPr="00DF245D">
        <w:t xml:space="preserve"> are voluntary and subject to availability and eligibility criteria. These services may include Personal Care, Personal Emergency Response System (PERS), environmental modifications, specialized medical equipment/supplies, and assistive technology. We also provide community transition items such as basic household goods and furniture, transition and tenancy sustaining supports, and other contracted services. Additionally for clients who are interested and eligible, </w:t>
      </w:r>
      <w:r w:rsidR="00DF245D" w:rsidRPr="00DF245D">
        <w:t>HCS</w:t>
      </w:r>
      <w:r w:rsidR="004671EF" w:rsidRPr="00DF245D">
        <w:t xml:space="preserve"> provides Supportive Housing services.</w:t>
      </w:r>
      <w:r w:rsidR="004671EF">
        <w:t xml:space="preserve">  </w:t>
      </w:r>
    </w:p>
    <w:p w14:paraId="7FB6E612" w14:textId="77777777" w:rsidR="003D0949" w:rsidRDefault="00CE19A5" w:rsidP="00CE19A5">
      <w:pPr>
        <w:pStyle w:val="Heading1"/>
        <w:ind w:left="0" w:firstLine="0"/>
        <w:jc w:val="both"/>
        <w:rPr>
          <w:b/>
        </w:rPr>
      </w:pPr>
      <w:r>
        <w:rPr>
          <w:b/>
        </w:rPr>
        <w:t>Project Scope</w:t>
      </w:r>
    </w:p>
    <w:p w14:paraId="1AA3D3F7" w14:textId="12DE2E99" w:rsidR="004671EF" w:rsidRPr="00DF245D" w:rsidRDefault="004671EF" w:rsidP="004671EF">
      <w:pPr>
        <w:pStyle w:val="Section1Text"/>
        <w:ind w:left="0"/>
        <w:rPr>
          <w:bCs/>
          <w:kern w:val="32"/>
          <w:szCs w:val="22"/>
        </w:rPr>
      </w:pPr>
      <w:r w:rsidRPr="00DF245D">
        <w:rPr>
          <w:bCs/>
          <w:kern w:val="32"/>
          <w:szCs w:val="22"/>
        </w:rPr>
        <w:t>Funding for this proposal will prioritize tenants who do not have access to the traditional housing market due to housing related barriers to application (e.g. criminal history, arson, sex offense status, debt</w:t>
      </w:r>
      <w:r w:rsidR="00200B7D" w:rsidRPr="00DF245D">
        <w:rPr>
          <w:bCs/>
          <w:kern w:val="32"/>
          <w:szCs w:val="22"/>
        </w:rPr>
        <w:t>, etc.</w:t>
      </w:r>
      <w:r w:rsidRPr="00DF245D">
        <w:rPr>
          <w:bCs/>
          <w:kern w:val="32"/>
          <w:szCs w:val="22"/>
        </w:rPr>
        <w:t xml:space="preserve">). Tenants will be referred from the OHAE Team. The units preferred for this contract will be </w:t>
      </w:r>
      <w:r w:rsidR="00200B7D" w:rsidRPr="00DF245D">
        <w:rPr>
          <w:bCs/>
          <w:kern w:val="32"/>
          <w:szCs w:val="22"/>
        </w:rPr>
        <w:t>one (</w:t>
      </w:r>
      <w:r w:rsidRPr="00DF245D">
        <w:rPr>
          <w:bCs/>
          <w:kern w:val="32"/>
          <w:szCs w:val="22"/>
        </w:rPr>
        <w:t>1</w:t>
      </w:r>
      <w:r w:rsidR="00200B7D" w:rsidRPr="00DF245D">
        <w:rPr>
          <w:bCs/>
          <w:kern w:val="32"/>
          <w:szCs w:val="22"/>
        </w:rPr>
        <w:t xml:space="preserve">) </w:t>
      </w:r>
      <w:r w:rsidRPr="00DF245D">
        <w:rPr>
          <w:bCs/>
          <w:kern w:val="32"/>
          <w:szCs w:val="22"/>
        </w:rPr>
        <w:t xml:space="preserve">bedroom apartments, near public transportation, grocery centers, and must be able to pass an NSPIRE inspection prior to each episode of tenancy. Units that are ADA compliant, or ADA adaptable are preferred. These units are not to be transitional housing. Rental subsidies can be up to 130% of Fair Market Rate based on the area </w:t>
      </w:r>
      <w:r w:rsidR="00200B7D" w:rsidRPr="00DF245D">
        <w:rPr>
          <w:bCs/>
          <w:kern w:val="32"/>
          <w:szCs w:val="22"/>
        </w:rPr>
        <w:t xml:space="preserve">where </w:t>
      </w:r>
      <w:r w:rsidRPr="00DF245D">
        <w:rPr>
          <w:bCs/>
          <w:kern w:val="32"/>
          <w:szCs w:val="22"/>
        </w:rPr>
        <w:t xml:space="preserve">the unit is located. </w:t>
      </w:r>
    </w:p>
    <w:p w14:paraId="1A07590A" w14:textId="502A2776" w:rsidR="004671EF" w:rsidRPr="00DF245D" w:rsidRDefault="004671EF" w:rsidP="004671EF">
      <w:pPr>
        <w:pStyle w:val="Section1Text"/>
        <w:ind w:left="0"/>
        <w:rPr>
          <w:bCs/>
          <w:kern w:val="32"/>
          <w:szCs w:val="22"/>
        </w:rPr>
      </w:pPr>
      <w:r w:rsidRPr="00DF245D">
        <w:rPr>
          <w:bCs/>
          <w:kern w:val="32"/>
          <w:szCs w:val="22"/>
        </w:rPr>
        <w:lastRenderedPageBreak/>
        <w:t>This second round of Global Leasing RFP is seeking contracts with businesses statewide.</w:t>
      </w:r>
      <w:r w:rsidR="004E731C" w:rsidRPr="00DF245D">
        <w:rPr>
          <w:bCs/>
          <w:kern w:val="32"/>
          <w:szCs w:val="22"/>
        </w:rPr>
        <w:t xml:space="preserve"> Preferred counties include Spokane, Pierce, King, Thurston, Yakima, Grays Harbor, and Snohomish.</w:t>
      </w:r>
    </w:p>
    <w:p w14:paraId="26EF91DA" w14:textId="16BDDC77" w:rsidR="004671EF" w:rsidRPr="004671EF" w:rsidRDefault="004671EF" w:rsidP="004671EF">
      <w:pPr>
        <w:pStyle w:val="Section1Text"/>
        <w:ind w:left="0"/>
        <w:rPr>
          <w:bCs/>
          <w:kern w:val="32"/>
          <w:szCs w:val="22"/>
          <w:highlight w:val="yellow"/>
        </w:rPr>
      </w:pPr>
      <w:r w:rsidRPr="00DF245D">
        <w:rPr>
          <w:bCs/>
          <w:kern w:val="32"/>
          <w:szCs w:val="22"/>
        </w:rPr>
        <w:t xml:space="preserve">Respondents for this RFP must be the primary leasing agent for tenant referrals. Successful applicants will engage in apartment search, outreach, and leasing to secure units preferred by </w:t>
      </w:r>
      <w:r w:rsidR="00DF245D" w:rsidRPr="00DF245D">
        <w:t>HCS</w:t>
      </w:r>
      <w:r w:rsidRPr="00DF245D">
        <w:rPr>
          <w:bCs/>
          <w:kern w:val="32"/>
          <w:szCs w:val="22"/>
        </w:rPr>
        <w:t xml:space="preserve"> clients. They will also monitor turnover of the contracted number of units. Units can be owned/operated by the </w:t>
      </w:r>
      <w:r w:rsidR="00D17D12" w:rsidRPr="00DF245D">
        <w:rPr>
          <w:bCs/>
          <w:kern w:val="32"/>
          <w:szCs w:val="22"/>
        </w:rPr>
        <w:t xml:space="preserve">contractor </w:t>
      </w:r>
      <w:r w:rsidRPr="00DF245D">
        <w:rPr>
          <w:bCs/>
          <w:kern w:val="32"/>
          <w:szCs w:val="22"/>
        </w:rPr>
        <w:t xml:space="preserve">or can be leased by the contractor and subleased to </w:t>
      </w:r>
      <w:r w:rsidR="00DF245D" w:rsidRPr="00DF245D">
        <w:t>HCS</w:t>
      </w:r>
      <w:r w:rsidRPr="00DF245D">
        <w:rPr>
          <w:bCs/>
          <w:kern w:val="32"/>
          <w:szCs w:val="22"/>
        </w:rPr>
        <w:t xml:space="preserve"> clients. All initial client </w:t>
      </w:r>
      <w:r w:rsidR="007573DD" w:rsidRPr="00DF245D">
        <w:rPr>
          <w:bCs/>
          <w:kern w:val="32"/>
          <w:szCs w:val="22"/>
        </w:rPr>
        <w:t>sub</w:t>
      </w:r>
      <w:r w:rsidRPr="00DF245D">
        <w:rPr>
          <w:bCs/>
          <w:kern w:val="32"/>
          <w:szCs w:val="22"/>
        </w:rPr>
        <w:t xml:space="preserve">leases must </w:t>
      </w:r>
      <w:r w:rsidR="00E763A5" w:rsidRPr="00DF245D">
        <w:rPr>
          <w:bCs/>
          <w:kern w:val="32"/>
          <w:szCs w:val="22"/>
        </w:rPr>
        <w:t xml:space="preserve">have an end date that coincides with </w:t>
      </w:r>
      <w:r w:rsidR="007573DD" w:rsidRPr="00DF245D">
        <w:rPr>
          <w:bCs/>
          <w:kern w:val="32"/>
          <w:szCs w:val="22"/>
        </w:rPr>
        <w:t xml:space="preserve">the end date of the </w:t>
      </w:r>
      <w:r w:rsidR="00BE66B6" w:rsidRPr="00DF245D">
        <w:rPr>
          <w:bCs/>
          <w:kern w:val="32"/>
          <w:szCs w:val="22"/>
        </w:rPr>
        <w:t xml:space="preserve">Global </w:t>
      </w:r>
      <w:r w:rsidR="00DF245D" w:rsidRPr="00DF245D">
        <w:rPr>
          <w:bCs/>
          <w:kern w:val="32"/>
          <w:szCs w:val="22"/>
        </w:rPr>
        <w:t>Lease and</w:t>
      </w:r>
      <w:r w:rsidRPr="00DF245D">
        <w:rPr>
          <w:bCs/>
          <w:kern w:val="32"/>
          <w:szCs w:val="22"/>
        </w:rPr>
        <w:t xml:space="preserve"> fully comply with all Washington State Landlord Tenant Laws. This is a one-year contract. We anticipate releasing a new RFP for the next contracting period. Contract extensions may be a possibility.</w:t>
      </w:r>
    </w:p>
    <w:p w14:paraId="4FBB1B08" w14:textId="2AFAF240" w:rsidR="004671EF" w:rsidRPr="00DF245D" w:rsidRDefault="004671EF" w:rsidP="004671EF">
      <w:pPr>
        <w:pStyle w:val="Section1Text"/>
        <w:ind w:left="0"/>
      </w:pPr>
      <w:r w:rsidRPr="00DF245D">
        <w:rPr>
          <w:bCs/>
          <w:kern w:val="32"/>
          <w:szCs w:val="22"/>
        </w:rPr>
        <w:t>Some examples of types of expenses Global Leasing funds can be used to pay</w:t>
      </w:r>
      <w:r w:rsidR="0077633F" w:rsidRPr="00DF245D">
        <w:rPr>
          <w:bCs/>
          <w:kern w:val="32"/>
          <w:szCs w:val="22"/>
        </w:rPr>
        <w:t xml:space="preserve"> for</w:t>
      </w:r>
      <w:r w:rsidRPr="00DF245D">
        <w:rPr>
          <w:bCs/>
          <w:kern w:val="32"/>
          <w:szCs w:val="22"/>
        </w:rPr>
        <w:t xml:space="preserve"> include vacancy payments, administrative costs, property management, maintenance and repairs.</w:t>
      </w:r>
      <w:r w:rsidRPr="00DF245D">
        <w:t xml:space="preserve"> 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w:t>
      </w:r>
      <w:r w:rsidR="00DF245D" w:rsidRPr="00DF245D">
        <w:t>HCS</w:t>
      </w:r>
      <w:r w:rsidRPr="00DF245D">
        <w:t xml:space="preserve">. </w:t>
      </w:r>
    </w:p>
    <w:p w14:paraId="2DAE7F64" w14:textId="049C3DD7" w:rsidR="00CE19A5" w:rsidRPr="00DF245D" w:rsidRDefault="004671EF" w:rsidP="004671EF">
      <w:pPr>
        <w:pStyle w:val="Section1Text"/>
        <w:ind w:left="0"/>
      </w:pPr>
      <w:r w:rsidRPr="00DF245D">
        <w:t xml:space="preserve">Successful bidder(s) will be </w:t>
      </w:r>
      <w:r w:rsidR="009B686C" w:rsidRPr="00DF245D">
        <w:t xml:space="preserve">required </w:t>
      </w:r>
      <w:r w:rsidRPr="00DF245D">
        <w:t xml:space="preserve">to </w:t>
      </w:r>
      <w:r w:rsidR="009B686C" w:rsidRPr="00DF245D">
        <w:t xml:space="preserve">attend </w:t>
      </w:r>
      <w:r w:rsidRPr="00DF245D">
        <w:t xml:space="preserve">a series of </w:t>
      </w:r>
      <w:r w:rsidR="00DF245D" w:rsidRPr="00DF245D">
        <w:t xml:space="preserve">HCS </w:t>
      </w:r>
      <w:r w:rsidRPr="00DF245D">
        <w:t>provided Global Leasing onboarding presentations. Following completion of this training series, the successful bidder can begin the billing process</w:t>
      </w:r>
      <w:r w:rsidR="00CE19A5" w:rsidRPr="00DF245D">
        <w:t xml:space="preserve">. </w:t>
      </w:r>
    </w:p>
    <w:p w14:paraId="1A59EE4E" w14:textId="77777777" w:rsidR="005813E7" w:rsidRPr="00DF245D" w:rsidRDefault="00451B7D" w:rsidP="0069207C">
      <w:pPr>
        <w:pStyle w:val="Heading1"/>
        <w:tabs>
          <w:tab w:val="clear" w:pos="720"/>
        </w:tabs>
        <w:ind w:left="0" w:firstLine="0"/>
        <w:jc w:val="both"/>
        <w:rPr>
          <w:b/>
        </w:rPr>
      </w:pPr>
      <w:r w:rsidRPr="00DF245D">
        <w:rPr>
          <w:b/>
        </w:rPr>
        <w:t xml:space="preserve">Bidder </w:t>
      </w:r>
      <w:r w:rsidR="005813E7" w:rsidRPr="00DF245D">
        <w:rPr>
          <w:b/>
        </w:rPr>
        <w:t>Minimum Qualifications</w:t>
      </w:r>
    </w:p>
    <w:p w14:paraId="4831885B" w14:textId="7F374153" w:rsidR="004671EF" w:rsidRPr="00DF245D" w:rsidRDefault="004671EF" w:rsidP="004671EF">
      <w:pPr>
        <w:jc w:val="both"/>
      </w:pPr>
      <w:r w:rsidRPr="00DF245D">
        <w:t xml:space="preserve">All Bidders must meet the following minimum qualifications: </w:t>
      </w:r>
    </w:p>
    <w:p w14:paraId="2F48E666" w14:textId="77777777" w:rsidR="004671EF" w:rsidRPr="00DF245D" w:rsidRDefault="004671EF" w:rsidP="004671EF">
      <w:pPr>
        <w:jc w:val="both"/>
      </w:pPr>
    </w:p>
    <w:p w14:paraId="1ABB9AA5" w14:textId="77777777" w:rsidR="004671EF" w:rsidRPr="00DF245D" w:rsidRDefault="004671EF" w:rsidP="004671EF">
      <w:pPr>
        <w:numPr>
          <w:ilvl w:val="0"/>
          <w:numId w:val="17"/>
        </w:numPr>
        <w:ind w:left="720" w:hanging="720"/>
        <w:jc w:val="both"/>
      </w:pPr>
      <w:r w:rsidRPr="00DF245D">
        <w:t>Bidder is licensed to do business in the State of Washington or submits a statement of commitment that states the Bidder will become licensed in Washington within thirty (30) calendar days of being selected as the Apparent Successful Bidder.</w:t>
      </w:r>
    </w:p>
    <w:p w14:paraId="2A285946" w14:textId="77777777" w:rsidR="004671EF" w:rsidRPr="004671EF" w:rsidRDefault="004671EF" w:rsidP="004671EF">
      <w:pPr>
        <w:ind w:left="720"/>
        <w:jc w:val="both"/>
        <w:rPr>
          <w:highlight w:val="yellow"/>
        </w:rPr>
      </w:pPr>
      <w:r w:rsidRPr="004671EF">
        <w:rPr>
          <w:highlight w:val="yellow"/>
        </w:rPr>
        <w:t xml:space="preserve">  </w:t>
      </w:r>
    </w:p>
    <w:p w14:paraId="68F5A825" w14:textId="77777777" w:rsidR="004671EF" w:rsidRPr="00DF245D" w:rsidRDefault="004671EF" w:rsidP="004671EF">
      <w:pPr>
        <w:numPr>
          <w:ilvl w:val="0"/>
          <w:numId w:val="17"/>
        </w:numPr>
        <w:ind w:left="720" w:hanging="720"/>
        <w:jc w:val="both"/>
      </w:pPr>
      <w:r w:rsidRPr="00DF245D">
        <w:t xml:space="preserve">Bidder must be able to make leasing decisions for owned or leased properties that comply with Washington State Landlord tenant laws. </w:t>
      </w:r>
    </w:p>
    <w:p w14:paraId="33408BDA" w14:textId="77777777" w:rsidR="004671EF" w:rsidRPr="00DF245D" w:rsidRDefault="004671EF" w:rsidP="004671EF">
      <w:pPr>
        <w:pStyle w:val="ListParagraph"/>
      </w:pPr>
    </w:p>
    <w:p w14:paraId="4E420010" w14:textId="464AACD5" w:rsidR="004671EF" w:rsidRPr="00DF245D" w:rsidRDefault="004671EF" w:rsidP="004671EF">
      <w:pPr>
        <w:numPr>
          <w:ilvl w:val="0"/>
          <w:numId w:val="17"/>
        </w:numPr>
        <w:ind w:left="720" w:hanging="720"/>
        <w:jc w:val="both"/>
      </w:pPr>
      <w:r w:rsidRPr="00DF245D">
        <w:t xml:space="preserve">Bidder must be eligible for the Landlord Mitigation Fund or able to support private landlords in applying  </w:t>
      </w:r>
    </w:p>
    <w:p w14:paraId="550945CB" w14:textId="77777777" w:rsidR="004671EF" w:rsidRPr="004671EF" w:rsidRDefault="004671EF" w:rsidP="004671EF">
      <w:pPr>
        <w:pStyle w:val="ListParagraph"/>
        <w:rPr>
          <w:highlight w:val="yellow"/>
        </w:rPr>
      </w:pPr>
    </w:p>
    <w:p w14:paraId="5FC770BC" w14:textId="1D6DA7F0" w:rsidR="004671EF" w:rsidRPr="00DF245D" w:rsidRDefault="004671EF" w:rsidP="004671EF">
      <w:pPr>
        <w:numPr>
          <w:ilvl w:val="0"/>
          <w:numId w:val="17"/>
        </w:numPr>
        <w:ind w:left="720" w:hanging="720"/>
        <w:jc w:val="both"/>
      </w:pPr>
      <w:r w:rsidRPr="00DF245D">
        <w:t xml:space="preserve">Bidder must be able to institute and provide a low barrier or no barrier housing application process for individuals and households referred by </w:t>
      </w:r>
      <w:r w:rsidR="00DF245D" w:rsidRPr="00DF245D">
        <w:t>HCS</w:t>
      </w:r>
      <w:r w:rsidRPr="00DF245D">
        <w:t xml:space="preserve">. </w:t>
      </w:r>
    </w:p>
    <w:p w14:paraId="013CBD09" w14:textId="77777777" w:rsidR="004671EF" w:rsidRPr="00DF245D" w:rsidRDefault="004671EF" w:rsidP="004671EF">
      <w:pPr>
        <w:pStyle w:val="ListParagraph"/>
      </w:pPr>
    </w:p>
    <w:p w14:paraId="122CA27E" w14:textId="39D5536D" w:rsidR="004671EF" w:rsidRPr="00DF245D" w:rsidRDefault="004671EF" w:rsidP="004671EF">
      <w:pPr>
        <w:numPr>
          <w:ilvl w:val="0"/>
          <w:numId w:val="17"/>
        </w:numPr>
        <w:ind w:left="720" w:hanging="720"/>
        <w:jc w:val="both"/>
      </w:pPr>
      <w:r w:rsidRPr="00DF245D">
        <w:t>Bidder</w:t>
      </w:r>
      <w:r w:rsidR="00A30E91" w:rsidRPr="00DF245D">
        <w:t>s</w:t>
      </w:r>
      <w:r w:rsidRPr="00DF245D">
        <w:t xml:space="preserve"> </w:t>
      </w:r>
      <w:r w:rsidR="00A30E91" w:rsidRPr="00DF245D">
        <w:t xml:space="preserve">who are also property owners </w:t>
      </w:r>
      <w:r w:rsidRPr="00DF245D">
        <w:t xml:space="preserve">must be willing to accept rental subsidies from </w:t>
      </w:r>
      <w:r w:rsidR="00A30E91" w:rsidRPr="00DF245D">
        <w:t>HCS</w:t>
      </w:r>
      <w:r w:rsidRPr="00DF245D">
        <w:t xml:space="preserve">, via the Spokane Housing Authority, in accordance with applicable housing program regulations and requirements.  </w:t>
      </w:r>
    </w:p>
    <w:p w14:paraId="5562734C" w14:textId="77777777" w:rsidR="004671EF" w:rsidRPr="00DF245D" w:rsidRDefault="004671EF" w:rsidP="004671EF">
      <w:pPr>
        <w:pStyle w:val="ListParagraph"/>
      </w:pPr>
    </w:p>
    <w:p w14:paraId="3CEE0071" w14:textId="77777777" w:rsidR="004671EF" w:rsidRDefault="004671EF" w:rsidP="004671EF">
      <w:pPr>
        <w:jc w:val="both"/>
      </w:pPr>
      <w:r w:rsidRPr="00DF245D">
        <w:t>Bidders failing to demonstrate in their Bids that they meet these minimum qualifications will be considered nonresponsive and will therefore be disqualified from further consideration.</w:t>
      </w:r>
    </w:p>
    <w:p w14:paraId="24D0E86F" w14:textId="1193B855" w:rsidR="00FE2BD5" w:rsidRPr="00DF245D" w:rsidRDefault="004671EF" w:rsidP="004671EF">
      <w:pPr>
        <w:jc w:val="both"/>
      </w:pPr>
      <w:r w:rsidRPr="00DF245D">
        <w:rPr>
          <w:b/>
          <w:bCs/>
        </w:rPr>
        <w:lastRenderedPageBreak/>
        <w:t>NOTE: If selected to receive the award, the Apparent Successful Bidder will be required to pass a Washington State Background check before the contract between DSHS and the Bidder is executed</w:t>
      </w:r>
      <w:r w:rsidR="00480438" w:rsidRPr="00DF245D">
        <w:t xml:space="preserve"> </w:t>
      </w:r>
    </w:p>
    <w:p w14:paraId="7D71B746" w14:textId="77777777" w:rsidR="00F61D99" w:rsidRPr="00DF245D" w:rsidRDefault="00F61D99" w:rsidP="0069207C">
      <w:pPr>
        <w:jc w:val="both"/>
      </w:pPr>
    </w:p>
    <w:p w14:paraId="0E90E72D" w14:textId="77777777" w:rsidR="00F61D99" w:rsidRPr="00DF245D" w:rsidRDefault="00F61D99" w:rsidP="00F61D99">
      <w:pPr>
        <w:pStyle w:val="Heading1"/>
        <w:rPr>
          <w:b/>
        </w:rPr>
      </w:pPr>
      <w:r w:rsidRPr="00DF245D">
        <w:rPr>
          <w:b/>
        </w:rPr>
        <w:t>Period of Contract Performance</w:t>
      </w:r>
    </w:p>
    <w:p w14:paraId="68016ECE" w14:textId="4D501EB3" w:rsidR="00F61D99" w:rsidRDefault="004671EF" w:rsidP="00F61D99">
      <w:pPr>
        <w:pStyle w:val="Section1Text"/>
        <w:ind w:left="0"/>
        <w:jc w:val="both"/>
      </w:pPr>
      <w:r w:rsidRPr="00DF245D">
        <w:rPr>
          <w:szCs w:val="22"/>
        </w:rPr>
        <w:t>DSHS intends to award multiple Contracts for the Services described in this Competitive Solicitation. The period of performance under the Contract shall be October 1, 2025 through September 30, 2026. The term of the Contract may be extended by amendment up to one (1) time for up to two (2) years at the sole discretion of DSHS. Additional services that are appropriate to the scope of this Solicitation, as determined by DSHS, may be added to the Contract in a mutually agreeable amendment</w:t>
      </w:r>
      <w:r w:rsidRPr="004671EF">
        <w:rPr>
          <w:szCs w:val="22"/>
        </w:rPr>
        <w:t>.</w:t>
      </w:r>
    </w:p>
    <w:p w14:paraId="1A04BD4A" w14:textId="5B118EE0" w:rsidR="00F61D99" w:rsidRPr="00F61D99" w:rsidRDefault="003D0949" w:rsidP="00F61D99">
      <w:pPr>
        <w:pStyle w:val="Heading1"/>
        <w:rPr>
          <w:b/>
          <w:kern w:val="0"/>
          <w:szCs w:val="24"/>
        </w:rPr>
      </w:pPr>
      <w:r>
        <w:rPr>
          <w:b/>
        </w:rPr>
        <w:t>Funding</w:t>
      </w:r>
    </w:p>
    <w:p w14:paraId="42DE7B4D" w14:textId="1913435F" w:rsidR="004E7FB2" w:rsidRDefault="00C90262" w:rsidP="00906FE6">
      <w:pPr>
        <w:jc w:val="both"/>
      </w:pPr>
      <w:r>
        <w:t>DSHS has budgeted a total amount not to exceed $1.2 million for this Project</w:t>
      </w:r>
      <w:r w:rsidR="004E7FB2" w:rsidRPr="00DF245D">
        <w:t xml:space="preserve">. </w:t>
      </w:r>
      <w:r>
        <w:t xml:space="preserve">DSHS expects each Contract to receive between $200,000 and $350,000 in funding, however, exact consideration amounts will vary based upon the Successful Bidders </w:t>
      </w:r>
      <w:r w:rsidR="00504B0A" w:rsidRPr="00DF245D">
        <w:t>project readiness</w:t>
      </w:r>
      <w:r>
        <w:t>, business capacity, and costs related to the geographic location Bidder will render services</w:t>
      </w:r>
      <w:r w:rsidR="00504B0A" w:rsidRPr="00DF245D">
        <w:t>.</w:t>
      </w:r>
      <w:r>
        <w:t xml:space="preserve"> DSHS reserves the right to negotiate the specific amount of consideration each Contract receives with all Apparent Successful Bidders and </w:t>
      </w:r>
      <w:r w:rsidR="004E7FB2" w:rsidRPr="00DF245D">
        <w:t xml:space="preserve">may reject any Response </w:t>
      </w:r>
      <w:r w:rsidRPr="00DF245D">
        <w:t>more than</w:t>
      </w:r>
      <w:r w:rsidR="004E7FB2" w:rsidRPr="00DF245D">
        <w:t xml:space="preserve"> </w:t>
      </w:r>
      <w:r>
        <w:t>$1.2 million</w:t>
      </w:r>
      <w:r w:rsidR="004E7FB2" w:rsidRPr="00DF245D">
        <w:t>. Any Contract awarded is contingent upon the availability of funding.</w:t>
      </w:r>
    </w:p>
    <w:p w14:paraId="6C2D1462" w14:textId="77777777" w:rsidR="00FE5C6D" w:rsidRDefault="00FE5C6D" w:rsidP="00906FE6">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30768DCB" w14:textId="77777777" w:rsidTr="001B5274">
        <w:tc>
          <w:tcPr>
            <w:tcW w:w="8748" w:type="dxa"/>
            <w:shd w:val="clear" w:color="auto" w:fill="B6DDE8"/>
          </w:tcPr>
          <w:p w14:paraId="1873E485" w14:textId="77777777" w:rsidR="00D5623F" w:rsidRDefault="00FE5C6D" w:rsidP="00D5623F">
            <w:pPr>
              <w:widowControl w:val="0"/>
              <w:jc w:val="center"/>
              <w:rPr>
                <w:b/>
                <w:szCs w:val="22"/>
              </w:rPr>
            </w:pPr>
            <w:r w:rsidRPr="001B5274">
              <w:rPr>
                <w:rFonts w:cs="Arial"/>
              </w:rPr>
              <w:lastRenderedPageBreak/>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311291F7" w14:textId="77777777" w:rsidR="00FE5C6D" w:rsidRPr="00D5623F" w:rsidRDefault="00FE5C6D" w:rsidP="00D5623F">
            <w:pPr>
              <w:widowControl w:val="0"/>
              <w:jc w:val="center"/>
              <w:rPr>
                <w:b/>
                <w:szCs w:val="22"/>
              </w:rPr>
            </w:pPr>
            <w:r w:rsidRPr="00D5623F">
              <w:rPr>
                <w:b/>
                <w:szCs w:val="22"/>
              </w:rPr>
              <w:t>DEFINITIONS</w:t>
            </w:r>
          </w:p>
        </w:tc>
      </w:tr>
    </w:tbl>
    <w:p w14:paraId="4F2A6F26" w14:textId="77777777" w:rsidR="00480438" w:rsidRDefault="00480438" w:rsidP="00480438">
      <w:pPr>
        <w:ind w:left="360"/>
        <w:jc w:val="center"/>
        <w:rPr>
          <w:szCs w:val="22"/>
        </w:rPr>
      </w:pPr>
    </w:p>
    <w:p w14:paraId="29F6ECCF"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00E7792D"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4B205AC2" w14:textId="77777777" w:rsidR="006B4405" w:rsidRPr="007038BF" w:rsidRDefault="006B4405" w:rsidP="006B4405">
      <w:pPr>
        <w:pStyle w:val="Heading2"/>
        <w:numPr>
          <w:ilvl w:val="0"/>
          <w:numId w:val="0"/>
        </w:numPr>
        <w:jc w:val="both"/>
      </w:pPr>
      <w:r w:rsidRPr="00D85707">
        <w:rPr>
          <w:u w:val="single"/>
        </w:rPr>
        <w:t>Amendment</w:t>
      </w:r>
      <w:r w:rsidRPr="00D85707">
        <w:t xml:space="preserve"> – A unilateral change to the Solicitation that is issued by DSHS at its sole discretion and posted on WEBS.</w:t>
      </w:r>
    </w:p>
    <w:p w14:paraId="3346B326" w14:textId="77777777" w:rsidR="00480438" w:rsidRPr="007038BF" w:rsidRDefault="00480438" w:rsidP="0069207C">
      <w:pPr>
        <w:pStyle w:val="Heading2"/>
        <w:numPr>
          <w:ilvl w:val="0"/>
          <w:numId w:val="0"/>
        </w:numPr>
        <w:jc w:val="both"/>
      </w:pPr>
      <w:r w:rsidRPr="007038BF">
        <w:rPr>
          <w:u w:val="single"/>
        </w:rPr>
        <w:t>Apparent Successful Bidder (ASB)</w:t>
      </w:r>
      <w:r w:rsidRPr="007038BF">
        <w:t xml:space="preserve"> – A Bidder submitting a Response to this </w:t>
      </w:r>
      <w:r w:rsidR="0049314B" w:rsidRPr="007038BF">
        <w:t>Solicitation</w:t>
      </w:r>
      <w:r w:rsidRPr="007038BF">
        <w:t xml:space="preserve"> that is evaluated</w:t>
      </w:r>
      <w:r w:rsidR="00047390" w:rsidRPr="007038BF">
        <w:t>, identified,</w:t>
      </w:r>
      <w:r w:rsidRPr="007038BF">
        <w:t xml:space="preserve"> and announced by DSHS as providing the best value to </w:t>
      </w:r>
      <w:r w:rsidR="0049314B" w:rsidRPr="007038BF">
        <w:t>the Agency.</w:t>
      </w:r>
      <w:r w:rsidRPr="007038BF">
        <w:t xml:space="preserve"> Upon execution of a Contract, the ASB is referred to as </w:t>
      </w:r>
      <w:r w:rsidR="0049314B" w:rsidRPr="007038BF">
        <w:t xml:space="preserve">the successful bidder or the </w:t>
      </w:r>
      <w:r w:rsidRPr="007038BF">
        <w:t>Contractor.</w:t>
      </w:r>
    </w:p>
    <w:p w14:paraId="3A53829C" w14:textId="77777777" w:rsidR="00480438" w:rsidRPr="007038BF" w:rsidRDefault="00480438" w:rsidP="0069207C">
      <w:pPr>
        <w:pStyle w:val="Heading2"/>
        <w:numPr>
          <w:ilvl w:val="0"/>
          <w:numId w:val="0"/>
        </w:numPr>
        <w:jc w:val="both"/>
      </w:pPr>
      <w:r w:rsidRPr="007038BF">
        <w:rPr>
          <w:u w:val="single"/>
        </w:rPr>
        <w:t>Authorized Representative</w:t>
      </w:r>
      <w:r w:rsidRPr="007038BF">
        <w:t xml:space="preserve"> – An individual designated by the Bidder to act on its behalf </w:t>
      </w:r>
      <w:r w:rsidR="0049314B" w:rsidRPr="007038BF">
        <w:t xml:space="preserve">who has </w:t>
      </w:r>
      <w:r w:rsidRPr="007038BF">
        <w:t xml:space="preserve">the authority to legally bind the Bidder concerning the terms and conditions </w:t>
      </w:r>
      <w:r w:rsidR="00047390" w:rsidRPr="007038BF">
        <w:t>outlined in</w:t>
      </w:r>
      <w:r w:rsidRPr="007038BF">
        <w:t xml:space="preserve"> this </w:t>
      </w:r>
      <w:r w:rsidR="0049314B" w:rsidRPr="007038BF">
        <w:t xml:space="preserve">Solicitation </w:t>
      </w:r>
      <w:r w:rsidRPr="007038BF">
        <w:t>and related documents.</w:t>
      </w:r>
    </w:p>
    <w:p w14:paraId="30C6714A" w14:textId="77777777" w:rsidR="00480438" w:rsidRPr="007038BF" w:rsidRDefault="00480438" w:rsidP="0069207C">
      <w:pPr>
        <w:pStyle w:val="Heading2"/>
        <w:numPr>
          <w:ilvl w:val="0"/>
          <w:numId w:val="0"/>
        </w:numPr>
        <w:jc w:val="both"/>
      </w:pPr>
      <w:r w:rsidRPr="007038BF">
        <w:rPr>
          <w:u w:val="single"/>
        </w:rPr>
        <w:t xml:space="preserve">Bid </w:t>
      </w:r>
      <w:r w:rsidRPr="007038BF">
        <w:t xml:space="preserve">- An offer, proposal or quote for goods or services and all related materials prepared and submitted by a Bidder in response to this </w:t>
      </w:r>
      <w:r w:rsidR="0049314B" w:rsidRPr="007038BF">
        <w:t>Solicitation</w:t>
      </w:r>
      <w:r w:rsidRPr="007038BF">
        <w:t>.</w:t>
      </w:r>
      <w:r w:rsidR="0049314B" w:rsidRPr="007038BF">
        <w:t xml:space="preserve"> The terms Bid, Quotation, Response and Proposal are all intended to mean the same thing.</w:t>
      </w:r>
    </w:p>
    <w:p w14:paraId="47F4FCD3" w14:textId="77777777" w:rsidR="0049314B" w:rsidRPr="007038BF" w:rsidRDefault="00480438" w:rsidP="0069207C">
      <w:pPr>
        <w:pStyle w:val="Heading2"/>
        <w:numPr>
          <w:ilvl w:val="0"/>
          <w:numId w:val="0"/>
        </w:numPr>
        <w:jc w:val="both"/>
      </w:pPr>
      <w:r w:rsidRPr="007038BF">
        <w:rPr>
          <w:u w:val="single"/>
        </w:rPr>
        <w:t>Bidder</w:t>
      </w:r>
      <w:r w:rsidRPr="007038BF">
        <w:t xml:space="preserve"> – An individual, organization, public or private </w:t>
      </w:r>
      <w:r w:rsidR="00857033" w:rsidRPr="007038BF">
        <w:t xml:space="preserve">Agency </w:t>
      </w:r>
      <w:r w:rsidRPr="007038BF">
        <w:t>or other entity submitting a bid, quotation</w:t>
      </w:r>
      <w:r w:rsidR="0049314B" w:rsidRPr="007038BF">
        <w:t>, response</w:t>
      </w:r>
      <w:r w:rsidRPr="007038BF">
        <w:t xml:space="preserve"> or proposal in response to this </w:t>
      </w:r>
      <w:r w:rsidR="0049314B" w:rsidRPr="007038BF">
        <w:t>Solicitation</w:t>
      </w:r>
      <w:r w:rsidRPr="007038BF">
        <w:t>.</w:t>
      </w:r>
    </w:p>
    <w:p w14:paraId="1C93F56F" w14:textId="77777777" w:rsidR="00480438" w:rsidRPr="007038BF" w:rsidRDefault="00480438" w:rsidP="0069207C">
      <w:pPr>
        <w:pStyle w:val="Heading2"/>
        <w:numPr>
          <w:ilvl w:val="0"/>
          <w:numId w:val="0"/>
        </w:numPr>
        <w:jc w:val="both"/>
      </w:pPr>
      <w:r w:rsidRPr="00D85707">
        <w:rPr>
          <w:u w:val="single"/>
        </w:rPr>
        <w:t>Contract</w:t>
      </w:r>
      <w:r w:rsidRPr="00D85707">
        <w:t xml:space="preserve"> – A written agreement entered into between a successful </w:t>
      </w:r>
      <w:r w:rsidR="006B4405" w:rsidRPr="00D85707">
        <w:t>B</w:t>
      </w:r>
      <w:r w:rsidRPr="00D85707">
        <w:t xml:space="preserve">idder and DSHS as a result of this </w:t>
      </w:r>
      <w:r w:rsidR="0049314B" w:rsidRPr="00D85707">
        <w:t>Solicitation</w:t>
      </w:r>
      <w:r w:rsidRPr="00D85707">
        <w:t>.</w:t>
      </w:r>
    </w:p>
    <w:p w14:paraId="733B6170" w14:textId="77777777" w:rsidR="00D56A51" w:rsidRPr="007038BF" w:rsidRDefault="00D56A51" w:rsidP="0069207C">
      <w:pPr>
        <w:pStyle w:val="Heading2"/>
        <w:numPr>
          <w:ilvl w:val="0"/>
          <w:numId w:val="0"/>
        </w:numPr>
        <w:jc w:val="both"/>
      </w:pPr>
      <w:r w:rsidRPr="00D85707">
        <w:rPr>
          <w:u w:val="single"/>
        </w:rPr>
        <w:t>Complaint</w:t>
      </w:r>
      <w:r w:rsidRPr="00D85707">
        <w:t xml:space="preserve"> – A process that may be followed by a Bidder prior to the deadline for bid submission to alert DSHS of certain types of asserted deficiencies in the Solicitation.</w:t>
      </w:r>
    </w:p>
    <w:p w14:paraId="4815F5C8" w14:textId="77777777" w:rsidR="00480438" w:rsidRPr="007038BF" w:rsidRDefault="00480438" w:rsidP="0069207C">
      <w:pPr>
        <w:pStyle w:val="Heading2"/>
        <w:numPr>
          <w:ilvl w:val="0"/>
          <w:numId w:val="0"/>
        </w:numPr>
        <w:jc w:val="both"/>
      </w:pPr>
      <w:r w:rsidRPr="007038BF">
        <w:rPr>
          <w:u w:val="single"/>
        </w:rPr>
        <w:t>Coordinator</w:t>
      </w:r>
      <w:r w:rsidRPr="007038BF">
        <w:t xml:space="preserve"> or </w:t>
      </w:r>
      <w:r w:rsidR="006B4405" w:rsidRPr="007038BF">
        <w:rPr>
          <w:u w:val="single"/>
        </w:rPr>
        <w:t>Solicitation</w:t>
      </w:r>
      <w:r w:rsidR="0049314B" w:rsidRPr="007038BF">
        <w:rPr>
          <w:u w:val="single"/>
        </w:rPr>
        <w:t xml:space="preserve"> </w:t>
      </w:r>
      <w:r w:rsidRPr="007038BF">
        <w:rPr>
          <w:u w:val="single"/>
        </w:rPr>
        <w:t>Coordinator</w:t>
      </w:r>
      <w:r w:rsidRPr="007038BF">
        <w:t xml:space="preserve"> – </w:t>
      </w:r>
      <w:r w:rsidR="0049314B" w:rsidRPr="007038BF">
        <w:t>An</w:t>
      </w:r>
      <w:r w:rsidRPr="007038BF">
        <w:t xml:space="preserve"> individual or designee who is employed by DSHS within the DSHS Central Contracts and Legal Services </w:t>
      </w:r>
      <w:r w:rsidR="00DD0322" w:rsidRPr="007038BF">
        <w:t xml:space="preserve">Office </w:t>
      </w:r>
      <w:r w:rsidRPr="007038BF">
        <w:t xml:space="preserve">and </w:t>
      </w:r>
      <w:r w:rsidR="0049314B" w:rsidRPr="007038BF">
        <w:t xml:space="preserve">who </w:t>
      </w:r>
      <w:r w:rsidRPr="007038BF">
        <w:t xml:space="preserve">is responsible for conducting this </w:t>
      </w:r>
      <w:r w:rsidR="0049314B" w:rsidRPr="007038BF">
        <w:t>Solicitation</w:t>
      </w:r>
      <w:r w:rsidRPr="007038BF">
        <w:t>.</w:t>
      </w:r>
    </w:p>
    <w:p w14:paraId="0D82C94F" w14:textId="77777777" w:rsidR="006B4405" w:rsidRPr="007038BF" w:rsidRDefault="00D56A51" w:rsidP="0069207C">
      <w:pPr>
        <w:pStyle w:val="Heading2"/>
        <w:numPr>
          <w:ilvl w:val="0"/>
          <w:numId w:val="0"/>
        </w:numPr>
        <w:jc w:val="both"/>
      </w:pPr>
      <w:r w:rsidRPr="00D85707">
        <w:rPr>
          <w:u w:val="single"/>
        </w:rPr>
        <w:t>Debriefing</w:t>
      </w:r>
      <w:r w:rsidRPr="00D85707">
        <w:t xml:space="preserve"> – </w:t>
      </w:r>
      <w:r w:rsidR="009F72C5" w:rsidRPr="00D85707">
        <w:t xml:space="preserve">A short </w:t>
      </w:r>
      <w:r w:rsidR="00372717" w:rsidRPr="00D85707">
        <w:t>meeting a</w:t>
      </w:r>
      <w:r w:rsidRPr="00D85707">
        <w:t xml:space="preserve"> Bidder may request with the Coordinator following the announcement of the Apparent Successful Bidder for the purpose of receiving information regarding the </w:t>
      </w:r>
      <w:r w:rsidR="001D57D9" w:rsidRPr="00D85707">
        <w:t xml:space="preserve">review and </w:t>
      </w:r>
      <w:r w:rsidRPr="00D85707">
        <w:t xml:space="preserve">evaluation of that Bidder’s </w:t>
      </w:r>
      <w:r w:rsidR="00D8247D" w:rsidRPr="00D85707">
        <w:t>R</w:t>
      </w:r>
      <w:r w:rsidRPr="00D85707">
        <w:t>esponse.</w:t>
      </w:r>
      <w:r w:rsidRPr="007038BF">
        <w:t xml:space="preserve"> </w:t>
      </w:r>
    </w:p>
    <w:p w14:paraId="6D719265" w14:textId="77777777" w:rsidR="00371EB7" w:rsidRPr="007038BF" w:rsidRDefault="00371EB7" w:rsidP="0069207C">
      <w:pPr>
        <w:pStyle w:val="Heading2"/>
        <w:numPr>
          <w:ilvl w:val="0"/>
          <w:numId w:val="0"/>
        </w:numPr>
        <w:jc w:val="both"/>
      </w:pPr>
      <w:r w:rsidRPr="007038BF">
        <w:rPr>
          <w:u w:val="single"/>
        </w:rPr>
        <w:t>Inclusion plan</w:t>
      </w:r>
      <w:r w:rsidRPr="007038BF">
        <w:t xml:space="preserve"> -</w:t>
      </w:r>
      <w:r w:rsidR="006D23D1" w:rsidRPr="007038BF">
        <w:t xml:space="preserve"> a detailed plan showing a Bidder’s </w:t>
      </w:r>
      <w:r w:rsidRPr="007038BF">
        <w:t xml:space="preserve">actions toward meeting </w:t>
      </w:r>
      <w:r w:rsidR="00750CC2" w:rsidRPr="007038BF">
        <w:t xml:space="preserve">Washington </w:t>
      </w:r>
      <w:r w:rsidRPr="007038BF">
        <w:t>Small and Diverse Business goals on a specific competitive procurement.</w:t>
      </w:r>
    </w:p>
    <w:p w14:paraId="390A1D76" w14:textId="77777777" w:rsidR="003D0949" w:rsidRPr="007038BF" w:rsidRDefault="00480438" w:rsidP="0069207C">
      <w:pPr>
        <w:pStyle w:val="Heading2"/>
        <w:numPr>
          <w:ilvl w:val="0"/>
          <w:numId w:val="0"/>
        </w:numPr>
        <w:jc w:val="both"/>
      </w:pPr>
      <w:r w:rsidRPr="007038BF">
        <w:rPr>
          <w:u w:val="single"/>
        </w:rPr>
        <w:t>Procurement</w:t>
      </w:r>
      <w:r w:rsidRPr="007038BF">
        <w:t xml:space="preserve"> - The </w:t>
      </w:r>
      <w:r w:rsidR="0049314B" w:rsidRPr="007038BF">
        <w:t xml:space="preserve">broad </w:t>
      </w:r>
      <w:r w:rsidRPr="007038BF">
        <w:t>process of identifying goods and services for purchase</w:t>
      </w:r>
      <w:r w:rsidR="0049314B" w:rsidRPr="007038BF">
        <w:t xml:space="preserve"> or acquisition, </w:t>
      </w:r>
      <w:r w:rsidRPr="007038BF">
        <w:t xml:space="preserve">of </w:t>
      </w:r>
      <w:r w:rsidR="002650B1" w:rsidRPr="007038BF">
        <w:t>effecting</w:t>
      </w:r>
      <w:r w:rsidRPr="007038BF">
        <w:t xml:space="preserve"> the purchase</w:t>
      </w:r>
      <w:r w:rsidR="0049314B" w:rsidRPr="007038BF">
        <w:t xml:space="preserve"> or acquisition, and of managing the purchase or acquisition</w:t>
      </w:r>
      <w:r w:rsidRPr="007038BF">
        <w:t xml:space="preserve">. This </w:t>
      </w:r>
      <w:r w:rsidR="0049314B" w:rsidRPr="007038BF">
        <w:t>S</w:t>
      </w:r>
      <w:r w:rsidRPr="007038BF">
        <w:t xml:space="preserve">olicitation is a part of an overall </w:t>
      </w:r>
      <w:r w:rsidR="0049314B" w:rsidRPr="007038BF">
        <w:t>P</w:t>
      </w:r>
      <w:r w:rsidRPr="007038BF">
        <w:t xml:space="preserve">rocurement process. </w:t>
      </w:r>
      <w:r w:rsidR="001D57D9" w:rsidRPr="007038BF">
        <w:t>Despite the broader meaning attributed to “procurement”, f</w:t>
      </w:r>
      <w:r w:rsidRPr="007038BF">
        <w:t xml:space="preserve">or purposes of this </w:t>
      </w:r>
      <w:r w:rsidR="0049314B" w:rsidRPr="007038BF">
        <w:t>Solicitation</w:t>
      </w:r>
      <w:r w:rsidRPr="007038BF">
        <w:t xml:space="preserve">, the terms </w:t>
      </w:r>
      <w:r w:rsidR="0049314B" w:rsidRPr="007038BF">
        <w:t>S</w:t>
      </w:r>
      <w:r w:rsidRPr="007038BF">
        <w:t>olicitation</w:t>
      </w:r>
      <w:r w:rsidR="00313C5C" w:rsidRPr="007038BF">
        <w:t>, RFP/RFQ/RFQQ</w:t>
      </w:r>
      <w:r w:rsidRPr="007038BF">
        <w:t xml:space="preserve"> and </w:t>
      </w:r>
      <w:r w:rsidR="0049314B" w:rsidRPr="007038BF">
        <w:t>P</w:t>
      </w:r>
      <w:r w:rsidRPr="007038BF">
        <w:t xml:space="preserve">rocurement are interchangeable. </w:t>
      </w:r>
    </w:p>
    <w:p w14:paraId="5418F994" w14:textId="77777777" w:rsidR="00480438" w:rsidRPr="007038BF" w:rsidRDefault="00480438" w:rsidP="00D25314">
      <w:pPr>
        <w:pStyle w:val="Heading2"/>
        <w:numPr>
          <w:ilvl w:val="0"/>
          <w:numId w:val="0"/>
        </w:numPr>
        <w:jc w:val="both"/>
      </w:pPr>
      <w:r w:rsidRPr="00D85707">
        <w:rPr>
          <w:u w:val="single"/>
        </w:rPr>
        <w:lastRenderedPageBreak/>
        <w:t>Project</w:t>
      </w:r>
      <w:r w:rsidRPr="00D85707">
        <w:t xml:space="preserve"> - The undertaking </w:t>
      </w:r>
      <w:r w:rsidR="006B4405" w:rsidRPr="00D85707">
        <w:t xml:space="preserve">or work </w:t>
      </w:r>
      <w:r w:rsidRPr="00D85707">
        <w:t xml:space="preserve">for which contracted Services are being </w:t>
      </w:r>
      <w:r w:rsidR="0049314B" w:rsidRPr="00D85707">
        <w:t xml:space="preserve">requested </w:t>
      </w:r>
      <w:r w:rsidRPr="00D85707">
        <w:t xml:space="preserve">pursuant to this </w:t>
      </w:r>
      <w:r w:rsidR="0049314B" w:rsidRPr="00D85707">
        <w:t>Solicitation</w:t>
      </w:r>
      <w:r w:rsidRPr="00D85707">
        <w:t>.</w:t>
      </w:r>
    </w:p>
    <w:p w14:paraId="5D2B8811" w14:textId="77777777" w:rsidR="00D56A51" w:rsidRPr="007038BF" w:rsidRDefault="00D56A51" w:rsidP="00D25314">
      <w:pPr>
        <w:pStyle w:val="Heading2"/>
        <w:numPr>
          <w:ilvl w:val="0"/>
          <w:numId w:val="0"/>
        </w:numPr>
        <w:jc w:val="both"/>
      </w:pPr>
      <w:r w:rsidRPr="00D85707">
        <w:rPr>
          <w:u w:val="single"/>
        </w:rPr>
        <w:t>Protest</w:t>
      </w:r>
      <w:r w:rsidRPr="00D85707">
        <w:t xml:space="preserve"> – </w:t>
      </w:r>
      <w:r w:rsidR="006B4405" w:rsidRPr="00D85707">
        <w:t>A</w:t>
      </w:r>
      <w:r w:rsidRPr="00D85707">
        <w:t xml:space="preserve"> process that may be followed by a Bidder after the announcement of the apparent Successful Bidder to alert DSHS to certain types of alleged errors in the evaluation of the Solicitation.</w:t>
      </w:r>
      <w:r w:rsidRPr="007038BF">
        <w:t xml:space="preserve"> </w:t>
      </w:r>
    </w:p>
    <w:p w14:paraId="6A0FE431" w14:textId="77777777" w:rsidR="00F77501" w:rsidRPr="007038BF" w:rsidRDefault="00480438" w:rsidP="00D25314">
      <w:pPr>
        <w:pStyle w:val="Heading2"/>
        <w:numPr>
          <w:ilvl w:val="0"/>
          <w:numId w:val="0"/>
        </w:numPr>
        <w:jc w:val="both"/>
      </w:pPr>
      <w:r w:rsidRPr="007038BF">
        <w:rPr>
          <w:u w:val="single"/>
        </w:rPr>
        <w:t>RCW</w:t>
      </w:r>
      <w:r w:rsidRPr="007038BF">
        <w:t xml:space="preserve"> – The Revised Code of Washington. All references to RCW chapters or sections shall include any successor, amended, or replacement statute.</w:t>
      </w:r>
    </w:p>
    <w:p w14:paraId="7EB21AD7" w14:textId="77777777" w:rsidR="00F77501" w:rsidRPr="007038BF" w:rsidRDefault="00480438" w:rsidP="00D25314">
      <w:pPr>
        <w:pStyle w:val="Heading2"/>
        <w:numPr>
          <w:ilvl w:val="0"/>
          <w:numId w:val="0"/>
        </w:numPr>
        <w:jc w:val="both"/>
      </w:pPr>
      <w:r w:rsidRPr="007038BF">
        <w:rPr>
          <w:u w:val="single"/>
        </w:rPr>
        <w:t>Responsible Bidder</w:t>
      </w:r>
      <w:r w:rsidRPr="007038BF">
        <w:t xml:space="preserve"> – An individual, organization, public or private </w:t>
      </w:r>
      <w:r w:rsidR="00857033" w:rsidRPr="007038BF">
        <w:t>Agency</w:t>
      </w:r>
      <w:r w:rsidRPr="007038BF">
        <w:t xml:space="preserve">, or other entity that </w:t>
      </w:r>
      <w:r w:rsidR="0049314B" w:rsidRPr="007038BF">
        <w:t xml:space="preserve">has demonstrated the capability </w:t>
      </w:r>
      <w:r w:rsidRPr="007038BF">
        <w:t xml:space="preserve">to meet all the requirements of the </w:t>
      </w:r>
      <w:r w:rsidR="0049314B" w:rsidRPr="007038BF">
        <w:t>Solicitation</w:t>
      </w:r>
      <w:r w:rsidR="00F77501" w:rsidRPr="007038BF">
        <w:t xml:space="preserve"> and to meet the elements of responsibility</w:t>
      </w:r>
      <w:r w:rsidRPr="007038BF">
        <w:t>.</w:t>
      </w:r>
      <w:r w:rsidR="00F77501" w:rsidRPr="007038BF">
        <w:t xml:space="preserve"> (See </w:t>
      </w:r>
      <w:hyperlink r:id="rId17" w:history="1">
        <w:r w:rsidR="00F77501" w:rsidRPr="007038BF">
          <w:rPr>
            <w:rStyle w:val="Hyperlink"/>
          </w:rPr>
          <w:t>RCW 39.26.160 (2)</w:t>
        </w:r>
      </w:hyperlink>
      <w:r w:rsidR="00F77501" w:rsidRPr="007038BF">
        <w:t>)</w:t>
      </w:r>
    </w:p>
    <w:p w14:paraId="11BCB1A7" w14:textId="77777777" w:rsidR="00480438" w:rsidRPr="007038BF" w:rsidRDefault="00480438" w:rsidP="00D25314">
      <w:pPr>
        <w:pStyle w:val="Heading2"/>
        <w:numPr>
          <w:ilvl w:val="0"/>
          <w:numId w:val="0"/>
        </w:numPr>
        <w:jc w:val="both"/>
      </w:pPr>
      <w:r w:rsidRPr="007038BF">
        <w:rPr>
          <w:u w:val="single"/>
        </w:rPr>
        <w:t>Responsive Bidder</w:t>
      </w:r>
      <w:r w:rsidRPr="007038BF">
        <w:t xml:space="preserve"> – </w:t>
      </w:r>
      <w:r w:rsidRPr="007038BF">
        <w:rPr>
          <w:szCs w:val="24"/>
        </w:rPr>
        <w:t xml:space="preserve">An individual, organization, public or private </w:t>
      </w:r>
      <w:r w:rsidR="00857033" w:rsidRPr="007038BF">
        <w:rPr>
          <w:szCs w:val="24"/>
        </w:rPr>
        <w:t>Agency</w:t>
      </w:r>
      <w:r w:rsidRPr="007038BF">
        <w:rPr>
          <w:szCs w:val="24"/>
        </w:rPr>
        <w:t xml:space="preserve">, or other entity who has submitted a </w:t>
      </w:r>
      <w:r w:rsidR="0049314B" w:rsidRPr="007038BF">
        <w:rPr>
          <w:szCs w:val="24"/>
        </w:rPr>
        <w:t>Bid</w:t>
      </w:r>
      <w:r w:rsidRPr="007038BF">
        <w:rPr>
          <w:szCs w:val="24"/>
        </w:rPr>
        <w:t xml:space="preserve"> that fully conforms in all material respects to the </w:t>
      </w:r>
      <w:r w:rsidR="0049314B" w:rsidRPr="007038BF">
        <w:rPr>
          <w:szCs w:val="24"/>
        </w:rPr>
        <w:t xml:space="preserve">Solicitation </w:t>
      </w:r>
      <w:r w:rsidRPr="007038BF">
        <w:rPr>
          <w:szCs w:val="24"/>
        </w:rPr>
        <w:t xml:space="preserve">and all its requirements, </w:t>
      </w:r>
      <w:r w:rsidR="0049314B" w:rsidRPr="007038BF">
        <w:rPr>
          <w:szCs w:val="24"/>
        </w:rPr>
        <w:t xml:space="preserve">in both </w:t>
      </w:r>
      <w:r w:rsidRPr="007038BF">
        <w:rPr>
          <w:szCs w:val="24"/>
        </w:rPr>
        <w:t>form and substance.</w:t>
      </w:r>
    </w:p>
    <w:p w14:paraId="0EF81DC6" w14:textId="77777777" w:rsidR="00480438" w:rsidRPr="007038BF" w:rsidRDefault="00480438" w:rsidP="00D25314">
      <w:pPr>
        <w:pStyle w:val="Heading2"/>
        <w:numPr>
          <w:ilvl w:val="0"/>
          <w:numId w:val="0"/>
        </w:numPr>
        <w:jc w:val="both"/>
      </w:pPr>
      <w:r w:rsidRPr="007038BF">
        <w:rPr>
          <w:u w:val="single"/>
        </w:rPr>
        <w:t>RF</w:t>
      </w:r>
      <w:r w:rsidR="00313C5C" w:rsidRPr="007038BF">
        <w:rPr>
          <w:u w:val="single"/>
        </w:rPr>
        <w:t>P/RFQ/RFQQ</w:t>
      </w:r>
      <w:r w:rsidRPr="007038BF">
        <w:t xml:space="preserve"> – </w:t>
      </w:r>
      <w:r w:rsidR="0049314B" w:rsidRPr="007038BF">
        <w:t>The r</w:t>
      </w:r>
      <w:r w:rsidRPr="007038BF">
        <w:t xml:space="preserve">equest for </w:t>
      </w:r>
      <w:r w:rsidR="003D0949" w:rsidRPr="007038BF">
        <w:t>proposals, qualifications, quotations, or qualifications and quotations</w:t>
      </w:r>
      <w:r w:rsidRPr="007038BF">
        <w:t xml:space="preserve"> </w:t>
      </w:r>
      <w:r w:rsidR="0049314B" w:rsidRPr="007038BF">
        <w:t>set forth in t</w:t>
      </w:r>
      <w:r w:rsidRPr="007038BF">
        <w:t xml:space="preserve">his </w:t>
      </w:r>
      <w:r w:rsidR="0049314B" w:rsidRPr="007038BF">
        <w:t>Solicitation</w:t>
      </w:r>
      <w:r w:rsidRPr="007038BF">
        <w:t xml:space="preserve"> document.</w:t>
      </w:r>
    </w:p>
    <w:p w14:paraId="5F9B010E" w14:textId="77777777" w:rsidR="00480438" w:rsidRPr="007038BF" w:rsidRDefault="00480438" w:rsidP="005E3566">
      <w:pPr>
        <w:pStyle w:val="Heading2"/>
        <w:numPr>
          <w:ilvl w:val="0"/>
          <w:numId w:val="0"/>
        </w:numPr>
        <w:jc w:val="both"/>
      </w:pPr>
      <w:r w:rsidRPr="00D85707">
        <w:rPr>
          <w:u w:val="single"/>
        </w:rPr>
        <w:t xml:space="preserve">Services </w:t>
      </w:r>
      <w:r w:rsidRPr="00D85707">
        <w:t xml:space="preserve">– </w:t>
      </w:r>
      <w:r w:rsidR="00146F89" w:rsidRPr="00D85707">
        <w:t>L</w:t>
      </w:r>
      <w:r w:rsidRPr="00D85707">
        <w:t>abor, work, analysis, or similar activities provided by a contractor to accomplish a specific scope of work.</w:t>
      </w:r>
    </w:p>
    <w:p w14:paraId="588464E7" w14:textId="77777777" w:rsidR="00372717" w:rsidRPr="007038BF" w:rsidRDefault="00372717" w:rsidP="005E3566">
      <w:pPr>
        <w:suppressAutoHyphens/>
        <w:spacing w:after="240"/>
        <w:jc w:val="both"/>
        <w:rPr>
          <w:rFonts w:ascii="Calibri" w:hAnsi="Calibri" w:cs="Calibri"/>
        </w:rPr>
      </w:pPr>
      <w:r w:rsidRPr="007038BF">
        <w:rPr>
          <w:rFonts w:cs="Arial"/>
          <w:iCs/>
          <w:kern w:val="32"/>
          <w:szCs w:val="22"/>
          <w:u w:val="single"/>
        </w:rPr>
        <w:t>Small Business</w:t>
      </w:r>
      <w:r w:rsidRPr="007038BF">
        <w:rPr>
          <w:rFonts w:ascii="Calibri" w:hAnsi="Calibri" w:cs="Calibri"/>
        </w:rPr>
        <w:t xml:space="preserve"> </w:t>
      </w:r>
      <w:r w:rsidRPr="007038BF">
        <w:t xml:space="preserve">– </w:t>
      </w:r>
      <w:r w:rsidRPr="007038BF">
        <w:rPr>
          <w:rFonts w:cs="Arial"/>
          <w:iCs/>
          <w:kern w:val="32"/>
          <w:szCs w:val="22"/>
        </w:rPr>
        <w:t xml:space="preserve">An in-state business, including a sole proprietorship, corporation, partnership, or other legal entity, that certifies under penalty of perjury that they are </w:t>
      </w:r>
      <w:r w:rsidR="00750CC2" w:rsidRPr="007038BF">
        <w:rPr>
          <w:rFonts w:cs="Arial"/>
          <w:iCs/>
          <w:kern w:val="32"/>
          <w:szCs w:val="22"/>
        </w:rPr>
        <w:t xml:space="preserve">Washington </w:t>
      </w:r>
      <w:r w:rsidRPr="007038BF">
        <w:rPr>
          <w:rFonts w:cs="Arial"/>
          <w:iCs/>
          <w:kern w:val="32"/>
          <w:szCs w:val="22"/>
        </w:rPr>
        <w:t>Small Business as defined in</w:t>
      </w:r>
      <w:r w:rsidRPr="007038BF">
        <w:rPr>
          <w:rFonts w:ascii="Calibri" w:hAnsi="Calibri" w:cs="Calibri"/>
        </w:rPr>
        <w:t xml:space="preserve"> </w:t>
      </w:r>
      <w:hyperlink r:id="rId18" w:history="1">
        <w:r w:rsidRPr="007038BF">
          <w:rPr>
            <w:rStyle w:val="Hyperlink"/>
            <w:rFonts w:cs="Arial"/>
            <w:iCs/>
            <w:kern w:val="32"/>
            <w:szCs w:val="22"/>
          </w:rPr>
          <w:t>RCW 39.26.010(22)</w:t>
        </w:r>
      </w:hyperlink>
      <w:r w:rsidRPr="007038BF">
        <w:rPr>
          <w:rFonts w:ascii="Calibri" w:hAnsi="Calibri" w:cs="Calibri"/>
        </w:rPr>
        <w:t>.</w:t>
      </w:r>
    </w:p>
    <w:p w14:paraId="6A1FE48E" w14:textId="77777777" w:rsidR="00480438" w:rsidRPr="007038BF" w:rsidRDefault="00480438" w:rsidP="00D25314">
      <w:pPr>
        <w:pStyle w:val="Heading2"/>
        <w:numPr>
          <w:ilvl w:val="0"/>
          <w:numId w:val="0"/>
        </w:numPr>
        <w:jc w:val="both"/>
      </w:pPr>
      <w:r w:rsidRPr="007038BF">
        <w:rPr>
          <w:u w:val="single"/>
        </w:rPr>
        <w:t>Solicitation</w:t>
      </w:r>
      <w:r w:rsidRPr="007038BF">
        <w:t xml:space="preserve"> or </w:t>
      </w:r>
      <w:r w:rsidRPr="007038BF">
        <w:rPr>
          <w:u w:val="single"/>
        </w:rPr>
        <w:t>Competitive Solicitation</w:t>
      </w:r>
      <w:r w:rsidRPr="007038BF">
        <w:t xml:space="preserve"> – A formal </w:t>
      </w:r>
      <w:r w:rsidR="00D56A51" w:rsidRPr="007038BF">
        <w:t xml:space="preserve">process providing </w:t>
      </w:r>
      <w:r w:rsidR="007B1772" w:rsidRPr="007038BF">
        <w:t xml:space="preserve">an </w:t>
      </w:r>
      <w:r w:rsidR="00D56A51" w:rsidRPr="007038BF">
        <w:t xml:space="preserve">equal and open opportunity for bidders culminating in a selection based upon predetermined criteria. A Competitive Solicitation requests </w:t>
      </w:r>
      <w:r w:rsidRPr="007038BF">
        <w:t xml:space="preserve">the submission of bids, </w:t>
      </w:r>
      <w:r w:rsidR="00114AD0" w:rsidRPr="007038BF">
        <w:t>quotations,</w:t>
      </w:r>
      <w:r w:rsidRPr="007038BF">
        <w:t xml:space="preserve"> or proposals for the consideration of </w:t>
      </w:r>
      <w:r w:rsidR="00B7628F" w:rsidRPr="007038BF">
        <w:t xml:space="preserve">DSHS </w:t>
      </w:r>
      <w:r w:rsidRPr="007038BF">
        <w:t xml:space="preserve">in contracting to meet its needs. This </w:t>
      </w:r>
      <w:r w:rsidR="00313C5C" w:rsidRPr="007038BF">
        <w:t>RFP/RFQ/RFQQ</w:t>
      </w:r>
      <w:r w:rsidRPr="007038BF">
        <w:t xml:space="preserve"> is a </w:t>
      </w:r>
      <w:r w:rsidR="00893D5E" w:rsidRPr="007038BF">
        <w:t>S</w:t>
      </w:r>
      <w:r w:rsidRPr="007038BF">
        <w:t xml:space="preserve">olicitation. </w:t>
      </w:r>
    </w:p>
    <w:p w14:paraId="64901857" w14:textId="77777777" w:rsidR="00893D5E" w:rsidRPr="007038BF" w:rsidRDefault="00893D5E" w:rsidP="00D25314">
      <w:pPr>
        <w:pStyle w:val="Heading2"/>
        <w:numPr>
          <w:ilvl w:val="0"/>
          <w:numId w:val="0"/>
        </w:numPr>
        <w:jc w:val="both"/>
      </w:pPr>
      <w:r w:rsidRPr="007038BF">
        <w:rPr>
          <w:u w:val="single"/>
        </w:rPr>
        <w:t>Solicitation Document</w:t>
      </w:r>
      <w:r w:rsidRPr="007038BF">
        <w:t xml:space="preserve"> – This </w:t>
      </w:r>
      <w:r w:rsidR="00313C5C" w:rsidRPr="007038BF">
        <w:t>RFP/RFQ/RFQQ</w:t>
      </w:r>
      <w:r w:rsidRPr="007038BF">
        <w:t xml:space="preserve"> document, including all attachments and all amendments that are issued by the Coordinator.</w:t>
      </w:r>
    </w:p>
    <w:p w14:paraId="0702AC02" w14:textId="77777777" w:rsidR="00480438" w:rsidRPr="007038BF" w:rsidRDefault="00480438" w:rsidP="00D25314">
      <w:pPr>
        <w:pStyle w:val="Heading2"/>
        <w:numPr>
          <w:ilvl w:val="0"/>
          <w:numId w:val="0"/>
        </w:numPr>
        <w:jc w:val="both"/>
      </w:pPr>
      <w:r w:rsidRPr="00D85707">
        <w:rPr>
          <w:u w:val="single"/>
        </w:rPr>
        <w:t>Statement of Work</w:t>
      </w:r>
      <w:r w:rsidRPr="00D85707">
        <w:t xml:space="preserve"> – The </w:t>
      </w:r>
      <w:r w:rsidR="0049314B" w:rsidRPr="00D85707">
        <w:t xml:space="preserve">detailed description </w:t>
      </w:r>
      <w:r w:rsidR="007B1772" w:rsidRPr="00D85707">
        <w:t xml:space="preserve">of </w:t>
      </w:r>
      <w:r w:rsidRPr="00D85707">
        <w:t>services to be performed by the Contractor</w:t>
      </w:r>
      <w:r w:rsidR="006A2486" w:rsidRPr="00D85707">
        <w:t xml:space="preserve"> and </w:t>
      </w:r>
      <w:r w:rsidR="007B1772" w:rsidRPr="00D85707">
        <w:t>outlined in</w:t>
      </w:r>
      <w:r w:rsidR="006A2486" w:rsidRPr="00D85707">
        <w:t xml:space="preserve"> the Contract</w:t>
      </w:r>
      <w:r w:rsidRPr="00D85707">
        <w:t>.</w:t>
      </w:r>
      <w:r w:rsidRPr="007038BF">
        <w:t xml:space="preserve">  </w:t>
      </w:r>
    </w:p>
    <w:p w14:paraId="0C8D7982" w14:textId="77777777" w:rsidR="0049314B" w:rsidRPr="007038BF" w:rsidRDefault="00480438" w:rsidP="00D25314">
      <w:pPr>
        <w:pStyle w:val="Heading2"/>
        <w:numPr>
          <w:ilvl w:val="0"/>
          <w:numId w:val="0"/>
        </w:numPr>
        <w:jc w:val="both"/>
      </w:pPr>
      <w:r w:rsidRPr="007038BF">
        <w:rPr>
          <w:u w:val="single"/>
        </w:rPr>
        <w:t>Subcontractor</w:t>
      </w:r>
      <w:r w:rsidRPr="007038BF">
        <w:t xml:space="preserve"> </w:t>
      </w:r>
      <w:bookmarkStart w:id="4" w:name="_Hlk122534336"/>
      <w:r w:rsidRPr="007038BF">
        <w:t>–</w:t>
      </w:r>
      <w:bookmarkEnd w:id="4"/>
      <w:r w:rsidRPr="007038BF">
        <w:t xml:space="preserve"> An individual</w:t>
      </w:r>
      <w:r w:rsidR="00D812C3" w:rsidRPr="007038BF">
        <w:t xml:space="preserve"> </w:t>
      </w:r>
      <w:r w:rsidRPr="007038BF">
        <w:t xml:space="preserve">or other entity </w:t>
      </w:r>
      <w:r w:rsidR="0049314B" w:rsidRPr="007038BF">
        <w:t xml:space="preserve">contracted by </w:t>
      </w:r>
      <w:r w:rsidRPr="007038BF">
        <w:t xml:space="preserve">Bidder </w:t>
      </w:r>
      <w:r w:rsidR="0049314B" w:rsidRPr="007038BF">
        <w:t>to perform p</w:t>
      </w:r>
      <w:r w:rsidRPr="007038BF">
        <w:t xml:space="preserve">art of the services </w:t>
      </w:r>
      <w:r w:rsidR="0049314B" w:rsidRPr="007038BF">
        <w:t xml:space="preserve">or to provide goods </w:t>
      </w:r>
      <w:r w:rsidRPr="007038BF">
        <w:t xml:space="preserve">under the </w:t>
      </w:r>
      <w:r w:rsidR="0049314B" w:rsidRPr="007038BF">
        <w:t>C</w:t>
      </w:r>
      <w:r w:rsidRPr="007038BF">
        <w:t>ontract</w:t>
      </w:r>
      <w:r w:rsidR="0049314B" w:rsidRPr="007038BF">
        <w:t xml:space="preserve"> resulting from this Solicitation.</w:t>
      </w:r>
      <w:r w:rsidR="006B4405" w:rsidRPr="007038BF">
        <w:t xml:space="preserve"> Subcontractors, if allowed, are subject to the advance approval of DSHS.</w:t>
      </w:r>
    </w:p>
    <w:p w14:paraId="2A7B2D38" w14:textId="77777777" w:rsidR="00FF48C3" w:rsidRPr="007038BF" w:rsidRDefault="00FF48C3" w:rsidP="00114AD0">
      <w:pPr>
        <w:suppressAutoHyphens/>
        <w:jc w:val="both"/>
        <w:rPr>
          <w:rFonts w:cs="Arial"/>
          <w:iCs/>
          <w:kern w:val="32"/>
          <w:szCs w:val="22"/>
        </w:rPr>
      </w:pPr>
      <w:r w:rsidRPr="007038BF">
        <w:rPr>
          <w:rFonts w:cs="Arial"/>
          <w:iCs/>
          <w:kern w:val="32"/>
          <w:szCs w:val="22"/>
          <w:u w:val="single"/>
        </w:rPr>
        <w:t xml:space="preserve">Veteran-owned business </w:t>
      </w:r>
      <w:r w:rsidRPr="007038BF">
        <w:t xml:space="preserve">– </w:t>
      </w:r>
      <w:r w:rsidRPr="007038BF">
        <w:rPr>
          <w:rFonts w:cs="Arial"/>
          <w:iCs/>
          <w:kern w:val="32"/>
          <w:szCs w:val="22"/>
        </w:rPr>
        <w:t xml:space="preserve">A business that is certified by the Department of Veterans </w:t>
      </w:r>
      <w:r w:rsidR="00114AD0" w:rsidRPr="007038BF">
        <w:rPr>
          <w:rFonts w:cs="Arial"/>
          <w:iCs/>
          <w:kern w:val="32"/>
          <w:szCs w:val="22"/>
        </w:rPr>
        <w:t>A</w:t>
      </w:r>
      <w:r w:rsidRPr="007038BF">
        <w:rPr>
          <w:rFonts w:cs="Arial"/>
          <w:iCs/>
          <w:kern w:val="32"/>
          <w:szCs w:val="22"/>
        </w:rPr>
        <w:t xml:space="preserve">ffairs (DVA) in the state of Washington. (See </w:t>
      </w:r>
      <w:hyperlink r:id="rId19" w:history="1">
        <w:r w:rsidRPr="007038BF">
          <w:rPr>
            <w:rStyle w:val="Hyperlink"/>
            <w:rFonts w:cs="Arial"/>
            <w:iCs/>
            <w:kern w:val="32"/>
            <w:szCs w:val="22"/>
          </w:rPr>
          <w:t>RCW 43.60A.200</w:t>
        </w:r>
      </w:hyperlink>
      <w:r w:rsidRPr="007038BF">
        <w:rPr>
          <w:rFonts w:cs="Arial"/>
          <w:iCs/>
          <w:kern w:val="32"/>
          <w:szCs w:val="22"/>
        </w:rPr>
        <w:t>)</w:t>
      </w:r>
    </w:p>
    <w:p w14:paraId="528291A3" w14:textId="77777777" w:rsidR="0029569A" w:rsidRPr="007038BF" w:rsidRDefault="0029569A" w:rsidP="00114AD0">
      <w:pPr>
        <w:suppressAutoHyphens/>
        <w:jc w:val="both"/>
      </w:pPr>
    </w:p>
    <w:p w14:paraId="761A0150" w14:textId="77777777" w:rsidR="00B262A3" w:rsidRDefault="00480438" w:rsidP="00D25314">
      <w:pPr>
        <w:pStyle w:val="Heading2"/>
        <w:numPr>
          <w:ilvl w:val="0"/>
          <w:numId w:val="0"/>
        </w:numPr>
        <w:jc w:val="both"/>
      </w:pPr>
      <w:r w:rsidRPr="007038BF">
        <w:rPr>
          <w:u w:val="single"/>
        </w:rPr>
        <w:t>WEBS</w:t>
      </w:r>
      <w:r w:rsidRPr="007038BF">
        <w:t xml:space="preserve"> – Washington’s Electronic Business Solution</w:t>
      </w:r>
      <w:r w:rsidR="0049314B" w:rsidRPr="007038BF">
        <w:t xml:space="preserve">, </w:t>
      </w:r>
      <w:r w:rsidRPr="007038BF">
        <w:t>the Bidder notification system</w:t>
      </w:r>
      <w:r w:rsidR="006B4405" w:rsidRPr="007038BF">
        <w:t xml:space="preserve"> found at </w:t>
      </w:r>
      <w:hyperlink r:id="rId20" w:history="1">
        <w:r w:rsidR="00DB2BE9" w:rsidRPr="007038BF">
          <w:rPr>
            <w:rStyle w:val="Hyperlink"/>
          </w:rPr>
          <w:t>https://pr-webs-vendor.des.wa.gov/</w:t>
        </w:r>
      </w:hyperlink>
      <w:r w:rsidR="00DB2BE9" w:rsidRPr="007038BF">
        <w:t xml:space="preserve"> </w:t>
      </w:r>
      <w:r w:rsidR="006B4405" w:rsidRPr="007038BF">
        <w:t xml:space="preserve">and </w:t>
      </w:r>
      <w:r w:rsidRPr="007038BF">
        <w:t>maintained by the Washington</w:t>
      </w:r>
      <w:r>
        <w:t xml:space="preserve"> State Department of Enterprise Services. </w:t>
      </w:r>
    </w:p>
    <w:p w14:paraId="5EB157DE" w14:textId="77777777" w:rsidR="00750CC2" w:rsidRDefault="00750CC2" w:rsidP="00D25314">
      <w:pPr>
        <w:pStyle w:val="Heading2"/>
        <w:numPr>
          <w:ilvl w:val="0"/>
          <w:numId w:val="0"/>
        </w:numPr>
        <w:jc w:val="both"/>
      </w:pPr>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E5C6D" w:rsidRPr="001B5274" w14:paraId="58F18254" w14:textId="77777777" w:rsidTr="001B5274">
        <w:tc>
          <w:tcPr>
            <w:tcW w:w="8748" w:type="dxa"/>
            <w:shd w:val="clear" w:color="auto" w:fill="B6DDE8"/>
          </w:tcPr>
          <w:p w14:paraId="5484B896" w14:textId="77777777" w:rsidR="00FE5C6D" w:rsidRPr="00D5623F" w:rsidRDefault="00E948E3" w:rsidP="001B5274">
            <w:pPr>
              <w:jc w:val="center"/>
              <w:rPr>
                <w:b/>
                <w:szCs w:val="22"/>
              </w:rPr>
            </w:pPr>
            <w:r>
              <w:lastRenderedPageBreak/>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02AA43A3" w14:textId="77777777" w:rsidR="00FE5C6D" w:rsidRPr="001B5274" w:rsidRDefault="00FE5C6D" w:rsidP="001B5274">
            <w:pPr>
              <w:jc w:val="center"/>
              <w:rPr>
                <w:b/>
                <w:sz w:val="28"/>
                <w:szCs w:val="28"/>
              </w:rPr>
            </w:pPr>
            <w:r w:rsidRPr="00D5623F">
              <w:rPr>
                <w:b/>
                <w:szCs w:val="22"/>
              </w:rPr>
              <w:t>EXPLANATION OF SOLICITATION PROCESS</w:t>
            </w:r>
          </w:p>
        </w:tc>
      </w:tr>
    </w:tbl>
    <w:p w14:paraId="4421C09C" w14:textId="77777777" w:rsidR="00FE5C6D" w:rsidRPr="00480438" w:rsidRDefault="00FE5C6D" w:rsidP="00FE5C6D">
      <w:pPr>
        <w:ind w:left="360"/>
        <w:jc w:val="center"/>
        <w:rPr>
          <w:b/>
          <w:sz w:val="28"/>
          <w:szCs w:val="28"/>
        </w:rPr>
      </w:pPr>
    </w:p>
    <w:p w14:paraId="5DE70752" w14:textId="77777777" w:rsidR="001D57D9" w:rsidRPr="008D2EB7" w:rsidRDefault="001D57D9" w:rsidP="00455853">
      <w:pPr>
        <w:pStyle w:val="Heading1"/>
        <w:numPr>
          <w:ilvl w:val="0"/>
          <w:numId w:val="19"/>
        </w:numPr>
        <w:rPr>
          <w:b/>
          <w:bCs w:val="0"/>
        </w:rPr>
      </w:pPr>
      <w:bookmarkStart w:id="5" w:name="_Toc523795155"/>
      <w:r w:rsidRPr="008D2EB7">
        <w:rPr>
          <w:b/>
          <w:bCs w:val="0"/>
        </w:rPr>
        <w:t>Solicitation Schedule</w:t>
      </w:r>
    </w:p>
    <w:p w14:paraId="0310CF27"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Coordinator, the dates and times </w:t>
      </w:r>
      <w:r>
        <w:t xml:space="preserve">listed through the </w:t>
      </w:r>
      <w:r w:rsidR="004E395C">
        <w:t>Response Submission date</w:t>
      </w:r>
      <w:r>
        <w:t xml:space="preserve"> are </w:t>
      </w:r>
      <w:r w:rsidRPr="0069207C">
        <w:t xml:space="preserve">mandatory deadlines. </w:t>
      </w:r>
      <w:r>
        <w:t>The remaining dates are estimates and may change without the posting of an Amendment.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1710"/>
      </w:tblGrid>
      <w:tr w:rsidR="006B4405" w:rsidRPr="001D57D9" w14:paraId="53F53DA8" w14:textId="77777777" w:rsidTr="4AAE4C05">
        <w:trPr>
          <w:tblHeader/>
        </w:trPr>
        <w:tc>
          <w:tcPr>
            <w:tcW w:w="720" w:type="dxa"/>
            <w:shd w:val="clear" w:color="auto" w:fill="auto"/>
          </w:tcPr>
          <w:p w14:paraId="36E7B009" w14:textId="77777777" w:rsidR="001D57D9" w:rsidRPr="001D57D9" w:rsidRDefault="001D57D9" w:rsidP="006B4405">
            <w:pPr>
              <w:spacing w:after="200" w:line="276" w:lineRule="auto"/>
              <w:rPr>
                <w:rFonts w:ascii="Calibri" w:eastAsia="Calibri" w:hAnsi="Calibri"/>
                <w:b/>
                <w:szCs w:val="22"/>
              </w:rPr>
            </w:pPr>
            <w:r w:rsidRPr="001D57D9">
              <w:rPr>
                <w:rFonts w:ascii="Calibri" w:eastAsia="Calibri" w:hAnsi="Calibri"/>
                <w:b/>
                <w:szCs w:val="22"/>
              </w:rPr>
              <w:br w:type="page"/>
              <w:t>Ite</w:t>
            </w:r>
            <w:r w:rsidR="006B4405">
              <w:rPr>
                <w:rFonts w:ascii="Calibri" w:eastAsia="Calibri" w:hAnsi="Calibri"/>
                <w:b/>
                <w:szCs w:val="22"/>
              </w:rPr>
              <w:t>m</w:t>
            </w:r>
          </w:p>
        </w:tc>
        <w:tc>
          <w:tcPr>
            <w:tcW w:w="6930" w:type="dxa"/>
            <w:shd w:val="clear" w:color="auto" w:fill="auto"/>
          </w:tcPr>
          <w:p w14:paraId="71590AD5"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710" w:type="dxa"/>
            <w:shd w:val="clear" w:color="auto" w:fill="auto"/>
          </w:tcPr>
          <w:p w14:paraId="00017BC1"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7B7CB45B" w14:textId="77777777" w:rsidTr="4AAE4C05">
        <w:trPr>
          <w:trHeight w:val="350"/>
        </w:trPr>
        <w:tc>
          <w:tcPr>
            <w:tcW w:w="720" w:type="dxa"/>
          </w:tcPr>
          <w:p w14:paraId="024B25C3"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17F44F02"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710" w:type="dxa"/>
          </w:tcPr>
          <w:p w14:paraId="1287B6CE" w14:textId="46E21DE4" w:rsidR="001D57D9" w:rsidRPr="001D57D9" w:rsidRDefault="000009A0" w:rsidP="001D57D9">
            <w:pPr>
              <w:rPr>
                <w:rFonts w:ascii="Calibri" w:eastAsia="Calibri" w:hAnsi="Calibri"/>
                <w:szCs w:val="22"/>
              </w:rPr>
            </w:pPr>
            <w:r>
              <w:rPr>
                <w:rFonts w:ascii="Calibri" w:eastAsia="Calibri" w:hAnsi="Calibri"/>
                <w:szCs w:val="22"/>
              </w:rPr>
              <w:t>July 28, 2025</w:t>
            </w:r>
          </w:p>
        </w:tc>
      </w:tr>
      <w:tr w:rsidR="006B4405" w:rsidRPr="001D57D9" w14:paraId="3400BDCF" w14:textId="77777777" w:rsidTr="4AAE4C05">
        <w:tc>
          <w:tcPr>
            <w:tcW w:w="720" w:type="dxa"/>
          </w:tcPr>
          <w:p w14:paraId="7A1FF7BF"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377061C8"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sidR="006C5D2A">
              <w:rPr>
                <w:rFonts w:ascii="Calibri" w:eastAsia="Calibri" w:hAnsi="Calibri"/>
                <w:szCs w:val="22"/>
              </w:rPr>
              <w:t>codes</w:t>
            </w:r>
            <w:r w:rsidR="006C5D2A" w:rsidRPr="001D57D9">
              <w:rPr>
                <w:rFonts w:ascii="Calibri" w:eastAsia="Calibri" w:hAnsi="Calibri"/>
                <w:szCs w:val="22"/>
              </w:rPr>
              <w:t xml:space="preserve"> </w:t>
            </w:r>
            <w:r w:rsidRPr="001D57D9">
              <w:rPr>
                <w:rFonts w:ascii="Calibri" w:eastAsia="Calibri" w:hAnsi="Calibri"/>
                <w:szCs w:val="22"/>
              </w:rPr>
              <w:t>on the cover page of this Solicitation as soon as possible to receive notifications.</w:t>
            </w:r>
          </w:p>
        </w:tc>
        <w:tc>
          <w:tcPr>
            <w:tcW w:w="1710" w:type="dxa"/>
          </w:tcPr>
          <w:p w14:paraId="6D64182F" w14:textId="77777777" w:rsidR="001D57D9" w:rsidRPr="001D57D9" w:rsidRDefault="009F72C5" w:rsidP="001D57D9">
            <w:pPr>
              <w:rPr>
                <w:rFonts w:ascii="Calibri" w:eastAsia="Calibri" w:hAnsi="Calibri"/>
                <w:szCs w:val="22"/>
              </w:rPr>
            </w:pPr>
            <w:r>
              <w:rPr>
                <w:rFonts w:ascii="Calibri" w:eastAsia="Calibri" w:hAnsi="Calibri"/>
                <w:szCs w:val="22"/>
              </w:rPr>
              <w:t>As soon as possible</w:t>
            </w:r>
          </w:p>
        </w:tc>
      </w:tr>
      <w:tr w:rsidR="000009A0" w:rsidRPr="001D57D9" w14:paraId="3AA08322" w14:textId="77777777" w:rsidTr="4AAE4C05">
        <w:tc>
          <w:tcPr>
            <w:tcW w:w="720" w:type="dxa"/>
          </w:tcPr>
          <w:p w14:paraId="1B7E760F" w14:textId="40CD5E39" w:rsidR="000009A0" w:rsidRPr="001D57D9" w:rsidRDefault="000009A0" w:rsidP="00313C5C">
            <w:pPr>
              <w:spacing w:after="200" w:line="276" w:lineRule="auto"/>
              <w:rPr>
                <w:rFonts w:ascii="Calibri" w:eastAsia="Calibri" w:hAnsi="Calibri"/>
              </w:rPr>
            </w:pPr>
            <w:r>
              <w:rPr>
                <w:rFonts w:ascii="Calibri" w:eastAsia="Calibri" w:hAnsi="Calibri"/>
              </w:rPr>
              <w:t>3.</w:t>
            </w:r>
          </w:p>
        </w:tc>
        <w:tc>
          <w:tcPr>
            <w:tcW w:w="6930" w:type="dxa"/>
          </w:tcPr>
          <w:p w14:paraId="5D83D857" w14:textId="63D901C7" w:rsidR="000009A0" w:rsidRPr="001D57D9" w:rsidRDefault="000009A0" w:rsidP="00313C5C">
            <w:pPr>
              <w:rPr>
                <w:rFonts w:ascii="Calibri" w:eastAsia="Calibri" w:hAnsi="Calibri"/>
              </w:rPr>
            </w:pPr>
            <w:r>
              <w:rPr>
                <w:rFonts w:ascii="Calibri" w:eastAsia="Calibri" w:hAnsi="Calibri"/>
              </w:rPr>
              <w:t xml:space="preserve">Pre-Bid Conference at 2:00 </w:t>
            </w:r>
            <w:r w:rsidRPr="001D57D9">
              <w:rPr>
                <w:rFonts w:ascii="Calibri" w:eastAsia="Calibri" w:hAnsi="Calibri"/>
              </w:rPr>
              <w:t>p.m. Pacific Time</w:t>
            </w:r>
            <w:r>
              <w:rPr>
                <w:rFonts w:ascii="Calibri" w:eastAsia="Calibri" w:hAnsi="Calibri"/>
              </w:rPr>
              <w:t>.</w:t>
            </w:r>
          </w:p>
        </w:tc>
        <w:tc>
          <w:tcPr>
            <w:tcW w:w="1710" w:type="dxa"/>
          </w:tcPr>
          <w:p w14:paraId="260F78F8" w14:textId="153416E9" w:rsidR="000009A0" w:rsidRPr="001D57D9" w:rsidRDefault="000009A0" w:rsidP="00313C5C">
            <w:pPr>
              <w:rPr>
                <w:rFonts w:ascii="Calibri" w:eastAsia="Calibri" w:hAnsi="Calibri"/>
              </w:rPr>
            </w:pPr>
            <w:r>
              <w:rPr>
                <w:rFonts w:ascii="Calibri" w:eastAsia="Calibri" w:hAnsi="Calibri"/>
              </w:rPr>
              <w:t>August 4, 2025</w:t>
            </w:r>
          </w:p>
        </w:tc>
      </w:tr>
      <w:tr w:rsidR="000009A0" w:rsidRPr="001D57D9" w14:paraId="679A4EAE" w14:textId="77777777" w:rsidTr="4AAE4C05">
        <w:tc>
          <w:tcPr>
            <w:tcW w:w="720" w:type="dxa"/>
          </w:tcPr>
          <w:p w14:paraId="3AD37C4E" w14:textId="18924B02" w:rsidR="000009A0" w:rsidRPr="001D57D9" w:rsidRDefault="000009A0" w:rsidP="00313C5C">
            <w:pPr>
              <w:spacing w:after="200" w:line="276" w:lineRule="auto"/>
              <w:rPr>
                <w:rFonts w:ascii="Calibri" w:eastAsia="Calibri" w:hAnsi="Calibri"/>
              </w:rPr>
            </w:pPr>
            <w:r>
              <w:rPr>
                <w:rFonts w:ascii="Calibri" w:eastAsia="Calibri" w:hAnsi="Calibri"/>
                <w:szCs w:val="22"/>
              </w:rPr>
              <w:t>4.</w:t>
            </w:r>
          </w:p>
        </w:tc>
        <w:tc>
          <w:tcPr>
            <w:tcW w:w="6930" w:type="dxa"/>
          </w:tcPr>
          <w:p w14:paraId="5E5484B7" w14:textId="5A5CD4DB" w:rsidR="000009A0" w:rsidRPr="001D57D9" w:rsidRDefault="000009A0" w:rsidP="00313C5C">
            <w:pPr>
              <w:rPr>
                <w:rFonts w:ascii="Calibri" w:eastAsia="Calibri" w:hAnsi="Calibri"/>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may submit written questions or requests for change in </w:t>
            </w:r>
            <w:r>
              <w:rPr>
                <w:rFonts w:ascii="Calibri" w:eastAsia="Calibri" w:hAnsi="Calibri"/>
                <w:szCs w:val="22"/>
              </w:rPr>
              <w:t>Solicitation</w:t>
            </w:r>
            <w:r w:rsidRPr="001D57D9">
              <w:rPr>
                <w:rFonts w:ascii="Calibri" w:eastAsia="Calibri" w:hAnsi="Calibri"/>
                <w:szCs w:val="22"/>
              </w:rPr>
              <w:t xml:space="preserve"> Requirements until </w:t>
            </w:r>
            <w:r>
              <w:rPr>
                <w:rFonts w:ascii="Calibri" w:eastAsia="Calibri" w:hAnsi="Calibri"/>
                <w:szCs w:val="22"/>
              </w:rPr>
              <w:t>5:00</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710" w:type="dxa"/>
          </w:tcPr>
          <w:p w14:paraId="6B744C26" w14:textId="123F8A9B" w:rsidR="000009A0" w:rsidRPr="001D57D9" w:rsidRDefault="000009A0" w:rsidP="00313C5C">
            <w:pPr>
              <w:rPr>
                <w:rFonts w:ascii="Calibri" w:eastAsia="Calibri" w:hAnsi="Calibri"/>
              </w:rPr>
            </w:pPr>
            <w:r>
              <w:rPr>
                <w:rFonts w:ascii="Calibri" w:eastAsia="Calibri" w:hAnsi="Calibri"/>
              </w:rPr>
              <w:t>August 6, 2025</w:t>
            </w:r>
          </w:p>
        </w:tc>
      </w:tr>
      <w:tr w:rsidR="000009A0" w:rsidRPr="001D57D9" w14:paraId="77985EA6" w14:textId="77777777" w:rsidTr="4AAE4C05">
        <w:trPr>
          <w:trHeight w:val="611"/>
        </w:trPr>
        <w:tc>
          <w:tcPr>
            <w:tcW w:w="720" w:type="dxa"/>
          </w:tcPr>
          <w:p w14:paraId="25C9533D" w14:textId="1F28F2A2" w:rsidR="000009A0" w:rsidRPr="001D57D9" w:rsidRDefault="000009A0" w:rsidP="00313C5C">
            <w:pPr>
              <w:spacing w:after="200" w:line="276" w:lineRule="auto"/>
              <w:rPr>
                <w:rFonts w:ascii="Calibri" w:eastAsia="Calibri" w:hAnsi="Calibri"/>
                <w:szCs w:val="22"/>
              </w:rPr>
            </w:pPr>
            <w:r>
              <w:rPr>
                <w:rFonts w:ascii="Calibri" w:eastAsia="Calibri" w:hAnsi="Calibri"/>
                <w:szCs w:val="22"/>
              </w:rPr>
              <w:t>5.</w:t>
            </w:r>
          </w:p>
        </w:tc>
        <w:tc>
          <w:tcPr>
            <w:tcW w:w="6930" w:type="dxa"/>
          </w:tcPr>
          <w:p w14:paraId="378AFF76" w14:textId="721690C8" w:rsidR="000009A0" w:rsidRPr="001D57D9" w:rsidRDefault="000009A0" w:rsidP="009F72C5">
            <w:pPr>
              <w:rPr>
                <w:rFonts w:ascii="Calibri" w:eastAsia="Calibri" w:hAnsi="Calibri"/>
                <w:szCs w:val="22"/>
              </w:rPr>
            </w:pPr>
            <w:r w:rsidRPr="001D57D9">
              <w:rPr>
                <w:rFonts w:ascii="Calibri" w:eastAsia="Calibri" w:hAnsi="Calibri"/>
                <w:szCs w:val="22"/>
              </w:rPr>
              <w:t>DSHS post</w:t>
            </w:r>
            <w:r>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710" w:type="dxa"/>
          </w:tcPr>
          <w:p w14:paraId="6A772376" w14:textId="35822450" w:rsidR="000009A0" w:rsidRPr="001D57D9" w:rsidRDefault="000009A0" w:rsidP="00313C5C">
            <w:pPr>
              <w:rPr>
                <w:rFonts w:ascii="Calibri" w:eastAsia="Calibri" w:hAnsi="Calibri"/>
                <w:szCs w:val="22"/>
              </w:rPr>
            </w:pPr>
            <w:r>
              <w:rPr>
                <w:rFonts w:ascii="Calibri" w:eastAsia="Calibri" w:hAnsi="Calibri"/>
                <w:szCs w:val="22"/>
              </w:rPr>
              <w:t>August 8, 2025</w:t>
            </w:r>
          </w:p>
        </w:tc>
      </w:tr>
      <w:tr w:rsidR="000009A0" w:rsidRPr="001D57D9" w14:paraId="6E2401C0" w14:textId="77777777" w:rsidTr="4AAE4C05">
        <w:tc>
          <w:tcPr>
            <w:tcW w:w="720" w:type="dxa"/>
          </w:tcPr>
          <w:p w14:paraId="2B73FF04" w14:textId="35DE6BE5" w:rsidR="000009A0" w:rsidRPr="001D57D9" w:rsidRDefault="000009A0" w:rsidP="00313C5C">
            <w:pPr>
              <w:spacing w:after="200" w:line="276" w:lineRule="auto"/>
              <w:rPr>
                <w:rFonts w:ascii="Calibri" w:eastAsia="Calibri" w:hAnsi="Calibri"/>
                <w:szCs w:val="22"/>
              </w:rPr>
            </w:pPr>
            <w:r>
              <w:rPr>
                <w:rFonts w:ascii="Calibri" w:eastAsia="Calibri" w:hAnsi="Calibri"/>
                <w:szCs w:val="22"/>
              </w:rPr>
              <w:t>6</w:t>
            </w:r>
            <w:r w:rsidRPr="001D57D9">
              <w:rPr>
                <w:rFonts w:ascii="Calibri" w:eastAsia="Calibri" w:hAnsi="Calibri"/>
                <w:szCs w:val="22"/>
              </w:rPr>
              <w:t>.</w:t>
            </w:r>
          </w:p>
        </w:tc>
        <w:tc>
          <w:tcPr>
            <w:tcW w:w="6930" w:type="dxa"/>
          </w:tcPr>
          <w:p w14:paraId="1C0B07E9" w14:textId="7A5A42A7" w:rsidR="000009A0" w:rsidRPr="001D57D9" w:rsidRDefault="000009A0" w:rsidP="009F72C5">
            <w:pPr>
              <w:rPr>
                <w:rFonts w:ascii="Calibri" w:eastAsia="Calibri" w:hAnsi="Calibri"/>
                <w:szCs w:val="22"/>
              </w:rPr>
            </w:pPr>
            <w:r w:rsidRPr="001D57D9">
              <w:rPr>
                <w:rFonts w:ascii="Calibri" w:eastAsia="Calibri" w:hAnsi="Calibri"/>
                <w:szCs w:val="22"/>
              </w:rPr>
              <w:t xml:space="preserve">Bidders may submit written Complaints by </w:t>
            </w:r>
            <w:r w:rsidRPr="009B148E">
              <w:rPr>
                <w:rFonts w:ascii="Calibri" w:eastAsia="Calibri" w:hAnsi="Calibri"/>
                <w:szCs w:val="22"/>
              </w:rPr>
              <w:t>5 p.m</w:t>
            </w:r>
            <w:r w:rsidRPr="001D57D9">
              <w:rPr>
                <w:rFonts w:ascii="Calibri" w:eastAsia="Calibri" w:hAnsi="Calibri"/>
                <w:szCs w:val="22"/>
              </w:rPr>
              <w:t>. Pacific Time</w:t>
            </w:r>
            <w:r>
              <w:rPr>
                <w:rFonts w:ascii="Calibri" w:eastAsia="Calibri" w:hAnsi="Calibri"/>
                <w:szCs w:val="22"/>
              </w:rPr>
              <w:t xml:space="preserve">. </w:t>
            </w:r>
          </w:p>
        </w:tc>
        <w:tc>
          <w:tcPr>
            <w:tcW w:w="1710" w:type="dxa"/>
          </w:tcPr>
          <w:p w14:paraId="6E3B25BF" w14:textId="0B77DF6C" w:rsidR="000009A0" w:rsidRPr="001D57D9" w:rsidRDefault="000009A0" w:rsidP="00313C5C">
            <w:pPr>
              <w:rPr>
                <w:rFonts w:ascii="Calibri" w:eastAsia="Calibri" w:hAnsi="Calibri"/>
                <w:szCs w:val="22"/>
              </w:rPr>
            </w:pPr>
            <w:r>
              <w:rPr>
                <w:rFonts w:ascii="Calibri" w:eastAsia="Calibri" w:hAnsi="Calibri"/>
                <w:szCs w:val="22"/>
              </w:rPr>
              <w:t>August 15, 2025</w:t>
            </w:r>
          </w:p>
        </w:tc>
      </w:tr>
      <w:tr w:rsidR="000009A0" w:rsidRPr="001D57D9" w14:paraId="6601A1F3" w14:textId="77777777" w:rsidTr="4AAE4C05">
        <w:tc>
          <w:tcPr>
            <w:tcW w:w="720" w:type="dxa"/>
          </w:tcPr>
          <w:p w14:paraId="76641C35" w14:textId="338F3E41" w:rsidR="000009A0" w:rsidRPr="001D57D9" w:rsidRDefault="000009A0" w:rsidP="00313C5C">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6930" w:type="dxa"/>
          </w:tcPr>
          <w:p w14:paraId="799B0806" w14:textId="768CE1F9" w:rsidR="000009A0" w:rsidRPr="001D57D9" w:rsidRDefault="000009A0" w:rsidP="009B148E">
            <w:pPr>
              <w:rPr>
                <w:rFonts w:ascii="Calibri" w:eastAsia="Calibri" w:hAnsi="Calibri"/>
                <w:szCs w:val="22"/>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must submit </w:t>
            </w:r>
            <w:r>
              <w:rPr>
                <w:rFonts w:ascii="Calibri" w:eastAsia="Calibri" w:hAnsi="Calibri"/>
                <w:szCs w:val="22"/>
              </w:rPr>
              <w:t xml:space="preserve">a </w:t>
            </w:r>
            <w:r w:rsidRPr="001D57D9">
              <w:rPr>
                <w:rFonts w:ascii="Calibri" w:eastAsia="Calibri" w:hAnsi="Calibri"/>
                <w:szCs w:val="22"/>
              </w:rPr>
              <w:t xml:space="preserve">Response by </w:t>
            </w:r>
            <w:r>
              <w:rPr>
                <w:rFonts w:ascii="Calibri" w:eastAsia="Calibri" w:hAnsi="Calibri"/>
                <w:szCs w:val="22"/>
              </w:rPr>
              <w:t>8:00</w:t>
            </w:r>
            <w:r w:rsidRPr="001D57D9">
              <w:rPr>
                <w:rFonts w:ascii="Calibri" w:eastAsia="Calibri" w:hAnsi="Calibri"/>
                <w:szCs w:val="22"/>
              </w:rPr>
              <w:t xml:space="preserve"> p.m. Pacific Time</w:t>
            </w:r>
            <w:r>
              <w:rPr>
                <w:rFonts w:ascii="Calibri" w:eastAsia="Calibri" w:hAnsi="Calibri"/>
                <w:szCs w:val="22"/>
              </w:rPr>
              <w:t>.</w:t>
            </w:r>
          </w:p>
        </w:tc>
        <w:tc>
          <w:tcPr>
            <w:tcW w:w="1710" w:type="dxa"/>
          </w:tcPr>
          <w:p w14:paraId="4B8FC83D" w14:textId="1FB9CB61" w:rsidR="000009A0" w:rsidRPr="001D57D9" w:rsidRDefault="000009A0" w:rsidP="00313C5C">
            <w:pPr>
              <w:rPr>
                <w:rFonts w:ascii="Calibri" w:eastAsia="Calibri" w:hAnsi="Calibri"/>
                <w:szCs w:val="22"/>
              </w:rPr>
            </w:pPr>
            <w:r>
              <w:rPr>
                <w:rFonts w:ascii="Calibri" w:eastAsia="Calibri" w:hAnsi="Calibri"/>
                <w:szCs w:val="22"/>
              </w:rPr>
              <w:t>August 22, 2025</w:t>
            </w:r>
          </w:p>
        </w:tc>
      </w:tr>
      <w:tr w:rsidR="000009A0" w:rsidRPr="001D57D9" w14:paraId="6B8966C5" w14:textId="77777777" w:rsidTr="4AAE4C05">
        <w:trPr>
          <w:trHeight w:val="503"/>
        </w:trPr>
        <w:tc>
          <w:tcPr>
            <w:tcW w:w="720" w:type="dxa"/>
          </w:tcPr>
          <w:p w14:paraId="67AEE6A7" w14:textId="4A00A810" w:rsidR="000009A0" w:rsidRPr="001D57D9" w:rsidRDefault="000009A0" w:rsidP="00313C5C">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6930" w:type="dxa"/>
          </w:tcPr>
          <w:p w14:paraId="3BD38CC7" w14:textId="2A665E3D" w:rsidR="000009A0" w:rsidRPr="001D57D9" w:rsidRDefault="000009A0" w:rsidP="00313C5C">
            <w:pPr>
              <w:rPr>
                <w:rFonts w:ascii="Calibri" w:eastAsia="Calibri" w:hAnsi="Calibri"/>
                <w:szCs w:val="22"/>
              </w:rPr>
            </w:pPr>
            <w:r w:rsidRPr="001D57D9">
              <w:rPr>
                <w:rFonts w:ascii="Calibri" w:eastAsia="Calibri" w:hAnsi="Calibri"/>
                <w:szCs w:val="22"/>
              </w:rPr>
              <w:t xml:space="preserve">DSHS </w:t>
            </w:r>
            <w:r>
              <w:rPr>
                <w:rFonts w:ascii="Calibri" w:eastAsia="Calibri" w:hAnsi="Calibri"/>
                <w:szCs w:val="22"/>
              </w:rPr>
              <w:t>evaluates Written Responses.</w:t>
            </w:r>
          </w:p>
        </w:tc>
        <w:tc>
          <w:tcPr>
            <w:tcW w:w="1710" w:type="dxa"/>
          </w:tcPr>
          <w:p w14:paraId="3DCC8EA7" w14:textId="3CAE656B" w:rsidR="000009A0" w:rsidRPr="001D57D9" w:rsidRDefault="000009A0" w:rsidP="00313C5C">
            <w:pPr>
              <w:rPr>
                <w:rFonts w:ascii="Calibri" w:eastAsia="Calibri" w:hAnsi="Calibri"/>
                <w:szCs w:val="22"/>
              </w:rPr>
            </w:pPr>
            <w:r>
              <w:rPr>
                <w:rFonts w:ascii="Calibri" w:eastAsia="Calibri" w:hAnsi="Calibri"/>
                <w:szCs w:val="22"/>
              </w:rPr>
              <w:t>August 25 – 29, 2025</w:t>
            </w:r>
          </w:p>
        </w:tc>
      </w:tr>
      <w:tr w:rsidR="000009A0" w:rsidRPr="001D57D9" w14:paraId="0B8BB158" w14:textId="77777777" w:rsidTr="4AAE4C05">
        <w:tc>
          <w:tcPr>
            <w:tcW w:w="720" w:type="dxa"/>
          </w:tcPr>
          <w:p w14:paraId="1138860F" w14:textId="2DB0D54D" w:rsidR="000009A0" w:rsidRPr="001D57D9" w:rsidRDefault="000009A0" w:rsidP="00313C5C">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6930" w:type="dxa"/>
          </w:tcPr>
          <w:p w14:paraId="407BB5E8" w14:textId="1D3ACB16" w:rsidR="000009A0" w:rsidRPr="001D57D9" w:rsidRDefault="000009A0" w:rsidP="009F72C5">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w:t>
            </w:r>
            <w:r w:rsidRPr="001D57D9">
              <w:rPr>
                <w:rFonts w:ascii="Calibri" w:eastAsia="Calibri" w:hAnsi="Calibri"/>
                <w:szCs w:val="22"/>
              </w:rPr>
              <w:t xml:space="preserve"> if requested b</w:t>
            </w:r>
            <w:r>
              <w:rPr>
                <w:rFonts w:ascii="Calibri" w:eastAsia="Calibri" w:hAnsi="Calibri"/>
                <w:szCs w:val="22"/>
              </w:rPr>
              <w:t>y DSHS.</w:t>
            </w:r>
          </w:p>
        </w:tc>
        <w:tc>
          <w:tcPr>
            <w:tcW w:w="1710" w:type="dxa"/>
          </w:tcPr>
          <w:p w14:paraId="64FE518E" w14:textId="0373DACD" w:rsidR="000009A0" w:rsidRPr="001D57D9" w:rsidRDefault="000009A0" w:rsidP="00313C5C">
            <w:pPr>
              <w:rPr>
                <w:rFonts w:ascii="Calibri" w:eastAsia="Calibri" w:hAnsi="Calibri"/>
                <w:szCs w:val="22"/>
                <w:u w:val="single"/>
              </w:rPr>
            </w:pPr>
            <w:r>
              <w:rPr>
                <w:rFonts w:ascii="Calibri" w:eastAsia="Calibri" w:hAnsi="Calibri"/>
                <w:szCs w:val="22"/>
                <w:u w:val="single"/>
              </w:rPr>
              <w:t>September 2-3, 2025</w:t>
            </w:r>
          </w:p>
        </w:tc>
      </w:tr>
      <w:tr w:rsidR="000009A0" w:rsidRPr="001D57D9" w14:paraId="00797AA4" w14:textId="77777777" w:rsidTr="4AAE4C05">
        <w:tc>
          <w:tcPr>
            <w:tcW w:w="720" w:type="dxa"/>
          </w:tcPr>
          <w:p w14:paraId="091F4102" w14:textId="662EDB22" w:rsidR="000009A0" w:rsidRPr="001D57D9" w:rsidRDefault="000009A0" w:rsidP="00313C5C">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6930" w:type="dxa"/>
          </w:tcPr>
          <w:p w14:paraId="0F0D9A82" w14:textId="22F80E32" w:rsidR="000009A0" w:rsidRPr="001D57D9" w:rsidRDefault="000009A0" w:rsidP="00313C5C">
            <w:pPr>
              <w:rPr>
                <w:rFonts w:ascii="Calibri" w:eastAsia="Calibri" w:hAnsi="Calibri"/>
                <w:szCs w:val="22"/>
              </w:rPr>
            </w:pPr>
            <w:r>
              <w:rPr>
                <w:rFonts w:ascii="Calibri" w:eastAsia="Calibri" w:hAnsi="Calibri"/>
                <w:szCs w:val="22"/>
              </w:rPr>
              <w:t>DSHS announces the</w:t>
            </w:r>
            <w:r w:rsidRPr="001D57D9">
              <w:rPr>
                <w:rFonts w:ascii="Calibri" w:eastAsia="Calibri" w:hAnsi="Calibri"/>
                <w:szCs w:val="22"/>
              </w:rPr>
              <w:t xml:space="preserve"> Apparent Successful Bidder(s) on WEBS and </w:t>
            </w:r>
            <w:r>
              <w:rPr>
                <w:rFonts w:ascii="Calibri" w:eastAsia="Calibri" w:hAnsi="Calibri"/>
                <w:szCs w:val="22"/>
              </w:rPr>
              <w:t>begins</w:t>
            </w:r>
            <w:r w:rsidRPr="001D57D9">
              <w:rPr>
                <w:rFonts w:ascii="Calibri" w:eastAsia="Calibri" w:hAnsi="Calibri"/>
                <w:szCs w:val="22"/>
              </w:rPr>
              <w:t xml:space="preserve"> contract negotiations</w:t>
            </w:r>
            <w:r>
              <w:rPr>
                <w:rFonts w:ascii="Calibri" w:eastAsia="Calibri" w:hAnsi="Calibri"/>
                <w:szCs w:val="22"/>
              </w:rPr>
              <w:t>.</w:t>
            </w:r>
          </w:p>
        </w:tc>
        <w:tc>
          <w:tcPr>
            <w:tcW w:w="1710" w:type="dxa"/>
          </w:tcPr>
          <w:p w14:paraId="17ED2A39" w14:textId="5042DD73" w:rsidR="000009A0" w:rsidRPr="001D57D9" w:rsidRDefault="000009A0" w:rsidP="00313C5C">
            <w:pPr>
              <w:rPr>
                <w:rFonts w:ascii="Calibri" w:eastAsia="Calibri" w:hAnsi="Calibri"/>
                <w:szCs w:val="22"/>
                <w:u w:val="single"/>
              </w:rPr>
            </w:pPr>
            <w:r>
              <w:rPr>
                <w:rFonts w:ascii="Calibri" w:eastAsia="Calibri" w:hAnsi="Calibri"/>
                <w:szCs w:val="22"/>
                <w:u w:val="single"/>
              </w:rPr>
              <w:t>September 8, 2025</w:t>
            </w:r>
          </w:p>
        </w:tc>
      </w:tr>
      <w:tr w:rsidR="000009A0" w:rsidRPr="001D57D9" w14:paraId="02B268FB" w14:textId="77777777" w:rsidTr="4AAE4C05">
        <w:tc>
          <w:tcPr>
            <w:tcW w:w="720" w:type="dxa"/>
          </w:tcPr>
          <w:p w14:paraId="4F62A651" w14:textId="5692D1B5"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1</w:t>
            </w:r>
            <w:r w:rsidRPr="001D57D9">
              <w:rPr>
                <w:rFonts w:ascii="Calibri" w:eastAsia="Calibri" w:hAnsi="Calibri"/>
                <w:szCs w:val="22"/>
              </w:rPr>
              <w:t>.</w:t>
            </w:r>
          </w:p>
        </w:tc>
        <w:tc>
          <w:tcPr>
            <w:tcW w:w="6930" w:type="dxa"/>
          </w:tcPr>
          <w:p w14:paraId="169348DF" w14:textId="168A452A" w:rsidR="000009A0" w:rsidRPr="001D57D9" w:rsidRDefault="000009A0" w:rsidP="009F72C5">
            <w:pPr>
              <w:rPr>
                <w:rFonts w:ascii="Calibri" w:eastAsia="Calibri" w:hAnsi="Calibri"/>
                <w:szCs w:val="22"/>
              </w:rPr>
            </w:pPr>
            <w:r w:rsidRPr="001D57D9">
              <w:rPr>
                <w:rFonts w:ascii="Calibri" w:eastAsia="Calibri" w:hAnsi="Calibri"/>
                <w:szCs w:val="22"/>
              </w:rPr>
              <w:t>DSHS notifies unsuccessful Bidder(s)</w:t>
            </w:r>
            <w:r>
              <w:rPr>
                <w:rFonts w:ascii="Calibri" w:eastAsia="Calibri" w:hAnsi="Calibri"/>
                <w:szCs w:val="22"/>
              </w:rPr>
              <w:t>.</w:t>
            </w:r>
          </w:p>
        </w:tc>
        <w:tc>
          <w:tcPr>
            <w:tcW w:w="1710" w:type="dxa"/>
          </w:tcPr>
          <w:p w14:paraId="2B5F50FB" w14:textId="75965952" w:rsidR="000009A0" w:rsidRPr="001D57D9" w:rsidRDefault="000009A0" w:rsidP="00313C5C">
            <w:pPr>
              <w:rPr>
                <w:rFonts w:ascii="Calibri" w:eastAsia="Calibri" w:hAnsi="Calibri"/>
                <w:szCs w:val="22"/>
                <w:u w:val="single"/>
              </w:rPr>
            </w:pPr>
            <w:r>
              <w:rPr>
                <w:rFonts w:ascii="Calibri" w:eastAsia="Calibri" w:hAnsi="Calibri"/>
                <w:szCs w:val="22"/>
                <w:u w:val="single"/>
              </w:rPr>
              <w:t>September 8, 2025</w:t>
            </w:r>
          </w:p>
        </w:tc>
      </w:tr>
      <w:tr w:rsidR="000009A0" w:rsidRPr="001D57D9" w14:paraId="3DA911ED" w14:textId="77777777" w:rsidTr="4AAE4C05">
        <w:tc>
          <w:tcPr>
            <w:tcW w:w="720" w:type="dxa"/>
          </w:tcPr>
          <w:p w14:paraId="117216B7" w14:textId="351DDC49"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930" w:type="dxa"/>
          </w:tcPr>
          <w:p w14:paraId="60DE206E" w14:textId="23ED836B" w:rsidR="000009A0" w:rsidRPr="001D57D9" w:rsidRDefault="000009A0" w:rsidP="00313C5C">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a 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Pr>
                <w:rFonts w:ascii="Calibri" w:eastAsia="Calibri" w:hAnsi="Calibri"/>
                <w:szCs w:val="22"/>
              </w:rPr>
              <w:t xml:space="preserve">5 </w:t>
            </w:r>
            <w:r w:rsidRPr="001D57D9">
              <w:rPr>
                <w:rFonts w:ascii="Calibri" w:eastAsia="Calibri" w:hAnsi="Calibri"/>
                <w:szCs w:val="22"/>
              </w:rPr>
              <w:t>p.m. Pacific Time</w:t>
            </w:r>
            <w:r>
              <w:rPr>
                <w:rFonts w:ascii="Calibri" w:eastAsia="Calibri" w:hAnsi="Calibri"/>
                <w:szCs w:val="22"/>
              </w:rPr>
              <w:t xml:space="preserve">. </w:t>
            </w:r>
          </w:p>
        </w:tc>
        <w:tc>
          <w:tcPr>
            <w:tcW w:w="1710" w:type="dxa"/>
          </w:tcPr>
          <w:p w14:paraId="448F0469" w14:textId="725D1182" w:rsidR="000009A0" w:rsidRPr="001D57D9" w:rsidRDefault="000009A0" w:rsidP="00313C5C">
            <w:pPr>
              <w:rPr>
                <w:rFonts w:ascii="Calibri" w:eastAsia="Calibri" w:hAnsi="Calibri"/>
                <w:szCs w:val="22"/>
              </w:rPr>
            </w:pPr>
            <w:r>
              <w:rPr>
                <w:rFonts w:ascii="Calibri" w:eastAsia="Calibri" w:hAnsi="Calibri"/>
                <w:szCs w:val="22"/>
              </w:rPr>
              <w:t>September 11, 2025</w:t>
            </w:r>
          </w:p>
        </w:tc>
      </w:tr>
      <w:tr w:rsidR="000009A0" w:rsidRPr="001D57D9" w14:paraId="1673068C" w14:textId="77777777" w:rsidTr="4AAE4C05">
        <w:tc>
          <w:tcPr>
            <w:tcW w:w="720" w:type="dxa"/>
          </w:tcPr>
          <w:p w14:paraId="1A218C83" w14:textId="5FA12D32"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930" w:type="dxa"/>
          </w:tcPr>
          <w:p w14:paraId="14184826" w14:textId="7D52C50E" w:rsidR="000009A0" w:rsidRPr="001D57D9" w:rsidRDefault="000009A0" w:rsidP="009B148E">
            <w:pPr>
              <w:rPr>
                <w:rFonts w:ascii="Calibri" w:eastAsia="Calibri" w:hAnsi="Calibri"/>
                <w:szCs w:val="22"/>
              </w:rPr>
            </w:pPr>
            <w:r w:rsidRPr="001D57D9">
              <w:rPr>
                <w:rFonts w:ascii="Calibri" w:eastAsia="Calibri" w:hAnsi="Calibri"/>
                <w:szCs w:val="22"/>
              </w:rPr>
              <w:t xml:space="preserve">DSHS holds </w:t>
            </w:r>
            <w:r>
              <w:rPr>
                <w:rFonts w:ascii="Calibri" w:eastAsia="Calibri" w:hAnsi="Calibri"/>
                <w:szCs w:val="22"/>
              </w:rPr>
              <w:t>D</w:t>
            </w:r>
            <w:r w:rsidRPr="001D57D9">
              <w:rPr>
                <w:rFonts w:ascii="Calibri" w:eastAsia="Calibri" w:hAnsi="Calibri"/>
                <w:szCs w:val="22"/>
              </w:rPr>
              <w:t>ebriefing conferences, if requested</w:t>
            </w:r>
            <w:r>
              <w:rPr>
                <w:rFonts w:ascii="Calibri" w:eastAsia="Calibri" w:hAnsi="Calibri"/>
                <w:szCs w:val="22"/>
              </w:rPr>
              <w:t>.</w:t>
            </w:r>
          </w:p>
        </w:tc>
        <w:tc>
          <w:tcPr>
            <w:tcW w:w="1710" w:type="dxa"/>
          </w:tcPr>
          <w:p w14:paraId="02948305" w14:textId="342C7695" w:rsidR="000009A0" w:rsidRPr="001D57D9" w:rsidRDefault="000009A0" w:rsidP="00313C5C">
            <w:pPr>
              <w:rPr>
                <w:rFonts w:ascii="Calibri" w:eastAsia="Calibri" w:hAnsi="Calibri"/>
                <w:szCs w:val="22"/>
                <w:u w:val="single"/>
              </w:rPr>
            </w:pPr>
            <w:r>
              <w:rPr>
                <w:rFonts w:ascii="Calibri" w:eastAsia="Calibri" w:hAnsi="Calibri"/>
                <w:szCs w:val="22"/>
                <w:u w:val="single"/>
              </w:rPr>
              <w:t>September 12, 2025</w:t>
            </w:r>
          </w:p>
        </w:tc>
      </w:tr>
      <w:tr w:rsidR="000009A0" w:rsidRPr="001D57D9" w14:paraId="274ACEFD" w14:textId="77777777" w:rsidTr="4AAE4C05">
        <w:tc>
          <w:tcPr>
            <w:tcW w:w="720" w:type="dxa"/>
          </w:tcPr>
          <w:p w14:paraId="55CEF763" w14:textId="1DE17E0E"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930" w:type="dxa"/>
          </w:tcPr>
          <w:p w14:paraId="7FF5693A" w14:textId="551AECC9" w:rsidR="000009A0" w:rsidRPr="001D57D9" w:rsidRDefault="000009A0" w:rsidP="009F72C5">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Pr>
                <w:rFonts w:ascii="Calibri" w:eastAsia="Calibri" w:hAnsi="Calibri"/>
                <w:szCs w:val="22"/>
              </w:rPr>
              <w:t>.</w:t>
            </w:r>
          </w:p>
        </w:tc>
        <w:tc>
          <w:tcPr>
            <w:tcW w:w="1710" w:type="dxa"/>
          </w:tcPr>
          <w:p w14:paraId="04D2D53A" w14:textId="04FACFFD" w:rsidR="000009A0" w:rsidRPr="001D57D9" w:rsidRDefault="000009A0" w:rsidP="00313C5C">
            <w:pPr>
              <w:rPr>
                <w:rFonts w:ascii="Calibri" w:eastAsia="Calibri" w:hAnsi="Calibri"/>
                <w:szCs w:val="22"/>
                <w:u w:val="single"/>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after the date of the D</w:t>
            </w:r>
            <w:r w:rsidRPr="001D57D9">
              <w:rPr>
                <w:rFonts w:ascii="Calibri" w:eastAsia="Calibri" w:hAnsi="Calibri"/>
                <w:szCs w:val="22"/>
              </w:rPr>
              <w:t>ebriefing</w:t>
            </w:r>
          </w:p>
        </w:tc>
      </w:tr>
      <w:tr w:rsidR="000009A0" w:rsidRPr="001D57D9" w14:paraId="2487CA5C" w14:textId="77777777" w:rsidTr="4AAE4C05">
        <w:trPr>
          <w:trHeight w:val="530"/>
        </w:trPr>
        <w:tc>
          <w:tcPr>
            <w:tcW w:w="720" w:type="dxa"/>
          </w:tcPr>
          <w:p w14:paraId="7BF38D3C" w14:textId="14F06392"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6930" w:type="dxa"/>
          </w:tcPr>
          <w:p w14:paraId="497E2205" w14:textId="18B705E4" w:rsidR="000009A0" w:rsidRPr="001D57D9" w:rsidRDefault="000009A0" w:rsidP="009F72C5">
            <w:pPr>
              <w:rPr>
                <w:rFonts w:ascii="Calibri" w:eastAsia="Calibri" w:hAnsi="Calibri"/>
                <w:szCs w:val="22"/>
              </w:rPr>
            </w:pPr>
            <w:r w:rsidRPr="001D57D9">
              <w:rPr>
                <w:rFonts w:ascii="Calibri" w:eastAsia="Calibri" w:hAnsi="Calibri"/>
                <w:szCs w:val="22"/>
              </w:rPr>
              <w:t>DSHS considers Protests, if any, and issues determination</w:t>
            </w:r>
            <w:r>
              <w:rPr>
                <w:rFonts w:ascii="Calibri" w:eastAsia="Calibri" w:hAnsi="Calibri"/>
                <w:szCs w:val="22"/>
              </w:rPr>
              <w:t>.</w:t>
            </w:r>
          </w:p>
        </w:tc>
        <w:tc>
          <w:tcPr>
            <w:tcW w:w="1710" w:type="dxa"/>
          </w:tcPr>
          <w:p w14:paraId="06EBF0F6" w14:textId="57E8547B" w:rsidR="000009A0" w:rsidRPr="001D57D9" w:rsidRDefault="000009A0" w:rsidP="009F72C5">
            <w:pPr>
              <w:rPr>
                <w:rFonts w:ascii="Calibri" w:eastAsia="Calibri" w:hAnsi="Calibri"/>
                <w:szCs w:val="22"/>
              </w:rPr>
            </w:pPr>
            <w:r>
              <w:rPr>
                <w:rFonts w:ascii="Calibri" w:eastAsia="Calibri" w:hAnsi="Calibri"/>
                <w:szCs w:val="22"/>
              </w:rPr>
              <w:t>September 30, 2025</w:t>
            </w:r>
          </w:p>
        </w:tc>
      </w:tr>
      <w:tr w:rsidR="000009A0" w:rsidRPr="001D57D9" w14:paraId="228A7EE8" w14:textId="77777777" w:rsidTr="4AAE4C05">
        <w:tc>
          <w:tcPr>
            <w:tcW w:w="720" w:type="dxa"/>
          </w:tcPr>
          <w:p w14:paraId="086AFFB8" w14:textId="63656B9E" w:rsidR="000009A0" w:rsidRPr="001D57D9" w:rsidRDefault="000009A0" w:rsidP="00313C5C">
            <w:pPr>
              <w:spacing w:after="200" w:line="276" w:lineRule="auto"/>
              <w:rPr>
                <w:rFonts w:ascii="Calibri" w:eastAsia="Calibri" w:hAnsi="Calibri"/>
                <w:szCs w:val="22"/>
              </w:rPr>
            </w:pPr>
            <w:r w:rsidRPr="001D57D9">
              <w:rPr>
                <w:rFonts w:ascii="Calibri" w:eastAsia="Calibri" w:hAnsi="Calibri"/>
                <w:szCs w:val="22"/>
              </w:rPr>
              <w:lastRenderedPageBreak/>
              <w:t>1</w:t>
            </w:r>
            <w:r>
              <w:rPr>
                <w:rFonts w:ascii="Calibri" w:eastAsia="Calibri" w:hAnsi="Calibri"/>
                <w:szCs w:val="22"/>
              </w:rPr>
              <w:t>6.</w:t>
            </w:r>
          </w:p>
        </w:tc>
        <w:tc>
          <w:tcPr>
            <w:tcW w:w="6930" w:type="dxa"/>
          </w:tcPr>
          <w:p w14:paraId="0BE0F696" w14:textId="0610AE7B" w:rsidR="000009A0" w:rsidRPr="001D57D9" w:rsidRDefault="000009A0" w:rsidP="00313C5C">
            <w:pPr>
              <w:rPr>
                <w:rFonts w:ascii="Calibri" w:eastAsia="Calibri" w:hAnsi="Calibri"/>
                <w:szCs w:val="22"/>
              </w:rPr>
            </w:pPr>
            <w:r w:rsidRPr="001D57D9">
              <w:rPr>
                <w:rFonts w:ascii="Calibri" w:eastAsia="Calibri" w:hAnsi="Calibri"/>
                <w:szCs w:val="22"/>
              </w:rPr>
              <w:t>Contract Execution/Start Date</w:t>
            </w:r>
            <w:r>
              <w:rPr>
                <w:rFonts w:ascii="Calibri" w:eastAsia="Calibri" w:hAnsi="Calibri"/>
                <w:szCs w:val="22"/>
              </w:rPr>
              <w:t>.</w:t>
            </w:r>
          </w:p>
        </w:tc>
        <w:tc>
          <w:tcPr>
            <w:tcW w:w="1710" w:type="dxa"/>
          </w:tcPr>
          <w:p w14:paraId="50608992" w14:textId="7CEBB3F9" w:rsidR="000009A0" w:rsidRPr="001D57D9" w:rsidRDefault="000009A0" w:rsidP="00313C5C">
            <w:pPr>
              <w:rPr>
                <w:rFonts w:ascii="Calibri" w:eastAsia="Calibri" w:hAnsi="Calibri"/>
                <w:szCs w:val="22"/>
              </w:rPr>
            </w:pPr>
            <w:r>
              <w:rPr>
                <w:rFonts w:ascii="Calibri" w:eastAsia="Calibri" w:hAnsi="Calibri"/>
                <w:szCs w:val="22"/>
              </w:rPr>
              <w:t>October 1, 2025</w:t>
            </w:r>
          </w:p>
        </w:tc>
      </w:tr>
      <w:tr w:rsidR="000009A0" w:rsidRPr="001D57D9" w14:paraId="3B4F4C98" w14:textId="77777777" w:rsidTr="4AAE4C05">
        <w:tc>
          <w:tcPr>
            <w:tcW w:w="720" w:type="dxa"/>
          </w:tcPr>
          <w:p w14:paraId="36334E18" w14:textId="6AABD759" w:rsidR="000009A0" w:rsidRPr="001D57D9" w:rsidRDefault="000009A0" w:rsidP="00313C5C">
            <w:pPr>
              <w:spacing w:after="200" w:line="276" w:lineRule="auto"/>
              <w:rPr>
                <w:rFonts w:ascii="Calibri" w:eastAsia="Calibri" w:hAnsi="Calibri"/>
                <w:szCs w:val="22"/>
              </w:rPr>
            </w:pPr>
          </w:p>
        </w:tc>
        <w:tc>
          <w:tcPr>
            <w:tcW w:w="6930" w:type="dxa"/>
          </w:tcPr>
          <w:p w14:paraId="6947B0F4" w14:textId="75BCE50B" w:rsidR="000009A0" w:rsidRPr="001D57D9" w:rsidRDefault="000009A0" w:rsidP="00313C5C">
            <w:pPr>
              <w:rPr>
                <w:rFonts w:ascii="Calibri" w:eastAsia="Calibri" w:hAnsi="Calibri"/>
                <w:szCs w:val="22"/>
              </w:rPr>
            </w:pPr>
          </w:p>
        </w:tc>
        <w:tc>
          <w:tcPr>
            <w:tcW w:w="1710" w:type="dxa"/>
          </w:tcPr>
          <w:p w14:paraId="7E5C705B" w14:textId="77777777" w:rsidR="000009A0" w:rsidRPr="001D57D9" w:rsidRDefault="000009A0" w:rsidP="00313C5C">
            <w:pPr>
              <w:rPr>
                <w:rFonts w:ascii="Calibri" w:eastAsia="Calibri" w:hAnsi="Calibri"/>
                <w:szCs w:val="22"/>
              </w:rPr>
            </w:pPr>
          </w:p>
        </w:tc>
      </w:tr>
    </w:tbl>
    <w:p w14:paraId="6C3A2EAB" w14:textId="77777777" w:rsidR="00313C5C" w:rsidRPr="00313C5C" w:rsidRDefault="00313C5C" w:rsidP="00313C5C">
      <w:pPr>
        <w:pStyle w:val="Heading1"/>
        <w:numPr>
          <w:ilvl w:val="0"/>
          <w:numId w:val="0"/>
        </w:numPr>
        <w:ind w:left="720" w:hanging="720"/>
      </w:pPr>
    </w:p>
    <w:p w14:paraId="0F1D52F4" w14:textId="77777777" w:rsidR="008F24A0" w:rsidRDefault="008F24A0" w:rsidP="00455853">
      <w:pPr>
        <w:pStyle w:val="Heading1"/>
        <w:numPr>
          <w:ilvl w:val="0"/>
          <w:numId w:val="19"/>
        </w:numPr>
      </w:pPr>
      <w:r w:rsidRPr="001D57D9">
        <w:rPr>
          <w:b/>
        </w:rPr>
        <w:t>Posting of Solicitation Documents</w:t>
      </w:r>
    </w:p>
    <w:p w14:paraId="730425CA"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21" w:history="1">
        <w:r w:rsidR="00DB2BE9" w:rsidRPr="00411477">
          <w:rPr>
            <w:rStyle w:val="Hyperlink"/>
            <w:szCs w:val="22"/>
          </w:rPr>
          <w:t>https://pr-webs-vendor.des.wa.gov/</w:t>
        </w:r>
      </w:hyperlink>
      <w:r w:rsidRPr="0069207C">
        <w:rPr>
          <w:szCs w:val="22"/>
        </w:rPr>
        <w:t>.</w:t>
      </w:r>
      <w:r w:rsidR="00146F89">
        <w:rPr>
          <w:szCs w:val="22"/>
        </w:rPr>
        <w:t xml:space="preserve"> </w:t>
      </w:r>
      <w:r w:rsidR="00E70B11" w:rsidRPr="0069207C">
        <w:rPr>
          <w:szCs w:val="22"/>
        </w:rPr>
        <w:t xml:space="preserve">In order to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012ABDB5" w14:textId="77777777" w:rsidR="004764C7" w:rsidRPr="0069207C" w:rsidRDefault="004764C7" w:rsidP="0069207C">
      <w:pPr>
        <w:jc w:val="both"/>
        <w:rPr>
          <w:szCs w:val="22"/>
        </w:rPr>
      </w:pPr>
      <w:hyperlink r:id="rId22" w:history="1">
        <w:r w:rsidRPr="00724BB3">
          <w:rPr>
            <w:rStyle w:val="Hyperlink"/>
            <w:szCs w:val="22"/>
          </w:rPr>
          <w:t>https://www.dshs.wa.gov/ffa/procurements-and-contracting</w:t>
        </w:r>
      </w:hyperlink>
    </w:p>
    <w:p w14:paraId="5FBC7E07" w14:textId="77777777" w:rsidR="00956FF8" w:rsidRPr="0069207C" w:rsidRDefault="00956FF8" w:rsidP="0069207C">
      <w:pPr>
        <w:jc w:val="both"/>
        <w:rPr>
          <w:szCs w:val="22"/>
        </w:rPr>
      </w:pPr>
    </w:p>
    <w:p w14:paraId="5D3BB200"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in order for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56289F09" w14:textId="77777777" w:rsidR="00146F89" w:rsidRDefault="00146F89" w:rsidP="0069207C">
      <w:pPr>
        <w:jc w:val="both"/>
        <w:rPr>
          <w:szCs w:val="22"/>
        </w:rPr>
      </w:pPr>
    </w:p>
    <w:p w14:paraId="6F6A11D4"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533AF1FE" w14:textId="77777777" w:rsidR="008F24A0" w:rsidRPr="0069207C" w:rsidRDefault="00F61D99" w:rsidP="007F308E">
      <w:pPr>
        <w:pStyle w:val="Section1Text"/>
        <w:ind w:left="0"/>
        <w:jc w:val="both"/>
        <w:rPr>
          <w:szCs w:val="22"/>
        </w:rPr>
      </w:pPr>
      <w:r>
        <w:t xml:space="preserve">DSHS may amend or add to, retract from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17628068" w14:textId="77777777" w:rsidR="00ED0BE1" w:rsidRPr="0069207C" w:rsidRDefault="00ED0BE1" w:rsidP="0069207C">
      <w:pPr>
        <w:pStyle w:val="Heading1"/>
        <w:jc w:val="both"/>
        <w:rPr>
          <w:b/>
        </w:rPr>
      </w:pPr>
      <w:bookmarkStart w:id="6" w:name="_Ref16933457"/>
      <w:bookmarkStart w:id="7" w:name="_Toc45443055"/>
      <w:r w:rsidRPr="0069207C">
        <w:rPr>
          <w:b/>
        </w:rPr>
        <w:t>Communications</w:t>
      </w:r>
      <w:bookmarkEnd w:id="6"/>
      <w:bookmarkEnd w:id="7"/>
      <w:r w:rsidR="00480438" w:rsidRPr="0069207C">
        <w:rPr>
          <w:b/>
        </w:rPr>
        <w:t xml:space="preserve"> regarding Solicitation</w:t>
      </w:r>
    </w:p>
    <w:p w14:paraId="38E4D52C"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Coordinator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r w:rsidRPr="0069207C">
        <w:t xml:space="preserve">Coordinator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3DD2C616"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Coordinator.</w:t>
      </w:r>
      <w:r w:rsidR="00116DCF">
        <w:t xml:space="preserve"> Email shall be considered an official method of communication unless otherwise specified in this document.</w:t>
      </w:r>
    </w:p>
    <w:p w14:paraId="5A06104F"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35AC8A21" w14:textId="5D227A82" w:rsidR="000405BD" w:rsidRDefault="000405BD" w:rsidP="006B4405">
      <w:pPr>
        <w:pStyle w:val="Heading1"/>
        <w:numPr>
          <w:ilvl w:val="0"/>
          <w:numId w:val="0"/>
        </w:numPr>
        <w:jc w:val="both"/>
      </w:pPr>
      <w:r>
        <w:t xml:space="preserve">Bidders are invited to attend a </w:t>
      </w:r>
      <w:r w:rsidR="00BD62C9">
        <w:t>Pre-</w:t>
      </w:r>
      <w:r>
        <w:t>Bid Conference</w:t>
      </w:r>
      <w:r w:rsidR="0066090F">
        <w:t>,</w:t>
      </w:r>
      <w:r>
        <w:t xml:space="preserve"> which shall be held </w:t>
      </w:r>
      <w:r w:rsidR="00371EB7" w:rsidRPr="00C90262">
        <w:t>virtually</w:t>
      </w:r>
      <w:r w:rsidR="0066090F">
        <w:t xml:space="preserve"> </w:t>
      </w:r>
      <w:r w:rsidR="00371EB7">
        <w:t xml:space="preserve">at </w:t>
      </w:r>
      <w:r>
        <w:t>the date an</w:t>
      </w:r>
      <w:r w:rsidR="00313C5C">
        <w:t xml:space="preserve">d time set forth below. </w:t>
      </w:r>
      <w:r>
        <w:t xml:space="preserve">The </w:t>
      </w:r>
      <w:r w:rsidR="00BD62C9">
        <w:t>Pre-</w:t>
      </w:r>
      <w:r>
        <w:t xml:space="preserve">Bid Conference is an opportunity for </w:t>
      </w:r>
      <w:r w:rsidR="006B4405">
        <w:t>B</w:t>
      </w:r>
      <w:r>
        <w:t xml:space="preserve">idders to learn </w:t>
      </w:r>
      <w:r>
        <w:lastRenderedPageBreak/>
        <w:t>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Bid Conference and post that summary on the DSHS procurement web page and on WEBS as an Amendment to this Solicitation. Bidders may only rely upon information that is included in this Amendment in preparing their Responses.</w:t>
      </w:r>
      <w:r w:rsidR="00371EB7">
        <w:t xml:space="preserve"> </w:t>
      </w:r>
    </w:p>
    <w:p w14:paraId="6D7CFF73" w14:textId="77777777" w:rsidR="00955A61" w:rsidRPr="00955A61" w:rsidRDefault="00955A61" w:rsidP="00955A61">
      <w:pPr>
        <w:rPr>
          <w:rFonts w:cs="Arial"/>
          <w:color w:val="242424"/>
          <w:sz w:val="24"/>
        </w:rPr>
      </w:pPr>
      <w:r w:rsidRPr="00955A61">
        <w:rPr>
          <w:rStyle w:val="me-email-text"/>
          <w:rFonts w:cs="Arial"/>
          <w:b/>
          <w:bCs/>
          <w:color w:val="242424"/>
          <w:sz w:val="24"/>
        </w:rPr>
        <w:t>Microsoft Teams</w:t>
      </w:r>
      <w:r w:rsidRPr="00955A61">
        <w:rPr>
          <w:rFonts w:cs="Arial"/>
          <w:color w:val="242424"/>
          <w:sz w:val="24"/>
        </w:rPr>
        <w:t xml:space="preserve"> </w:t>
      </w:r>
      <w:hyperlink r:id="rId23" w:history="1">
        <w:r w:rsidRPr="00955A61">
          <w:rPr>
            <w:rStyle w:val="Hyperlink"/>
            <w:rFonts w:cs="Arial"/>
            <w:color w:val="5B5FC7"/>
            <w:sz w:val="24"/>
          </w:rPr>
          <w:t>Need help?</w:t>
        </w:r>
      </w:hyperlink>
      <w:r w:rsidRPr="00955A61">
        <w:rPr>
          <w:rFonts w:cs="Arial"/>
          <w:color w:val="242424"/>
          <w:sz w:val="24"/>
        </w:rPr>
        <w:t xml:space="preserve"> </w:t>
      </w:r>
    </w:p>
    <w:p w14:paraId="6F60CFEB" w14:textId="77777777" w:rsidR="00955A61" w:rsidRPr="00955A61" w:rsidRDefault="00955A61" w:rsidP="00955A61">
      <w:pPr>
        <w:rPr>
          <w:rFonts w:cs="Arial"/>
          <w:color w:val="242424"/>
          <w:sz w:val="24"/>
        </w:rPr>
      </w:pPr>
      <w:hyperlink r:id="rId24" w:tgtFrame="_blank" w:tooltip="Meeting join link" w:history="1">
        <w:r w:rsidRPr="00955A61">
          <w:rPr>
            <w:rStyle w:val="Hyperlink"/>
            <w:rFonts w:cs="Arial"/>
            <w:b/>
            <w:bCs/>
            <w:color w:val="5B5FC7"/>
            <w:sz w:val="24"/>
          </w:rPr>
          <w:t>Join the meeting now</w:t>
        </w:r>
      </w:hyperlink>
      <w:r w:rsidRPr="00955A61">
        <w:rPr>
          <w:rFonts w:cs="Arial"/>
          <w:color w:val="242424"/>
          <w:sz w:val="24"/>
        </w:rPr>
        <w:t xml:space="preserve"> </w:t>
      </w:r>
    </w:p>
    <w:p w14:paraId="70154EFF" w14:textId="77777777" w:rsidR="00955A61" w:rsidRPr="00955A61" w:rsidRDefault="00955A61" w:rsidP="00955A61">
      <w:pPr>
        <w:rPr>
          <w:rFonts w:cs="Arial"/>
          <w:color w:val="242424"/>
          <w:sz w:val="24"/>
        </w:rPr>
      </w:pPr>
      <w:r w:rsidRPr="00955A61">
        <w:rPr>
          <w:rStyle w:val="me-email-text-secondary"/>
          <w:rFonts w:cs="Arial"/>
          <w:color w:val="616161"/>
          <w:sz w:val="24"/>
        </w:rPr>
        <w:t xml:space="preserve">Meeting ID: </w:t>
      </w:r>
      <w:r w:rsidRPr="00955A61">
        <w:rPr>
          <w:rStyle w:val="me-email-text"/>
          <w:rFonts w:cs="Arial"/>
          <w:color w:val="242424"/>
          <w:sz w:val="24"/>
        </w:rPr>
        <w:t>240 472 808 680 4</w:t>
      </w:r>
      <w:r w:rsidRPr="00955A61">
        <w:rPr>
          <w:rFonts w:cs="Arial"/>
          <w:color w:val="242424"/>
          <w:sz w:val="24"/>
        </w:rPr>
        <w:t xml:space="preserve"> </w:t>
      </w:r>
    </w:p>
    <w:p w14:paraId="7C848ABD" w14:textId="77777777" w:rsidR="00955A61" w:rsidRPr="00955A61" w:rsidRDefault="00955A61" w:rsidP="00955A61">
      <w:pPr>
        <w:rPr>
          <w:rFonts w:cs="Arial"/>
          <w:color w:val="242424"/>
          <w:sz w:val="24"/>
        </w:rPr>
      </w:pPr>
      <w:r w:rsidRPr="00955A61">
        <w:rPr>
          <w:rStyle w:val="me-email-text-secondary"/>
          <w:rFonts w:cs="Arial"/>
          <w:color w:val="616161"/>
          <w:sz w:val="24"/>
        </w:rPr>
        <w:t xml:space="preserve">Passcode: </w:t>
      </w:r>
      <w:r w:rsidRPr="00955A61">
        <w:rPr>
          <w:rStyle w:val="me-email-text"/>
          <w:rFonts w:cs="Arial"/>
          <w:color w:val="242424"/>
          <w:sz w:val="24"/>
        </w:rPr>
        <w:t>bn3Sk9Sd</w:t>
      </w:r>
      <w:r w:rsidRPr="00955A61">
        <w:rPr>
          <w:rFonts w:cs="Arial"/>
          <w:color w:val="242424"/>
          <w:sz w:val="24"/>
        </w:rPr>
        <w:t xml:space="preserve"> </w:t>
      </w:r>
    </w:p>
    <w:p w14:paraId="35243EE4" w14:textId="77777777" w:rsidR="00955A61" w:rsidRPr="00955A61" w:rsidRDefault="00955A61" w:rsidP="00955A61">
      <w:pPr>
        <w:rPr>
          <w:rFonts w:cs="Arial"/>
          <w:color w:val="242424"/>
          <w:sz w:val="24"/>
        </w:rPr>
      </w:pPr>
    </w:p>
    <w:p w14:paraId="78AA5B5E" w14:textId="77777777" w:rsidR="00955A61" w:rsidRPr="00955A61" w:rsidRDefault="00955A61" w:rsidP="00955A61">
      <w:pPr>
        <w:rPr>
          <w:rFonts w:cs="Arial"/>
          <w:color w:val="242424"/>
          <w:sz w:val="24"/>
        </w:rPr>
      </w:pPr>
      <w:r w:rsidRPr="00955A61">
        <w:rPr>
          <w:rStyle w:val="me-email-text"/>
          <w:rFonts w:cs="Arial"/>
          <w:b/>
          <w:bCs/>
          <w:color w:val="242424"/>
          <w:sz w:val="24"/>
        </w:rPr>
        <w:t>Dial in by phone</w:t>
      </w:r>
      <w:r w:rsidRPr="00955A61">
        <w:rPr>
          <w:rFonts w:cs="Arial"/>
          <w:color w:val="242424"/>
          <w:sz w:val="24"/>
        </w:rPr>
        <w:t xml:space="preserve"> </w:t>
      </w:r>
    </w:p>
    <w:p w14:paraId="3A802F77" w14:textId="77777777" w:rsidR="00955A61" w:rsidRPr="00955A61" w:rsidRDefault="00955A61" w:rsidP="00955A61">
      <w:pPr>
        <w:rPr>
          <w:rFonts w:cs="Arial"/>
          <w:color w:val="242424"/>
          <w:sz w:val="24"/>
        </w:rPr>
      </w:pPr>
      <w:hyperlink r:id="rId25" w:history="1">
        <w:r w:rsidRPr="00955A61">
          <w:rPr>
            <w:rStyle w:val="Hyperlink"/>
            <w:rFonts w:cs="Arial"/>
            <w:color w:val="5B5FC7"/>
            <w:sz w:val="24"/>
          </w:rPr>
          <w:t>+1 564-999-2000,,604297884#</w:t>
        </w:r>
      </w:hyperlink>
      <w:r w:rsidRPr="00955A61">
        <w:rPr>
          <w:rFonts w:cs="Arial"/>
          <w:color w:val="242424"/>
          <w:sz w:val="24"/>
        </w:rPr>
        <w:t xml:space="preserve"> </w:t>
      </w:r>
      <w:r w:rsidRPr="00955A61">
        <w:rPr>
          <w:rStyle w:val="me-email-text"/>
          <w:rFonts w:cs="Arial"/>
          <w:color w:val="616161"/>
          <w:sz w:val="24"/>
        </w:rPr>
        <w:t>United States, Olympia</w:t>
      </w:r>
      <w:r w:rsidRPr="00955A61">
        <w:rPr>
          <w:rFonts w:cs="Arial"/>
          <w:color w:val="242424"/>
          <w:sz w:val="24"/>
        </w:rPr>
        <w:t xml:space="preserve"> </w:t>
      </w:r>
    </w:p>
    <w:p w14:paraId="62A9CE0E" w14:textId="77777777" w:rsidR="00955A61" w:rsidRPr="00955A61" w:rsidRDefault="00955A61" w:rsidP="00955A61">
      <w:pPr>
        <w:rPr>
          <w:rFonts w:cs="Arial"/>
          <w:color w:val="242424"/>
          <w:sz w:val="24"/>
        </w:rPr>
      </w:pPr>
      <w:hyperlink r:id="rId26" w:history="1">
        <w:r w:rsidRPr="00955A61">
          <w:rPr>
            <w:rStyle w:val="Hyperlink"/>
            <w:rFonts w:cs="Arial"/>
            <w:color w:val="5B5FC7"/>
            <w:sz w:val="24"/>
          </w:rPr>
          <w:t>(833) 322-1218,,604297884#</w:t>
        </w:r>
      </w:hyperlink>
      <w:r w:rsidRPr="00955A61">
        <w:rPr>
          <w:rFonts w:cs="Arial"/>
          <w:color w:val="242424"/>
          <w:sz w:val="24"/>
        </w:rPr>
        <w:t xml:space="preserve"> </w:t>
      </w:r>
      <w:r w:rsidRPr="00955A61">
        <w:rPr>
          <w:rStyle w:val="me-email-text"/>
          <w:rFonts w:cs="Arial"/>
          <w:color w:val="616161"/>
          <w:sz w:val="24"/>
        </w:rPr>
        <w:t>United States (Toll-free)</w:t>
      </w:r>
      <w:r w:rsidRPr="00955A61">
        <w:rPr>
          <w:rFonts w:cs="Arial"/>
          <w:color w:val="242424"/>
          <w:sz w:val="24"/>
        </w:rPr>
        <w:t xml:space="preserve"> </w:t>
      </w:r>
    </w:p>
    <w:p w14:paraId="2752E985" w14:textId="77777777" w:rsidR="00955A61" w:rsidRPr="00955A61" w:rsidRDefault="00955A61" w:rsidP="00955A61">
      <w:pPr>
        <w:rPr>
          <w:rFonts w:cs="Arial"/>
          <w:color w:val="242424"/>
          <w:sz w:val="24"/>
        </w:rPr>
      </w:pPr>
      <w:hyperlink r:id="rId27" w:history="1">
        <w:r w:rsidRPr="00955A61">
          <w:rPr>
            <w:rStyle w:val="Hyperlink"/>
            <w:rFonts w:cs="Arial"/>
            <w:color w:val="5B5FC7"/>
            <w:sz w:val="24"/>
          </w:rPr>
          <w:t>Find a local number</w:t>
        </w:r>
      </w:hyperlink>
      <w:r w:rsidRPr="00955A61">
        <w:rPr>
          <w:rFonts w:cs="Arial"/>
          <w:color w:val="242424"/>
          <w:sz w:val="24"/>
        </w:rPr>
        <w:t xml:space="preserve"> </w:t>
      </w:r>
    </w:p>
    <w:p w14:paraId="32D56584" w14:textId="77777777" w:rsidR="00955A61" w:rsidRPr="00955A61" w:rsidRDefault="00955A61" w:rsidP="00955A61">
      <w:pPr>
        <w:rPr>
          <w:rFonts w:cs="Arial"/>
          <w:color w:val="242424"/>
          <w:sz w:val="24"/>
        </w:rPr>
      </w:pPr>
      <w:r w:rsidRPr="00955A61">
        <w:rPr>
          <w:rStyle w:val="me-email-text-secondary"/>
          <w:rFonts w:cs="Arial"/>
          <w:color w:val="616161"/>
          <w:sz w:val="24"/>
        </w:rPr>
        <w:t xml:space="preserve">Phone conference ID: </w:t>
      </w:r>
      <w:r w:rsidRPr="00955A61">
        <w:rPr>
          <w:rStyle w:val="me-email-text"/>
          <w:rFonts w:cs="Arial"/>
          <w:color w:val="242424"/>
          <w:sz w:val="24"/>
        </w:rPr>
        <w:t>604 297 884#</w:t>
      </w:r>
      <w:r w:rsidRPr="00955A61">
        <w:rPr>
          <w:rFonts w:cs="Arial"/>
          <w:color w:val="242424"/>
          <w:sz w:val="24"/>
        </w:rPr>
        <w:t xml:space="preserve"> </w:t>
      </w:r>
    </w:p>
    <w:p w14:paraId="06CEFF2D" w14:textId="77777777" w:rsidR="00955A61" w:rsidRDefault="00955A61" w:rsidP="00955A61">
      <w:pPr>
        <w:rPr>
          <w:rFonts w:ascii="Segoe UI" w:hAnsi="Segoe UI" w:cs="Segoe UI"/>
          <w:color w:val="242424"/>
        </w:rPr>
      </w:pPr>
    </w:p>
    <w:p w14:paraId="30BD6E6F" w14:textId="77777777" w:rsidR="00955A61" w:rsidRDefault="00955A61" w:rsidP="00955A61">
      <w:pPr>
        <w:rPr>
          <w:rFonts w:ascii="Segoe UI" w:hAnsi="Segoe UI" w:cs="Segoe UI"/>
          <w:color w:val="242424"/>
        </w:rPr>
      </w:pPr>
    </w:p>
    <w:p w14:paraId="11564D3C" w14:textId="77777777" w:rsidR="00480438" w:rsidRPr="0069207C" w:rsidRDefault="00480438" w:rsidP="00455853">
      <w:pPr>
        <w:pStyle w:val="Heading1"/>
        <w:numPr>
          <w:ilvl w:val="0"/>
          <w:numId w:val="18"/>
        </w:numPr>
        <w:jc w:val="both"/>
        <w:rPr>
          <w:b/>
        </w:rPr>
      </w:pPr>
      <w:r w:rsidRPr="0069207C">
        <w:rPr>
          <w:b/>
        </w:rPr>
        <w:t>Questions and Answers</w:t>
      </w:r>
    </w:p>
    <w:p w14:paraId="36DDA840"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708C7497"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8"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8" w:name="_Toc45443068"/>
    </w:p>
    <w:p w14:paraId="5761C0C9" w14:textId="77777777" w:rsidR="00480438" w:rsidRPr="0069207C" w:rsidRDefault="00ED0BE1" w:rsidP="0069207C">
      <w:pPr>
        <w:pStyle w:val="Heading1"/>
        <w:jc w:val="both"/>
        <w:rPr>
          <w:b/>
        </w:rPr>
      </w:pPr>
      <w:r w:rsidRPr="0069207C">
        <w:rPr>
          <w:b/>
        </w:rPr>
        <w:t xml:space="preserve">Request for Change in </w:t>
      </w:r>
      <w:r w:rsidR="004E7FB2">
        <w:rPr>
          <w:b/>
        </w:rPr>
        <w:t>Solicitation</w:t>
      </w:r>
      <w:r w:rsidR="00893D5E">
        <w:rPr>
          <w:b/>
        </w:rPr>
        <w:t xml:space="preserve"> </w:t>
      </w:r>
      <w:r w:rsidRPr="0069207C">
        <w:rPr>
          <w:b/>
        </w:rPr>
        <w:t xml:space="preserve">Requirements </w:t>
      </w:r>
    </w:p>
    <w:p w14:paraId="5C2DC9A4"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contains requirements which would unreasonably prohibit or restrict Bidder’s participation,</w:t>
      </w:r>
      <w:r w:rsidR="00D32AE6" w:rsidRPr="0069207C">
        <w:rPr>
          <w:iCs/>
        </w:rPr>
        <w:t xml:space="preserve"> or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Coordinator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639D849F" w14:textId="77777777" w:rsidR="00480438" w:rsidRPr="000443D5" w:rsidRDefault="00480438" w:rsidP="0069207C">
      <w:pPr>
        <w:pStyle w:val="Heading1"/>
        <w:jc w:val="both"/>
        <w:rPr>
          <w:b/>
        </w:rPr>
      </w:pPr>
      <w:r w:rsidRPr="000443D5">
        <w:rPr>
          <w:b/>
        </w:rPr>
        <w:t>Complaints</w:t>
      </w:r>
    </w:p>
    <w:p w14:paraId="2CF5C51E" w14:textId="77777777" w:rsidR="00480438" w:rsidRPr="0069207C" w:rsidRDefault="00480438" w:rsidP="0069207C">
      <w:pPr>
        <w:jc w:val="both"/>
        <w:rPr>
          <w:szCs w:val="22"/>
        </w:rPr>
      </w:pPr>
      <w:r w:rsidRPr="0069207C">
        <w:rPr>
          <w:szCs w:val="22"/>
        </w:rPr>
        <w:lastRenderedPageBreak/>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Coordinator. The Coordinator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6B97E550" w14:textId="77777777" w:rsidR="00480438" w:rsidRPr="0069207C" w:rsidRDefault="00480438" w:rsidP="0069207C">
      <w:pPr>
        <w:jc w:val="both"/>
        <w:rPr>
          <w:szCs w:val="22"/>
        </w:rPr>
      </w:pPr>
    </w:p>
    <w:p w14:paraId="3D4530F6" w14:textId="77777777" w:rsidR="00D32AE6"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8"/>
    </w:p>
    <w:p w14:paraId="227433CC" w14:textId="77777777" w:rsidR="00DC7B81" w:rsidRDefault="00DC7B81" w:rsidP="0069207C">
      <w:pPr>
        <w:jc w:val="both"/>
        <w:rPr>
          <w:szCs w:val="22"/>
        </w:rPr>
      </w:pPr>
    </w:p>
    <w:p w14:paraId="5EF3D833" w14:textId="77777777" w:rsidR="00DC7B81" w:rsidRDefault="00DC7B81" w:rsidP="0069207C">
      <w:pPr>
        <w:jc w:val="both"/>
        <w:rPr>
          <w:szCs w:val="22"/>
        </w:rPr>
      </w:pPr>
    </w:p>
    <w:p w14:paraId="4BB9F41E" w14:textId="77777777" w:rsidR="003D0949" w:rsidRPr="00114AD0" w:rsidRDefault="003D0949" w:rsidP="003D0949">
      <w:pPr>
        <w:pStyle w:val="Heading1"/>
        <w:rPr>
          <w:b/>
        </w:rPr>
      </w:pPr>
      <w:bookmarkStart w:id="9" w:name="_Toc157905825"/>
      <w:bookmarkStart w:id="10" w:name="_Toc158008548"/>
      <w:bookmarkStart w:id="11" w:name="_Toc183009534"/>
      <w:bookmarkStart w:id="12" w:name="_Toc183095129"/>
      <w:bookmarkStart w:id="13" w:name="_Toc210614249"/>
      <w:bookmarkStart w:id="14" w:name="_Toc45443061"/>
      <w:r w:rsidRPr="00114AD0">
        <w:rPr>
          <w:b/>
        </w:rPr>
        <w:t>Minority &amp; Women’s Business Enterprises (MWBE)</w:t>
      </w:r>
      <w:bookmarkEnd w:id="9"/>
      <w:bookmarkEnd w:id="10"/>
      <w:bookmarkEnd w:id="11"/>
      <w:bookmarkEnd w:id="12"/>
      <w:bookmarkEnd w:id="13"/>
      <w:r w:rsidRPr="00114AD0">
        <w:rPr>
          <w:b/>
        </w:rPr>
        <w:t xml:space="preserve"> and Veteran-Owned Business Enterprises</w:t>
      </w:r>
    </w:p>
    <w:p w14:paraId="37D709B3" w14:textId="77777777" w:rsidR="003D0949" w:rsidRPr="00114AD0" w:rsidRDefault="003D0949" w:rsidP="008D7B64">
      <w:pPr>
        <w:pStyle w:val="Section1Text"/>
        <w:ind w:left="0"/>
        <w:jc w:val="both"/>
      </w:pPr>
      <w:bookmarkStart w:id="15" w:name="_Toc352548974"/>
      <w:bookmarkStart w:id="16"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29"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4F9BF9F5"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2DD1155B" w14:textId="77777777" w:rsidR="005E3566" w:rsidRPr="00114AD0" w:rsidRDefault="005E3566" w:rsidP="00C4130E">
      <w:pPr>
        <w:pStyle w:val="Default"/>
        <w:jc w:val="both"/>
        <w:rPr>
          <w:color w:val="auto"/>
          <w:sz w:val="22"/>
          <w:szCs w:val="22"/>
        </w:rPr>
      </w:pPr>
    </w:p>
    <w:p w14:paraId="492D065F" w14:textId="77777777" w:rsidR="005E3566" w:rsidRPr="00114AD0" w:rsidRDefault="005E3566" w:rsidP="00114AD0">
      <w:pPr>
        <w:pStyle w:val="Heading2"/>
        <w:spacing w:after="0"/>
        <w:jc w:val="both"/>
      </w:pPr>
      <w:r w:rsidRPr="00114AD0">
        <w:t>Location: Bidder’s principal office/place of business must be located in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5F5A3AD5" w14:textId="77777777" w:rsidR="005E3566" w:rsidRPr="00114AD0" w:rsidRDefault="005E3566" w:rsidP="007F308E">
      <w:pPr>
        <w:pStyle w:val="Default"/>
        <w:ind w:left="1112"/>
        <w:jc w:val="both"/>
        <w:rPr>
          <w:color w:val="auto"/>
          <w:sz w:val="22"/>
          <w:szCs w:val="22"/>
        </w:rPr>
      </w:pPr>
    </w:p>
    <w:p w14:paraId="238FF2CB" w14:textId="77777777" w:rsidR="005E3566" w:rsidRPr="00114AD0" w:rsidRDefault="005E3566" w:rsidP="00114AD0">
      <w:pPr>
        <w:pStyle w:val="Heading2"/>
        <w:spacing w:after="0"/>
        <w:jc w:val="both"/>
      </w:pPr>
      <w:r w:rsidRPr="00114AD0">
        <w:t>Size: Bidder must be owned and operated independently from all other businesses and have either: (a) fifty</w:t>
      </w:r>
      <w:r w:rsidR="004A65C5" w:rsidRPr="00114AD0">
        <w:t xml:space="preserve"> </w:t>
      </w:r>
      <w:r w:rsidRPr="00114AD0">
        <w:t>(50) or fewer employees or (b) gross revenue or less than seven million dollars ($7,000,000) annually as reported on Bidder’s federal income tax return or its return filed with the Washington State Department of Revenue over the previous three consecutive years.</w:t>
      </w:r>
    </w:p>
    <w:p w14:paraId="6462216C" w14:textId="77777777" w:rsidR="005E3566" w:rsidRPr="00114AD0" w:rsidRDefault="005E3566" w:rsidP="007F308E">
      <w:pPr>
        <w:pStyle w:val="ListParagraph"/>
        <w:jc w:val="both"/>
        <w:rPr>
          <w:rFonts w:ascii="Times New Roman" w:hAnsi="Times New Roman"/>
          <w:szCs w:val="22"/>
        </w:rPr>
      </w:pPr>
    </w:p>
    <w:p w14:paraId="23A9179C" w14:textId="77777777" w:rsidR="005E3566" w:rsidRPr="00114AD0" w:rsidRDefault="005E3566" w:rsidP="00114AD0">
      <w:pPr>
        <w:pStyle w:val="Heading2"/>
        <w:spacing w:after="0"/>
        <w:jc w:val="both"/>
      </w:pPr>
      <w:r w:rsidRPr="00114AD0">
        <w:t xml:space="preserve">WEBS Certification: Bidder must have certified its Washington Small Business status in Washington’s Electronic Business Solution </w:t>
      </w:r>
      <w:hyperlink r:id="rId30" w:history="1">
        <w:r w:rsidRPr="00114AD0">
          <w:rPr>
            <w:rStyle w:val="Hyperlink"/>
          </w:rPr>
          <w:t>(WEBS</w:t>
        </w:r>
      </w:hyperlink>
      <w:r w:rsidRPr="00114AD0">
        <w:t>)</w:t>
      </w:r>
      <w:r w:rsidR="00113630" w:rsidRPr="00114AD0">
        <w:t>.</w:t>
      </w:r>
    </w:p>
    <w:p w14:paraId="28FB7A50" w14:textId="77777777" w:rsidR="009C44A7" w:rsidRPr="00114AD0" w:rsidRDefault="009C44A7" w:rsidP="007F308E">
      <w:pPr>
        <w:jc w:val="both"/>
        <w:rPr>
          <w:rFonts w:cs="Arial"/>
        </w:rPr>
      </w:pPr>
    </w:p>
    <w:p w14:paraId="52902335"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7EA3816A" w14:textId="77777777" w:rsidR="00B3579D" w:rsidRPr="00114AD0" w:rsidRDefault="00B3579D" w:rsidP="007F308E">
      <w:pPr>
        <w:pStyle w:val="Default"/>
        <w:jc w:val="both"/>
        <w:rPr>
          <w:rFonts w:ascii="Arial" w:hAnsi="Arial" w:cs="Arial"/>
          <w:color w:val="auto"/>
          <w:sz w:val="22"/>
          <w:szCs w:val="22"/>
        </w:rPr>
      </w:pPr>
    </w:p>
    <w:p w14:paraId="61A8C58E"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lastRenderedPageBreak/>
        <w:t>51% Ownership. Bidder must be at least fifty-one percent (51%) owned and controlled by:</w:t>
      </w:r>
    </w:p>
    <w:p w14:paraId="22AFB0C7" w14:textId="77777777" w:rsidR="00113630" w:rsidRPr="00114AD0" w:rsidRDefault="00113630" w:rsidP="007F308E">
      <w:pPr>
        <w:pStyle w:val="Default"/>
        <w:ind w:left="1080"/>
        <w:jc w:val="both"/>
        <w:rPr>
          <w:rFonts w:ascii="Arial" w:hAnsi="Arial" w:cs="Arial"/>
          <w:color w:val="auto"/>
          <w:sz w:val="22"/>
          <w:szCs w:val="22"/>
        </w:rPr>
      </w:pPr>
    </w:p>
    <w:p w14:paraId="491D941D" w14:textId="77777777" w:rsidR="00B3579D" w:rsidRPr="00114AD0" w:rsidRDefault="00B3579D" w:rsidP="007F308E">
      <w:pPr>
        <w:pStyle w:val="Heading3"/>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record, where applicable, and who has served in at least one of the capacities listed in RCW 41.04.007;</w:t>
      </w:r>
    </w:p>
    <w:p w14:paraId="0EC803DD" w14:textId="77777777" w:rsidR="00B3579D" w:rsidRPr="00114AD0" w:rsidRDefault="00B3579D" w:rsidP="00114AD0">
      <w:pPr>
        <w:pStyle w:val="Heading3"/>
        <w:spacing w:after="0"/>
        <w:jc w:val="both"/>
      </w:pPr>
      <w:r w:rsidRPr="00114AD0">
        <w:t>A person who is in receipt of disability compensation or pension from the Department of Veteran’s Affairs; or</w:t>
      </w:r>
    </w:p>
    <w:p w14:paraId="2A48FB45" w14:textId="77777777" w:rsidR="00B3579D" w:rsidRPr="00114AD0" w:rsidRDefault="00B3579D" w:rsidP="007F308E">
      <w:pPr>
        <w:pStyle w:val="ListParagraph"/>
        <w:jc w:val="both"/>
        <w:rPr>
          <w:rFonts w:cs="Arial"/>
          <w:szCs w:val="22"/>
        </w:rPr>
      </w:pPr>
    </w:p>
    <w:p w14:paraId="4CDC5291" w14:textId="77777777" w:rsidR="00B3579D" w:rsidRPr="00114AD0" w:rsidRDefault="00B3579D" w:rsidP="00114AD0">
      <w:pPr>
        <w:pStyle w:val="Heading3"/>
        <w:spacing w:after="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3B586FF9" w14:textId="77777777" w:rsidR="00B3579D" w:rsidRPr="00114AD0" w:rsidRDefault="00B3579D" w:rsidP="00070972">
      <w:pPr>
        <w:pStyle w:val="Default"/>
        <w:jc w:val="both"/>
        <w:rPr>
          <w:rFonts w:ascii="Arial" w:hAnsi="Arial" w:cs="Arial"/>
          <w:color w:val="auto"/>
          <w:sz w:val="22"/>
          <w:szCs w:val="22"/>
        </w:rPr>
      </w:pPr>
    </w:p>
    <w:p w14:paraId="4ACC817E"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Bidder must be either an entity that is incorporated in the State of Washington as a Washington domestic 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2290970B" w14:textId="77777777" w:rsidR="00B3579D" w:rsidRPr="00114AD0" w:rsidRDefault="00B3579D" w:rsidP="00B3579D">
      <w:pPr>
        <w:pStyle w:val="Default"/>
        <w:ind w:left="1080"/>
        <w:jc w:val="both"/>
        <w:rPr>
          <w:rFonts w:ascii="Arial" w:hAnsi="Arial" w:cs="Arial"/>
          <w:color w:val="auto"/>
          <w:sz w:val="22"/>
          <w:szCs w:val="22"/>
        </w:rPr>
      </w:pPr>
    </w:p>
    <w:p w14:paraId="1FFF336D"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31"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1C649971" w14:textId="77777777" w:rsidR="00B3579D" w:rsidRPr="00114AD0" w:rsidRDefault="00B3579D" w:rsidP="00B3579D">
      <w:pPr>
        <w:pStyle w:val="ListParagraph"/>
        <w:jc w:val="both"/>
        <w:rPr>
          <w:rFonts w:cs="Arial"/>
          <w:szCs w:val="22"/>
        </w:rPr>
      </w:pPr>
    </w:p>
    <w:p w14:paraId="5A5F4A68"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32"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14B66721" w14:textId="77777777" w:rsidR="00B3579D" w:rsidRPr="00114AD0" w:rsidRDefault="00B3579D" w:rsidP="00B3579D">
      <w:pPr>
        <w:pStyle w:val="Default"/>
        <w:ind w:left="752"/>
        <w:rPr>
          <w:rFonts w:ascii="Arial" w:hAnsi="Arial" w:cs="Arial"/>
          <w:color w:val="auto"/>
          <w:sz w:val="22"/>
          <w:szCs w:val="22"/>
        </w:rPr>
      </w:pPr>
    </w:p>
    <w:p w14:paraId="349F0D51"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54CEBC55" w14:textId="77777777" w:rsidR="003D0949" w:rsidRDefault="003D0949" w:rsidP="00070972">
      <w:pPr>
        <w:jc w:val="both"/>
      </w:pPr>
      <w:r w:rsidRPr="00114AD0">
        <w:t xml:space="preserve">Bidders may contact the </w:t>
      </w:r>
      <w:hyperlink r:id="rId33" w:history="1">
        <w:r w:rsidRPr="00114AD0">
          <w:t>Office of Minority and Women’s Business Enterprise</w:t>
        </w:r>
      </w:hyperlink>
      <w:r w:rsidRPr="00114AD0">
        <w:t xml:space="preserve">s (OMWBE) at </w:t>
      </w:r>
      <w:hyperlink r:id="rId34" w:history="1">
        <w:r w:rsidR="001B3892" w:rsidRPr="00114AD0">
          <w:rPr>
            <w:rStyle w:val="Hyperlink"/>
          </w:rPr>
          <w:t>http://omwbe.wa.gov/</w:t>
        </w:r>
      </w:hyperlink>
      <w:r w:rsidR="001B3892" w:rsidRPr="00114AD0">
        <w:t xml:space="preserve"> </w:t>
      </w:r>
      <w:r w:rsidRPr="00114AD0">
        <w:t xml:space="preserve"> and/or the Department of Veterans Affairs at </w:t>
      </w:r>
      <w:hyperlink r:id="rId35" w:history="1">
        <w:r w:rsidR="005C1B40" w:rsidRPr="00114AD0">
          <w:rPr>
            <w:rStyle w:val="Hyperlink"/>
          </w:rPr>
          <w:t>http://www.dva.wa.gov/program/veteran-owned-business-certification</w:t>
        </w:r>
      </w:hyperlink>
      <w:r w:rsidR="004A65C5" w:rsidRPr="00114AD0">
        <w:t xml:space="preserve"> in order </w:t>
      </w:r>
      <w:r w:rsidR="005C1B40" w:rsidRPr="00114AD0">
        <w:t xml:space="preserve"> </w:t>
      </w:r>
      <w:r w:rsidRPr="00114AD0">
        <w:t>to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Pr="00114AD0">
        <w:t>eteran-owned businesses.</w:t>
      </w:r>
      <w:bookmarkEnd w:id="15"/>
      <w:bookmarkEnd w:id="16"/>
    </w:p>
    <w:p w14:paraId="1A1BF5E7" w14:textId="77777777" w:rsidR="008D2EB7" w:rsidRDefault="008D2EB7" w:rsidP="005C1B40"/>
    <w:p w14:paraId="3DB55D69" w14:textId="77777777" w:rsidR="006B5822" w:rsidRDefault="006B5822" w:rsidP="006B5822">
      <w:pPr>
        <w:pStyle w:val="Heading1"/>
      </w:pPr>
      <w:r w:rsidRPr="006B5822">
        <w:rPr>
          <w:b/>
        </w:rPr>
        <w:t xml:space="preserve">Auxiliary Aids and Limited English Proficient (LEP) Services: </w:t>
      </w:r>
    </w:p>
    <w:p w14:paraId="71CD4B5A" w14:textId="77777777" w:rsidR="006B5822" w:rsidRDefault="006B5822" w:rsidP="00750CC2">
      <w:pPr>
        <w:pStyle w:val="Heading1"/>
        <w:numPr>
          <w:ilvl w:val="0"/>
          <w:numId w:val="0"/>
        </w:numPr>
        <w:jc w:val="both"/>
      </w:pPr>
      <w:r w:rsidRPr="006B5822">
        <w:t xml:space="preserve">DSHS will provide access to this Solicitation document to individuals with disabilities and Limited English Proficient individuals. Please contact the Coordinator to request auxiliary aids and services. </w:t>
      </w:r>
    </w:p>
    <w:p w14:paraId="6BD09D1A" w14:textId="77777777" w:rsidR="006826FF" w:rsidRPr="006826FF" w:rsidRDefault="006B5822" w:rsidP="006826FF">
      <w:pPr>
        <w:pStyle w:val="Heading1"/>
        <w:numPr>
          <w:ilvl w:val="0"/>
          <w:numId w:val="0"/>
        </w:numPr>
        <w:jc w:val="both"/>
      </w:pPr>
      <w:r w:rsidRPr="006B5822">
        <w:t xml:space="preserve">If an individual believes that the Department has discriminated against them based on a protected status, please contact the DSHS Investigations Unit for the Nondiscrimination Policy Brochure and complaint process. The brochure can be found at </w:t>
      </w:r>
      <w:hyperlink r:id="rId36" w:history="1">
        <w:r w:rsidR="006826FF" w:rsidRPr="00457CF4">
          <w:rPr>
            <w:rStyle w:val="Hyperlink"/>
          </w:rPr>
          <w:t>https://www.dshs.wa.gov/sites/default/files/publications/documents/Non-discrim%2022-171.pdf</w:t>
        </w:r>
      </w:hyperlink>
    </w:p>
    <w:p w14:paraId="3D27CD61" w14:textId="77777777" w:rsidR="00B80F26" w:rsidRPr="0069207C" w:rsidRDefault="00B80F26" w:rsidP="0069207C">
      <w:pPr>
        <w:pStyle w:val="Heading1"/>
        <w:jc w:val="both"/>
        <w:rPr>
          <w:b/>
        </w:rPr>
      </w:pPr>
      <w:r w:rsidRPr="0069207C">
        <w:rPr>
          <w:b/>
        </w:rPr>
        <w:lastRenderedPageBreak/>
        <w:t>Cost to Prepare Response</w:t>
      </w:r>
    </w:p>
    <w:p w14:paraId="3AFEE179"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17" w:name="_Toc45443069"/>
      <w:bookmarkStart w:id="18" w:name="_Toc45443070"/>
    </w:p>
    <w:p w14:paraId="5F1CB3A0" w14:textId="77777777" w:rsidR="00F61D99" w:rsidRDefault="00F61D99" w:rsidP="00F61D99">
      <w:pPr>
        <w:jc w:val="both"/>
        <w:rPr>
          <w:szCs w:val="22"/>
        </w:rPr>
      </w:pPr>
    </w:p>
    <w:p w14:paraId="6B23E4B4" w14:textId="77777777" w:rsidR="00F61D99" w:rsidRPr="00F61D99" w:rsidRDefault="00F61D99" w:rsidP="00F61D99">
      <w:pPr>
        <w:pStyle w:val="Heading1"/>
        <w:rPr>
          <w:b/>
        </w:rPr>
      </w:pPr>
      <w:r w:rsidRPr="00F61D99">
        <w:rPr>
          <w:b/>
        </w:rPr>
        <w:t>Acceptance of Solicitation Terms</w:t>
      </w:r>
    </w:p>
    <w:p w14:paraId="5B09B697" w14:textId="77777777" w:rsidR="00537F12" w:rsidRPr="00537F12" w:rsidRDefault="00537F12" w:rsidP="00537F12">
      <w:pPr>
        <w:spacing w:before="100" w:beforeAutospacing="1" w:after="100" w:afterAutospacing="1"/>
        <w:jc w:val="both"/>
        <w:rPr>
          <w:szCs w:val="22"/>
        </w:rPr>
      </w:pPr>
      <w:r w:rsidRPr="00537F12">
        <w:rPr>
          <w:szCs w:val="22"/>
        </w:rPr>
        <w:t>In submitting a Response, Bidder must include a signed Bid Submission Letter in the form set forth on Attachment B, as well as signed Bidder Certifications in the form set forth on Attachment C. Bidder must acknowledge that in submitting a Response, it accepts all terms of this Solicitation Document, including all of its Attachments, and that Bidder’s Response constitutes a binding offer. Bidders may not alter or redline the solicitation terms or requirements in their Response. Submitting altered or redlined solicitation terms or requirements in the Bidder Response may result in bidder disqualification. Bidders may request that DSHS consider exceptions and/or revisions to the sample contract language found in Attachment A as part of their response in the Bidder Response form. DSHS shall be under no obligation to agree to any requested changes and will not consider changes to contract language or negotiate any new language not identified in response to this question. </w:t>
      </w:r>
    </w:p>
    <w:p w14:paraId="2B4734C9" w14:textId="77777777" w:rsidR="00B80F26" w:rsidRPr="0069207C" w:rsidRDefault="00B80F26" w:rsidP="0069207C">
      <w:pPr>
        <w:jc w:val="both"/>
        <w:rPr>
          <w:szCs w:val="22"/>
        </w:rPr>
      </w:pPr>
    </w:p>
    <w:p w14:paraId="65C0D151" w14:textId="77777777" w:rsidR="00B80F26" w:rsidRPr="0069207C" w:rsidRDefault="00B80F26" w:rsidP="0069207C">
      <w:pPr>
        <w:pStyle w:val="Heading1"/>
        <w:jc w:val="both"/>
        <w:rPr>
          <w:b/>
        </w:rPr>
      </w:pPr>
      <w:r w:rsidRPr="0069207C">
        <w:rPr>
          <w:b/>
        </w:rPr>
        <w:t>Joint Proposals</w:t>
      </w:r>
    </w:p>
    <w:p w14:paraId="312B0983"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5B18AE72" w14:textId="77777777" w:rsidR="0090153C" w:rsidRPr="0069207C" w:rsidRDefault="0090153C" w:rsidP="0069207C">
      <w:pPr>
        <w:jc w:val="both"/>
        <w:rPr>
          <w:szCs w:val="22"/>
        </w:rPr>
      </w:pPr>
    </w:p>
    <w:p w14:paraId="5CE92CAB" w14:textId="77777777" w:rsidR="00B80F26" w:rsidRPr="006B4405" w:rsidRDefault="00B80F26" w:rsidP="006B4405">
      <w:pPr>
        <w:pStyle w:val="Heading1"/>
        <w:rPr>
          <w:b/>
        </w:rPr>
      </w:pPr>
      <w:r w:rsidRPr="006B4405">
        <w:rPr>
          <w:b/>
        </w:rPr>
        <w:t>Withdrawal of Responses</w:t>
      </w:r>
      <w:bookmarkEnd w:id="17"/>
    </w:p>
    <w:p w14:paraId="7863937B"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must be submitted to the Coordinator. After withdrawing a Response, the Bidder may submit another Response at any time up to the Response submission date and time.</w:t>
      </w:r>
      <w:bookmarkEnd w:id="18"/>
    </w:p>
    <w:p w14:paraId="1F1DBD16" w14:textId="77777777" w:rsidR="00B80F26" w:rsidRPr="0069207C" w:rsidRDefault="00B80F26" w:rsidP="0069207C">
      <w:pPr>
        <w:jc w:val="both"/>
        <w:rPr>
          <w:szCs w:val="22"/>
        </w:rPr>
      </w:pPr>
    </w:p>
    <w:p w14:paraId="52EBC1F1" w14:textId="77777777" w:rsidR="00B80F26" w:rsidRPr="0069207C" w:rsidRDefault="00B80F26" w:rsidP="0069207C">
      <w:pPr>
        <w:pStyle w:val="Heading1"/>
        <w:jc w:val="both"/>
        <w:rPr>
          <w:b/>
        </w:rPr>
      </w:pPr>
      <w:r w:rsidRPr="0069207C">
        <w:rPr>
          <w:b/>
        </w:rPr>
        <w:t>Ownership of Responses</w:t>
      </w:r>
    </w:p>
    <w:p w14:paraId="397C294C"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r w:rsidR="00980235">
        <w:rPr>
          <w:bCs/>
          <w:szCs w:val="22"/>
        </w:rPr>
        <w:t xml:space="preserve">manner as it deems appropriate or beneficial, regardless of whether it is contained in a Response that results in selection for a Contract. </w:t>
      </w:r>
      <w:bookmarkStart w:id="19" w:name="_Toc315776365"/>
      <w:bookmarkStart w:id="20" w:name="_Toc318706907"/>
      <w:bookmarkStart w:id="21" w:name="_Toc318783656"/>
      <w:bookmarkStart w:id="22" w:name="_Toc318784095"/>
      <w:bookmarkStart w:id="23" w:name="_Toc318886122"/>
      <w:bookmarkStart w:id="24" w:name="_Toc319121587"/>
      <w:bookmarkStart w:id="25" w:name="_Toc319128032"/>
      <w:bookmarkStart w:id="26" w:name="_Toc349108668"/>
      <w:bookmarkStart w:id="27" w:name="_Toc349465208"/>
      <w:bookmarkStart w:id="28" w:name="_Toc349467961"/>
      <w:bookmarkStart w:id="29" w:name="_Toc349468069"/>
      <w:bookmarkStart w:id="30" w:name="_Toc349468989"/>
      <w:bookmarkStart w:id="31" w:name="_Toc350239107"/>
      <w:bookmarkStart w:id="32" w:name="_Toc350332447"/>
      <w:bookmarkStart w:id="33" w:name="_Toc350859524"/>
      <w:bookmarkStart w:id="34" w:name="_Toc352044208"/>
      <w:bookmarkStart w:id="35" w:name="_Toc352044831"/>
      <w:bookmarkStart w:id="36" w:name="_Toc353004941"/>
      <w:bookmarkStart w:id="37" w:name="_Toc353008550"/>
      <w:bookmarkStart w:id="38" w:name="_Toc353596856"/>
      <w:bookmarkStart w:id="39" w:name="_Toc353622381"/>
      <w:bookmarkStart w:id="40" w:name="_Toc353623119"/>
      <w:bookmarkStart w:id="41" w:name="_Toc353623267"/>
      <w:bookmarkStart w:id="42" w:name="_Toc353674242"/>
      <w:bookmarkStart w:id="43" w:name="_Toc354914705"/>
      <w:bookmarkStart w:id="44" w:name="_Toc354971032"/>
      <w:bookmarkStart w:id="45" w:name="_Toc354971420"/>
      <w:bookmarkStart w:id="46" w:name="_Toc355085243"/>
      <w:bookmarkStart w:id="47" w:name="_Toc355407835"/>
      <w:bookmarkStart w:id="48" w:name="_Toc357522180"/>
      <w:bookmarkStart w:id="49" w:name="_Toc369571857"/>
      <w:bookmarkStart w:id="50" w:name="_Toc369588461"/>
      <w:bookmarkStart w:id="51" w:name="_Toc369596546"/>
      <w:bookmarkStart w:id="52" w:name="_Toc369597142"/>
      <w:bookmarkStart w:id="53" w:name="_Toc369602497"/>
      <w:bookmarkStart w:id="54" w:name="_Toc369937708"/>
      <w:bookmarkEnd w:id="14"/>
    </w:p>
    <w:p w14:paraId="6B490DEA" w14:textId="77777777" w:rsidR="00980235" w:rsidRDefault="00980235" w:rsidP="0069207C">
      <w:pPr>
        <w:jc w:val="both"/>
        <w:rPr>
          <w:bCs/>
          <w:szCs w:val="22"/>
        </w:rPr>
      </w:pPr>
    </w:p>
    <w:p w14:paraId="6CA7CAE2"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7C1F2A1F"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request best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 xml:space="preserve">adjusted based upon changes to </w:t>
      </w:r>
      <w:r w:rsidRPr="009A3EE4">
        <w:lastRenderedPageBreak/>
        <w:t>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529FE85D"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enter into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5BA2106D" w14:textId="77777777" w:rsidR="00C408A3" w:rsidRDefault="00C408A3" w:rsidP="00C408A3">
      <w:pPr>
        <w:pStyle w:val="Section1Text"/>
        <w:ind w:left="0"/>
        <w:jc w:val="both"/>
      </w:pPr>
      <w:r>
        <w:t xml:space="preserve">DSHS shall not be required to request best and final offers or to enter into negotiations and reserves the right to make a Contract award without further discussion of the Response. Therefore the Response should be submitted on the most favorable terms that Bidder intends to offer. </w:t>
      </w:r>
    </w:p>
    <w:p w14:paraId="735CFADD" w14:textId="3204E2D9" w:rsidR="007B58EA" w:rsidRPr="00C408A3" w:rsidRDefault="007B58EA" w:rsidP="00C408A3">
      <w:pPr>
        <w:pStyle w:val="Heading1"/>
        <w:rPr>
          <w:b/>
        </w:rPr>
      </w:pPr>
      <w:r w:rsidRPr="00C408A3">
        <w:rPr>
          <w:b/>
        </w:rPr>
        <w:t>Oral Interviews or Presentations</w:t>
      </w:r>
    </w:p>
    <w:p w14:paraId="5110E53F"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1037908F" w14:textId="77777777" w:rsidR="00F32D86" w:rsidRPr="0069207C" w:rsidRDefault="00F32D86" w:rsidP="0069207C">
      <w:pPr>
        <w:jc w:val="both"/>
        <w:rPr>
          <w:bCs/>
          <w:szCs w:val="22"/>
        </w:rPr>
      </w:pPr>
    </w:p>
    <w:p w14:paraId="3EB17C4A"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39FA0185"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5"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47190E9A"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Coordinator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27520822"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110EC032"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7DEFE858"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77B18249" w14:textId="77777777" w:rsidR="00B80F26" w:rsidRPr="0069207C" w:rsidRDefault="00B80F26" w:rsidP="0069207C">
      <w:pPr>
        <w:pStyle w:val="Section1Text"/>
        <w:ind w:left="0"/>
        <w:jc w:val="both"/>
        <w:rPr>
          <w:szCs w:val="22"/>
        </w:rPr>
      </w:pPr>
    </w:p>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6FE01058"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FE5C6D" w:rsidRPr="001B5274" w14:paraId="6EC49B9A" w14:textId="77777777" w:rsidTr="001B5274">
        <w:tc>
          <w:tcPr>
            <w:tcW w:w="8856" w:type="dxa"/>
            <w:shd w:val="clear" w:color="auto" w:fill="B6DDE8"/>
          </w:tcPr>
          <w:p w14:paraId="01DFFA7B" w14:textId="77777777" w:rsidR="00FE5C6D" w:rsidRPr="001B5274" w:rsidRDefault="00FE5C6D" w:rsidP="001B5274">
            <w:pPr>
              <w:jc w:val="center"/>
              <w:rPr>
                <w:rFonts w:cs="Arial"/>
                <w:b/>
              </w:rPr>
            </w:pPr>
            <w:r w:rsidRPr="001B5274">
              <w:rPr>
                <w:rFonts w:cs="Arial"/>
                <w:b/>
              </w:rPr>
              <w:lastRenderedPageBreak/>
              <w:t>SECTION D</w:t>
            </w:r>
          </w:p>
          <w:p w14:paraId="0898F390"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07924DF0" w14:textId="77777777" w:rsidR="00956FF8" w:rsidRDefault="00956FF8" w:rsidP="0078288E">
      <w:pPr>
        <w:rPr>
          <w:rFonts w:cs="Arial"/>
        </w:rPr>
      </w:pPr>
    </w:p>
    <w:p w14:paraId="12C4A337"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r w:rsidR="006826FF">
        <w:rPr>
          <w:rFonts w:cs="Arial"/>
          <w:bCs/>
          <w:szCs w:val="22"/>
        </w:rPr>
        <w:t>12-point</w:t>
      </w:r>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1CB64335" w14:textId="77777777" w:rsidR="00956FF8" w:rsidRPr="0069207C" w:rsidRDefault="00956FF8" w:rsidP="0069207C">
      <w:pPr>
        <w:pStyle w:val="Heading1"/>
        <w:numPr>
          <w:ilvl w:val="0"/>
          <w:numId w:val="0"/>
        </w:numPr>
        <w:spacing w:after="0"/>
        <w:jc w:val="both"/>
        <w:rPr>
          <w:b/>
        </w:rPr>
      </w:pPr>
    </w:p>
    <w:p w14:paraId="173D1402" w14:textId="77777777" w:rsidR="00956FF8" w:rsidRPr="005B611B" w:rsidRDefault="00956FF8" w:rsidP="005B611B">
      <w:pPr>
        <w:pStyle w:val="Heading1"/>
        <w:numPr>
          <w:ilvl w:val="0"/>
          <w:numId w:val="31"/>
        </w:numPr>
        <w:rPr>
          <w:b/>
        </w:rPr>
      </w:pPr>
      <w:r w:rsidRPr="005B611B">
        <w:rPr>
          <w:b/>
        </w:rPr>
        <w:t xml:space="preserve">Attachment </w:t>
      </w:r>
      <w:r w:rsidR="004F0C9A" w:rsidRPr="005B611B">
        <w:rPr>
          <w:b/>
        </w:rPr>
        <w:t>B</w:t>
      </w:r>
      <w:r w:rsidRPr="005B611B">
        <w:rPr>
          <w:b/>
        </w:rPr>
        <w:t>: Bid Submission Letter (Required, n</w:t>
      </w:r>
      <w:r w:rsidR="00313C5C" w:rsidRPr="005B611B">
        <w:rPr>
          <w:b/>
        </w:rPr>
        <w:t>ot scored)</w:t>
      </w:r>
    </w:p>
    <w:p w14:paraId="1D355CB5"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all of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Bidder’s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23324646"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5ABEBFF3" w14:textId="77777777" w:rsidR="00956FF8" w:rsidRPr="00313C5C" w:rsidRDefault="00956FF8" w:rsidP="00455853">
      <w:pPr>
        <w:pStyle w:val="Heading1"/>
        <w:rPr>
          <w:b/>
        </w:rPr>
      </w:pPr>
      <w:r w:rsidRPr="0069207C">
        <w:rPr>
          <w:b/>
        </w:rPr>
        <w:t xml:space="preserve">Attachment </w:t>
      </w:r>
      <w:r w:rsidR="004F0C9A">
        <w:rPr>
          <w:b/>
        </w:rPr>
        <w:t>C</w:t>
      </w:r>
      <w:r w:rsidRPr="0069207C">
        <w:rPr>
          <w:b/>
        </w:rPr>
        <w:t>: Bidder Certifications and Assurances (Required, not scored)</w:t>
      </w:r>
    </w:p>
    <w:p w14:paraId="62D6A2EB"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5F3502D0" w14:textId="77777777" w:rsidR="00956FF8" w:rsidRPr="0069207C" w:rsidRDefault="00956FF8" w:rsidP="0069207C">
      <w:pPr>
        <w:pStyle w:val="ListParagraph"/>
        <w:ind w:left="0"/>
        <w:jc w:val="both"/>
        <w:rPr>
          <w:rFonts w:cs="Arial"/>
          <w:szCs w:val="22"/>
        </w:rPr>
      </w:pPr>
    </w:p>
    <w:p w14:paraId="0FB9BF8E" w14:textId="77777777" w:rsidR="00956FF8" w:rsidRPr="00313C5C" w:rsidRDefault="00956FF8" w:rsidP="00455853">
      <w:pPr>
        <w:pStyle w:val="Heading1"/>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63F663D4"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r w:rsidR="001D5A15">
        <w:rPr>
          <w:rFonts w:cs="Arial"/>
          <w:szCs w:val="22"/>
        </w:rPr>
        <w:t xml:space="preserve">approach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7E60B386" w14:textId="77777777" w:rsidR="000C6F68" w:rsidRPr="0069207C" w:rsidRDefault="000C6F68" w:rsidP="0069207C">
      <w:pPr>
        <w:pStyle w:val="ListParagraph"/>
        <w:ind w:left="0"/>
        <w:jc w:val="both"/>
        <w:rPr>
          <w:rFonts w:cs="Arial"/>
          <w:szCs w:val="22"/>
        </w:rPr>
      </w:pPr>
    </w:p>
    <w:p w14:paraId="5ED41104"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p>
    <w:p w14:paraId="089DB1AE" w14:textId="77777777" w:rsidR="00956FF8" w:rsidRPr="0069207C" w:rsidRDefault="00956FF8" w:rsidP="0069207C">
      <w:pPr>
        <w:pStyle w:val="ListParagraph"/>
        <w:ind w:left="0"/>
        <w:jc w:val="both"/>
        <w:rPr>
          <w:rFonts w:cs="Arial"/>
          <w:szCs w:val="22"/>
        </w:rPr>
      </w:pPr>
    </w:p>
    <w:p w14:paraId="24B610EB"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r w:rsidR="001D5A15">
        <w:rPr>
          <w:rFonts w:cs="Arial"/>
          <w:szCs w:val="22"/>
        </w:rPr>
        <w:t xml:space="preserve">all of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77B3BD64" w14:textId="77777777" w:rsidR="004C46E6" w:rsidRDefault="004C46E6" w:rsidP="0069207C">
      <w:pPr>
        <w:pStyle w:val="ListParagraph"/>
        <w:ind w:left="0"/>
        <w:jc w:val="both"/>
        <w:rPr>
          <w:rFonts w:cs="Arial"/>
          <w:szCs w:val="22"/>
        </w:rPr>
      </w:pPr>
    </w:p>
    <w:p w14:paraId="4575A41B"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in order </w:t>
      </w:r>
      <w:r w:rsidR="000C6F68" w:rsidRPr="0069207C">
        <w:rPr>
          <w:rFonts w:cs="Arial"/>
          <w:szCs w:val="22"/>
        </w:rPr>
        <w:t xml:space="preserve">to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4D258689" w14:textId="77777777" w:rsidR="00FE5C6D" w:rsidRPr="0069207C" w:rsidRDefault="00FE5C6D" w:rsidP="0069207C">
      <w:pPr>
        <w:pStyle w:val="ListParagraph"/>
        <w:ind w:left="0"/>
        <w:jc w:val="both"/>
        <w:rPr>
          <w:rFonts w:cs="Arial"/>
          <w:szCs w:val="22"/>
        </w:rPr>
      </w:pPr>
    </w:p>
    <w:p w14:paraId="33A710BC"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2B39C368" w14:textId="77777777" w:rsidR="00BD62C9" w:rsidRDefault="00BD62C9" w:rsidP="00113630">
      <w:pPr>
        <w:pStyle w:val="ListParagraph"/>
        <w:ind w:left="0"/>
        <w:jc w:val="both"/>
        <w:rPr>
          <w:rFonts w:cs="Arial"/>
          <w:szCs w:val="22"/>
        </w:rPr>
      </w:pPr>
    </w:p>
    <w:p w14:paraId="620A2EB7" w14:textId="77777777" w:rsidR="00BD62C9" w:rsidRPr="00313C5C" w:rsidRDefault="00BD62C9" w:rsidP="00113630">
      <w:pPr>
        <w:pStyle w:val="Heading1"/>
        <w:numPr>
          <w:ilvl w:val="0"/>
          <w:numId w:val="19"/>
        </w:numPr>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3BAF1CB0"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47EC6F98" w14:textId="77777777" w:rsidR="00BD62C9" w:rsidRDefault="00BD62C9" w:rsidP="00113630">
      <w:pPr>
        <w:pStyle w:val="ListParagraph"/>
        <w:ind w:left="0"/>
        <w:jc w:val="both"/>
        <w:rPr>
          <w:rFonts w:cs="Arial"/>
          <w:szCs w:val="22"/>
        </w:rPr>
      </w:pPr>
    </w:p>
    <w:p w14:paraId="5481E406"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Veteran-owned</w:t>
      </w:r>
      <w:r w:rsidRPr="008307B1">
        <w:rPr>
          <w:rFonts w:cs="Arial"/>
          <w:szCs w:val="22"/>
        </w:rPr>
        <w:t xml:space="preserve"> subcontractors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businesses. Businesses listed in the plan must be certified by OMWBE or DVA, or registered in WEBS as</w:t>
      </w:r>
      <w:r w:rsidR="00750CC2">
        <w:rPr>
          <w:rFonts w:cs="Arial"/>
          <w:szCs w:val="22"/>
        </w:rPr>
        <w:t xml:space="preserve"> Washington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161590CD" w14:textId="77777777" w:rsidR="00BD62C9" w:rsidRPr="008307B1" w:rsidRDefault="00BD62C9" w:rsidP="00113630">
      <w:pPr>
        <w:pStyle w:val="ListParagraph"/>
        <w:ind w:left="0"/>
        <w:jc w:val="both"/>
        <w:rPr>
          <w:rFonts w:cs="Arial"/>
          <w:szCs w:val="22"/>
        </w:rPr>
      </w:pPr>
    </w:p>
    <w:p w14:paraId="5460BB0C"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1DF4AC81" w14:textId="77777777" w:rsidR="004239B4" w:rsidRDefault="004239B4" w:rsidP="00BD62C9">
      <w:pPr>
        <w:pStyle w:val="ListParagraph"/>
        <w:ind w:left="0"/>
        <w:jc w:val="both"/>
        <w:rPr>
          <w:rFonts w:cs="Arial"/>
          <w:szCs w:val="22"/>
        </w:rPr>
      </w:pPr>
    </w:p>
    <w:p w14:paraId="4E8A8EFA" w14:textId="77777777" w:rsidR="00B80F26" w:rsidRPr="00313C5C" w:rsidRDefault="00B80F26" w:rsidP="00455853">
      <w:pPr>
        <w:pStyle w:val="Heading1"/>
        <w:rPr>
          <w:b/>
        </w:rPr>
      </w:pPr>
      <w:r w:rsidRPr="00180B77">
        <w:rPr>
          <w:b/>
          <w:bCs w:val="0"/>
        </w:rPr>
        <w:t xml:space="preserve">Proprietary </w:t>
      </w:r>
      <w:r w:rsidRPr="00313C5C">
        <w:rPr>
          <w:b/>
        </w:rPr>
        <w:t>Information</w:t>
      </w:r>
      <w:r w:rsidRPr="00180B77">
        <w:rPr>
          <w:b/>
          <w:bCs w:val="0"/>
        </w:rPr>
        <w:t>/Public Disclosure</w:t>
      </w:r>
    </w:p>
    <w:p w14:paraId="349BFCEA"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receipt and will not be returned. </w:t>
      </w:r>
      <w:r w:rsidR="00E17B1E">
        <w:rPr>
          <w:bCs/>
          <w:szCs w:val="22"/>
        </w:rPr>
        <w:t xml:space="preserve"> </w:t>
      </w:r>
    </w:p>
    <w:p w14:paraId="5F426CA8" w14:textId="77777777" w:rsidR="00B262A3" w:rsidRPr="00CB1193" w:rsidRDefault="00B262A3" w:rsidP="00B262A3">
      <w:pPr>
        <w:rPr>
          <w:rStyle w:val="Section1TextChar"/>
          <w:szCs w:val="22"/>
        </w:rPr>
      </w:pPr>
    </w:p>
    <w:p w14:paraId="124F4618"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xml:space="preserve">, </w:t>
      </w:r>
      <w:r w:rsidR="00BE507D">
        <w:rPr>
          <w:rStyle w:val="Section1TextChar"/>
          <w:szCs w:val="22"/>
        </w:rPr>
        <w:t>in</w:t>
      </w:r>
      <w:r w:rsidR="001D5A15">
        <w:rPr>
          <w:rStyle w:val="Section1TextChar"/>
          <w:szCs w:val="22"/>
        </w:rPr>
        <w:t xml:space="preserve">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r w:rsidR="00BE507D">
        <w:rPr>
          <w:rStyle w:val="Section1TextChar"/>
        </w:rPr>
        <w:t>right-hand</w:t>
      </w:r>
      <w:r>
        <w:rPr>
          <w:rStyle w:val="Section1TextChar"/>
        </w:rPr>
        <w:t xml:space="preserve"> corner. Bidders must be reasonable in designating information as proprietary or confidential. </w:t>
      </w:r>
      <w:r>
        <w:rPr>
          <w:rStyle w:val="Section1TextChar"/>
          <w:b/>
          <w:u w:val="single"/>
        </w:rPr>
        <w:t xml:space="preserve">Bidders may not </w:t>
      </w:r>
      <w:r>
        <w:rPr>
          <w:rStyle w:val="Section1TextChar"/>
          <w:b/>
          <w:u w:val="single"/>
        </w:rPr>
        <w:lastRenderedPageBreak/>
        <w:t xml:space="preserve">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0640D120" w14:textId="77777777" w:rsidR="000443D5" w:rsidRDefault="000443D5" w:rsidP="00B262A3">
      <w:pPr>
        <w:ind w:left="720" w:right="2370"/>
        <w:jc w:val="both"/>
        <w:rPr>
          <w:rStyle w:val="Section1TextChar"/>
        </w:rPr>
      </w:pPr>
    </w:p>
    <w:p w14:paraId="7FA37A42"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3D963AAD" w14:textId="77777777" w:rsidR="000D1C69" w:rsidRDefault="000D1C69" w:rsidP="00B262A3">
      <w:pPr>
        <w:jc w:val="both"/>
        <w:rPr>
          <w:rStyle w:val="Section1TextChar"/>
        </w:rPr>
      </w:pPr>
    </w:p>
    <w:p w14:paraId="4755CCB3"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r w:rsidR="007717E8" w:rsidRPr="00114AD0">
        <w:t xml:space="preserve">subsequent to </w:t>
      </w:r>
      <w:r w:rsidR="00E948E3">
        <w:t>the</w:t>
      </w:r>
      <w:r w:rsidR="00E948E3" w:rsidRPr="00114AD0">
        <w:t xml:space="preserve"> award</w:t>
      </w:r>
      <w:r w:rsidR="00E948E3">
        <w:t xml:space="preserve"> of a</w:t>
      </w:r>
      <w:r w:rsidR="00E948E3" w:rsidRPr="00114AD0">
        <w:t xml:space="preserve"> </w:t>
      </w:r>
      <w:r w:rsidR="007717E8" w:rsidRPr="00114AD0">
        <w:t>contract.</w:t>
      </w:r>
    </w:p>
    <w:p w14:paraId="419ABE4D"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6883708E" w14:textId="77777777" w:rsidR="00313C5C" w:rsidRPr="0069207C" w:rsidRDefault="00313C5C" w:rsidP="000443D5">
      <w:pPr>
        <w:pStyle w:val="ListParagraph"/>
        <w:ind w:left="0"/>
        <w:jc w:val="both"/>
        <w:rPr>
          <w:rFonts w:cs="Arial"/>
          <w:b/>
          <w:bCs/>
          <w:szCs w:val="22"/>
        </w:rPr>
      </w:pPr>
    </w:p>
    <w:p w14:paraId="1581D699" w14:textId="77777777" w:rsidR="00D812C3" w:rsidRPr="00313C5C" w:rsidRDefault="00956FF8" w:rsidP="00455853">
      <w:pPr>
        <w:pStyle w:val="Heading1"/>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31126B59"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directly to the Coordinator</w:t>
      </w:r>
      <w:r>
        <w:rPr>
          <w:bCs/>
          <w:szCs w:val="22"/>
        </w:rPr>
        <w:t xml:space="preserve"> at the email address provided on the cover sheet of this Solicitation Document</w:t>
      </w:r>
      <w:r w:rsidRPr="0069207C">
        <w:rPr>
          <w:bCs/>
          <w:szCs w:val="22"/>
        </w:rPr>
        <w:t xml:space="preserve">. Bid Responses must be received by the Coordinator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Bidder’s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2AACFEEA" w14:textId="77777777" w:rsidR="00B262A3" w:rsidRDefault="00B262A3" w:rsidP="00D812C3">
      <w:pPr>
        <w:pStyle w:val="ListParagraph"/>
        <w:ind w:left="0"/>
        <w:jc w:val="both"/>
        <w:rPr>
          <w:szCs w:val="22"/>
        </w:rPr>
      </w:pPr>
    </w:p>
    <w:p w14:paraId="49BC18B8"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traffic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500D3025" w14:textId="77777777" w:rsidR="00D812C3" w:rsidRDefault="00D812C3" w:rsidP="00D812C3">
      <w:pPr>
        <w:pStyle w:val="ListParagraph"/>
        <w:ind w:left="0"/>
        <w:jc w:val="both"/>
        <w:rPr>
          <w:rFonts w:cs="Arial"/>
          <w:bCs/>
          <w:szCs w:val="22"/>
        </w:rPr>
      </w:pPr>
    </w:p>
    <w:p w14:paraId="24FCEB76"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15E1D68D" w14:textId="77777777" w:rsidR="00B262A3" w:rsidRDefault="00B262A3" w:rsidP="0069207C">
      <w:pPr>
        <w:pStyle w:val="BlockText"/>
        <w:ind w:left="0" w:right="0"/>
        <w:jc w:val="both"/>
        <w:rPr>
          <w:bCs/>
          <w:szCs w:val="22"/>
        </w:rPr>
      </w:pPr>
    </w:p>
    <w:p w14:paraId="3D3BA4F8" w14:textId="77777777" w:rsidR="00B262A3" w:rsidRPr="00313C5C" w:rsidRDefault="00A352B3" w:rsidP="00455853">
      <w:pPr>
        <w:pStyle w:val="Heading1"/>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343489FF"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5E9ED58D" w14:textId="77777777" w:rsidR="00A352B3" w:rsidRDefault="00A352B3" w:rsidP="00B262A3">
      <w:pPr>
        <w:pStyle w:val="BlockText"/>
        <w:spacing w:before="0"/>
        <w:ind w:left="0"/>
        <w:jc w:val="both"/>
        <w:rPr>
          <w:b/>
          <w:bCs/>
          <w:iCs/>
          <w:szCs w:val="22"/>
          <w:u w:val="single"/>
        </w:rPr>
      </w:pPr>
    </w:p>
    <w:p w14:paraId="0E735ADE"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7A71A58D" w14:textId="77777777" w:rsidR="00A352B3" w:rsidRDefault="00A352B3" w:rsidP="00B262A3">
      <w:pPr>
        <w:pStyle w:val="BlockText"/>
        <w:spacing w:before="0"/>
        <w:ind w:left="0"/>
        <w:jc w:val="both"/>
        <w:rPr>
          <w:b/>
          <w:bCs/>
          <w:iCs/>
          <w:szCs w:val="22"/>
        </w:rPr>
      </w:pPr>
    </w:p>
    <w:p w14:paraId="74E9072F" w14:textId="77777777" w:rsidR="00A352B3" w:rsidRPr="00313C5C" w:rsidRDefault="00A352B3" w:rsidP="00455853">
      <w:pPr>
        <w:pStyle w:val="Heading1"/>
        <w:rPr>
          <w:bCs w:val="0"/>
        </w:rPr>
      </w:pPr>
      <w:r w:rsidRPr="00A352B3">
        <w:rPr>
          <w:b/>
          <w:bCs w:val="0"/>
        </w:rPr>
        <w:t>Alternative Submission Methods</w:t>
      </w:r>
      <w:r w:rsidRPr="00A352B3">
        <w:rPr>
          <w:bCs w:val="0"/>
        </w:rPr>
        <w:t xml:space="preserve">  </w:t>
      </w:r>
    </w:p>
    <w:p w14:paraId="2AC584BF"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must contact the Coordinator</w:t>
      </w:r>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Coordinator in writing prior to the Response deadline. </w:t>
      </w:r>
    </w:p>
    <w:p w14:paraId="768251CD"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13C20386" w14:textId="77777777" w:rsidTr="00617EE1">
        <w:tc>
          <w:tcPr>
            <w:tcW w:w="8856" w:type="dxa"/>
            <w:shd w:val="clear" w:color="auto" w:fill="B6DDE8"/>
            <w:vAlign w:val="center"/>
          </w:tcPr>
          <w:p w14:paraId="00890B14" w14:textId="77777777" w:rsidR="00D5623F" w:rsidRPr="00617EE1" w:rsidRDefault="00D5623F" w:rsidP="00617EE1">
            <w:pPr>
              <w:pStyle w:val="Section1Text"/>
              <w:spacing w:after="0"/>
              <w:ind w:left="0"/>
              <w:jc w:val="center"/>
              <w:rPr>
                <w:b/>
                <w:caps/>
                <w:smallCaps/>
                <w:szCs w:val="22"/>
              </w:rPr>
            </w:pPr>
            <w:r w:rsidRPr="00617EE1">
              <w:rPr>
                <w:b/>
                <w:caps/>
                <w:smallCaps/>
                <w:szCs w:val="22"/>
              </w:rPr>
              <w:lastRenderedPageBreak/>
              <w:t>SECTION E</w:t>
            </w:r>
          </w:p>
          <w:p w14:paraId="247ABD6F"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150DF380" w14:textId="77777777" w:rsidR="00956FF8" w:rsidRPr="00A352B3" w:rsidRDefault="00956FF8" w:rsidP="00DE5E4D">
      <w:pPr>
        <w:pStyle w:val="Section1Text"/>
        <w:spacing w:after="0"/>
        <w:ind w:left="0"/>
        <w:jc w:val="center"/>
        <w:rPr>
          <w:b/>
          <w:caps/>
          <w:smallCaps/>
          <w:sz w:val="32"/>
          <w:szCs w:val="32"/>
        </w:rPr>
      </w:pPr>
    </w:p>
    <w:p w14:paraId="53434017" w14:textId="77777777" w:rsidR="00956FF8" w:rsidRPr="00A352B3" w:rsidRDefault="00956FF8" w:rsidP="00455853">
      <w:pPr>
        <w:pStyle w:val="Heading1"/>
        <w:numPr>
          <w:ilvl w:val="0"/>
          <w:numId w:val="20"/>
        </w:numPr>
        <w:rPr>
          <w:b/>
        </w:rPr>
      </w:pPr>
      <w:r w:rsidRPr="00A352B3">
        <w:rPr>
          <w:b/>
        </w:rPr>
        <w:t>Bid Responsivenes</w:t>
      </w:r>
      <w:r w:rsidR="00B80F26" w:rsidRPr="00A352B3">
        <w:rPr>
          <w:b/>
        </w:rPr>
        <w:t>s</w:t>
      </w:r>
      <w:r w:rsidR="006B4405">
        <w:rPr>
          <w:b/>
        </w:rPr>
        <w:t>; Administrative Review</w:t>
      </w:r>
    </w:p>
    <w:p w14:paraId="55FE9898" w14:textId="77777777" w:rsidR="000C6F68" w:rsidRDefault="00956FF8" w:rsidP="0069207C">
      <w:pPr>
        <w:jc w:val="both"/>
        <w:rPr>
          <w:szCs w:val="22"/>
        </w:rPr>
      </w:pPr>
      <w:r w:rsidRPr="00A352B3">
        <w:rPr>
          <w:szCs w:val="22"/>
        </w:rPr>
        <w:t xml:space="preserve">All Responses will be reviewed by the Coordinator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2330E679" w14:textId="77777777" w:rsidR="00B262A3" w:rsidRPr="00A352B3" w:rsidRDefault="00B262A3" w:rsidP="0069207C">
      <w:pPr>
        <w:jc w:val="both"/>
        <w:rPr>
          <w:b/>
          <w:bCs/>
          <w:szCs w:val="22"/>
        </w:rPr>
      </w:pPr>
    </w:p>
    <w:p w14:paraId="26066EF9"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5FDC1714" w14:textId="77777777" w:rsidR="00956FF8" w:rsidRPr="0069207C" w:rsidRDefault="00956FF8" w:rsidP="00114AD0">
      <w:pPr>
        <w:numPr>
          <w:ilvl w:val="0"/>
          <w:numId w:val="23"/>
        </w:numPr>
        <w:ind w:right="1080"/>
        <w:jc w:val="both"/>
        <w:rPr>
          <w:iCs/>
          <w:szCs w:val="22"/>
        </w:rPr>
      </w:pPr>
      <w:r w:rsidRPr="00A352B3">
        <w:rPr>
          <w:iCs/>
          <w:szCs w:val="22"/>
        </w:rPr>
        <w:t>Submission of a Response that proposes services that deviate from</w:t>
      </w:r>
      <w:r w:rsidR="00114AD0">
        <w:rPr>
          <w:iCs/>
          <w:szCs w:val="22"/>
        </w:rPr>
        <w:t xml:space="preserve"> </w:t>
      </w:r>
      <w:r w:rsidRPr="00A352B3">
        <w:rPr>
          <w:iCs/>
          <w:szCs w:val="22"/>
        </w:rPr>
        <w:t xml:space="preserve"> the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this Solicitation</w:t>
      </w:r>
    </w:p>
    <w:p w14:paraId="196E4531" w14:textId="77777777" w:rsidR="00956FF8" w:rsidRPr="0069207C" w:rsidRDefault="00956FF8" w:rsidP="00114AD0">
      <w:pPr>
        <w:numPr>
          <w:ilvl w:val="0"/>
          <w:numId w:val="23"/>
        </w:numPr>
        <w:ind w:right="1080"/>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Attachments</w:t>
      </w:r>
    </w:p>
    <w:p w14:paraId="366123FF"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47AEB425"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1441C65C" w14:textId="77777777" w:rsidR="000C6F68" w:rsidRPr="0069207C" w:rsidRDefault="000C6F68" w:rsidP="00114AD0">
      <w:pPr>
        <w:ind w:left="1440"/>
        <w:jc w:val="both"/>
        <w:rPr>
          <w:szCs w:val="22"/>
        </w:rPr>
      </w:pPr>
    </w:p>
    <w:p w14:paraId="3A6385DF" w14:textId="77777777" w:rsidR="000C6F68" w:rsidRPr="0069207C" w:rsidRDefault="000C6F68" w:rsidP="0069207C">
      <w:pPr>
        <w:jc w:val="both"/>
        <w:rPr>
          <w:szCs w:val="22"/>
        </w:rPr>
      </w:pPr>
      <w:r w:rsidRPr="0069207C">
        <w:rPr>
          <w:szCs w:val="22"/>
        </w:rPr>
        <w:t xml:space="preserve">The Coordinator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17139CAC" w14:textId="77777777" w:rsidR="000C6F68" w:rsidRPr="0069207C" w:rsidRDefault="000C6F68" w:rsidP="0069207C">
      <w:pPr>
        <w:jc w:val="both"/>
        <w:rPr>
          <w:szCs w:val="22"/>
        </w:rPr>
      </w:pPr>
    </w:p>
    <w:p w14:paraId="666E3219"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2C84CB17" w14:textId="77777777" w:rsidR="000C6F68" w:rsidRPr="0069207C" w:rsidRDefault="000C6F68" w:rsidP="0069207C">
      <w:pPr>
        <w:ind w:left="720"/>
        <w:jc w:val="both"/>
        <w:rPr>
          <w:iCs/>
          <w:szCs w:val="22"/>
        </w:rPr>
      </w:pPr>
    </w:p>
    <w:p w14:paraId="7D6FFB4E" w14:textId="77777777" w:rsidR="00956FF8" w:rsidRPr="0069207C" w:rsidRDefault="00956FF8" w:rsidP="000D1C69">
      <w:pPr>
        <w:pStyle w:val="Heading1"/>
        <w:jc w:val="both"/>
        <w:rPr>
          <w:b/>
        </w:rPr>
      </w:pPr>
      <w:r w:rsidRPr="0069207C">
        <w:rPr>
          <w:b/>
        </w:rPr>
        <w:t>Errors in Bidder Response</w:t>
      </w:r>
    </w:p>
    <w:p w14:paraId="4C08EA41"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0D0F9077" w14:textId="77777777" w:rsidR="00956FF8" w:rsidRPr="0069207C" w:rsidRDefault="00956FF8" w:rsidP="0069207C">
      <w:pPr>
        <w:jc w:val="both"/>
        <w:rPr>
          <w:szCs w:val="22"/>
        </w:rPr>
      </w:pPr>
    </w:p>
    <w:p w14:paraId="2925D855"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Coordinator, contact a Bidder to clarify specific </w:t>
      </w:r>
      <w:r w:rsidR="000C6F68" w:rsidRPr="0069207C">
        <w:rPr>
          <w:szCs w:val="22"/>
        </w:rPr>
        <w:t>matters</w:t>
      </w:r>
      <w:r w:rsidRPr="0069207C">
        <w:rPr>
          <w:szCs w:val="22"/>
        </w:rPr>
        <w:t xml:space="preserve"> in the submitted Response.</w:t>
      </w:r>
    </w:p>
    <w:p w14:paraId="2BE90A13" w14:textId="77777777" w:rsidR="00956FF8" w:rsidRPr="0069207C" w:rsidRDefault="00956FF8" w:rsidP="0069207C">
      <w:pPr>
        <w:jc w:val="both"/>
        <w:rPr>
          <w:szCs w:val="22"/>
        </w:rPr>
      </w:pPr>
    </w:p>
    <w:p w14:paraId="26344289"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3DE94E1F" w14:textId="77777777" w:rsidR="00A24D4E" w:rsidRPr="0069207C" w:rsidRDefault="006B4405" w:rsidP="000D1C69">
      <w:pPr>
        <w:pStyle w:val="Heading1"/>
        <w:jc w:val="both"/>
        <w:rPr>
          <w:b/>
        </w:rPr>
      </w:pPr>
      <w:r>
        <w:rPr>
          <w:b/>
        </w:rPr>
        <w:br w:type="page"/>
      </w:r>
      <w:r w:rsidR="00B80F26" w:rsidRPr="0069207C">
        <w:rPr>
          <w:b/>
        </w:rPr>
        <w:lastRenderedPageBreak/>
        <w:t>Evaluation Criteria and Scoring</w:t>
      </w:r>
      <w:r w:rsidR="00A24D4E" w:rsidRPr="0069207C">
        <w:rPr>
          <w:b/>
        </w:rPr>
        <w:t xml:space="preserve"> </w:t>
      </w:r>
      <w:r w:rsidR="00B80F26" w:rsidRPr="0069207C">
        <w:rPr>
          <w:b/>
        </w:rPr>
        <w:t>of Responses</w:t>
      </w:r>
    </w:p>
    <w:p w14:paraId="3A66D89F" w14:textId="77777777" w:rsidR="007B58EA" w:rsidRDefault="006B4405" w:rsidP="0069207C">
      <w:pPr>
        <w:jc w:val="both"/>
        <w:rPr>
          <w:szCs w:val="22"/>
        </w:rPr>
      </w:pPr>
      <w:r>
        <w:rPr>
          <w:szCs w:val="22"/>
        </w:rPr>
        <w:t>Following the administrative review, Responses shall be evaluated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1691320B" w14:textId="77777777" w:rsidR="0052330B" w:rsidRDefault="0052330B" w:rsidP="0069207C">
      <w:pPr>
        <w:jc w:val="both"/>
        <w:rPr>
          <w:szCs w:val="22"/>
        </w:rPr>
      </w:pPr>
    </w:p>
    <w:p w14:paraId="5B398126" w14:textId="6667BC63" w:rsidR="0052330B" w:rsidRDefault="0052330B" w:rsidP="0052330B">
      <w:pPr>
        <w:jc w:val="both"/>
        <w:rPr>
          <w:szCs w:val="22"/>
        </w:rPr>
      </w:pPr>
      <w:r w:rsidRPr="0052330B">
        <w:rPr>
          <w:szCs w:val="22"/>
        </w:rPr>
        <w:t xml:space="preserve">The maximum number of points available for each Bidder is </w:t>
      </w:r>
      <w:r w:rsidR="007E6ABE">
        <w:rPr>
          <w:szCs w:val="22"/>
        </w:rPr>
        <w:t>three hundred</w:t>
      </w:r>
      <w:r w:rsidR="00521870" w:rsidRPr="0052330B">
        <w:rPr>
          <w:szCs w:val="22"/>
        </w:rPr>
        <w:t xml:space="preserve"> (</w:t>
      </w:r>
      <w:r w:rsidR="007E6ABE">
        <w:rPr>
          <w:szCs w:val="22"/>
        </w:rPr>
        <w:t>300</w:t>
      </w:r>
      <w:r w:rsidRPr="0052330B">
        <w:rPr>
          <w:szCs w:val="22"/>
        </w:rPr>
        <w:t>).</w:t>
      </w:r>
      <w:r>
        <w:rPr>
          <w:szCs w:val="22"/>
        </w:rPr>
        <w:t xml:space="preserve">The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481C6EA3"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138DB67C" w14:textId="77777777" w:rsidTr="006043FD">
        <w:trPr>
          <w:trHeight w:val="2150"/>
        </w:trPr>
        <w:tc>
          <w:tcPr>
            <w:tcW w:w="8010" w:type="dxa"/>
          </w:tcPr>
          <w:p w14:paraId="05CD4945" w14:textId="7A538B07" w:rsidR="0052330B" w:rsidRPr="007038BF" w:rsidRDefault="0052330B" w:rsidP="006043FD">
            <w:pPr>
              <w:jc w:val="both"/>
              <w:rPr>
                <w:szCs w:val="22"/>
              </w:rPr>
            </w:pPr>
            <w:r w:rsidRPr="00D85707">
              <w:rPr>
                <w:szCs w:val="22"/>
              </w:rPr>
              <w:t xml:space="preserve">Management (Qualifications) </w:t>
            </w:r>
            <w:r w:rsidR="006B4405" w:rsidRPr="00D85707">
              <w:rPr>
                <w:szCs w:val="22"/>
              </w:rPr>
              <w:t>Response</w:t>
            </w:r>
            <w:r w:rsidRPr="00D85707">
              <w:rPr>
                <w:szCs w:val="22"/>
              </w:rPr>
              <w:t>………………......</w:t>
            </w:r>
            <w:r w:rsidR="006043FD" w:rsidRPr="00D85707">
              <w:rPr>
                <w:szCs w:val="22"/>
              </w:rPr>
              <w:t>.</w:t>
            </w:r>
            <w:r w:rsidR="00C90262">
              <w:rPr>
                <w:szCs w:val="22"/>
              </w:rPr>
              <w:t>100</w:t>
            </w:r>
            <w:r w:rsidR="006043FD" w:rsidRPr="00D85707">
              <w:rPr>
                <w:szCs w:val="22"/>
              </w:rPr>
              <w:t xml:space="preserve"> maximum </w:t>
            </w:r>
            <w:r w:rsidRPr="00D85707">
              <w:rPr>
                <w:szCs w:val="22"/>
              </w:rPr>
              <w:t xml:space="preserve">points Technical </w:t>
            </w:r>
            <w:r w:rsidR="006B4405" w:rsidRPr="00D85707">
              <w:rPr>
                <w:szCs w:val="22"/>
              </w:rPr>
              <w:t>Response….</w:t>
            </w:r>
            <w:r w:rsidRPr="00D85707">
              <w:rPr>
                <w:szCs w:val="22"/>
              </w:rPr>
              <w:t>…………</w:t>
            </w:r>
            <w:r w:rsidR="006043FD" w:rsidRPr="00D85707">
              <w:rPr>
                <w:szCs w:val="22"/>
              </w:rPr>
              <w:t>………………………….….</w:t>
            </w:r>
            <w:r w:rsidR="00C90262">
              <w:rPr>
                <w:szCs w:val="22"/>
              </w:rPr>
              <w:t>100</w:t>
            </w:r>
            <w:r w:rsidR="006043FD" w:rsidRPr="00D85707">
              <w:rPr>
                <w:szCs w:val="22"/>
              </w:rPr>
              <w:t xml:space="preserve"> </w:t>
            </w:r>
            <w:r w:rsidR="006043FD" w:rsidRPr="007038BF">
              <w:rPr>
                <w:szCs w:val="22"/>
              </w:rPr>
              <w:t>maximum points</w:t>
            </w:r>
          </w:p>
          <w:p w14:paraId="2F809EAE" w14:textId="72098FDD" w:rsidR="0052330B" w:rsidRPr="007038BF" w:rsidRDefault="00521870" w:rsidP="006043FD">
            <w:pPr>
              <w:jc w:val="both"/>
              <w:rPr>
                <w:szCs w:val="22"/>
              </w:rPr>
            </w:pPr>
            <w:r w:rsidRPr="007038BF">
              <w:rPr>
                <w:szCs w:val="22"/>
              </w:rPr>
              <w:t xml:space="preserve">Cost Proposal </w:t>
            </w:r>
            <w:r w:rsidR="0052330B" w:rsidRPr="007038BF">
              <w:rPr>
                <w:szCs w:val="22"/>
              </w:rPr>
              <w:t>(Quotations</w:t>
            </w:r>
            <w:r w:rsidRPr="007038BF">
              <w:rPr>
                <w:szCs w:val="22"/>
              </w:rPr>
              <w:t>)</w:t>
            </w:r>
            <w:r w:rsidR="0052330B" w:rsidRPr="007038BF">
              <w:rPr>
                <w:szCs w:val="22"/>
              </w:rPr>
              <w:t>……………………………………</w:t>
            </w:r>
            <w:r w:rsidR="00C90262">
              <w:rPr>
                <w:szCs w:val="22"/>
              </w:rPr>
              <w:t xml:space="preserve"> 25</w:t>
            </w:r>
            <w:r w:rsidR="0052330B" w:rsidRPr="007038BF">
              <w:rPr>
                <w:szCs w:val="22"/>
              </w:rPr>
              <w:t xml:space="preserve"> maximum points </w:t>
            </w:r>
          </w:p>
          <w:p w14:paraId="74543F0B" w14:textId="73E10918" w:rsidR="00B262A3" w:rsidRPr="007038BF" w:rsidRDefault="00B262A3" w:rsidP="006043FD">
            <w:pPr>
              <w:jc w:val="both"/>
              <w:rPr>
                <w:szCs w:val="22"/>
              </w:rPr>
            </w:pPr>
            <w:r w:rsidRPr="007038BF">
              <w:rPr>
                <w:szCs w:val="22"/>
              </w:rPr>
              <w:t>(</w:t>
            </w:r>
            <w:r w:rsidR="006B4405" w:rsidRPr="007038BF">
              <w:rPr>
                <w:szCs w:val="22"/>
              </w:rPr>
              <w:t>*</w:t>
            </w:r>
            <w:r w:rsidRPr="007038BF">
              <w:rPr>
                <w:szCs w:val="22"/>
              </w:rPr>
              <w:t>Optional) Oral Interview/Presentation…………………….</w:t>
            </w:r>
            <w:r w:rsidR="006B4405" w:rsidRPr="007038BF">
              <w:rPr>
                <w:szCs w:val="22"/>
              </w:rPr>
              <w:t>..</w:t>
            </w:r>
            <w:r w:rsidRPr="007038BF">
              <w:rPr>
                <w:szCs w:val="22"/>
              </w:rPr>
              <w:t xml:space="preserve"> </w:t>
            </w:r>
            <w:r w:rsidR="007E6ABE">
              <w:rPr>
                <w:szCs w:val="22"/>
              </w:rPr>
              <w:t xml:space="preserve">50 </w:t>
            </w:r>
            <w:r w:rsidRPr="007038BF">
              <w:rPr>
                <w:szCs w:val="22"/>
              </w:rPr>
              <w:t>maximum points</w:t>
            </w:r>
          </w:p>
          <w:p w14:paraId="1BD73C97" w14:textId="77777777" w:rsidR="008D2EB7" w:rsidRPr="007038BF" w:rsidRDefault="008D2EB7" w:rsidP="006043FD">
            <w:pPr>
              <w:jc w:val="both"/>
              <w:rPr>
                <w:szCs w:val="22"/>
              </w:rPr>
            </w:pPr>
            <w:r w:rsidRPr="007038BF">
              <w:rPr>
                <w:szCs w:val="22"/>
              </w:rPr>
              <w:t>----------------------------------------------------------------------------------------------------------</w:t>
            </w:r>
          </w:p>
          <w:p w14:paraId="2B3C21AE" w14:textId="7A716183" w:rsidR="008D2EB7" w:rsidRPr="007038BF" w:rsidRDefault="008D2EB7" w:rsidP="006043FD">
            <w:pPr>
              <w:jc w:val="both"/>
              <w:rPr>
                <w:szCs w:val="22"/>
              </w:rPr>
            </w:pPr>
            <w:r w:rsidRPr="007038BF">
              <w:rPr>
                <w:szCs w:val="22"/>
              </w:rPr>
              <w:t>Total 1</w:t>
            </w:r>
            <w:r w:rsidR="007E6ABE">
              <w:rPr>
                <w:szCs w:val="22"/>
              </w:rPr>
              <w:t xml:space="preserve"> </w:t>
            </w:r>
            <w:r w:rsidR="007E6ABE" w:rsidRPr="007E6ABE">
              <w:rPr>
                <w:b/>
                <w:bCs/>
                <w:szCs w:val="22"/>
                <w:u w:val="single"/>
              </w:rPr>
              <w:t>2</w:t>
            </w:r>
            <w:r w:rsidR="007E6ABE">
              <w:rPr>
                <w:b/>
                <w:bCs/>
                <w:szCs w:val="22"/>
                <w:u w:val="single"/>
              </w:rPr>
              <w:t>75</w:t>
            </w:r>
          </w:p>
          <w:p w14:paraId="3CE4EC39" w14:textId="77777777" w:rsidR="008D2EB7" w:rsidRPr="007038BF" w:rsidRDefault="008D2EB7" w:rsidP="006043FD">
            <w:pPr>
              <w:jc w:val="both"/>
              <w:rPr>
                <w:szCs w:val="22"/>
              </w:rPr>
            </w:pPr>
            <w:r w:rsidRPr="007038BF">
              <w:rPr>
                <w:szCs w:val="22"/>
              </w:rPr>
              <w:t>----------------------------------------------------------------------------------------------------------</w:t>
            </w:r>
          </w:p>
          <w:p w14:paraId="354722A5" w14:textId="285330A2" w:rsidR="00113630" w:rsidRPr="007038BF" w:rsidRDefault="008D2EB7" w:rsidP="008D2EB7">
            <w:pPr>
              <w:jc w:val="both"/>
              <w:rPr>
                <w:rFonts w:cs="Arial"/>
                <w:szCs w:val="22"/>
              </w:rPr>
            </w:pPr>
            <w:r w:rsidRPr="007038BF">
              <w:rPr>
                <w:szCs w:val="22"/>
              </w:rPr>
              <w:t>EO 18-03 Response……………………………………………</w:t>
            </w:r>
            <w:r w:rsidR="007E6ABE">
              <w:rPr>
                <w:szCs w:val="22"/>
              </w:rPr>
              <w:t xml:space="preserve"> 5</w:t>
            </w:r>
            <w:r w:rsidRPr="007038BF">
              <w:rPr>
                <w:szCs w:val="22"/>
              </w:rPr>
              <w:t xml:space="preserve"> maximum </w:t>
            </w:r>
            <w:r w:rsidR="00FF48C3" w:rsidRPr="007038BF">
              <w:rPr>
                <w:szCs w:val="22"/>
              </w:rPr>
              <w:t>points</w:t>
            </w:r>
            <w:r w:rsidR="00FF48C3" w:rsidRPr="007038BF">
              <w:rPr>
                <w:rFonts w:cs="Arial"/>
                <w:szCs w:val="22"/>
              </w:rPr>
              <w:t xml:space="preserve"> </w:t>
            </w:r>
            <w:r w:rsidR="00113630" w:rsidRPr="007038BF">
              <w:rPr>
                <w:rFonts w:cs="Arial"/>
                <w:szCs w:val="22"/>
              </w:rPr>
              <w:t xml:space="preserve">Certified Washington </w:t>
            </w:r>
            <w:r w:rsidR="00FF48C3" w:rsidRPr="007038BF">
              <w:rPr>
                <w:rFonts w:cs="Arial"/>
                <w:szCs w:val="22"/>
              </w:rPr>
              <w:t>Veteran-</w:t>
            </w:r>
            <w:r w:rsidR="00113352" w:rsidRPr="007038BF">
              <w:rPr>
                <w:rFonts w:cs="Arial"/>
                <w:szCs w:val="22"/>
              </w:rPr>
              <w:t>o</w:t>
            </w:r>
            <w:r w:rsidR="00FF48C3" w:rsidRPr="007038BF">
              <w:rPr>
                <w:rFonts w:cs="Arial"/>
                <w:szCs w:val="22"/>
              </w:rPr>
              <w:t>wned Business</w:t>
            </w:r>
            <w:r w:rsidRPr="007038BF">
              <w:rPr>
                <w:rFonts w:cs="Arial"/>
                <w:szCs w:val="22"/>
              </w:rPr>
              <w:t>………</w:t>
            </w:r>
            <w:r w:rsidR="00113630" w:rsidRPr="007038BF">
              <w:rPr>
                <w:rFonts w:cs="Arial"/>
                <w:szCs w:val="22"/>
              </w:rPr>
              <w:t>…….</w:t>
            </w:r>
            <w:r w:rsidR="007E6ABE">
              <w:rPr>
                <w:rFonts w:cs="Arial"/>
                <w:szCs w:val="22"/>
              </w:rPr>
              <w:t xml:space="preserve">  10</w:t>
            </w:r>
            <w:r w:rsidRPr="007038BF">
              <w:rPr>
                <w:rFonts w:cs="Arial"/>
                <w:szCs w:val="22"/>
              </w:rPr>
              <w:t xml:space="preserve"> maximum points</w:t>
            </w:r>
            <w:r w:rsidR="00FF48C3" w:rsidRPr="007038BF">
              <w:rPr>
                <w:rFonts w:cs="Arial"/>
                <w:szCs w:val="22"/>
              </w:rPr>
              <w:t xml:space="preserve"> </w:t>
            </w:r>
          </w:p>
          <w:p w14:paraId="0508E8EA" w14:textId="1D9E87AA" w:rsidR="008D2EB7" w:rsidRPr="007038BF" w:rsidRDefault="00FF48C3" w:rsidP="008D2EB7">
            <w:pPr>
              <w:jc w:val="both"/>
              <w:rPr>
                <w:szCs w:val="22"/>
              </w:rPr>
            </w:pPr>
            <w:r w:rsidRPr="007038BF">
              <w:rPr>
                <w:szCs w:val="22"/>
              </w:rPr>
              <w:t>Washington Small Business</w:t>
            </w:r>
            <w:r w:rsidR="008D2EB7" w:rsidRPr="007038BF">
              <w:rPr>
                <w:szCs w:val="22"/>
              </w:rPr>
              <w:t>……………………………..</w:t>
            </w:r>
            <w:r w:rsidRPr="007038BF">
              <w:rPr>
                <w:szCs w:val="22"/>
              </w:rPr>
              <w:t>........</w:t>
            </w:r>
            <w:r w:rsidR="007E6ABE">
              <w:rPr>
                <w:szCs w:val="22"/>
              </w:rPr>
              <w:t xml:space="preserve"> 10</w:t>
            </w:r>
            <w:r w:rsidR="008D2EB7" w:rsidRPr="007038BF">
              <w:rPr>
                <w:szCs w:val="22"/>
              </w:rPr>
              <w:t xml:space="preserve"> maximum points</w:t>
            </w:r>
          </w:p>
          <w:p w14:paraId="41DC0BBC" w14:textId="77777777" w:rsidR="008D2EB7" w:rsidRPr="007038BF" w:rsidRDefault="008D2EB7" w:rsidP="008D2EB7">
            <w:pPr>
              <w:jc w:val="both"/>
              <w:rPr>
                <w:szCs w:val="22"/>
              </w:rPr>
            </w:pPr>
            <w:r w:rsidRPr="007038BF">
              <w:rPr>
                <w:szCs w:val="22"/>
              </w:rPr>
              <w:t>----------------------------------------------------------------------------------------------------------</w:t>
            </w:r>
          </w:p>
          <w:p w14:paraId="31BB0403" w14:textId="2F4A5166" w:rsidR="008D2EB7" w:rsidRPr="007038BF" w:rsidRDefault="008D2EB7" w:rsidP="006043FD">
            <w:pPr>
              <w:jc w:val="both"/>
              <w:rPr>
                <w:szCs w:val="22"/>
              </w:rPr>
            </w:pPr>
            <w:r w:rsidRPr="007038BF">
              <w:rPr>
                <w:szCs w:val="22"/>
              </w:rPr>
              <w:t>Total 2</w:t>
            </w:r>
            <w:r w:rsidR="007E6ABE">
              <w:rPr>
                <w:szCs w:val="22"/>
              </w:rPr>
              <w:t xml:space="preserve"> </w:t>
            </w:r>
            <w:r w:rsidR="007E6ABE" w:rsidRPr="007E6ABE">
              <w:rPr>
                <w:b/>
                <w:bCs/>
                <w:szCs w:val="22"/>
                <w:u w:val="single"/>
              </w:rPr>
              <w:t>25</w:t>
            </w:r>
          </w:p>
          <w:p w14:paraId="6E95C353" w14:textId="77777777" w:rsidR="008D2EB7" w:rsidRPr="007038BF" w:rsidRDefault="008D2EB7" w:rsidP="006043FD">
            <w:pPr>
              <w:jc w:val="both"/>
              <w:rPr>
                <w:szCs w:val="22"/>
              </w:rPr>
            </w:pPr>
            <w:r w:rsidRPr="007038BF">
              <w:rPr>
                <w:szCs w:val="22"/>
              </w:rPr>
              <w:t>----------------------------------------------------------------------------------------------------------</w:t>
            </w:r>
          </w:p>
          <w:p w14:paraId="02733800" w14:textId="77777777" w:rsidR="008D2EB7" w:rsidRPr="007038BF" w:rsidRDefault="008D2EB7" w:rsidP="006043FD">
            <w:pPr>
              <w:jc w:val="both"/>
              <w:rPr>
                <w:szCs w:val="22"/>
              </w:rPr>
            </w:pPr>
          </w:p>
          <w:p w14:paraId="1937FA65" w14:textId="4CB4FB9C" w:rsidR="0052330B" w:rsidRPr="0052330B" w:rsidRDefault="0052330B" w:rsidP="006043FD">
            <w:pPr>
              <w:jc w:val="both"/>
              <w:rPr>
                <w:b/>
                <w:szCs w:val="22"/>
              </w:rPr>
            </w:pPr>
            <w:r w:rsidRPr="007038BF">
              <w:rPr>
                <w:b/>
                <w:szCs w:val="22"/>
                <w:u w:val="single"/>
              </w:rPr>
              <w:t>Total</w:t>
            </w:r>
            <w:r w:rsidRPr="007038BF">
              <w:rPr>
                <w:b/>
                <w:szCs w:val="22"/>
              </w:rPr>
              <w:t xml:space="preserve"> Possible Points </w:t>
            </w:r>
            <w:r w:rsidRPr="007038BF">
              <w:rPr>
                <w:szCs w:val="22"/>
              </w:rPr>
              <w:t>……………..……………</w:t>
            </w:r>
            <w:r w:rsidR="006E71A5" w:rsidRPr="007038BF">
              <w:rPr>
                <w:szCs w:val="22"/>
              </w:rPr>
              <w:t>..</w:t>
            </w:r>
            <w:r w:rsidRPr="007038BF">
              <w:rPr>
                <w:szCs w:val="22"/>
              </w:rPr>
              <w:t>………….</w:t>
            </w:r>
            <w:r w:rsidR="006B4405" w:rsidRPr="007038BF">
              <w:rPr>
                <w:szCs w:val="22"/>
              </w:rPr>
              <w:t>.</w:t>
            </w:r>
            <w:r w:rsidR="007E6ABE">
              <w:rPr>
                <w:szCs w:val="22"/>
              </w:rPr>
              <w:t xml:space="preserve"> </w:t>
            </w:r>
            <w:r w:rsidR="007E6ABE" w:rsidRPr="007E6ABE">
              <w:rPr>
                <w:b/>
                <w:bCs/>
                <w:szCs w:val="22"/>
              </w:rPr>
              <w:t>300</w:t>
            </w:r>
            <w:r w:rsidR="007E6ABE">
              <w:rPr>
                <w:szCs w:val="22"/>
              </w:rPr>
              <w:t xml:space="preserve"> </w:t>
            </w:r>
            <w:r w:rsidRPr="007038BF">
              <w:rPr>
                <w:szCs w:val="22"/>
              </w:rPr>
              <w:t>maximum points</w:t>
            </w:r>
          </w:p>
        </w:tc>
      </w:tr>
    </w:tbl>
    <w:p w14:paraId="3E9E6998" w14:textId="77777777" w:rsidR="0052330B" w:rsidRDefault="0052330B" w:rsidP="0052330B">
      <w:pPr>
        <w:jc w:val="both"/>
        <w:rPr>
          <w:szCs w:val="22"/>
        </w:rPr>
      </w:pPr>
    </w:p>
    <w:p w14:paraId="5E45CF0C" w14:textId="4BB5A6C9" w:rsidR="00521870" w:rsidRPr="007D542F" w:rsidRDefault="0052330B" w:rsidP="000D1C69">
      <w:pPr>
        <w:pStyle w:val="Heading1"/>
        <w:rPr>
          <w:b/>
        </w:rPr>
      </w:pPr>
      <w:r w:rsidRPr="007D542F">
        <w:rPr>
          <w:b/>
        </w:rPr>
        <w:t>Evaluation of Cost Proposal/Quotations</w:t>
      </w:r>
    </w:p>
    <w:p w14:paraId="4CDA6932" w14:textId="267CC2B9" w:rsidR="007E6ABE" w:rsidRDefault="007E6ABE" w:rsidP="0052330B">
      <w:pPr>
        <w:jc w:val="both"/>
        <w:rPr>
          <w:szCs w:val="22"/>
        </w:rPr>
      </w:pPr>
      <w:r>
        <w:rPr>
          <w:szCs w:val="22"/>
        </w:rPr>
        <w:t xml:space="preserve">Bidders will be evaluated and points will be awarded based upon their competency at aligning the budget line items (Attachment D – Bidder Response Form Section 7.) with the answers provided by the Bidder for the technical response questions (Attachment D – Bidder Response Form Section 6.); and that itemized costs are accurate, reasonable and necessary pursuant to previous DSHS purchases and market rates. </w:t>
      </w:r>
    </w:p>
    <w:p w14:paraId="3C2C3D72" w14:textId="77777777" w:rsidR="007E6ABE" w:rsidRDefault="007E6ABE" w:rsidP="0052330B">
      <w:pPr>
        <w:jc w:val="both"/>
        <w:rPr>
          <w:szCs w:val="22"/>
        </w:rPr>
      </w:pPr>
    </w:p>
    <w:p w14:paraId="38C9DD66" w14:textId="69E757BB" w:rsidR="00227318" w:rsidRPr="006B4405" w:rsidRDefault="000437E8" w:rsidP="000D1C69">
      <w:pPr>
        <w:pStyle w:val="Heading1"/>
        <w:rPr>
          <w:b/>
        </w:rPr>
      </w:pPr>
      <w:bookmarkStart w:id="56" w:name="_Toc12159199"/>
      <w:bookmarkStart w:id="57" w:name="_Ref15108708"/>
      <w:bookmarkStart w:id="58" w:name="_Ref15792864"/>
      <w:bookmarkStart w:id="59" w:name="_Ref15792870"/>
      <w:bookmarkStart w:id="60" w:name="_Ref17783953"/>
      <w:bookmarkStart w:id="61" w:name="_Toc45443261"/>
      <w:r w:rsidRPr="006B4405">
        <w:rPr>
          <w:b/>
        </w:rPr>
        <w:t xml:space="preserve">Written </w:t>
      </w:r>
      <w:r w:rsidR="000C6F68" w:rsidRPr="006B4405">
        <w:rPr>
          <w:b/>
        </w:rPr>
        <w:t xml:space="preserve">Bid </w:t>
      </w:r>
      <w:r w:rsidR="00227318" w:rsidRPr="006B4405">
        <w:rPr>
          <w:b/>
        </w:rPr>
        <w:t>Evaluation</w:t>
      </w:r>
      <w:bookmarkEnd w:id="56"/>
      <w:bookmarkEnd w:id="57"/>
      <w:bookmarkEnd w:id="58"/>
      <w:bookmarkEnd w:id="59"/>
      <w:bookmarkEnd w:id="60"/>
      <w:bookmarkEnd w:id="61"/>
      <w:r w:rsidR="00C90D74" w:rsidRPr="006B4405">
        <w:rPr>
          <w:b/>
        </w:rPr>
        <w:t xml:space="preserve"> </w:t>
      </w:r>
      <w:r w:rsidR="000C6F68" w:rsidRPr="006B4405">
        <w:rPr>
          <w:b/>
        </w:rPr>
        <w:t>Process</w:t>
      </w:r>
    </w:p>
    <w:p w14:paraId="333F5A10"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r w:rsidR="007B58EA">
        <w:rPr>
          <w:szCs w:val="22"/>
        </w:rPr>
        <w:t xml:space="preserve">capability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all of the </w:t>
      </w:r>
      <w:r w:rsidR="00620E11">
        <w:rPr>
          <w:szCs w:val="22"/>
        </w:rPr>
        <w:t>individuals performing the written evaluation.</w:t>
      </w:r>
      <w:r w:rsidR="007B58EA">
        <w:rPr>
          <w:szCs w:val="22"/>
        </w:rPr>
        <w:t xml:space="preserve">   </w:t>
      </w:r>
    </w:p>
    <w:p w14:paraId="206EE0A5" w14:textId="77777777" w:rsidR="00E96E0C" w:rsidRPr="0069207C" w:rsidRDefault="00E96E0C" w:rsidP="0069207C">
      <w:pPr>
        <w:pStyle w:val="ListParagraph"/>
        <w:ind w:left="0"/>
        <w:jc w:val="both"/>
        <w:rPr>
          <w:rFonts w:cs="Arial"/>
          <w:szCs w:val="22"/>
        </w:rPr>
      </w:pPr>
    </w:p>
    <w:p w14:paraId="58ACE2B2"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7B81AED0" w14:textId="77777777" w:rsidR="008D2EB7" w:rsidRDefault="008D2EB7" w:rsidP="0069207C">
      <w:pPr>
        <w:pStyle w:val="ListParagraph"/>
        <w:ind w:left="0"/>
        <w:jc w:val="both"/>
        <w:rPr>
          <w:szCs w:val="22"/>
        </w:rPr>
      </w:pPr>
    </w:p>
    <w:p w14:paraId="391C4DD6" w14:textId="77777777" w:rsidR="008D2EB7" w:rsidRPr="00114AD0" w:rsidRDefault="008D2EB7" w:rsidP="000D1C69">
      <w:pPr>
        <w:pStyle w:val="Heading1"/>
        <w:rPr>
          <w:b/>
          <w:bCs w:val="0"/>
        </w:rPr>
      </w:pPr>
      <w:r w:rsidRPr="00114AD0">
        <w:rPr>
          <w:b/>
          <w:bCs w:val="0"/>
        </w:rPr>
        <w:lastRenderedPageBreak/>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0DE2D05B" w14:textId="77777777" w:rsidR="008D2EB7" w:rsidRPr="00114AD0" w:rsidRDefault="008D2EB7" w:rsidP="00113630">
      <w:pPr>
        <w:pStyle w:val="ListParagraph"/>
        <w:ind w:left="0"/>
        <w:jc w:val="both"/>
        <w:rPr>
          <w:szCs w:val="22"/>
        </w:rPr>
      </w:pPr>
      <w:r w:rsidRPr="00114AD0">
        <w:t xml:space="preserve">In accordance with </w:t>
      </w:r>
      <w:bookmarkStart w:id="62"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2"/>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515FDCB8" w14:textId="77777777" w:rsidR="00113630" w:rsidRPr="00114AD0" w:rsidRDefault="00113630" w:rsidP="00113630">
      <w:pPr>
        <w:pStyle w:val="ListParagraph"/>
        <w:ind w:left="0"/>
        <w:jc w:val="both"/>
        <w:rPr>
          <w:szCs w:val="22"/>
        </w:rPr>
      </w:pPr>
    </w:p>
    <w:p w14:paraId="65A35862"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37" w:history="1">
        <w:r w:rsidRPr="00114AD0">
          <w:rPr>
            <w:rStyle w:val="Hyperlink"/>
          </w:rPr>
          <w:t>RCW 39.26.010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38" w:history="1">
        <w:r w:rsidR="00113630" w:rsidRPr="00114AD0">
          <w:rPr>
            <w:rStyle w:val="Hyperlink"/>
          </w:rPr>
          <w:t>(RCW 43.60A.190)</w:t>
        </w:r>
      </w:hyperlink>
      <w:r w:rsidR="004A65C5" w:rsidRPr="00114AD0">
        <w:t>)</w:t>
      </w:r>
      <w:r w:rsidR="00113630" w:rsidRPr="00114AD0">
        <w:t>.</w:t>
      </w:r>
    </w:p>
    <w:p w14:paraId="468283C3" w14:textId="77777777" w:rsidR="001404E4" w:rsidRDefault="001404E4" w:rsidP="000D1C69">
      <w:pPr>
        <w:pStyle w:val="Heading1"/>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1805B9B7" w14:textId="77777777" w:rsidR="001404E4" w:rsidRDefault="001404E4" w:rsidP="00113630">
      <w:pPr>
        <w:pStyle w:val="Heading1"/>
        <w:numPr>
          <w:ilvl w:val="0"/>
          <w:numId w:val="0"/>
        </w:numPr>
        <w:jc w:val="both"/>
      </w:pPr>
      <w:r w:rsidRPr="001404E4">
        <w:t xml:space="preserve">Pursuant to RCW 39.26.160(3) (best value criteria) and consistent with </w:t>
      </w:r>
      <w:hyperlink r:id="rId39" w:history="1">
        <w:r w:rsidRPr="001404E4">
          <w:rPr>
            <w:rStyle w:val="Hyperlink"/>
          </w:rPr>
          <w:t>Executive Order 18-03 – Supporting Workers’ Rights to Effectively Address Workplace Violations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2EB26E35"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0E3AC119" w14:textId="77777777" w:rsidR="008113A6" w:rsidRPr="0069207C" w:rsidRDefault="00DE5E4D" w:rsidP="000D1C69">
      <w:pPr>
        <w:pStyle w:val="Heading1"/>
        <w:jc w:val="both"/>
        <w:rPr>
          <w:b/>
        </w:rPr>
      </w:pPr>
      <w:r w:rsidRPr="0069207C">
        <w:rPr>
          <w:b/>
        </w:rPr>
        <w:t>Bidder’s Reference</w:t>
      </w:r>
      <w:r w:rsidR="007B58EA">
        <w:rPr>
          <w:b/>
        </w:rPr>
        <w:t>s</w:t>
      </w:r>
      <w:r w:rsidR="00C90D74" w:rsidRPr="0069207C">
        <w:rPr>
          <w:b/>
        </w:rPr>
        <w:t xml:space="preserve"> </w:t>
      </w:r>
    </w:p>
    <w:p w14:paraId="7F0E8763"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r w:rsidR="000C6F68" w:rsidRPr="0069207C">
        <w:t xml:space="preserve">in order to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DSHS and any individuals identified as references from and against liability resulting from the provision of information or the receipt and use of that information in evaluating Bidder’s Response.   </w:t>
      </w:r>
    </w:p>
    <w:p w14:paraId="6B6CE0B7"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4AF5C125"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f the reference check process reveals information that should properly be considered in evaluating Bidder’s responses, DSHS may, in its sole discretion, reconvene the evaluation panel to reconsider the evaluation scoring in light of the information obtained.</w:t>
      </w:r>
      <w:r w:rsidR="000C6F68" w:rsidRPr="0069207C">
        <w:rPr>
          <w:szCs w:val="22"/>
        </w:rPr>
        <w:t xml:space="preserve"> </w:t>
      </w:r>
    </w:p>
    <w:p w14:paraId="50FF7B3D" w14:textId="77777777" w:rsidR="000C6F68" w:rsidRPr="0069207C" w:rsidRDefault="000C6F68" w:rsidP="0069207C">
      <w:pPr>
        <w:pStyle w:val="Section1Text"/>
        <w:spacing w:after="0"/>
        <w:ind w:left="0"/>
        <w:jc w:val="both"/>
        <w:rPr>
          <w:b/>
          <w:bCs/>
          <w:szCs w:val="22"/>
        </w:rPr>
      </w:pPr>
    </w:p>
    <w:p w14:paraId="7427A1FB" w14:textId="77858568" w:rsidR="00F61D99" w:rsidRDefault="00F61D99" w:rsidP="000D1C69">
      <w:pPr>
        <w:pStyle w:val="Heading1"/>
        <w:ind w:left="0" w:firstLine="0"/>
        <w:jc w:val="both"/>
        <w:rPr>
          <w:b/>
        </w:rPr>
      </w:pPr>
      <w:r>
        <w:rPr>
          <w:b/>
        </w:rPr>
        <w:t>Oral Interview/Evaluation</w:t>
      </w:r>
    </w:p>
    <w:p w14:paraId="2F7E1DAF" w14:textId="77777777" w:rsidR="00B262A3" w:rsidRDefault="00F61D99" w:rsidP="00B262A3">
      <w:pPr>
        <w:pStyle w:val="Heading1"/>
        <w:numPr>
          <w:ilvl w:val="0"/>
          <w:numId w:val="0"/>
        </w:numPr>
        <w:jc w:val="both"/>
      </w:pPr>
      <w:r w:rsidRPr="00F61D99">
        <w:lastRenderedPageBreak/>
        <w:t xml:space="preserve">In addition to evaluating the written </w:t>
      </w:r>
      <w:r w:rsidR="005E3566">
        <w:t>R</w:t>
      </w:r>
      <w:r w:rsidR="005E3566" w:rsidRPr="00F61D99">
        <w:t>esponse</w:t>
      </w:r>
      <w:r w:rsidRPr="00F61D99">
        <w:t>, DSHS may invite one or more of the highest scoring Bidders to make an oral presentation which shall be separately evaluated.</w:t>
      </w:r>
    </w:p>
    <w:p w14:paraId="0FB702F7" w14:textId="77777777" w:rsidR="00D85707" w:rsidRPr="00D85707" w:rsidRDefault="00D85707" w:rsidP="00D85707">
      <w:pPr>
        <w:pStyle w:val="Heading1"/>
        <w:rPr>
          <w:b/>
          <w:bCs w:val="0"/>
        </w:rPr>
      </w:pPr>
      <w:bookmarkStart w:id="63" w:name="_Hlk163206701"/>
      <w:r w:rsidRPr="00D85707">
        <w:rPr>
          <w:b/>
          <w:bCs w:val="0"/>
        </w:rPr>
        <w:t xml:space="preserve">Selection of Apparent Successful Bidder </w:t>
      </w:r>
    </w:p>
    <w:p w14:paraId="7AF96DE8" w14:textId="77777777" w:rsidR="00D85707" w:rsidRDefault="00D85707" w:rsidP="00D85707">
      <w:pPr>
        <w:pStyle w:val="Heading1"/>
        <w:numPr>
          <w:ilvl w:val="0"/>
          <w:numId w:val="0"/>
        </w:numPr>
        <w:jc w:val="both"/>
      </w:pPr>
      <w:r w:rsidRPr="00B262A3">
        <w:t xml:space="preserve">The </w:t>
      </w:r>
      <w:r>
        <w:t xml:space="preserve">eligible </w:t>
      </w:r>
      <w:r w:rsidRPr="00B262A3">
        <w:t xml:space="preserve">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t xml:space="preserve"> as</w:t>
      </w:r>
      <w:r w:rsidRPr="00B262A3">
        <w:t xml:space="preserve"> </w:t>
      </w:r>
      <w:r>
        <w:t xml:space="preserve">a finalist for </w:t>
      </w:r>
      <w:r w:rsidRPr="00B262A3">
        <w:t xml:space="preserve">the Apparent Successful Bidder. </w:t>
      </w:r>
      <w:r>
        <w:t>In the event multiple Contracts will be awarded, the applicable number of top-scoring eligible Bidders will be considered.</w:t>
      </w:r>
    </w:p>
    <w:p w14:paraId="4DFA559E" w14:textId="77777777" w:rsidR="00D85707" w:rsidRDefault="00D85707" w:rsidP="00D85707">
      <w:pPr>
        <w:pStyle w:val="Heading1"/>
        <w:numPr>
          <w:ilvl w:val="0"/>
          <w:numId w:val="0"/>
        </w:numPr>
        <w:jc w:val="both"/>
      </w:pPr>
      <w:r w:rsidRPr="009A3EE4">
        <w:t>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cost and potential impact on DSHS’ needs. DSHS may consider whether the Response encourages diverse contractor participation; whether the Bid provides competitive pricing, economies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17B35D73" w14:textId="77777777" w:rsidR="00D85707" w:rsidRPr="00CB1193" w:rsidRDefault="00D85707" w:rsidP="00D85707">
      <w:pPr>
        <w:pStyle w:val="Section1Text"/>
        <w:ind w:left="0"/>
        <w:jc w:val="both"/>
        <w:rPr>
          <w:szCs w:val="22"/>
        </w:rPr>
      </w:pPr>
      <w:r w:rsidRPr="0069207C">
        <w:rPr>
          <w:szCs w:val="22"/>
        </w:rPr>
        <w:t xml:space="preserve">DSHS management shall make the final determination as to which Bidder(s), initially designated as finalist(s), shall be officially selected and announced on WEBS as the Apparent Successful Bidder(s) </w:t>
      </w:r>
      <w:r>
        <w:rPr>
          <w:szCs w:val="22"/>
        </w:rPr>
        <w:t>on or about the date and time</w:t>
      </w:r>
      <w:r w:rsidRPr="0069207C">
        <w:rPr>
          <w:szCs w:val="22"/>
        </w:rPr>
        <w:t xml:space="preserve"> set forth in </w:t>
      </w:r>
      <w:r>
        <w:rPr>
          <w:szCs w:val="22"/>
        </w:rPr>
        <w:t>Section C.1., Solicitation</w:t>
      </w:r>
      <w:r w:rsidRPr="0069207C">
        <w:rPr>
          <w:szCs w:val="22"/>
        </w:rPr>
        <w:t xml:space="preserve"> Schedule. </w:t>
      </w:r>
      <w:r w:rsidRPr="00CB1193">
        <w:rPr>
          <w:szCs w:val="22"/>
        </w:rPr>
        <w:t xml:space="preserve">DSHS </w:t>
      </w:r>
      <w:r>
        <w:rPr>
          <w:szCs w:val="22"/>
        </w:rPr>
        <w:t xml:space="preserve">may also </w:t>
      </w:r>
      <w:r w:rsidRPr="00CB1193">
        <w:rPr>
          <w:szCs w:val="22"/>
        </w:rPr>
        <w:t>notify the Apparent Successful Bidder</w:t>
      </w:r>
      <w:r>
        <w:rPr>
          <w:szCs w:val="22"/>
        </w:rPr>
        <w:t xml:space="preserve">(s) and the unsuccessful Bidder(s) of its determination via email </w:t>
      </w:r>
      <w:r w:rsidRPr="00CB1193">
        <w:rPr>
          <w:szCs w:val="22"/>
        </w:rPr>
        <w:t xml:space="preserve">on or about the date and time specified in </w:t>
      </w:r>
      <w:r>
        <w:rPr>
          <w:szCs w:val="22"/>
        </w:rPr>
        <w:t xml:space="preserve">Section C.1., Solicitation </w:t>
      </w:r>
      <w:r w:rsidRPr="00CB1193">
        <w:rPr>
          <w:szCs w:val="22"/>
        </w:rPr>
        <w:t xml:space="preserve">Schedule. </w:t>
      </w:r>
    </w:p>
    <w:p w14:paraId="5714D074" w14:textId="77777777" w:rsidR="00D85707" w:rsidRDefault="00D85707" w:rsidP="00D85707">
      <w:pPr>
        <w:pStyle w:val="Section1Text"/>
        <w:ind w:left="0"/>
        <w:jc w:val="both"/>
        <w:rPr>
          <w:bCs/>
          <w:szCs w:val="22"/>
        </w:rPr>
      </w:pPr>
      <w:r w:rsidRPr="0069207C">
        <w:rPr>
          <w:bCs/>
          <w:szCs w:val="22"/>
        </w:rPr>
        <w:t xml:space="preserve">DSHS’ decision will be subject to the execution of a Contract </w:t>
      </w:r>
      <w:r>
        <w:rPr>
          <w:bCs/>
          <w:szCs w:val="22"/>
        </w:rPr>
        <w:t>satisfactory to DSHS within a reasonable period of time following the announcement of the Apparent Successful Bidder on WEBS.</w:t>
      </w:r>
      <w:r w:rsidRPr="0069207C">
        <w:rPr>
          <w:bCs/>
          <w:szCs w:val="22"/>
        </w:rPr>
        <w:t xml:space="preserve"> In the event the parties are unable to reach agreement on the final details of a Contract, consistent with Attachment </w:t>
      </w:r>
      <w:r>
        <w:rPr>
          <w:bCs/>
          <w:szCs w:val="22"/>
        </w:rPr>
        <w:t>A</w:t>
      </w:r>
      <w:r w:rsidRPr="0069207C">
        <w:rPr>
          <w:bCs/>
          <w:szCs w:val="22"/>
        </w:rPr>
        <w:t>, Sample Contract, DSHS shall have the option of negotiating with the next highest ranked Bidder and of revising the announcement of the</w:t>
      </w:r>
      <w:r>
        <w:rPr>
          <w:bCs/>
          <w:szCs w:val="22"/>
        </w:rPr>
        <w:t xml:space="preserve"> A</w:t>
      </w:r>
      <w:r w:rsidRPr="0069207C">
        <w:rPr>
          <w:bCs/>
          <w:szCs w:val="22"/>
        </w:rPr>
        <w:t xml:space="preserve">pparent </w:t>
      </w:r>
      <w:r>
        <w:rPr>
          <w:bCs/>
          <w:szCs w:val="22"/>
        </w:rPr>
        <w:t>S</w:t>
      </w:r>
      <w:r w:rsidRPr="0069207C">
        <w:rPr>
          <w:bCs/>
          <w:szCs w:val="22"/>
        </w:rPr>
        <w:t xml:space="preserve">uccessful </w:t>
      </w:r>
      <w:r>
        <w:rPr>
          <w:bCs/>
          <w:szCs w:val="22"/>
        </w:rPr>
        <w:t>B</w:t>
      </w:r>
      <w:r w:rsidRPr="0069207C">
        <w:rPr>
          <w:bCs/>
          <w:szCs w:val="22"/>
        </w:rPr>
        <w:t>idder.</w:t>
      </w:r>
    </w:p>
    <w:bookmarkEnd w:id="63"/>
    <w:p w14:paraId="58586E00" w14:textId="77777777" w:rsidR="00D5623F" w:rsidRPr="0025128D" w:rsidRDefault="00D5623F" w:rsidP="00D5623F">
      <w:pPr>
        <w:pStyle w:val="Section1Text"/>
        <w:spacing w:after="0"/>
        <w:ind w:left="360"/>
        <w:jc w:val="center"/>
        <w:rPr>
          <w:b/>
          <w:sz w:val="32"/>
          <w:szCs w:val="32"/>
        </w:rPr>
      </w:pPr>
    </w:p>
    <w:p w14:paraId="5380E1F9"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5623F" w14:paraId="72891586" w14:textId="77777777" w:rsidTr="00B262A3">
        <w:tc>
          <w:tcPr>
            <w:tcW w:w="8748" w:type="dxa"/>
            <w:shd w:val="clear" w:color="auto" w:fill="B6DDE8"/>
          </w:tcPr>
          <w:p w14:paraId="1269DD7C" w14:textId="77777777" w:rsidR="00D5623F" w:rsidRPr="00617EE1" w:rsidRDefault="006B4405" w:rsidP="00617EE1">
            <w:pPr>
              <w:pStyle w:val="Section1Text"/>
              <w:spacing w:after="0"/>
              <w:ind w:left="0"/>
              <w:jc w:val="center"/>
              <w:rPr>
                <w:b/>
              </w:rPr>
            </w:pPr>
            <w:r>
              <w:rPr>
                <w:b/>
                <w:sz w:val="32"/>
                <w:szCs w:val="32"/>
              </w:rPr>
              <w:lastRenderedPageBreak/>
              <w:br w:type="page"/>
            </w:r>
            <w:r w:rsidR="00D5623F" w:rsidRPr="00617EE1">
              <w:rPr>
                <w:b/>
              </w:rPr>
              <w:t>SECTION F</w:t>
            </w:r>
          </w:p>
          <w:p w14:paraId="0262913A" w14:textId="77777777" w:rsidR="00D5623F" w:rsidRPr="00617EE1" w:rsidRDefault="00D5623F" w:rsidP="00617EE1">
            <w:pPr>
              <w:pStyle w:val="Section1Text"/>
              <w:spacing w:after="0"/>
              <w:ind w:left="0"/>
              <w:jc w:val="center"/>
              <w:rPr>
                <w:b/>
              </w:rPr>
            </w:pPr>
            <w:r w:rsidRPr="00617EE1">
              <w:rPr>
                <w:b/>
              </w:rPr>
              <w:t>BIDDER DEBRIEFING</w:t>
            </w:r>
          </w:p>
          <w:p w14:paraId="1A6A13DF" w14:textId="77777777" w:rsidR="00D5623F" w:rsidRDefault="00D5623F" w:rsidP="00617EE1">
            <w:pPr>
              <w:pStyle w:val="Section1Text"/>
              <w:spacing w:after="0"/>
              <w:ind w:left="0"/>
              <w:jc w:val="center"/>
            </w:pPr>
            <w:r w:rsidRPr="00617EE1">
              <w:rPr>
                <w:b/>
              </w:rPr>
              <w:t>AND PROTEST PROCEDURE</w:t>
            </w:r>
          </w:p>
        </w:tc>
      </w:tr>
    </w:tbl>
    <w:p w14:paraId="100B996A" w14:textId="77777777" w:rsidR="006B4405" w:rsidRDefault="006B4405" w:rsidP="00B262A3">
      <w:pPr>
        <w:pStyle w:val="Section1Text"/>
        <w:spacing w:after="0"/>
        <w:ind w:left="0"/>
        <w:jc w:val="both"/>
        <w:rPr>
          <w:b/>
        </w:rPr>
      </w:pPr>
    </w:p>
    <w:p w14:paraId="280921FE" w14:textId="77777777" w:rsidR="00B262A3" w:rsidRPr="00081D1C" w:rsidRDefault="0078288E" w:rsidP="00455853">
      <w:pPr>
        <w:pStyle w:val="Heading1"/>
        <w:numPr>
          <w:ilvl w:val="0"/>
          <w:numId w:val="25"/>
        </w:numPr>
        <w:jc w:val="both"/>
        <w:rPr>
          <w:b/>
        </w:rPr>
      </w:pPr>
      <w:r w:rsidRPr="00081D1C">
        <w:rPr>
          <w:b/>
        </w:rPr>
        <w:t>Debriefing Conferences</w:t>
      </w:r>
    </w:p>
    <w:p w14:paraId="0169E6BE"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Coordinator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56C5B5DA" w14:textId="77777777" w:rsidR="00B262A3" w:rsidRPr="0078288E" w:rsidRDefault="00B262A3" w:rsidP="00B262A3">
      <w:pPr>
        <w:pStyle w:val="Section1Text"/>
        <w:spacing w:after="0"/>
        <w:ind w:left="0"/>
        <w:jc w:val="both"/>
      </w:pPr>
    </w:p>
    <w:p w14:paraId="79DE5A30"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rejection</w:t>
      </w:r>
    </w:p>
    <w:p w14:paraId="6236E19D"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6E7A3FBD" w14:textId="77777777" w:rsidR="0078288E" w:rsidRPr="0078288E" w:rsidRDefault="0078288E" w:rsidP="00455853">
      <w:pPr>
        <w:pStyle w:val="Section1Text"/>
        <w:numPr>
          <w:ilvl w:val="0"/>
          <w:numId w:val="14"/>
        </w:numPr>
        <w:spacing w:after="0"/>
        <w:ind w:left="0" w:firstLine="360"/>
        <w:jc w:val="both"/>
      </w:pPr>
      <w:r w:rsidRPr="0078288E">
        <w:t>Critique of the Response based on the evaluation</w:t>
      </w:r>
    </w:p>
    <w:p w14:paraId="62EC3197"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1A37587B" w14:textId="77777777" w:rsidR="000C6F68" w:rsidRDefault="000C6F68" w:rsidP="00B262A3">
      <w:pPr>
        <w:pStyle w:val="Section1Text"/>
        <w:spacing w:after="0"/>
        <w:ind w:left="360"/>
        <w:jc w:val="both"/>
      </w:pPr>
    </w:p>
    <w:p w14:paraId="584A2C5E"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unless the Coordinator agrees to an in</w:t>
      </w:r>
      <w:r w:rsidR="00993BAA">
        <w:t>-</w:t>
      </w:r>
      <w:r w:rsidR="00146F89">
        <w:t xml:space="preserve">person meeting, and shall last </w:t>
      </w:r>
      <w:r w:rsidRPr="0078288E">
        <w:t>for a maximum</w:t>
      </w:r>
      <w:r w:rsidR="000D042F">
        <w:t xml:space="preserve"> period of thirty (30) minutes.</w:t>
      </w:r>
    </w:p>
    <w:p w14:paraId="3094E924" w14:textId="77777777" w:rsidR="00B262A3" w:rsidRPr="0078288E" w:rsidRDefault="00B262A3" w:rsidP="00B262A3">
      <w:pPr>
        <w:pStyle w:val="Section1Text"/>
        <w:spacing w:after="0"/>
        <w:ind w:left="0"/>
        <w:jc w:val="both"/>
      </w:pPr>
    </w:p>
    <w:p w14:paraId="5BC0DF7F" w14:textId="77777777" w:rsidR="00B262A3" w:rsidRPr="00081D1C" w:rsidRDefault="002A1F6F" w:rsidP="000D1C69">
      <w:pPr>
        <w:pStyle w:val="Heading1"/>
        <w:jc w:val="both"/>
        <w:rPr>
          <w:b/>
        </w:rPr>
      </w:pPr>
      <w:bookmarkStart w:id="64" w:name="_Toc45443073"/>
      <w:r w:rsidRPr="00FA672F">
        <w:rPr>
          <w:b/>
        </w:rPr>
        <w:t xml:space="preserve">Grounds and Filing of </w:t>
      </w:r>
      <w:r w:rsidR="00E07520" w:rsidRPr="00FA672F">
        <w:rPr>
          <w:b/>
        </w:rPr>
        <w:t>P</w:t>
      </w:r>
      <w:r w:rsidR="0078288E" w:rsidRPr="00FA672F">
        <w:rPr>
          <w:b/>
        </w:rPr>
        <w:t>rotest</w:t>
      </w:r>
      <w:bookmarkEnd w:id="64"/>
      <w:r w:rsidR="0078288E" w:rsidRPr="00FA672F">
        <w:rPr>
          <w:b/>
        </w:rPr>
        <w:t>s</w:t>
      </w:r>
    </w:p>
    <w:p w14:paraId="114AE7AD"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01A697D7" w14:textId="77777777" w:rsidR="00B262A3" w:rsidRPr="0078288E" w:rsidRDefault="00B262A3" w:rsidP="00B262A3">
      <w:pPr>
        <w:pStyle w:val="Section1Text"/>
        <w:spacing w:after="0"/>
        <w:ind w:left="0"/>
        <w:jc w:val="both"/>
        <w:rPr>
          <w:bCs/>
        </w:rPr>
      </w:pPr>
    </w:p>
    <w:p w14:paraId="6F1BCB39" w14:textId="77777777" w:rsidR="0078288E" w:rsidRPr="0078288E" w:rsidRDefault="0078288E" w:rsidP="4AAE4C05">
      <w:pPr>
        <w:pStyle w:val="Section1Text"/>
        <w:numPr>
          <w:ilvl w:val="0"/>
          <w:numId w:val="15"/>
        </w:numPr>
        <w:spacing w:after="0"/>
        <w:ind w:left="0" w:firstLine="360"/>
        <w:jc w:val="both"/>
      </w:pPr>
      <w:r w:rsidRPr="4AAE4C05">
        <w:t xml:space="preserve">Bias, discrimination or conflict of interest on the part of the evaluator or in the </w:t>
      </w:r>
      <w:r>
        <w:tab/>
      </w:r>
      <w:r w:rsidRPr="4AAE4C05">
        <w:t>process</w:t>
      </w:r>
    </w:p>
    <w:p w14:paraId="18504BC9"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score</w:t>
      </w:r>
    </w:p>
    <w:p w14:paraId="5B78299F"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2BE19D2B" w14:textId="77777777" w:rsidR="00556165" w:rsidRPr="00556165" w:rsidRDefault="00556165" w:rsidP="00B262A3">
      <w:pPr>
        <w:pStyle w:val="Section1Text"/>
        <w:spacing w:after="0"/>
        <w:ind w:left="360"/>
        <w:jc w:val="both"/>
        <w:rPr>
          <w:bCs/>
        </w:rPr>
      </w:pPr>
    </w:p>
    <w:p w14:paraId="09573D63"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72DAAC5E" w14:textId="77777777" w:rsidR="006B4405" w:rsidRDefault="006B4405" w:rsidP="00B262A3">
      <w:pPr>
        <w:pStyle w:val="Section1Text"/>
        <w:spacing w:after="0"/>
        <w:ind w:left="0"/>
        <w:jc w:val="both"/>
        <w:rPr>
          <w:bCs/>
        </w:rPr>
      </w:pPr>
    </w:p>
    <w:p w14:paraId="4A139533"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6C4F9386" w14:textId="77777777" w:rsidR="006B4405" w:rsidRDefault="006B4405" w:rsidP="00B262A3">
      <w:pPr>
        <w:pStyle w:val="Section1Text"/>
        <w:spacing w:after="0"/>
        <w:ind w:left="0"/>
        <w:jc w:val="both"/>
        <w:rPr>
          <w:bCs/>
        </w:rPr>
      </w:pPr>
    </w:p>
    <w:p w14:paraId="43DB7F41"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56ADB8F4" w14:textId="77777777" w:rsidR="00B262A3" w:rsidRDefault="00B262A3" w:rsidP="00B262A3">
      <w:pPr>
        <w:pStyle w:val="Section1Text"/>
        <w:spacing w:after="0"/>
        <w:ind w:left="0"/>
        <w:jc w:val="both"/>
        <w:rPr>
          <w:bCs/>
        </w:rPr>
      </w:pPr>
    </w:p>
    <w:p w14:paraId="619D4866" w14:textId="77777777" w:rsidR="00B066E7" w:rsidRDefault="00B066E7" w:rsidP="00B262A3">
      <w:pPr>
        <w:pStyle w:val="Section1Text"/>
        <w:spacing w:after="0"/>
        <w:ind w:left="0"/>
        <w:jc w:val="both"/>
        <w:rPr>
          <w:bCs/>
        </w:rPr>
      </w:pPr>
    </w:p>
    <w:p w14:paraId="69EF5023" w14:textId="77777777" w:rsidR="00B262A3" w:rsidRPr="00081D1C" w:rsidRDefault="002A1F6F" w:rsidP="000D1C69">
      <w:pPr>
        <w:pStyle w:val="Heading1"/>
        <w:jc w:val="both"/>
        <w:rPr>
          <w:bCs w:val="0"/>
        </w:rPr>
      </w:pPr>
      <w:r w:rsidRPr="002A1F6F">
        <w:rPr>
          <w:b/>
          <w:bCs w:val="0"/>
        </w:rPr>
        <w:t xml:space="preserve">DSHS </w:t>
      </w:r>
      <w:r>
        <w:rPr>
          <w:b/>
          <w:bCs w:val="0"/>
        </w:rPr>
        <w:t>Protest Review Process</w:t>
      </w:r>
    </w:p>
    <w:p w14:paraId="1CE23BD0" w14:textId="77777777" w:rsidR="0078288E" w:rsidRDefault="002A1F6F" w:rsidP="00B262A3">
      <w:pPr>
        <w:pStyle w:val="Section1Text"/>
        <w:spacing w:after="0"/>
        <w:ind w:left="0"/>
        <w:jc w:val="both"/>
        <w:rPr>
          <w:bCs/>
        </w:rPr>
      </w:pPr>
      <w:r>
        <w:rPr>
          <w:bCs/>
        </w:rPr>
        <w:lastRenderedPageBreak/>
        <w:t>T</w:t>
      </w:r>
      <w:r w:rsidR="0078288E" w:rsidRPr="002A1F6F">
        <w:rPr>
          <w:bCs/>
        </w:rPr>
        <w:t xml:space="preserve">he Coordinator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facts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2E1D6006" w14:textId="77777777" w:rsidR="006B4405" w:rsidRPr="006B4405" w:rsidRDefault="006B4405" w:rsidP="00B262A3">
      <w:pPr>
        <w:pStyle w:val="Section1Text"/>
        <w:spacing w:after="0"/>
        <w:ind w:left="0"/>
        <w:jc w:val="both"/>
        <w:rPr>
          <w:b/>
          <w:bCs/>
        </w:rPr>
      </w:pPr>
    </w:p>
    <w:p w14:paraId="37F98844"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r w:rsidR="00620E11">
        <w:rPr>
          <w:bCs/>
        </w:rPr>
        <w:t xml:space="preserve">of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7AED7A7B" w14:textId="77777777" w:rsidR="00B262A3" w:rsidRDefault="00B262A3" w:rsidP="00B262A3">
      <w:pPr>
        <w:pStyle w:val="Section1Text"/>
        <w:spacing w:after="0"/>
        <w:ind w:left="0"/>
        <w:jc w:val="both"/>
        <w:rPr>
          <w:b/>
          <w:bCs/>
        </w:rPr>
      </w:pPr>
    </w:p>
    <w:p w14:paraId="0380C277" w14:textId="77777777" w:rsidR="00B262A3" w:rsidRPr="00081D1C" w:rsidRDefault="0078288E" w:rsidP="000D1C69">
      <w:pPr>
        <w:pStyle w:val="Heading1"/>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7DB0F36B"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087745D0"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62BDEC71"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2B248784"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336F8BFA"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5959B210"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6110EB26"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appropriate </w:t>
      </w:r>
    </w:p>
    <w:p w14:paraId="6119FAC0" w14:textId="77777777" w:rsidR="00146F89" w:rsidRDefault="00146F89" w:rsidP="00B262A3">
      <w:pPr>
        <w:pStyle w:val="Section1Text"/>
        <w:spacing w:after="0"/>
        <w:ind w:left="0"/>
        <w:jc w:val="both"/>
      </w:pPr>
    </w:p>
    <w:p w14:paraId="3CB591CF"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1CA787EB"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5623F" w:rsidRPr="00617EE1" w14:paraId="79B38CA4" w14:textId="77777777" w:rsidTr="00FA672F">
        <w:tc>
          <w:tcPr>
            <w:tcW w:w="8748" w:type="dxa"/>
            <w:shd w:val="clear" w:color="auto" w:fill="B6DDE8"/>
          </w:tcPr>
          <w:p w14:paraId="6216146A" w14:textId="77777777" w:rsidR="00D5623F" w:rsidRPr="00617EE1" w:rsidRDefault="002A1F6F" w:rsidP="00617EE1">
            <w:pPr>
              <w:pStyle w:val="Section1Text"/>
              <w:spacing w:after="0"/>
              <w:ind w:left="0"/>
              <w:jc w:val="center"/>
              <w:rPr>
                <w:b/>
                <w:szCs w:val="22"/>
              </w:rPr>
            </w:pPr>
            <w:r w:rsidRPr="00617EE1">
              <w:rPr>
                <w:b/>
                <w:sz w:val="28"/>
                <w:szCs w:val="28"/>
              </w:rPr>
              <w:lastRenderedPageBreak/>
              <w:br w:type="page"/>
            </w:r>
            <w:bookmarkStart w:id="65" w:name="_Toc45443077"/>
            <w:r w:rsidR="00D5623F" w:rsidRPr="00617EE1">
              <w:rPr>
                <w:b/>
                <w:szCs w:val="22"/>
              </w:rPr>
              <w:t>SECTION G</w:t>
            </w:r>
          </w:p>
          <w:p w14:paraId="041A22BE"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78276390" w14:textId="77777777" w:rsidR="0008597A" w:rsidRDefault="0008597A" w:rsidP="0008597A">
      <w:pPr>
        <w:pStyle w:val="Section1Text"/>
        <w:spacing w:after="0"/>
        <w:ind w:left="360"/>
        <w:jc w:val="center"/>
        <w:rPr>
          <w:b/>
          <w:sz w:val="28"/>
          <w:szCs w:val="28"/>
        </w:rPr>
      </w:pPr>
    </w:p>
    <w:p w14:paraId="1A239269" w14:textId="77777777" w:rsidR="0078288E" w:rsidRPr="00F021D2" w:rsidRDefault="0078288E" w:rsidP="00F021D2">
      <w:pPr>
        <w:pStyle w:val="Heading1"/>
        <w:numPr>
          <w:ilvl w:val="0"/>
          <w:numId w:val="26"/>
        </w:numPr>
        <w:rPr>
          <w:b/>
          <w:sz w:val="28"/>
          <w:szCs w:val="28"/>
        </w:rPr>
      </w:pPr>
      <w:r w:rsidRPr="00F021D2">
        <w:rPr>
          <w:b/>
        </w:rPr>
        <w:t>Contract</w:t>
      </w:r>
      <w:bookmarkEnd w:id="65"/>
      <w:r w:rsidRPr="00F021D2">
        <w:rPr>
          <w:b/>
        </w:rPr>
        <w:t xml:space="preserve"> Execution</w:t>
      </w:r>
    </w:p>
    <w:p w14:paraId="61B48CCD"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enter into </w:t>
      </w:r>
      <w:r w:rsidRPr="00F13FF7">
        <w:t xml:space="preserve">any subsequent </w:t>
      </w:r>
      <w:r w:rsidR="006B4405">
        <w:t>Contract a</w:t>
      </w:r>
      <w:r w:rsidRPr="00F13FF7">
        <w:t>mendments that may be required to address specific work or services.</w:t>
      </w:r>
    </w:p>
    <w:p w14:paraId="668A7953"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695D51B9"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51DC1B9F" w14:textId="77777777" w:rsidR="002A1F6F" w:rsidRPr="0069207C" w:rsidRDefault="002A1F6F" w:rsidP="000D1C69">
      <w:pPr>
        <w:pStyle w:val="Heading1"/>
        <w:jc w:val="both"/>
        <w:rPr>
          <w:b/>
        </w:rPr>
      </w:pPr>
      <w:r w:rsidRPr="0069207C">
        <w:rPr>
          <w:b/>
        </w:rPr>
        <w:t>Insurance</w:t>
      </w:r>
    </w:p>
    <w:p w14:paraId="041C958E"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r w:rsidR="00857033">
        <w:rPr>
          <w:szCs w:val="22"/>
        </w:rPr>
        <w:t xml:space="preserve">on </w:t>
      </w:r>
      <w:r>
        <w:rPr>
          <w:szCs w:val="22"/>
        </w:rPr>
        <w:t xml:space="preserve">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57A2268D" w14:textId="77777777" w:rsidR="0069207C" w:rsidRDefault="0069207C" w:rsidP="0069207C">
      <w:pPr>
        <w:pStyle w:val="ListParagraph"/>
        <w:ind w:left="0"/>
        <w:jc w:val="both"/>
      </w:pPr>
    </w:p>
    <w:p w14:paraId="02ADD162" w14:textId="77777777" w:rsidR="002A1F6F" w:rsidRPr="0069207C" w:rsidRDefault="002A1F6F" w:rsidP="000D1C69">
      <w:pPr>
        <w:pStyle w:val="Heading1"/>
        <w:jc w:val="both"/>
        <w:rPr>
          <w:b/>
        </w:rPr>
      </w:pPr>
      <w:r w:rsidRPr="0069207C">
        <w:rPr>
          <w:b/>
        </w:rPr>
        <w:t xml:space="preserve">Non-Endorsement </w:t>
      </w:r>
    </w:p>
    <w:p w14:paraId="61464E21"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6130244D" w14:textId="77777777" w:rsidR="002A1F6F" w:rsidRPr="00AD3CFF" w:rsidRDefault="002A1F6F" w:rsidP="0069207C">
      <w:pPr>
        <w:pStyle w:val="ListParagraph"/>
        <w:ind w:left="360"/>
        <w:jc w:val="both"/>
        <w:rPr>
          <w:rFonts w:cs="Arial"/>
        </w:rPr>
      </w:pPr>
    </w:p>
    <w:p w14:paraId="0EED866D"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the Bidder agrees to make no reference to DSHS in any literature, promotional materials, brochures, sales presentations or the like without the prior written consent of DSHS.</w:t>
      </w:r>
      <w:r>
        <w:rPr>
          <w:rFonts w:cs="Arial"/>
        </w:rPr>
        <w:t xml:space="preserve">  </w:t>
      </w:r>
    </w:p>
    <w:p w14:paraId="494ABF04" w14:textId="77777777" w:rsidR="0069207C" w:rsidRDefault="0069207C" w:rsidP="0069207C">
      <w:pPr>
        <w:pStyle w:val="ListParagraph"/>
        <w:ind w:left="0"/>
        <w:jc w:val="both"/>
      </w:pPr>
    </w:p>
    <w:p w14:paraId="538ED7DD" w14:textId="77777777" w:rsidR="0078288E" w:rsidRPr="0069207C" w:rsidRDefault="0078288E" w:rsidP="000D1C69">
      <w:pPr>
        <w:pStyle w:val="Heading1"/>
        <w:jc w:val="both"/>
        <w:rPr>
          <w:b/>
        </w:rPr>
      </w:pPr>
      <w:r w:rsidRPr="0069207C">
        <w:rPr>
          <w:b/>
        </w:rPr>
        <w:t>Background Checks</w:t>
      </w:r>
    </w:p>
    <w:p w14:paraId="29FC2A34"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49EBDC77" w14:textId="77777777" w:rsidR="0078288E" w:rsidRDefault="0078288E" w:rsidP="0069207C">
      <w:pPr>
        <w:ind w:left="360"/>
        <w:jc w:val="both"/>
      </w:pPr>
    </w:p>
    <w:p w14:paraId="78759752" w14:textId="77777777" w:rsidR="0078288E" w:rsidRPr="0069207C" w:rsidRDefault="0078288E" w:rsidP="000D1C69">
      <w:pPr>
        <w:pStyle w:val="Heading1"/>
        <w:jc w:val="both"/>
        <w:rPr>
          <w:b/>
        </w:rPr>
      </w:pPr>
      <w:r w:rsidRPr="0069207C">
        <w:rPr>
          <w:b/>
        </w:rPr>
        <w:t xml:space="preserve">Electronic Payment  </w:t>
      </w:r>
    </w:p>
    <w:p w14:paraId="523B19AD" w14:textId="77777777" w:rsidR="00121060" w:rsidRDefault="0078288E" w:rsidP="00114AD0">
      <w:pPr>
        <w:jc w:val="both"/>
      </w:pPr>
      <w:r w:rsidRPr="008D740D">
        <w:t xml:space="preserve">The State prefers to utilize electronic payment in its transactions. The successful Bidder will be required to register in the Statewide Vendor Payment system, </w:t>
      </w:r>
      <w:hyperlink r:id="rId40" w:history="1">
        <w:r w:rsidR="00051550" w:rsidRPr="00EB46C2">
          <w:rPr>
            <w:rStyle w:val="Hyperlink"/>
          </w:rPr>
          <w:t>https://ofm.wa.gov/it-systems/statewide-vendorpayee-services</w:t>
        </w:r>
      </w:hyperlink>
      <w:r w:rsidRPr="008D740D">
        <w:t xml:space="preserve">, prior to submitting a request for payment under their Contract. No payment shall be made until </w:t>
      </w:r>
      <w:r>
        <w:t xml:space="preserve">the registration is completed.  </w:t>
      </w:r>
    </w:p>
    <w:p w14:paraId="4054E979" w14:textId="77777777" w:rsidR="00F021D2" w:rsidRDefault="00F021D2" w:rsidP="00F021D2"/>
    <w:bookmarkEnd w:id="1"/>
    <w:p w14:paraId="5B9A4547" w14:textId="77777777" w:rsidR="00BE507D" w:rsidRPr="00BE507D" w:rsidRDefault="00BE507D" w:rsidP="00BE507D">
      <w:pPr>
        <w:pStyle w:val="Heading1"/>
        <w:rPr>
          <w:b/>
          <w:bCs w:val="0"/>
        </w:rPr>
      </w:pPr>
      <w:r w:rsidRPr="00BE507D">
        <w:rPr>
          <w:b/>
          <w:bCs w:val="0"/>
        </w:rPr>
        <w:lastRenderedPageBreak/>
        <w:t xml:space="preserve">Subcontractor Participation Monitoring and Reporting </w:t>
      </w:r>
    </w:p>
    <w:p w14:paraId="4860ADBA" w14:textId="77777777" w:rsidR="00BE507D" w:rsidRDefault="00BE507D" w:rsidP="00BE507D">
      <w:pPr>
        <w:pStyle w:val="Section1Text"/>
        <w:ind w:left="0"/>
        <w:jc w:val="both"/>
      </w:pPr>
      <w:r w:rsidRPr="00114AD0">
        <w:rPr>
          <w:bCs/>
          <w:szCs w:val="22"/>
        </w:rPr>
        <w:t xml:space="preserve">If the Contract that results from </w:t>
      </w:r>
      <w:r w:rsidR="009B1DF1">
        <w:rPr>
          <w:bCs/>
          <w:szCs w:val="22"/>
        </w:rPr>
        <w:t>this</w:t>
      </w:r>
      <w:r w:rsidRPr="00114AD0">
        <w:rPr>
          <w:bCs/>
          <w:szCs w:val="22"/>
        </w:rPr>
        <w:t xml:space="preserve"> Solicitation includes the use of a</w:t>
      </w:r>
      <w:r>
        <w:rPr>
          <w:bCs/>
          <w:szCs w:val="22"/>
        </w:rPr>
        <w:t xml:space="preserve">n </w:t>
      </w:r>
      <w:hyperlink r:id="rId41" w:history="1">
        <w:r w:rsidR="009B1DF1" w:rsidRPr="00114AD0">
          <w:t>Office of Minority and Women’s Business Enterprises</w:t>
        </w:r>
      </w:hyperlink>
      <w:r w:rsidR="009B1DF1">
        <w:t xml:space="preserve"> (</w:t>
      </w:r>
      <w:r>
        <w:rPr>
          <w:bCs/>
          <w:szCs w:val="22"/>
        </w:rPr>
        <w:t>OMWBE</w:t>
      </w:r>
      <w:r w:rsidR="009B1DF1">
        <w:rPr>
          <w:bCs/>
          <w:szCs w:val="22"/>
        </w:rPr>
        <w:t>)</w:t>
      </w:r>
      <w:r>
        <w:rPr>
          <w:bCs/>
          <w:szCs w:val="22"/>
        </w:rPr>
        <w:t xml:space="preserve"> Certified</w:t>
      </w:r>
      <w:r w:rsidRPr="00114AD0">
        <w:rPr>
          <w:bCs/>
          <w:szCs w:val="22"/>
        </w:rPr>
        <w:t xml:space="preserve"> subcontractor</w:t>
      </w:r>
      <w:r>
        <w:t xml:space="preserve">, the </w:t>
      </w:r>
      <w:r w:rsidR="009B1DF1" w:rsidRPr="00114AD0">
        <w:t xml:space="preserve">Apparent Successful Bidder (ASB) </w:t>
      </w:r>
      <w:r w:rsidR="009B1DF1">
        <w:t>and their subcontractors are</w:t>
      </w:r>
      <w:r>
        <w:t xml:space="preserve"> obligated to complete vendor registration in </w:t>
      </w:r>
      <w:r w:rsidR="009B1DF1">
        <w:t xml:space="preserve">OMWBE’s </w:t>
      </w:r>
      <w:r>
        <w:t>Access Equity</w:t>
      </w:r>
      <w:r w:rsidR="009B1DF1">
        <w:t xml:space="preserve"> system (B2Gnow)</w:t>
      </w:r>
      <w:r>
        <w:t>. Access Equity is a</w:t>
      </w:r>
      <w:r w:rsidR="009B1DF1">
        <w:t>n</w:t>
      </w:r>
      <w:r>
        <w:t xml:space="preserve"> online vendor management system</w:t>
      </w:r>
      <w:r w:rsidR="009B1DF1">
        <w:t xml:space="preserve"> used by Washington State to track subcontractor payments</w:t>
      </w:r>
      <w:r>
        <w:t xml:space="preserve">. </w:t>
      </w:r>
      <w:r w:rsidR="009B1DF1" w:rsidRPr="009B1DF1">
        <w:rPr>
          <w:b/>
          <w:bCs/>
        </w:rPr>
        <w:t xml:space="preserve">Confidential information (Tax ID, etc.) is not required for vendor registration, and </w:t>
      </w:r>
      <w:r w:rsidR="009B1DF1">
        <w:rPr>
          <w:b/>
          <w:bCs/>
        </w:rPr>
        <w:t>SHOULD NOT BE INCLUDED</w:t>
      </w:r>
      <w:r w:rsidR="009B1DF1" w:rsidRPr="009B1DF1">
        <w:rPr>
          <w:b/>
          <w:bCs/>
        </w:rPr>
        <w:t xml:space="preserve"> as this information is available to all B2Gnow customers</w:t>
      </w:r>
      <w:r>
        <w:t xml:space="preserve">. Prime Contractors that have previously registered with B2Gnow for any public entity, must verify the system has updated information. Contractors can access the system at </w:t>
      </w:r>
      <w:hyperlink r:id="rId42" w:history="1">
        <w:r w:rsidR="009B1DF1" w:rsidRPr="00457CF4">
          <w:rPr>
            <w:rStyle w:val="Hyperlink"/>
          </w:rPr>
          <w:t>https://omwbe.diversitycompliance.com/</w:t>
        </w:r>
      </w:hyperlink>
      <w:r>
        <w:t xml:space="preserve"> or through a direct link on the Office of Minority and Women’s Business Enterprises (OMWBE)  website at: </w:t>
      </w:r>
      <w:hyperlink r:id="rId43" w:history="1">
        <w:r w:rsidR="009B1DF1" w:rsidRPr="00457CF4">
          <w:rPr>
            <w:rStyle w:val="Hyperlink"/>
          </w:rPr>
          <w:t>https://omwbe.wa.gov/</w:t>
        </w:r>
      </w:hyperlink>
      <w:r>
        <w:t xml:space="preserve">.    </w:t>
      </w:r>
    </w:p>
    <w:p w14:paraId="3FF598DA" w14:textId="77777777" w:rsidR="00BE507D" w:rsidRPr="00F021D2" w:rsidRDefault="00BE507D" w:rsidP="00BE507D">
      <w:pPr>
        <w:pStyle w:val="Section1Text"/>
        <w:ind w:left="0"/>
        <w:jc w:val="both"/>
      </w:pPr>
      <w:r>
        <w:t xml:space="preserve">Each month during the contract, the Prime Contractor will report payments to </w:t>
      </w:r>
      <w:r w:rsidR="009B1DF1">
        <w:t>all OMWBE</w:t>
      </w:r>
      <w:r>
        <w:t xml:space="preserve"> Subcontractors through the Access Equity system. This monthly reporting information includes total payment in dollars made to the Subcontractor, payment dates, and any additional information required to verify payment to Subcontractors. The Prime Contractor will enter this payment information into the Access Equity system, and the Subcontractors will verify this payment information in the system. Online training is available through the Access Equity/B2Gnow system. This requirement applies to both Prime Contractors and Subcontractors.</w:t>
      </w:r>
    </w:p>
    <w:sectPr w:rsidR="00BE507D" w:rsidRPr="00F021D2" w:rsidSect="008861AE">
      <w:headerReference w:type="default" r:id="rId44"/>
      <w:footerReference w:type="default" r:id="rId45"/>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2F88" w14:textId="77777777" w:rsidR="008B18D4" w:rsidRDefault="008B18D4">
      <w:r>
        <w:separator/>
      </w:r>
    </w:p>
  </w:endnote>
  <w:endnote w:type="continuationSeparator" w:id="0">
    <w:p w14:paraId="00A8E35B" w14:textId="77777777" w:rsidR="008B18D4" w:rsidRDefault="008B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567E" w14:textId="77777777" w:rsidR="00AE7040" w:rsidRDefault="00AE7040">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p w14:paraId="7227FE7B" w14:textId="3F8CC56F" w:rsidR="00C00C4A" w:rsidRDefault="00C00C4A">
    <w:pPr>
      <w:pStyle w:val="Footer"/>
      <w:rPr>
        <w:rFonts w:ascii="Calibri Light" w:hAnsi="Calibri Light" w:cs="Calibri Light"/>
        <w:i/>
        <w:sz w:val="24"/>
      </w:rPr>
    </w:pPr>
    <w:r>
      <w:rPr>
        <w:rFonts w:ascii="Calibri Light" w:hAnsi="Calibri Light" w:cs="Calibri Light"/>
        <w:i/>
        <w:sz w:val="24"/>
      </w:rPr>
      <w:t xml:space="preserve">                                                   </w:t>
    </w:r>
    <w:r w:rsidR="00AE7040" w:rsidRPr="00FF48C3">
      <w:rPr>
        <w:rFonts w:ascii="Calibri Light" w:hAnsi="Calibri Light" w:cs="Calibri Light"/>
        <w:i/>
        <w:sz w:val="24"/>
      </w:rPr>
      <w:t>Competitive Solicitation #</w:t>
    </w:r>
    <w:r w:rsidR="000009A0" w:rsidRPr="000009A0">
      <w:rPr>
        <w:rFonts w:ascii="Calibri Light" w:hAnsi="Calibri Light" w:cs="Calibri Light"/>
        <w:i/>
        <w:sz w:val="24"/>
      </w:rPr>
      <w:t>2535</w:t>
    </w:r>
    <w:r w:rsidR="00AE7040" w:rsidRPr="000009A0">
      <w:rPr>
        <w:rFonts w:ascii="Calibri Light" w:hAnsi="Calibri Light" w:cs="Calibri Light"/>
        <w:i/>
        <w:sz w:val="24"/>
      </w:rPr>
      <w:t>-</w:t>
    </w:r>
    <w:r w:rsidR="000009A0" w:rsidRPr="000009A0">
      <w:rPr>
        <w:rFonts w:ascii="Calibri Light" w:hAnsi="Calibri Light" w:cs="Calibri Light"/>
        <w:i/>
        <w:sz w:val="24"/>
      </w:rPr>
      <w:t>875</w:t>
    </w:r>
    <w:r w:rsidR="00DD030E">
      <w:rPr>
        <w:rFonts w:ascii="Calibri Light" w:hAnsi="Calibri Light" w:cs="Calibri Light"/>
        <w:i/>
        <w:sz w:val="24"/>
      </w:rPr>
      <w:t xml:space="preserve"> HCS Global Leasing</w:t>
    </w:r>
    <w:r w:rsidR="00AE7040">
      <w:rPr>
        <w:rFonts w:ascii="Calibri Light" w:hAnsi="Calibri Light" w:cs="Calibri Light"/>
        <w:i/>
        <w:sz w:val="24"/>
      </w:rPr>
      <w:tab/>
    </w:r>
    <w:r w:rsidR="00AE7040">
      <w:rPr>
        <w:rFonts w:ascii="Calibri Light" w:hAnsi="Calibri Light" w:cs="Calibri Light"/>
        <w:i/>
        <w:sz w:val="24"/>
      </w:rPr>
      <w:tab/>
    </w:r>
  </w:p>
  <w:p w14:paraId="035AA54E" w14:textId="77777777" w:rsidR="00A5311E" w:rsidRPr="000B0013" w:rsidRDefault="00C00C4A">
    <w:pPr>
      <w:pStyle w:val="Footer"/>
      <w:rPr>
        <w:rFonts w:ascii="Calibri Light" w:hAnsi="Calibri Light" w:cs="Calibri Light"/>
        <w:sz w:val="16"/>
        <w:szCs w:val="16"/>
      </w:rPr>
    </w:pPr>
    <w:r>
      <w:rPr>
        <w:rFonts w:ascii="Calibri Light" w:hAnsi="Calibri Light" w:cs="Calibri Light"/>
        <w:i/>
        <w:sz w:val="24"/>
      </w:rPr>
      <w:tab/>
    </w:r>
    <w:r>
      <w:rPr>
        <w:rFonts w:ascii="Calibri Light" w:hAnsi="Calibri Light" w:cs="Calibri Light"/>
        <w:i/>
        <w:sz w:val="24"/>
      </w:rPr>
      <w:tab/>
      <w:t xml:space="preserve">     </w:t>
    </w:r>
    <w:r w:rsidR="00AE7040" w:rsidRPr="000B0013">
      <w:rPr>
        <w:rFonts w:ascii="Calibri Light" w:hAnsi="Calibri Light" w:cs="Calibri Light"/>
        <w:i/>
        <w:sz w:val="16"/>
        <w:szCs w:val="16"/>
      </w:rPr>
      <w:t xml:space="preserve">Updated Form </w:t>
    </w:r>
    <w:r w:rsidR="00537F12">
      <w:rPr>
        <w:rFonts w:ascii="Calibri Light" w:hAnsi="Calibri Light" w:cs="Calibri Light"/>
        <w:i/>
        <w:sz w:val="16"/>
        <w:szCs w:val="16"/>
      </w:rPr>
      <w:t>5</w:t>
    </w:r>
    <w:r w:rsidR="006826FF">
      <w:rPr>
        <w:rFonts w:ascii="Calibri Light" w:hAnsi="Calibri Light" w:cs="Calibri Light"/>
        <w:i/>
        <w:sz w:val="16"/>
        <w:szCs w:val="16"/>
      </w:rPr>
      <w:t>/21/2025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691B" w14:textId="77777777" w:rsidR="008B18D4" w:rsidRDefault="008B18D4">
      <w:r>
        <w:separator/>
      </w:r>
    </w:p>
  </w:footnote>
  <w:footnote w:type="continuationSeparator" w:id="0">
    <w:p w14:paraId="5EF219D0" w14:textId="77777777" w:rsidR="008B18D4" w:rsidRDefault="008B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E080"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F62004"/>
    <w:lvl w:ilvl="0">
      <w:start w:val="1"/>
      <w:numFmt w:val="decimal"/>
      <w:pStyle w:val="ListNumbe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10"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4"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7"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6920F9D"/>
    <w:multiLevelType w:val="singleLevel"/>
    <w:tmpl w:val="B290BB86"/>
    <w:lvl w:ilvl="0">
      <w:start w:val="1"/>
      <w:numFmt w:val="bullet"/>
      <w:pStyle w:val="bullet20"/>
      <w:lvlText w:val=""/>
      <w:lvlJc w:val="left"/>
      <w:pPr>
        <w:tabs>
          <w:tab w:val="num" w:pos="1080"/>
        </w:tabs>
        <w:ind w:left="1080" w:hanging="360"/>
      </w:pPr>
      <w:rPr>
        <w:rFonts w:ascii="Symbol" w:hAnsi="Symbol" w:hint="default"/>
      </w:rPr>
    </w:lvl>
  </w:abstractNum>
  <w:abstractNum w:abstractNumId="19"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530"/>
        </w:tabs>
        <w:ind w:left="153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0"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013922259">
    <w:abstractNumId w:val="0"/>
  </w:num>
  <w:num w:numId="2" w16cid:durableId="434788849">
    <w:abstractNumId w:val="22"/>
  </w:num>
  <w:num w:numId="3" w16cid:durableId="1295216310">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37365261">
    <w:abstractNumId w:val="6"/>
  </w:num>
  <w:num w:numId="5" w16cid:durableId="135805881">
    <w:abstractNumId w:val="16"/>
  </w:num>
  <w:num w:numId="6" w16cid:durableId="1930967998">
    <w:abstractNumId w:val="9"/>
  </w:num>
  <w:num w:numId="7" w16cid:durableId="792286814">
    <w:abstractNumId w:val="18"/>
  </w:num>
  <w:num w:numId="8" w16cid:durableId="735935823">
    <w:abstractNumId w:val="21"/>
  </w:num>
  <w:num w:numId="9" w16cid:durableId="335303598">
    <w:abstractNumId w:val="8"/>
  </w:num>
  <w:num w:numId="10" w16cid:durableId="1878396049">
    <w:abstractNumId w:val="5"/>
  </w:num>
  <w:num w:numId="11" w16cid:durableId="1238898333">
    <w:abstractNumId w:val="12"/>
  </w:num>
  <w:num w:numId="12" w16cid:durableId="1171337678">
    <w:abstractNumId w:val="19"/>
  </w:num>
  <w:num w:numId="13" w16cid:durableId="1441686057">
    <w:abstractNumId w:val="1"/>
  </w:num>
  <w:num w:numId="14" w16cid:durableId="243993646">
    <w:abstractNumId w:val="20"/>
  </w:num>
  <w:num w:numId="15" w16cid:durableId="2046246775">
    <w:abstractNumId w:val="7"/>
  </w:num>
  <w:num w:numId="16" w16cid:durableId="2041780951">
    <w:abstractNumId w:val="17"/>
  </w:num>
  <w:num w:numId="17" w16cid:durableId="1443456988">
    <w:abstractNumId w:val="15"/>
  </w:num>
  <w:num w:numId="18" w16cid:durableId="724256513">
    <w:abstractNumId w:val="19"/>
  </w:num>
  <w:num w:numId="19" w16cid:durableId="10881892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039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200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6839523">
    <w:abstractNumId w:val="14"/>
  </w:num>
  <w:num w:numId="23" w16cid:durableId="1406030180">
    <w:abstractNumId w:val="10"/>
  </w:num>
  <w:num w:numId="24" w16cid:durableId="855776522">
    <w:abstractNumId w:val="19"/>
  </w:num>
  <w:num w:numId="25" w16cid:durableId="1129787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4055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41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825208">
    <w:abstractNumId w:val="3"/>
  </w:num>
  <w:num w:numId="29" w16cid:durableId="379944599">
    <w:abstractNumId w:val="11"/>
  </w:num>
  <w:num w:numId="30" w16cid:durableId="898903660">
    <w:abstractNumId w:val="4"/>
  </w:num>
  <w:num w:numId="31" w16cid:durableId="407338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09A0"/>
    <w:rsid w:val="000013F8"/>
    <w:rsid w:val="0000162C"/>
    <w:rsid w:val="00002314"/>
    <w:rsid w:val="00003710"/>
    <w:rsid w:val="00005CF6"/>
    <w:rsid w:val="00006D17"/>
    <w:rsid w:val="00006FAA"/>
    <w:rsid w:val="000079D4"/>
    <w:rsid w:val="00011B3E"/>
    <w:rsid w:val="000125AF"/>
    <w:rsid w:val="00012B36"/>
    <w:rsid w:val="0001429F"/>
    <w:rsid w:val="0001719C"/>
    <w:rsid w:val="00020E34"/>
    <w:rsid w:val="00023713"/>
    <w:rsid w:val="00024072"/>
    <w:rsid w:val="0002513D"/>
    <w:rsid w:val="00025B3A"/>
    <w:rsid w:val="00025D19"/>
    <w:rsid w:val="00031B80"/>
    <w:rsid w:val="00032EF6"/>
    <w:rsid w:val="00033121"/>
    <w:rsid w:val="00037E00"/>
    <w:rsid w:val="000405BD"/>
    <w:rsid w:val="0004167B"/>
    <w:rsid w:val="0004168A"/>
    <w:rsid w:val="000437E8"/>
    <w:rsid w:val="000443D5"/>
    <w:rsid w:val="00047390"/>
    <w:rsid w:val="00047C21"/>
    <w:rsid w:val="00051550"/>
    <w:rsid w:val="00054CE2"/>
    <w:rsid w:val="0005500A"/>
    <w:rsid w:val="000601D9"/>
    <w:rsid w:val="00060DF1"/>
    <w:rsid w:val="00062EAB"/>
    <w:rsid w:val="00063A5F"/>
    <w:rsid w:val="00066A34"/>
    <w:rsid w:val="00067881"/>
    <w:rsid w:val="00070972"/>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0013"/>
    <w:rsid w:val="000B3EE3"/>
    <w:rsid w:val="000B507B"/>
    <w:rsid w:val="000B697C"/>
    <w:rsid w:val="000C17C1"/>
    <w:rsid w:val="000C4C4F"/>
    <w:rsid w:val="000C4E8E"/>
    <w:rsid w:val="000C5F39"/>
    <w:rsid w:val="000C675F"/>
    <w:rsid w:val="000C6F68"/>
    <w:rsid w:val="000D042F"/>
    <w:rsid w:val="000D1C69"/>
    <w:rsid w:val="000D2915"/>
    <w:rsid w:val="000D32E8"/>
    <w:rsid w:val="000D3CA9"/>
    <w:rsid w:val="000D4B0C"/>
    <w:rsid w:val="000D637A"/>
    <w:rsid w:val="000D7B64"/>
    <w:rsid w:val="000E0B51"/>
    <w:rsid w:val="000E2661"/>
    <w:rsid w:val="000E36EA"/>
    <w:rsid w:val="000E3FBB"/>
    <w:rsid w:val="000E5DBD"/>
    <w:rsid w:val="000E625D"/>
    <w:rsid w:val="000E72C1"/>
    <w:rsid w:val="000E79AF"/>
    <w:rsid w:val="000F08CF"/>
    <w:rsid w:val="000F2C05"/>
    <w:rsid w:val="000F2F59"/>
    <w:rsid w:val="000F3816"/>
    <w:rsid w:val="000F46F4"/>
    <w:rsid w:val="00101518"/>
    <w:rsid w:val="00102010"/>
    <w:rsid w:val="00102210"/>
    <w:rsid w:val="0010261E"/>
    <w:rsid w:val="00102E40"/>
    <w:rsid w:val="00103465"/>
    <w:rsid w:val="00104EDF"/>
    <w:rsid w:val="00105114"/>
    <w:rsid w:val="00105149"/>
    <w:rsid w:val="001055EC"/>
    <w:rsid w:val="00106170"/>
    <w:rsid w:val="001064C4"/>
    <w:rsid w:val="001116FC"/>
    <w:rsid w:val="001129D2"/>
    <w:rsid w:val="00112A35"/>
    <w:rsid w:val="00112D96"/>
    <w:rsid w:val="001130B5"/>
    <w:rsid w:val="00113352"/>
    <w:rsid w:val="00113630"/>
    <w:rsid w:val="00113B89"/>
    <w:rsid w:val="00114AD0"/>
    <w:rsid w:val="00115335"/>
    <w:rsid w:val="00115AF1"/>
    <w:rsid w:val="00116B83"/>
    <w:rsid w:val="00116DCF"/>
    <w:rsid w:val="00117015"/>
    <w:rsid w:val="00120ECD"/>
    <w:rsid w:val="00121060"/>
    <w:rsid w:val="00121CB8"/>
    <w:rsid w:val="00124937"/>
    <w:rsid w:val="00124FD5"/>
    <w:rsid w:val="00133E6E"/>
    <w:rsid w:val="001352F1"/>
    <w:rsid w:val="0013582E"/>
    <w:rsid w:val="001368C5"/>
    <w:rsid w:val="001404E4"/>
    <w:rsid w:val="00141358"/>
    <w:rsid w:val="00141A2D"/>
    <w:rsid w:val="001427A1"/>
    <w:rsid w:val="00143113"/>
    <w:rsid w:val="00146ECC"/>
    <w:rsid w:val="00146F89"/>
    <w:rsid w:val="00152CF1"/>
    <w:rsid w:val="00152F41"/>
    <w:rsid w:val="001531E8"/>
    <w:rsid w:val="00154F91"/>
    <w:rsid w:val="00155300"/>
    <w:rsid w:val="00155F45"/>
    <w:rsid w:val="001565C2"/>
    <w:rsid w:val="00156C00"/>
    <w:rsid w:val="00157698"/>
    <w:rsid w:val="00160486"/>
    <w:rsid w:val="00160A68"/>
    <w:rsid w:val="001621E5"/>
    <w:rsid w:val="00164911"/>
    <w:rsid w:val="001654B9"/>
    <w:rsid w:val="00166508"/>
    <w:rsid w:val="00170234"/>
    <w:rsid w:val="001722C4"/>
    <w:rsid w:val="00173CCE"/>
    <w:rsid w:val="0017444B"/>
    <w:rsid w:val="0017640A"/>
    <w:rsid w:val="001774C1"/>
    <w:rsid w:val="001777E4"/>
    <w:rsid w:val="00180B77"/>
    <w:rsid w:val="00183968"/>
    <w:rsid w:val="0018420D"/>
    <w:rsid w:val="00185508"/>
    <w:rsid w:val="00185A9C"/>
    <w:rsid w:val="001911F4"/>
    <w:rsid w:val="00191B40"/>
    <w:rsid w:val="001926B1"/>
    <w:rsid w:val="00192A70"/>
    <w:rsid w:val="00194F4A"/>
    <w:rsid w:val="00197C83"/>
    <w:rsid w:val="00197EB6"/>
    <w:rsid w:val="00197F8D"/>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5274"/>
    <w:rsid w:val="001C04F4"/>
    <w:rsid w:val="001C0A2C"/>
    <w:rsid w:val="001C4EE6"/>
    <w:rsid w:val="001C5D3B"/>
    <w:rsid w:val="001C6C7B"/>
    <w:rsid w:val="001D4293"/>
    <w:rsid w:val="001D49CA"/>
    <w:rsid w:val="001D57D9"/>
    <w:rsid w:val="001D5A15"/>
    <w:rsid w:val="001D6B9C"/>
    <w:rsid w:val="001E20BE"/>
    <w:rsid w:val="001E4215"/>
    <w:rsid w:val="001E52AA"/>
    <w:rsid w:val="001E530C"/>
    <w:rsid w:val="001E65BB"/>
    <w:rsid w:val="001F04DF"/>
    <w:rsid w:val="001F0597"/>
    <w:rsid w:val="001F0BD7"/>
    <w:rsid w:val="001F0EE8"/>
    <w:rsid w:val="001F37C6"/>
    <w:rsid w:val="001F439C"/>
    <w:rsid w:val="001F5ABB"/>
    <w:rsid w:val="001F7D3B"/>
    <w:rsid w:val="00200B7D"/>
    <w:rsid w:val="002011B1"/>
    <w:rsid w:val="00201C9A"/>
    <w:rsid w:val="00201CDD"/>
    <w:rsid w:val="0020397C"/>
    <w:rsid w:val="00205782"/>
    <w:rsid w:val="0020585F"/>
    <w:rsid w:val="0020645B"/>
    <w:rsid w:val="00210F6F"/>
    <w:rsid w:val="00212CA2"/>
    <w:rsid w:val="002140BA"/>
    <w:rsid w:val="0021448A"/>
    <w:rsid w:val="00216858"/>
    <w:rsid w:val="00216D11"/>
    <w:rsid w:val="00217492"/>
    <w:rsid w:val="0021753D"/>
    <w:rsid w:val="00220DD8"/>
    <w:rsid w:val="00222754"/>
    <w:rsid w:val="00224E3E"/>
    <w:rsid w:val="00227318"/>
    <w:rsid w:val="00231831"/>
    <w:rsid w:val="00233DE9"/>
    <w:rsid w:val="002353FB"/>
    <w:rsid w:val="00236311"/>
    <w:rsid w:val="0024365B"/>
    <w:rsid w:val="00243857"/>
    <w:rsid w:val="00243F86"/>
    <w:rsid w:val="0025128D"/>
    <w:rsid w:val="00251916"/>
    <w:rsid w:val="00251A7B"/>
    <w:rsid w:val="002553B4"/>
    <w:rsid w:val="0026133B"/>
    <w:rsid w:val="00261861"/>
    <w:rsid w:val="002622D8"/>
    <w:rsid w:val="00262A9D"/>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7"/>
    <w:rsid w:val="00273E71"/>
    <w:rsid w:val="0027659A"/>
    <w:rsid w:val="002776DA"/>
    <w:rsid w:val="00277A9C"/>
    <w:rsid w:val="002819CC"/>
    <w:rsid w:val="00281FC2"/>
    <w:rsid w:val="002858EA"/>
    <w:rsid w:val="002866EB"/>
    <w:rsid w:val="002902D3"/>
    <w:rsid w:val="00290805"/>
    <w:rsid w:val="0029091C"/>
    <w:rsid w:val="002909DF"/>
    <w:rsid w:val="00293462"/>
    <w:rsid w:val="00293CFC"/>
    <w:rsid w:val="00293D3D"/>
    <w:rsid w:val="00294BAD"/>
    <w:rsid w:val="00294C4E"/>
    <w:rsid w:val="002951B1"/>
    <w:rsid w:val="0029569A"/>
    <w:rsid w:val="00295F1A"/>
    <w:rsid w:val="002A0166"/>
    <w:rsid w:val="002A049D"/>
    <w:rsid w:val="002A1F6F"/>
    <w:rsid w:val="002A2119"/>
    <w:rsid w:val="002A4105"/>
    <w:rsid w:val="002A4F41"/>
    <w:rsid w:val="002A746C"/>
    <w:rsid w:val="002B2739"/>
    <w:rsid w:val="002B6CB3"/>
    <w:rsid w:val="002B6EBE"/>
    <w:rsid w:val="002B73BE"/>
    <w:rsid w:val="002B799C"/>
    <w:rsid w:val="002B7AE9"/>
    <w:rsid w:val="002C1A65"/>
    <w:rsid w:val="002C1CD9"/>
    <w:rsid w:val="002C33E6"/>
    <w:rsid w:val="002C364C"/>
    <w:rsid w:val="002C5E94"/>
    <w:rsid w:val="002C661E"/>
    <w:rsid w:val="002C695D"/>
    <w:rsid w:val="002C7184"/>
    <w:rsid w:val="002C79EF"/>
    <w:rsid w:val="002D15FA"/>
    <w:rsid w:val="002D5894"/>
    <w:rsid w:val="002D68F6"/>
    <w:rsid w:val="002D7F02"/>
    <w:rsid w:val="002E2590"/>
    <w:rsid w:val="002E2E17"/>
    <w:rsid w:val="002E45F4"/>
    <w:rsid w:val="002E4E37"/>
    <w:rsid w:val="002E7136"/>
    <w:rsid w:val="002F7C6B"/>
    <w:rsid w:val="003000F0"/>
    <w:rsid w:val="00302E6E"/>
    <w:rsid w:val="00302FC7"/>
    <w:rsid w:val="003060D1"/>
    <w:rsid w:val="00310BE6"/>
    <w:rsid w:val="00312BFB"/>
    <w:rsid w:val="00313C5C"/>
    <w:rsid w:val="00314487"/>
    <w:rsid w:val="00315A13"/>
    <w:rsid w:val="00317DD5"/>
    <w:rsid w:val="00320454"/>
    <w:rsid w:val="00320C78"/>
    <w:rsid w:val="00322611"/>
    <w:rsid w:val="003233E3"/>
    <w:rsid w:val="00323929"/>
    <w:rsid w:val="00324025"/>
    <w:rsid w:val="003245A5"/>
    <w:rsid w:val="00324E92"/>
    <w:rsid w:val="00325772"/>
    <w:rsid w:val="00325FDF"/>
    <w:rsid w:val="00327787"/>
    <w:rsid w:val="00331507"/>
    <w:rsid w:val="003328F3"/>
    <w:rsid w:val="00332DBA"/>
    <w:rsid w:val="00334193"/>
    <w:rsid w:val="00335425"/>
    <w:rsid w:val="0033725F"/>
    <w:rsid w:val="00337A27"/>
    <w:rsid w:val="00341151"/>
    <w:rsid w:val="003425C8"/>
    <w:rsid w:val="003462B8"/>
    <w:rsid w:val="003479E2"/>
    <w:rsid w:val="00347B40"/>
    <w:rsid w:val="00350A94"/>
    <w:rsid w:val="0035131B"/>
    <w:rsid w:val="003514A4"/>
    <w:rsid w:val="00352A54"/>
    <w:rsid w:val="00353B53"/>
    <w:rsid w:val="00354161"/>
    <w:rsid w:val="003542B6"/>
    <w:rsid w:val="003547A5"/>
    <w:rsid w:val="00356036"/>
    <w:rsid w:val="0035737C"/>
    <w:rsid w:val="00357CB7"/>
    <w:rsid w:val="0036013E"/>
    <w:rsid w:val="00366B04"/>
    <w:rsid w:val="00367418"/>
    <w:rsid w:val="003708CF"/>
    <w:rsid w:val="00370EAD"/>
    <w:rsid w:val="00371EB7"/>
    <w:rsid w:val="00372717"/>
    <w:rsid w:val="00381B25"/>
    <w:rsid w:val="00382F07"/>
    <w:rsid w:val="00383249"/>
    <w:rsid w:val="003833E7"/>
    <w:rsid w:val="00384A4C"/>
    <w:rsid w:val="00386067"/>
    <w:rsid w:val="003863A3"/>
    <w:rsid w:val="00391991"/>
    <w:rsid w:val="003961A8"/>
    <w:rsid w:val="00397815"/>
    <w:rsid w:val="003A140C"/>
    <w:rsid w:val="003A353D"/>
    <w:rsid w:val="003A3A4A"/>
    <w:rsid w:val="003A6CAD"/>
    <w:rsid w:val="003B05B8"/>
    <w:rsid w:val="003B166D"/>
    <w:rsid w:val="003C064C"/>
    <w:rsid w:val="003C0FB6"/>
    <w:rsid w:val="003C2398"/>
    <w:rsid w:val="003C349F"/>
    <w:rsid w:val="003C5214"/>
    <w:rsid w:val="003C70AA"/>
    <w:rsid w:val="003C7CA6"/>
    <w:rsid w:val="003D0949"/>
    <w:rsid w:val="003D1C60"/>
    <w:rsid w:val="003D4145"/>
    <w:rsid w:val="003D51EE"/>
    <w:rsid w:val="003E235C"/>
    <w:rsid w:val="003E35A1"/>
    <w:rsid w:val="003E5079"/>
    <w:rsid w:val="003E53AC"/>
    <w:rsid w:val="003E6093"/>
    <w:rsid w:val="003E6941"/>
    <w:rsid w:val="003E6C5A"/>
    <w:rsid w:val="003F0BC8"/>
    <w:rsid w:val="003F1118"/>
    <w:rsid w:val="003F127F"/>
    <w:rsid w:val="003F4158"/>
    <w:rsid w:val="003F5529"/>
    <w:rsid w:val="003F6C53"/>
    <w:rsid w:val="00400A31"/>
    <w:rsid w:val="004019C7"/>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9B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5853"/>
    <w:rsid w:val="00455A7A"/>
    <w:rsid w:val="00456C22"/>
    <w:rsid w:val="00461DBB"/>
    <w:rsid w:val="00463715"/>
    <w:rsid w:val="004671EF"/>
    <w:rsid w:val="0046779E"/>
    <w:rsid w:val="004678C9"/>
    <w:rsid w:val="00470F61"/>
    <w:rsid w:val="0047114B"/>
    <w:rsid w:val="0047406B"/>
    <w:rsid w:val="00475504"/>
    <w:rsid w:val="004764C7"/>
    <w:rsid w:val="00476C97"/>
    <w:rsid w:val="00476F56"/>
    <w:rsid w:val="0047729F"/>
    <w:rsid w:val="00480438"/>
    <w:rsid w:val="00480FEE"/>
    <w:rsid w:val="004822E8"/>
    <w:rsid w:val="0048230F"/>
    <w:rsid w:val="00482A26"/>
    <w:rsid w:val="00482B7C"/>
    <w:rsid w:val="0048359C"/>
    <w:rsid w:val="004845A0"/>
    <w:rsid w:val="004845F8"/>
    <w:rsid w:val="00484E1C"/>
    <w:rsid w:val="00490CCB"/>
    <w:rsid w:val="004928AD"/>
    <w:rsid w:val="00492F67"/>
    <w:rsid w:val="0049314B"/>
    <w:rsid w:val="0049368A"/>
    <w:rsid w:val="00494E19"/>
    <w:rsid w:val="00496643"/>
    <w:rsid w:val="00496D65"/>
    <w:rsid w:val="004A53B3"/>
    <w:rsid w:val="004A6558"/>
    <w:rsid w:val="004A65C5"/>
    <w:rsid w:val="004A76F5"/>
    <w:rsid w:val="004B007F"/>
    <w:rsid w:val="004B06CA"/>
    <w:rsid w:val="004B0F17"/>
    <w:rsid w:val="004B4E0F"/>
    <w:rsid w:val="004B4ED0"/>
    <w:rsid w:val="004C318A"/>
    <w:rsid w:val="004C46E6"/>
    <w:rsid w:val="004C4845"/>
    <w:rsid w:val="004D289A"/>
    <w:rsid w:val="004D4A6F"/>
    <w:rsid w:val="004D6BA9"/>
    <w:rsid w:val="004E1366"/>
    <w:rsid w:val="004E3084"/>
    <w:rsid w:val="004E330F"/>
    <w:rsid w:val="004E35DE"/>
    <w:rsid w:val="004E37E0"/>
    <w:rsid w:val="004E395C"/>
    <w:rsid w:val="004E426F"/>
    <w:rsid w:val="004E6681"/>
    <w:rsid w:val="004E6C5E"/>
    <w:rsid w:val="004E731C"/>
    <w:rsid w:val="004E7835"/>
    <w:rsid w:val="004E7FB2"/>
    <w:rsid w:val="004F0C9A"/>
    <w:rsid w:val="004F2D0C"/>
    <w:rsid w:val="004F4801"/>
    <w:rsid w:val="005004A2"/>
    <w:rsid w:val="005004B6"/>
    <w:rsid w:val="0050221E"/>
    <w:rsid w:val="005048A0"/>
    <w:rsid w:val="00504B0A"/>
    <w:rsid w:val="00505EB4"/>
    <w:rsid w:val="00506AE0"/>
    <w:rsid w:val="00507E15"/>
    <w:rsid w:val="00513325"/>
    <w:rsid w:val="00513D61"/>
    <w:rsid w:val="0051417D"/>
    <w:rsid w:val="00516097"/>
    <w:rsid w:val="005201B9"/>
    <w:rsid w:val="005201BC"/>
    <w:rsid w:val="00520A09"/>
    <w:rsid w:val="00521870"/>
    <w:rsid w:val="0052330B"/>
    <w:rsid w:val="00524390"/>
    <w:rsid w:val="005246D5"/>
    <w:rsid w:val="0052478C"/>
    <w:rsid w:val="00524BBD"/>
    <w:rsid w:val="00526B1E"/>
    <w:rsid w:val="00527064"/>
    <w:rsid w:val="005327C1"/>
    <w:rsid w:val="00532B98"/>
    <w:rsid w:val="00533D1D"/>
    <w:rsid w:val="00537F12"/>
    <w:rsid w:val="00541210"/>
    <w:rsid w:val="00546F9C"/>
    <w:rsid w:val="00550869"/>
    <w:rsid w:val="005509B3"/>
    <w:rsid w:val="00550C10"/>
    <w:rsid w:val="00552466"/>
    <w:rsid w:val="005545A3"/>
    <w:rsid w:val="00556140"/>
    <w:rsid w:val="00556165"/>
    <w:rsid w:val="00556683"/>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B3D"/>
    <w:rsid w:val="0059366E"/>
    <w:rsid w:val="00594748"/>
    <w:rsid w:val="00594AC2"/>
    <w:rsid w:val="005956F1"/>
    <w:rsid w:val="005961F6"/>
    <w:rsid w:val="005A264C"/>
    <w:rsid w:val="005A3014"/>
    <w:rsid w:val="005A3652"/>
    <w:rsid w:val="005A377A"/>
    <w:rsid w:val="005A6083"/>
    <w:rsid w:val="005A6C31"/>
    <w:rsid w:val="005B3BF7"/>
    <w:rsid w:val="005B4FFC"/>
    <w:rsid w:val="005B5960"/>
    <w:rsid w:val="005B611B"/>
    <w:rsid w:val="005B7F35"/>
    <w:rsid w:val="005C0434"/>
    <w:rsid w:val="005C0B1E"/>
    <w:rsid w:val="005C1B40"/>
    <w:rsid w:val="005C2750"/>
    <w:rsid w:val="005C7180"/>
    <w:rsid w:val="005C7651"/>
    <w:rsid w:val="005D0E2E"/>
    <w:rsid w:val="005D1260"/>
    <w:rsid w:val="005D1506"/>
    <w:rsid w:val="005D1674"/>
    <w:rsid w:val="005D1BD5"/>
    <w:rsid w:val="005D2B09"/>
    <w:rsid w:val="005D4341"/>
    <w:rsid w:val="005D5940"/>
    <w:rsid w:val="005D708D"/>
    <w:rsid w:val="005D7CC7"/>
    <w:rsid w:val="005E0717"/>
    <w:rsid w:val="005E1749"/>
    <w:rsid w:val="005E2BDD"/>
    <w:rsid w:val="005E3566"/>
    <w:rsid w:val="005E356D"/>
    <w:rsid w:val="005E404E"/>
    <w:rsid w:val="005E42AB"/>
    <w:rsid w:val="005E7B46"/>
    <w:rsid w:val="005F05E9"/>
    <w:rsid w:val="005F2CDF"/>
    <w:rsid w:val="005F4513"/>
    <w:rsid w:val="005F45B6"/>
    <w:rsid w:val="00600EDE"/>
    <w:rsid w:val="00600EFB"/>
    <w:rsid w:val="00600F91"/>
    <w:rsid w:val="0060177F"/>
    <w:rsid w:val="006043FD"/>
    <w:rsid w:val="0060550D"/>
    <w:rsid w:val="00605A91"/>
    <w:rsid w:val="006065AC"/>
    <w:rsid w:val="006071A6"/>
    <w:rsid w:val="00607683"/>
    <w:rsid w:val="00614AAA"/>
    <w:rsid w:val="00614B90"/>
    <w:rsid w:val="00614F3B"/>
    <w:rsid w:val="006160FB"/>
    <w:rsid w:val="00617653"/>
    <w:rsid w:val="00617D78"/>
    <w:rsid w:val="00617EE1"/>
    <w:rsid w:val="00620881"/>
    <w:rsid w:val="00620E11"/>
    <w:rsid w:val="00622AB8"/>
    <w:rsid w:val="00623F46"/>
    <w:rsid w:val="0062654E"/>
    <w:rsid w:val="00627792"/>
    <w:rsid w:val="00632AFC"/>
    <w:rsid w:val="00632E6F"/>
    <w:rsid w:val="0063430F"/>
    <w:rsid w:val="0063604A"/>
    <w:rsid w:val="006360DA"/>
    <w:rsid w:val="006362C3"/>
    <w:rsid w:val="006374BA"/>
    <w:rsid w:val="00637EF8"/>
    <w:rsid w:val="00640D9E"/>
    <w:rsid w:val="0064134C"/>
    <w:rsid w:val="006417AD"/>
    <w:rsid w:val="0064437E"/>
    <w:rsid w:val="00644A77"/>
    <w:rsid w:val="00645D08"/>
    <w:rsid w:val="006462D4"/>
    <w:rsid w:val="006464D0"/>
    <w:rsid w:val="006518E0"/>
    <w:rsid w:val="00652241"/>
    <w:rsid w:val="006554EE"/>
    <w:rsid w:val="00657827"/>
    <w:rsid w:val="0066090F"/>
    <w:rsid w:val="00661C4A"/>
    <w:rsid w:val="0066290C"/>
    <w:rsid w:val="00665513"/>
    <w:rsid w:val="0066551D"/>
    <w:rsid w:val="00666E92"/>
    <w:rsid w:val="00672A3B"/>
    <w:rsid w:val="00674007"/>
    <w:rsid w:val="006740B7"/>
    <w:rsid w:val="00677B5B"/>
    <w:rsid w:val="0068023D"/>
    <w:rsid w:val="006826FF"/>
    <w:rsid w:val="00683BA2"/>
    <w:rsid w:val="00685CA1"/>
    <w:rsid w:val="00687876"/>
    <w:rsid w:val="0069207C"/>
    <w:rsid w:val="00692256"/>
    <w:rsid w:val="00692272"/>
    <w:rsid w:val="0069430D"/>
    <w:rsid w:val="00695421"/>
    <w:rsid w:val="00695D47"/>
    <w:rsid w:val="006A0321"/>
    <w:rsid w:val="006A0C70"/>
    <w:rsid w:val="006A18B1"/>
    <w:rsid w:val="006A2486"/>
    <w:rsid w:val="006A58D3"/>
    <w:rsid w:val="006A6EA8"/>
    <w:rsid w:val="006A7C92"/>
    <w:rsid w:val="006B0915"/>
    <w:rsid w:val="006B0E17"/>
    <w:rsid w:val="006B2D2F"/>
    <w:rsid w:val="006B2E9F"/>
    <w:rsid w:val="006B32D0"/>
    <w:rsid w:val="006B3DA8"/>
    <w:rsid w:val="006B4405"/>
    <w:rsid w:val="006B536B"/>
    <w:rsid w:val="006B5822"/>
    <w:rsid w:val="006B62DB"/>
    <w:rsid w:val="006B79E4"/>
    <w:rsid w:val="006B7D0D"/>
    <w:rsid w:val="006C0B2F"/>
    <w:rsid w:val="006C4AB9"/>
    <w:rsid w:val="006C5156"/>
    <w:rsid w:val="006C5D2A"/>
    <w:rsid w:val="006C5D38"/>
    <w:rsid w:val="006D23D1"/>
    <w:rsid w:val="006E0877"/>
    <w:rsid w:val="006E0AD2"/>
    <w:rsid w:val="006E0D27"/>
    <w:rsid w:val="006E0FE1"/>
    <w:rsid w:val="006E109E"/>
    <w:rsid w:val="006E2AE1"/>
    <w:rsid w:val="006E71A5"/>
    <w:rsid w:val="006F0B4F"/>
    <w:rsid w:val="006F1A4C"/>
    <w:rsid w:val="006F45EF"/>
    <w:rsid w:val="006F53E0"/>
    <w:rsid w:val="00701595"/>
    <w:rsid w:val="00701FD8"/>
    <w:rsid w:val="007031B9"/>
    <w:rsid w:val="007038BF"/>
    <w:rsid w:val="00704076"/>
    <w:rsid w:val="0070473F"/>
    <w:rsid w:val="0070499D"/>
    <w:rsid w:val="00706DA2"/>
    <w:rsid w:val="00707CB4"/>
    <w:rsid w:val="007122E7"/>
    <w:rsid w:val="0071722D"/>
    <w:rsid w:val="007217C8"/>
    <w:rsid w:val="00722232"/>
    <w:rsid w:val="0072478D"/>
    <w:rsid w:val="0072706E"/>
    <w:rsid w:val="0072787E"/>
    <w:rsid w:val="00727AFF"/>
    <w:rsid w:val="00733E13"/>
    <w:rsid w:val="00734154"/>
    <w:rsid w:val="00734A67"/>
    <w:rsid w:val="00734B1C"/>
    <w:rsid w:val="00736816"/>
    <w:rsid w:val="00737465"/>
    <w:rsid w:val="00737F9B"/>
    <w:rsid w:val="007411E7"/>
    <w:rsid w:val="0074127F"/>
    <w:rsid w:val="00741578"/>
    <w:rsid w:val="00741B25"/>
    <w:rsid w:val="00742BCE"/>
    <w:rsid w:val="00743080"/>
    <w:rsid w:val="00743712"/>
    <w:rsid w:val="00743BFB"/>
    <w:rsid w:val="00743D66"/>
    <w:rsid w:val="00744D05"/>
    <w:rsid w:val="00750793"/>
    <w:rsid w:val="00750CC2"/>
    <w:rsid w:val="00751C2A"/>
    <w:rsid w:val="00753D48"/>
    <w:rsid w:val="00754F54"/>
    <w:rsid w:val="007573DD"/>
    <w:rsid w:val="00757978"/>
    <w:rsid w:val="00757E07"/>
    <w:rsid w:val="00762F9A"/>
    <w:rsid w:val="007636A2"/>
    <w:rsid w:val="00763D4A"/>
    <w:rsid w:val="00764B80"/>
    <w:rsid w:val="00764EB0"/>
    <w:rsid w:val="007717E8"/>
    <w:rsid w:val="007730D5"/>
    <w:rsid w:val="007734C8"/>
    <w:rsid w:val="00774D8A"/>
    <w:rsid w:val="00774E8A"/>
    <w:rsid w:val="0077633F"/>
    <w:rsid w:val="00777307"/>
    <w:rsid w:val="0078183B"/>
    <w:rsid w:val="00781F2E"/>
    <w:rsid w:val="00782075"/>
    <w:rsid w:val="0078288E"/>
    <w:rsid w:val="00783106"/>
    <w:rsid w:val="0078364F"/>
    <w:rsid w:val="007839C5"/>
    <w:rsid w:val="0078473E"/>
    <w:rsid w:val="0078480A"/>
    <w:rsid w:val="0078529D"/>
    <w:rsid w:val="00786C7D"/>
    <w:rsid w:val="00790DE7"/>
    <w:rsid w:val="00792872"/>
    <w:rsid w:val="0079350E"/>
    <w:rsid w:val="00793ED8"/>
    <w:rsid w:val="00796DE9"/>
    <w:rsid w:val="007979B2"/>
    <w:rsid w:val="007A011E"/>
    <w:rsid w:val="007A0E22"/>
    <w:rsid w:val="007A2666"/>
    <w:rsid w:val="007A2703"/>
    <w:rsid w:val="007A5297"/>
    <w:rsid w:val="007A5D2F"/>
    <w:rsid w:val="007B1772"/>
    <w:rsid w:val="007B42B9"/>
    <w:rsid w:val="007B47BA"/>
    <w:rsid w:val="007B58EA"/>
    <w:rsid w:val="007B77A3"/>
    <w:rsid w:val="007C34DA"/>
    <w:rsid w:val="007C4A89"/>
    <w:rsid w:val="007C4D02"/>
    <w:rsid w:val="007C7DEE"/>
    <w:rsid w:val="007D17E3"/>
    <w:rsid w:val="007D17E8"/>
    <w:rsid w:val="007D1866"/>
    <w:rsid w:val="007D26C6"/>
    <w:rsid w:val="007D542F"/>
    <w:rsid w:val="007D5BB4"/>
    <w:rsid w:val="007D75B3"/>
    <w:rsid w:val="007D7E32"/>
    <w:rsid w:val="007E21EB"/>
    <w:rsid w:val="007E23A3"/>
    <w:rsid w:val="007E4E2C"/>
    <w:rsid w:val="007E500A"/>
    <w:rsid w:val="007E6ABE"/>
    <w:rsid w:val="007E6BA7"/>
    <w:rsid w:val="007E6E24"/>
    <w:rsid w:val="007E757B"/>
    <w:rsid w:val="007E7C7A"/>
    <w:rsid w:val="007F308E"/>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29B6"/>
    <w:rsid w:val="00817352"/>
    <w:rsid w:val="00817F19"/>
    <w:rsid w:val="008221CC"/>
    <w:rsid w:val="0082318B"/>
    <w:rsid w:val="0082490E"/>
    <w:rsid w:val="008255BD"/>
    <w:rsid w:val="008263A1"/>
    <w:rsid w:val="00830235"/>
    <w:rsid w:val="008307B1"/>
    <w:rsid w:val="00832A47"/>
    <w:rsid w:val="00834ECC"/>
    <w:rsid w:val="0084042D"/>
    <w:rsid w:val="0084053A"/>
    <w:rsid w:val="0084356E"/>
    <w:rsid w:val="008439F7"/>
    <w:rsid w:val="0084450B"/>
    <w:rsid w:val="00844BE1"/>
    <w:rsid w:val="00846148"/>
    <w:rsid w:val="00846D92"/>
    <w:rsid w:val="00846DB6"/>
    <w:rsid w:val="008474D9"/>
    <w:rsid w:val="00851F9F"/>
    <w:rsid w:val="0085292C"/>
    <w:rsid w:val="00853371"/>
    <w:rsid w:val="0085454A"/>
    <w:rsid w:val="0085576B"/>
    <w:rsid w:val="008557EF"/>
    <w:rsid w:val="00855A46"/>
    <w:rsid w:val="0085672B"/>
    <w:rsid w:val="00857033"/>
    <w:rsid w:val="00860BB9"/>
    <w:rsid w:val="0086284F"/>
    <w:rsid w:val="00862B05"/>
    <w:rsid w:val="00862E22"/>
    <w:rsid w:val="0086379A"/>
    <w:rsid w:val="0086380D"/>
    <w:rsid w:val="00866449"/>
    <w:rsid w:val="0087164D"/>
    <w:rsid w:val="008735A1"/>
    <w:rsid w:val="00874100"/>
    <w:rsid w:val="00874B13"/>
    <w:rsid w:val="00876062"/>
    <w:rsid w:val="00876369"/>
    <w:rsid w:val="00880343"/>
    <w:rsid w:val="00882DEF"/>
    <w:rsid w:val="008833E3"/>
    <w:rsid w:val="00884D64"/>
    <w:rsid w:val="00884ED6"/>
    <w:rsid w:val="008856A8"/>
    <w:rsid w:val="008858B2"/>
    <w:rsid w:val="008861AE"/>
    <w:rsid w:val="00890775"/>
    <w:rsid w:val="00890AE9"/>
    <w:rsid w:val="008913CF"/>
    <w:rsid w:val="00891827"/>
    <w:rsid w:val="00893D5E"/>
    <w:rsid w:val="00896ECC"/>
    <w:rsid w:val="00897035"/>
    <w:rsid w:val="008A3FB0"/>
    <w:rsid w:val="008A5D38"/>
    <w:rsid w:val="008A663D"/>
    <w:rsid w:val="008A6FAA"/>
    <w:rsid w:val="008B18D4"/>
    <w:rsid w:val="008B44CB"/>
    <w:rsid w:val="008B4710"/>
    <w:rsid w:val="008B7138"/>
    <w:rsid w:val="008B7606"/>
    <w:rsid w:val="008C04BA"/>
    <w:rsid w:val="008C0F34"/>
    <w:rsid w:val="008C2AC3"/>
    <w:rsid w:val="008C57D7"/>
    <w:rsid w:val="008D2EB7"/>
    <w:rsid w:val="008D41D3"/>
    <w:rsid w:val="008D4201"/>
    <w:rsid w:val="008D427C"/>
    <w:rsid w:val="008D5441"/>
    <w:rsid w:val="008D54BF"/>
    <w:rsid w:val="008D673B"/>
    <w:rsid w:val="008D740D"/>
    <w:rsid w:val="008D7B64"/>
    <w:rsid w:val="008E258E"/>
    <w:rsid w:val="008E72D5"/>
    <w:rsid w:val="008E77F4"/>
    <w:rsid w:val="008E7F2B"/>
    <w:rsid w:val="008F248E"/>
    <w:rsid w:val="008F24A0"/>
    <w:rsid w:val="008F2EC8"/>
    <w:rsid w:val="008F2FFB"/>
    <w:rsid w:val="008F4824"/>
    <w:rsid w:val="008F4C7E"/>
    <w:rsid w:val="008F5411"/>
    <w:rsid w:val="009008F1"/>
    <w:rsid w:val="009010DE"/>
    <w:rsid w:val="0090153C"/>
    <w:rsid w:val="00902801"/>
    <w:rsid w:val="00902BC7"/>
    <w:rsid w:val="00902DE8"/>
    <w:rsid w:val="00904A90"/>
    <w:rsid w:val="00904B75"/>
    <w:rsid w:val="00905DDD"/>
    <w:rsid w:val="00906FE6"/>
    <w:rsid w:val="00910182"/>
    <w:rsid w:val="009107CC"/>
    <w:rsid w:val="0091166A"/>
    <w:rsid w:val="00911D5B"/>
    <w:rsid w:val="00913D7A"/>
    <w:rsid w:val="00913E8F"/>
    <w:rsid w:val="009143A5"/>
    <w:rsid w:val="009147D3"/>
    <w:rsid w:val="00915552"/>
    <w:rsid w:val="00920DC8"/>
    <w:rsid w:val="009216FB"/>
    <w:rsid w:val="00923D3E"/>
    <w:rsid w:val="00926AFF"/>
    <w:rsid w:val="009271EB"/>
    <w:rsid w:val="00931A89"/>
    <w:rsid w:val="0093254D"/>
    <w:rsid w:val="00932F05"/>
    <w:rsid w:val="0093307C"/>
    <w:rsid w:val="00933136"/>
    <w:rsid w:val="00933561"/>
    <w:rsid w:val="00934248"/>
    <w:rsid w:val="009343CD"/>
    <w:rsid w:val="00936D13"/>
    <w:rsid w:val="00936F3F"/>
    <w:rsid w:val="00936FFF"/>
    <w:rsid w:val="00940C56"/>
    <w:rsid w:val="00940C6B"/>
    <w:rsid w:val="009417C9"/>
    <w:rsid w:val="00943CD2"/>
    <w:rsid w:val="009446D9"/>
    <w:rsid w:val="00944B43"/>
    <w:rsid w:val="009455B2"/>
    <w:rsid w:val="00952378"/>
    <w:rsid w:val="0095239F"/>
    <w:rsid w:val="0095288C"/>
    <w:rsid w:val="00955A61"/>
    <w:rsid w:val="0095683F"/>
    <w:rsid w:val="00956FF8"/>
    <w:rsid w:val="00957EFB"/>
    <w:rsid w:val="009600E5"/>
    <w:rsid w:val="009600E6"/>
    <w:rsid w:val="009616BD"/>
    <w:rsid w:val="00962167"/>
    <w:rsid w:val="00962399"/>
    <w:rsid w:val="00964971"/>
    <w:rsid w:val="0096575E"/>
    <w:rsid w:val="00965C45"/>
    <w:rsid w:val="00966384"/>
    <w:rsid w:val="00967957"/>
    <w:rsid w:val="00970D45"/>
    <w:rsid w:val="009743A9"/>
    <w:rsid w:val="00975401"/>
    <w:rsid w:val="00975640"/>
    <w:rsid w:val="009777CE"/>
    <w:rsid w:val="00980235"/>
    <w:rsid w:val="00981270"/>
    <w:rsid w:val="009856BA"/>
    <w:rsid w:val="009856F9"/>
    <w:rsid w:val="00992282"/>
    <w:rsid w:val="00992C39"/>
    <w:rsid w:val="00992C77"/>
    <w:rsid w:val="0099381A"/>
    <w:rsid w:val="00993BAA"/>
    <w:rsid w:val="00996334"/>
    <w:rsid w:val="009967ED"/>
    <w:rsid w:val="00997044"/>
    <w:rsid w:val="009979C3"/>
    <w:rsid w:val="009A3886"/>
    <w:rsid w:val="009A3EE4"/>
    <w:rsid w:val="009A5771"/>
    <w:rsid w:val="009A583B"/>
    <w:rsid w:val="009A7809"/>
    <w:rsid w:val="009A7BBD"/>
    <w:rsid w:val="009B0964"/>
    <w:rsid w:val="009B148E"/>
    <w:rsid w:val="009B1DF1"/>
    <w:rsid w:val="009B33E0"/>
    <w:rsid w:val="009B47BC"/>
    <w:rsid w:val="009B541F"/>
    <w:rsid w:val="009B5467"/>
    <w:rsid w:val="009B686C"/>
    <w:rsid w:val="009B6FAE"/>
    <w:rsid w:val="009C0CE7"/>
    <w:rsid w:val="009C0DAE"/>
    <w:rsid w:val="009C21DA"/>
    <w:rsid w:val="009C2D10"/>
    <w:rsid w:val="009C4166"/>
    <w:rsid w:val="009C44A7"/>
    <w:rsid w:val="009C6047"/>
    <w:rsid w:val="009C6270"/>
    <w:rsid w:val="009C637C"/>
    <w:rsid w:val="009C7E9A"/>
    <w:rsid w:val="009D0609"/>
    <w:rsid w:val="009D2026"/>
    <w:rsid w:val="009D53D8"/>
    <w:rsid w:val="009D53E1"/>
    <w:rsid w:val="009D7310"/>
    <w:rsid w:val="009E1024"/>
    <w:rsid w:val="009E2500"/>
    <w:rsid w:val="009E7005"/>
    <w:rsid w:val="009E72C6"/>
    <w:rsid w:val="009E750C"/>
    <w:rsid w:val="009F0C73"/>
    <w:rsid w:val="009F1954"/>
    <w:rsid w:val="009F4061"/>
    <w:rsid w:val="009F72C5"/>
    <w:rsid w:val="00A01CDC"/>
    <w:rsid w:val="00A03AD7"/>
    <w:rsid w:val="00A0531E"/>
    <w:rsid w:val="00A066F2"/>
    <w:rsid w:val="00A10896"/>
    <w:rsid w:val="00A11445"/>
    <w:rsid w:val="00A13435"/>
    <w:rsid w:val="00A23709"/>
    <w:rsid w:val="00A23B78"/>
    <w:rsid w:val="00A24D4E"/>
    <w:rsid w:val="00A25184"/>
    <w:rsid w:val="00A270B4"/>
    <w:rsid w:val="00A27912"/>
    <w:rsid w:val="00A30E91"/>
    <w:rsid w:val="00A313DE"/>
    <w:rsid w:val="00A352B3"/>
    <w:rsid w:val="00A360AD"/>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5682"/>
    <w:rsid w:val="00A66694"/>
    <w:rsid w:val="00A67C10"/>
    <w:rsid w:val="00A67F8B"/>
    <w:rsid w:val="00A70525"/>
    <w:rsid w:val="00A73276"/>
    <w:rsid w:val="00A743B1"/>
    <w:rsid w:val="00A75D46"/>
    <w:rsid w:val="00A778F6"/>
    <w:rsid w:val="00A8189F"/>
    <w:rsid w:val="00A821B9"/>
    <w:rsid w:val="00A8530D"/>
    <w:rsid w:val="00A85C9C"/>
    <w:rsid w:val="00A85FDB"/>
    <w:rsid w:val="00A866D8"/>
    <w:rsid w:val="00A86860"/>
    <w:rsid w:val="00A90339"/>
    <w:rsid w:val="00A9340D"/>
    <w:rsid w:val="00A95221"/>
    <w:rsid w:val="00A96F3F"/>
    <w:rsid w:val="00AA1CC2"/>
    <w:rsid w:val="00AA392B"/>
    <w:rsid w:val="00AA4380"/>
    <w:rsid w:val="00AA5F23"/>
    <w:rsid w:val="00AA796F"/>
    <w:rsid w:val="00AB14C3"/>
    <w:rsid w:val="00AB19A0"/>
    <w:rsid w:val="00AB2DC9"/>
    <w:rsid w:val="00AB3199"/>
    <w:rsid w:val="00AB35FA"/>
    <w:rsid w:val="00AB5A10"/>
    <w:rsid w:val="00AB7228"/>
    <w:rsid w:val="00AC0A6F"/>
    <w:rsid w:val="00AC1AB6"/>
    <w:rsid w:val="00AC2734"/>
    <w:rsid w:val="00AC3B7C"/>
    <w:rsid w:val="00AC4249"/>
    <w:rsid w:val="00AC4E77"/>
    <w:rsid w:val="00AC5B8C"/>
    <w:rsid w:val="00AC6C22"/>
    <w:rsid w:val="00AD06BA"/>
    <w:rsid w:val="00AD31B1"/>
    <w:rsid w:val="00AD3CFF"/>
    <w:rsid w:val="00AD6F71"/>
    <w:rsid w:val="00AE005D"/>
    <w:rsid w:val="00AE1B5C"/>
    <w:rsid w:val="00AE1EB6"/>
    <w:rsid w:val="00AE4593"/>
    <w:rsid w:val="00AE4742"/>
    <w:rsid w:val="00AE63DF"/>
    <w:rsid w:val="00AE6D1A"/>
    <w:rsid w:val="00AE7040"/>
    <w:rsid w:val="00AF2F4C"/>
    <w:rsid w:val="00AF378A"/>
    <w:rsid w:val="00AF6BAB"/>
    <w:rsid w:val="00B0041C"/>
    <w:rsid w:val="00B0125F"/>
    <w:rsid w:val="00B014B3"/>
    <w:rsid w:val="00B02DE0"/>
    <w:rsid w:val="00B03851"/>
    <w:rsid w:val="00B04890"/>
    <w:rsid w:val="00B04A4A"/>
    <w:rsid w:val="00B04C6F"/>
    <w:rsid w:val="00B066E7"/>
    <w:rsid w:val="00B07075"/>
    <w:rsid w:val="00B1229E"/>
    <w:rsid w:val="00B14229"/>
    <w:rsid w:val="00B15546"/>
    <w:rsid w:val="00B179DA"/>
    <w:rsid w:val="00B17B07"/>
    <w:rsid w:val="00B20FE8"/>
    <w:rsid w:val="00B24AA3"/>
    <w:rsid w:val="00B262A3"/>
    <w:rsid w:val="00B27B75"/>
    <w:rsid w:val="00B31896"/>
    <w:rsid w:val="00B34A79"/>
    <w:rsid w:val="00B354CE"/>
    <w:rsid w:val="00B3566D"/>
    <w:rsid w:val="00B3579D"/>
    <w:rsid w:val="00B40377"/>
    <w:rsid w:val="00B4064B"/>
    <w:rsid w:val="00B458CE"/>
    <w:rsid w:val="00B52580"/>
    <w:rsid w:val="00B54CAC"/>
    <w:rsid w:val="00B55E18"/>
    <w:rsid w:val="00B5605E"/>
    <w:rsid w:val="00B572FA"/>
    <w:rsid w:val="00B61894"/>
    <w:rsid w:val="00B64841"/>
    <w:rsid w:val="00B64CBF"/>
    <w:rsid w:val="00B65126"/>
    <w:rsid w:val="00B71C7A"/>
    <w:rsid w:val="00B75018"/>
    <w:rsid w:val="00B7587A"/>
    <w:rsid w:val="00B7628F"/>
    <w:rsid w:val="00B77623"/>
    <w:rsid w:val="00B80F26"/>
    <w:rsid w:val="00B812EA"/>
    <w:rsid w:val="00B82266"/>
    <w:rsid w:val="00B83704"/>
    <w:rsid w:val="00B857FF"/>
    <w:rsid w:val="00B8694F"/>
    <w:rsid w:val="00B92D07"/>
    <w:rsid w:val="00B936C9"/>
    <w:rsid w:val="00B940E7"/>
    <w:rsid w:val="00B94DBC"/>
    <w:rsid w:val="00B9591F"/>
    <w:rsid w:val="00BA3E78"/>
    <w:rsid w:val="00BA4144"/>
    <w:rsid w:val="00BA6D20"/>
    <w:rsid w:val="00BB3630"/>
    <w:rsid w:val="00BB3A31"/>
    <w:rsid w:val="00BC3A71"/>
    <w:rsid w:val="00BC4363"/>
    <w:rsid w:val="00BC4555"/>
    <w:rsid w:val="00BC4CFB"/>
    <w:rsid w:val="00BC7709"/>
    <w:rsid w:val="00BC7A1B"/>
    <w:rsid w:val="00BD0C2A"/>
    <w:rsid w:val="00BD2310"/>
    <w:rsid w:val="00BD62C9"/>
    <w:rsid w:val="00BD75DC"/>
    <w:rsid w:val="00BE0D19"/>
    <w:rsid w:val="00BE17B6"/>
    <w:rsid w:val="00BE507D"/>
    <w:rsid w:val="00BE66B6"/>
    <w:rsid w:val="00BF3A07"/>
    <w:rsid w:val="00BF57AB"/>
    <w:rsid w:val="00BF5E96"/>
    <w:rsid w:val="00BF7B37"/>
    <w:rsid w:val="00C001D9"/>
    <w:rsid w:val="00C00C4A"/>
    <w:rsid w:val="00C00E96"/>
    <w:rsid w:val="00C00EEB"/>
    <w:rsid w:val="00C039EC"/>
    <w:rsid w:val="00C04796"/>
    <w:rsid w:val="00C04847"/>
    <w:rsid w:val="00C052FC"/>
    <w:rsid w:val="00C05364"/>
    <w:rsid w:val="00C061B3"/>
    <w:rsid w:val="00C10345"/>
    <w:rsid w:val="00C13E81"/>
    <w:rsid w:val="00C14C00"/>
    <w:rsid w:val="00C156AA"/>
    <w:rsid w:val="00C1658F"/>
    <w:rsid w:val="00C22744"/>
    <w:rsid w:val="00C2584D"/>
    <w:rsid w:val="00C259FF"/>
    <w:rsid w:val="00C31A00"/>
    <w:rsid w:val="00C322C6"/>
    <w:rsid w:val="00C325CB"/>
    <w:rsid w:val="00C340EB"/>
    <w:rsid w:val="00C34651"/>
    <w:rsid w:val="00C364D0"/>
    <w:rsid w:val="00C36AA6"/>
    <w:rsid w:val="00C40274"/>
    <w:rsid w:val="00C408A3"/>
    <w:rsid w:val="00C4130E"/>
    <w:rsid w:val="00C4170B"/>
    <w:rsid w:val="00C41DF5"/>
    <w:rsid w:val="00C4285C"/>
    <w:rsid w:val="00C429EE"/>
    <w:rsid w:val="00C43EC7"/>
    <w:rsid w:val="00C45FC7"/>
    <w:rsid w:val="00C468FC"/>
    <w:rsid w:val="00C472D7"/>
    <w:rsid w:val="00C51F6A"/>
    <w:rsid w:val="00C554CB"/>
    <w:rsid w:val="00C56CEC"/>
    <w:rsid w:val="00C63EBB"/>
    <w:rsid w:val="00C66D30"/>
    <w:rsid w:val="00C7004C"/>
    <w:rsid w:val="00C744B3"/>
    <w:rsid w:val="00C74DE3"/>
    <w:rsid w:val="00C75047"/>
    <w:rsid w:val="00C76D40"/>
    <w:rsid w:val="00C801B0"/>
    <w:rsid w:val="00C817F2"/>
    <w:rsid w:val="00C81DE3"/>
    <w:rsid w:val="00C82E5B"/>
    <w:rsid w:val="00C836A5"/>
    <w:rsid w:val="00C851F7"/>
    <w:rsid w:val="00C90262"/>
    <w:rsid w:val="00C90540"/>
    <w:rsid w:val="00C90D74"/>
    <w:rsid w:val="00C90F86"/>
    <w:rsid w:val="00C9132F"/>
    <w:rsid w:val="00C92B29"/>
    <w:rsid w:val="00C930B2"/>
    <w:rsid w:val="00C9339E"/>
    <w:rsid w:val="00C9629D"/>
    <w:rsid w:val="00C978C7"/>
    <w:rsid w:val="00C97B35"/>
    <w:rsid w:val="00CA45D6"/>
    <w:rsid w:val="00CA5075"/>
    <w:rsid w:val="00CA524F"/>
    <w:rsid w:val="00CA607E"/>
    <w:rsid w:val="00CA646F"/>
    <w:rsid w:val="00CB0297"/>
    <w:rsid w:val="00CB0C30"/>
    <w:rsid w:val="00CB3BA8"/>
    <w:rsid w:val="00CB5AAA"/>
    <w:rsid w:val="00CB74DB"/>
    <w:rsid w:val="00CB77BA"/>
    <w:rsid w:val="00CC00CB"/>
    <w:rsid w:val="00CC02BE"/>
    <w:rsid w:val="00CC1FCF"/>
    <w:rsid w:val="00CC20F2"/>
    <w:rsid w:val="00CC41E2"/>
    <w:rsid w:val="00CD046F"/>
    <w:rsid w:val="00CD2FD5"/>
    <w:rsid w:val="00CD377A"/>
    <w:rsid w:val="00CD4F29"/>
    <w:rsid w:val="00CD772D"/>
    <w:rsid w:val="00CD781E"/>
    <w:rsid w:val="00CE19A5"/>
    <w:rsid w:val="00CE2A97"/>
    <w:rsid w:val="00CE3306"/>
    <w:rsid w:val="00CE4D4A"/>
    <w:rsid w:val="00CE7393"/>
    <w:rsid w:val="00CE7C8B"/>
    <w:rsid w:val="00CF1D55"/>
    <w:rsid w:val="00CF2822"/>
    <w:rsid w:val="00CF28CD"/>
    <w:rsid w:val="00CF2C05"/>
    <w:rsid w:val="00CF3336"/>
    <w:rsid w:val="00CF64F5"/>
    <w:rsid w:val="00CF65AF"/>
    <w:rsid w:val="00D00C79"/>
    <w:rsid w:val="00D01275"/>
    <w:rsid w:val="00D03304"/>
    <w:rsid w:val="00D04934"/>
    <w:rsid w:val="00D058F6"/>
    <w:rsid w:val="00D07B93"/>
    <w:rsid w:val="00D12C3B"/>
    <w:rsid w:val="00D14CB7"/>
    <w:rsid w:val="00D14DC4"/>
    <w:rsid w:val="00D15B75"/>
    <w:rsid w:val="00D17D12"/>
    <w:rsid w:val="00D17F1C"/>
    <w:rsid w:val="00D219D0"/>
    <w:rsid w:val="00D24F37"/>
    <w:rsid w:val="00D25314"/>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443BC"/>
    <w:rsid w:val="00D50274"/>
    <w:rsid w:val="00D52D76"/>
    <w:rsid w:val="00D55235"/>
    <w:rsid w:val="00D5623F"/>
    <w:rsid w:val="00D56A51"/>
    <w:rsid w:val="00D63F14"/>
    <w:rsid w:val="00D662E7"/>
    <w:rsid w:val="00D7037F"/>
    <w:rsid w:val="00D70EB5"/>
    <w:rsid w:val="00D70FB1"/>
    <w:rsid w:val="00D71AAF"/>
    <w:rsid w:val="00D75584"/>
    <w:rsid w:val="00D779EC"/>
    <w:rsid w:val="00D812C3"/>
    <w:rsid w:val="00D8138E"/>
    <w:rsid w:val="00D81D51"/>
    <w:rsid w:val="00D8247D"/>
    <w:rsid w:val="00D83196"/>
    <w:rsid w:val="00D8506A"/>
    <w:rsid w:val="00D85707"/>
    <w:rsid w:val="00D85838"/>
    <w:rsid w:val="00D85BA5"/>
    <w:rsid w:val="00D85E7C"/>
    <w:rsid w:val="00D87CEF"/>
    <w:rsid w:val="00D9004E"/>
    <w:rsid w:val="00D91DAF"/>
    <w:rsid w:val="00D92713"/>
    <w:rsid w:val="00D92EFA"/>
    <w:rsid w:val="00D92F59"/>
    <w:rsid w:val="00D93604"/>
    <w:rsid w:val="00D9415F"/>
    <w:rsid w:val="00D9758E"/>
    <w:rsid w:val="00DA2000"/>
    <w:rsid w:val="00DA2824"/>
    <w:rsid w:val="00DA3F26"/>
    <w:rsid w:val="00DA4F02"/>
    <w:rsid w:val="00DA58F4"/>
    <w:rsid w:val="00DA76B6"/>
    <w:rsid w:val="00DB1914"/>
    <w:rsid w:val="00DB2592"/>
    <w:rsid w:val="00DB2BE9"/>
    <w:rsid w:val="00DB5240"/>
    <w:rsid w:val="00DB5F01"/>
    <w:rsid w:val="00DB732D"/>
    <w:rsid w:val="00DB748C"/>
    <w:rsid w:val="00DC08E5"/>
    <w:rsid w:val="00DC1E1C"/>
    <w:rsid w:val="00DC208B"/>
    <w:rsid w:val="00DC2A7C"/>
    <w:rsid w:val="00DC4088"/>
    <w:rsid w:val="00DC44E3"/>
    <w:rsid w:val="00DC5364"/>
    <w:rsid w:val="00DC5D87"/>
    <w:rsid w:val="00DC7B81"/>
    <w:rsid w:val="00DC7E56"/>
    <w:rsid w:val="00DC7EBE"/>
    <w:rsid w:val="00DD030E"/>
    <w:rsid w:val="00DD0322"/>
    <w:rsid w:val="00DD1385"/>
    <w:rsid w:val="00DD3F23"/>
    <w:rsid w:val="00DE0309"/>
    <w:rsid w:val="00DE23A5"/>
    <w:rsid w:val="00DE333D"/>
    <w:rsid w:val="00DE5E4D"/>
    <w:rsid w:val="00DE675D"/>
    <w:rsid w:val="00DF0CB8"/>
    <w:rsid w:val="00DF245D"/>
    <w:rsid w:val="00DF2E62"/>
    <w:rsid w:val="00DF429B"/>
    <w:rsid w:val="00DF4CBE"/>
    <w:rsid w:val="00DF527F"/>
    <w:rsid w:val="00DF7ABA"/>
    <w:rsid w:val="00DF7D07"/>
    <w:rsid w:val="00E0001B"/>
    <w:rsid w:val="00E00CC4"/>
    <w:rsid w:val="00E01117"/>
    <w:rsid w:val="00E026A0"/>
    <w:rsid w:val="00E043E9"/>
    <w:rsid w:val="00E06752"/>
    <w:rsid w:val="00E06E7F"/>
    <w:rsid w:val="00E07285"/>
    <w:rsid w:val="00E07520"/>
    <w:rsid w:val="00E07BEC"/>
    <w:rsid w:val="00E12C58"/>
    <w:rsid w:val="00E147EE"/>
    <w:rsid w:val="00E148B0"/>
    <w:rsid w:val="00E14FFD"/>
    <w:rsid w:val="00E15DEA"/>
    <w:rsid w:val="00E16ACE"/>
    <w:rsid w:val="00E17B1E"/>
    <w:rsid w:val="00E204D8"/>
    <w:rsid w:val="00E20B62"/>
    <w:rsid w:val="00E2149C"/>
    <w:rsid w:val="00E223B0"/>
    <w:rsid w:val="00E22DC7"/>
    <w:rsid w:val="00E23757"/>
    <w:rsid w:val="00E26A7D"/>
    <w:rsid w:val="00E26B7E"/>
    <w:rsid w:val="00E27F59"/>
    <w:rsid w:val="00E326AF"/>
    <w:rsid w:val="00E32D7B"/>
    <w:rsid w:val="00E331BF"/>
    <w:rsid w:val="00E3776A"/>
    <w:rsid w:val="00E37EA0"/>
    <w:rsid w:val="00E4099D"/>
    <w:rsid w:val="00E40D40"/>
    <w:rsid w:val="00E42D17"/>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C96"/>
    <w:rsid w:val="00E70B11"/>
    <w:rsid w:val="00E718C6"/>
    <w:rsid w:val="00E73A32"/>
    <w:rsid w:val="00E73B22"/>
    <w:rsid w:val="00E73D70"/>
    <w:rsid w:val="00E75536"/>
    <w:rsid w:val="00E763A5"/>
    <w:rsid w:val="00E765B4"/>
    <w:rsid w:val="00E7774B"/>
    <w:rsid w:val="00E800CF"/>
    <w:rsid w:val="00E811EB"/>
    <w:rsid w:val="00E84CE4"/>
    <w:rsid w:val="00E8515B"/>
    <w:rsid w:val="00E86070"/>
    <w:rsid w:val="00E948E3"/>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3368"/>
    <w:rsid w:val="00EC423C"/>
    <w:rsid w:val="00EC4F7C"/>
    <w:rsid w:val="00EC5187"/>
    <w:rsid w:val="00EC57E6"/>
    <w:rsid w:val="00EC61FA"/>
    <w:rsid w:val="00EC6F7A"/>
    <w:rsid w:val="00ED0BE1"/>
    <w:rsid w:val="00ED1C8F"/>
    <w:rsid w:val="00ED7228"/>
    <w:rsid w:val="00ED7758"/>
    <w:rsid w:val="00EE2A13"/>
    <w:rsid w:val="00EE32C7"/>
    <w:rsid w:val="00EE447E"/>
    <w:rsid w:val="00EE4BBC"/>
    <w:rsid w:val="00EE557B"/>
    <w:rsid w:val="00EE6E50"/>
    <w:rsid w:val="00EF3330"/>
    <w:rsid w:val="00EF3679"/>
    <w:rsid w:val="00EF3DFF"/>
    <w:rsid w:val="00EF4E02"/>
    <w:rsid w:val="00EF6CEC"/>
    <w:rsid w:val="00EF6ED8"/>
    <w:rsid w:val="00F021D2"/>
    <w:rsid w:val="00F02655"/>
    <w:rsid w:val="00F03AB2"/>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4A3"/>
    <w:rsid w:val="00F24989"/>
    <w:rsid w:val="00F314AE"/>
    <w:rsid w:val="00F317DB"/>
    <w:rsid w:val="00F3246C"/>
    <w:rsid w:val="00F32D86"/>
    <w:rsid w:val="00F401A8"/>
    <w:rsid w:val="00F4321D"/>
    <w:rsid w:val="00F4575F"/>
    <w:rsid w:val="00F46A27"/>
    <w:rsid w:val="00F46B10"/>
    <w:rsid w:val="00F47E79"/>
    <w:rsid w:val="00F529F0"/>
    <w:rsid w:val="00F53F8F"/>
    <w:rsid w:val="00F54101"/>
    <w:rsid w:val="00F56C72"/>
    <w:rsid w:val="00F61D99"/>
    <w:rsid w:val="00F64E20"/>
    <w:rsid w:val="00F664B1"/>
    <w:rsid w:val="00F674A1"/>
    <w:rsid w:val="00F7083B"/>
    <w:rsid w:val="00F73A6F"/>
    <w:rsid w:val="00F76F53"/>
    <w:rsid w:val="00F77501"/>
    <w:rsid w:val="00F840B1"/>
    <w:rsid w:val="00F843C1"/>
    <w:rsid w:val="00F87E67"/>
    <w:rsid w:val="00F91BA1"/>
    <w:rsid w:val="00F9218C"/>
    <w:rsid w:val="00F93DE9"/>
    <w:rsid w:val="00F94491"/>
    <w:rsid w:val="00F94D9B"/>
    <w:rsid w:val="00F9628E"/>
    <w:rsid w:val="00F96A41"/>
    <w:rsid w:val="00FA0566"/>
    <w:rsid w:val="00FA14BE"/>
    <w:rsid w:val="00FA1E26"/>
    <w:rsid w:val="00FA2085"/>
    <w:rsid w:val="00FA22C1"/>
    <w:rsid w:val="00FA2EF4"/>
    <w:rsid w:val="00FA4858"/>
    <w:rsid w:val="00FA5334"/>
    <w:rsid w:val="00FA672F"/>
    <w:rsid w:val="00FA6907"/>
    <w:rsid w:val="00FA6A65"/>
    <w:rsid w:val="00FA7FB4"/>
    <w:rsid w:val="00FB0031"/>
    <w:rsid w:val="00FB04E0"/>
    <w:rsid w:val="00FB0846"/>
    <w:rsid w:val="00FB27C3"/>
    <w:rsid w:val="00FB2927"/>
    <w:rsid w:val="00FB4B1A"/>
    <w:rsid w:val="00FB745D"/>
    <w:rsid w:val="00FC356E"/>
    <w:rsid w:val="00FC499E"/>
    <w:rsid w:val="00FC49BC"/>
    <w:rsid w:val="00FD09BC"/>
    <w:rsid w:val="00FD20B8"/>
    <w:rsid w:val="00FD3311"/>
    <w:rsid w:val="00FD385B"/>
    <w:rsid w:val="00FD4771"/>
    <w:rsid w:val="00FD62D4"/>
    <w:rsid w:val="00FD6D5E"/>
    <w:rsid w:val="00FD798D"/>
    <w:rsid w:val="00FD7D1B"/>
    <w:rsid w:val="00FE1AC5"/>
    <w:rsid w:val="00FE2BD5"/>
    <w:rsid w:val="00FE374F"/>
    <w:rsid w:val="00FE41FC"/>
    <w:rsid w:val="00FE4557"/>
    <w:rsid w:val="00FE5C6D"/>
    <w:rsid w:val="00FE70C7"/>
    <w:rsid w:val="00FE7779"/>
    <w:rsid w:val="00FF0975"/>
    <w:rsid w:val="00FF0BA2"/>
    <w:rsid w:val="00FF1A05"/>
    <w:rsid w:val="00FF239E"/>
    <w:rsid w:val="00FF3FFE"/>
    <w:rsid w:val="00FF48C3"/>
    <w:rsid w:val="00FF6E8A"/>
    <w:rsid w:val="00FF7101"/>
    <w:rsid w:val="4AAE4C05"/>
    <w:rsid w:val="5A1B8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BB881"/>
  <w15:chartTrackingRefBased/>
  <w15:docId w15:val="{75D9186B-D1FC-49A7-B95A-DF60335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numPr>
        <w:numId w:val="24"/>
      </w:numPr>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Pr>
      <w:outlineLvl w:val="1"/>
    </w:pPr>
    <w:rPr>
      <w:bCs w:val="0"/>
      <w:iCs/>
    </w:rPr>
  </w:style>
  <w:style w:type="paragraph" w:styleId="Heading3">
    <w:name w:val="heading 3"/>
    <w:basedOn w:val="Heading2"/>
    <w:link w:val="Heading3Char"/>
    <w:uiPriority w:val="9"/>
    <w:qFormat/>
    <w:rsid w:val="00936D13"/>
    <w:pPr>
      <w:numPr>
        <w:ilvl w:val="2"/>
      </w:numPr>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uiPriority w:val="9"/>
    <w:qFormat/>
    <w:rsid w:val="00936D13"/>
    <w:pPr>
      <w:numPr>
        <w:ilvl w:val="4"/>
      </w:numPr>
      <w:outlineLvl w:val="4"/>
    </w:pPr>
    <w:rPr>
      <w:bCs/>
      <w:iCs w:val="0"/>
      <w:szCs w:val="26"/>
    </w:rPr>
  </w:style>
  <w:style w:type="paragraph" w:styleId="Heading6">
    <w:name w:val="heading 6"/>
    <w:basedOn w:val="Heading5"/>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0">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0"/>
    <w:pPr>
      <w:numPr>
        <w:numId w:val="0"/>
      </w:numPr>
      <w:tabs>
        <w:tab w:val="num" w:pos="1080"/>
      </w:tabs>
      <w:spacing w:before="40"/>
      <w:ind w:left="1080" w:hanging="360"/>
      <w:jc w:val="left"/>
    </w:pPr>
    <w:rPr>
      <w:rFonts w:ascii="Arial" w:hAnsi="Arial"/>
      <w:sz w:val="20"/>
    </w:rPr>
  </w:style>
  <w:style w:type="paragraph" w:customStyle="1" w:styleId="Heading3A">
    <w:name w:val="Heading 3A"/>
    <w:basedOn w:val="Normal"/>
    <w:pPr>
      <w:tabs>
        <w:tab w:val="num" w:pos="-360"/>
      </w:tabs>
      <w:ind w:left="-360" w:right="-22" w:hanging="360"/>
    </w:pPr>
    <w:rPr>
      <w:rFonts w:ascii="Helvetica" w:hAnsi="Helvetica"/>
      <w:color w:val="808080"/>
      <w:sz w:val="24"/>
    </w:rPr>
  </w:style>
  <w:style w:type="paragraph" w:customStyle="1" w:styleId="Bullet2">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tabs>
        <w:tab w:val="num" w:pos="360"/>
      </w:tabs>
      <w:spacing w:before="60"/>
      <w:ind w:left="360" w:right="0" w:hanging="36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semiHidden/>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numPr>
        <w:numId w:val="6"/>
      </w:num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numPr>
        <w:numId w:val="8"/>
      </w:numPr>
      <w:spacing w:after="240"/>
    </w:pPr>
    <w:rPr>
      <w:rFonts w:ascii="Times New Roman" w:hAnsi="Times New Roman"/>
      <w:sz w:val="24"/>
      <w:szCs w:val="22"/>
    </w:rPr>
  </w:style>
  <w:style w:type="character" w:customStyle="1" w:styleId="TextChar">
    <w:name w:val="Text Char"/>
    <w:link w:val="Text"/>
    <w:rsid w:val="00F9218C"/>
    <w:rPr>
      <w:sz w:val="24"/>
      <w:szCs w:val="22"/>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me-email-text">
    <w:name w:val="me-email-text"/>
    <w:basedOn w:val="DefaultParagraphFont"/>
    <w:rsid w:val="00955A61"/>
  </w:style>
  <w:style w:type="character" w:customStyle="1" w:styleId="me-email-text-secondary">
    <w:name w:val="me-email-text-secondary"/>
    <w:basedOn w:val="DefaultParagraphFont"/>
    <w:rsid w:val="0095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04236769">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965888313">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235507557">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1716470149">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NDNkNjI2M2UtODE0NS00OTM4LWI0MDMtZTljODQ1NTVjNDI3%40thread.v2/0?context=%7b%22Tid%22%3a%2211d0e217-264e-400a-8ba0-57dcc127d72d%22%2c%22Oid%22%3a%226b2ba9e3-663b-4a04-83d5-fbbb02833d33%22%7d" TargetMode="External"/><Relationship Id="rId18" Type="http://schemas.openxmlformats.org/officeDocument/2006/relationships/hyperlink" Target="https://apps.leg.wa.gov/rcw/default.aspx?cite=39.26.010" TargetMode="External"/><Relationship Id="rId26" Type="http://schemas.openxmlformats.org/officeDocument/2006/relationships/hyperlink" Target="tel:8333221218,,604297884" TargetMode="External"/><Relationship Id="rId39" Type="http://schemas.openxmlformats.org/officeDocument/2006/relationships/hyperlink" Target="https://www.governor.wa.gov/sites/default/files/exe_order/18-03%20-%20Workers%20Rights%20%28tmp%29.pdf?=32717" TargetMode="External"/><Relationship Id="rId21" Type="http://schemas.openxmlformats.org/officeDocument/2006/relationships/hyperlink" Target="https://pr-webs-vendor.des.wa.gov/" TargetMode="External"/><Relationship Id="rId34" Type="http://schemas.openxmlformats.org/officeDocument/2006/relationships/hyperlink" Target="http://omwbe.wa.gov/" TargetMode="External"/><Relationship Id="rId42" Type="http://schemas.openxmlformats.org/officeDocument/2006/relationships/hyperlink" Target="https://omwbe.diversitycompliance.com/"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9" Type="http://schemas.openxmlformats.org/officeDocument/2006/relationships/hyperlink" Target="http://www.omwbe.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ams.microsoft.com/l/meetup-join/19%3ameeting_NDNkNjI2M2UtODE0NS00OTM4LWI0MDMtZTljODQ1NTVjNDI3%40thread.v2/0?context=%7b%22Tid%22%3a%2211d0e217-264e-400a-8ba0-57dcc127d72d%22%2c%22Oid%22%3a%226b2ba9e3-663b-4a04-83d5-fbbb02833d33%22%7d" TargetMode="External"/><Relationship Id="rId32" Type="http://schemas.openxmlformats.org/officeDocument/2006/relationships/hyperlink" Target="https://www.dva.wa.gov/" TargetMode="External"/><Relationship Id="rId37" Type="http://schemas.openxmlformats.org/officeDocument/2006/relationships/hyperlink" Target="https://apps.leg.wa.gov/rcw/default.aspx?cite=39.26.010" TargetMode="External"/><Relationship Id="rId40" Type="http://schemas.openxmlformats.org/officeDocument/2006/relationships/hyperlink" Target="https://ofm.wa.gov/it-systems/statewide-vendorpayee-services"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shs.wa.gov/ffa/procurements-and-contracting" TargetMode="External"/><Relationship Id="rId23" Type="http://schemas.openxmlformats.org/officeDocument/2006/relationships/hyperlink" Target="https://aka.ms/JoinTeamsMeeting?omkt=en-US" TargetMode="External"/><Relationship Id="rId28" Type="http://schemas.openxmlformats.org/officeDocument/2006/relationships/hyperlink" Target="https://pr-webs-vendor.des.wa.gov/" TargetMode="External"/><Relationship Id="rId36" Type="http://schemas.openxmlformats.org/officeDocument/2006/relationships/hyperlink" Target="https://www.dshs.wa.gov/sites/default/files/publications/documents/Non-discrim%2022-171.pdf" TargetMode="External"/><Relationship Id="rId10" Type="http://schemas.openxmlformats.org/officeDocument/2006/relationships/footnotes" Target="footnotes.xml"/><Relationship Id="rId19" Type="http://schemas.openxmlformats.org/officeDocument/2006/relationships/hyperlink" Target="https://app.leg.wa.gov/RCW/default.aspx?cite=43.60A.200" TargetMode="External"/><Relationship Id="rId31" Type="http://schemas.openxmlformats.org/officeDocument/2006/relationships/hyperlink" Target="https://pr-webs-vendor.des.wa.gov/"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leb.clark2@dshs.wa.gov" TargetMode="External"/><Relationship Id="rId22" Type="http://schemas.openxmlformats.org/officeDocument/2006/relationships/hyperlink" Target="https://www.dshs.wa.gov/ffa/procurements-and-contracting" TargetMode="External"/><Relationship Id="rId27" Type="http://schemas.openxmlformats.org/officeDocument/2006/relationships/hyperlink" Target="https://dialin.teams.microsoft.com/811a9140-4f87-4b3b-b4e5-c0df12d33f3f?id=604297884" TargetMode="External"/><Relationship Id="rId30" Type="http://schemas.openxmlformats.org/officeDocument/2006/relationships/hyperlink" Target="https://pr-webs-vendor.des.wa.gov/" TargetMode="External"/><Relationship Id="rId35" Type="http://schemas.openxmlformats.org/officeDocument/2006/relationships/hyperlink" Target="http://www.dva.wa.gov/program/veteran-owned-business-certification" TargetMode="External"/><Relationship Id="rId43" Type="http://schemas.openxmlformats.org/officeDocument/2006/relationships/hyperlink" Target="https://omwbe.wa.gov/"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apps.leg.wa.gov/rcw/default.aspx?cite=39.26.160" TargetMode="External"/><Relationship Id="rId25" Type="http://schemas.openxmlformats.org/officeDocument/2006/relationships/hyperlink" Target="tel:+15649992000,,604297884" TargetMode="External"/><Relationship Id="rId33" Type="http://schemas.openxmlformats.org/officeDocument/2006/relationships/hyperlink" Target="http://www.omwbe.wa.gov/" TargetMode="External"/><Relationship Id="rId38" Type="http://schemas.openxmlformats.org/officeDocument/2006/relationships/hyperlink" Target="https://app.leg.wa.gov/RCW/default.aspx?cite=43.60A.190" TargetMode="External"/><Relationship Id="rId46" Type="http://schemas.openxmlformats.org/officeDocument/2006/relationships/fontTable" Target="fontTable.xml"/><Relationship Id="rId20" Type="http://schemas.openxmlformats.org/officeDocument/2006/relationships/hyperlink" Target="https://pr-webs-vendor.des.wa.gov/" TargetMode="External"/><Relationship Id="rId41"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C36142B1E774A8DA3D85A1008622D" ma:contentTypeVersion="17" ma:contentTypeDescription="Create a new document." ma:contentTypeScope="" ma:versionID="d637f0c58407e5722cbbbe465abd7b75">
  <xsd:schema xmlns:xsd="http://www.w3.org/2001/XMLSchema" xmlns:xs="http://www.w3.org/2001/XMLSchema" xmlns:p="http://schemas.microsoft.com/office/2006/metadata/properties" xmlns:ns1="http://schemas.microsoft.com/sharepoint/v3" xmlns:ns2="ba120aac-2fb2-44ba-8886-bd72401d1c37" xmlns:ns3="37ec06e3-3d7b-447a-9afc-51f249ecfd56" targetNamespace="http://schemas.microsoft.com/office/2006/metadata/properties" ma:root="true" ma:fieldsID="d3302b7c23b79bd750344f768f8634f6" ns1:_="" ns2:_="" ns3:_="">
    <xsd:import namespace="http://schemas.microsoft.com/sharepoint/v3"/>
    <xsd:import namespace="ba120aac-2fb2-44ba-8886-bd72401d1c37"/>
    <xsd:import namespace="37ec06e3-3d7b-447a-9afc-51f249ecfd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0aac-2fb2-44ba-8886-bd72401d1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c06e3-3d7b-447a-9afc-51f249ecfd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5c8e-8b69-4a33-ae06-b23c73ee9f77}" ma:internalName="TaxCatchAll" ma:showField="CatchAllData" ma:web="37ec06e3-3d7b-447a-9afc-51f249ecfd5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ec06e3-3d7b-447a-9afc-51f249ecfd56" xsi:nil="true"/>
    <lcf76f155ced4ddcb4097134ff3c332f xmlns="ba120aac-2fb2-44ba-8886-bd72401d1c37">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20B8FD-2EB8-4E72-B763-8A79BBA7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120aac-2fb2-44ba-8886-bd72401d1c37"/>
    <ds:schemaRef ds:uri="37ec06e3-3d7b-447a-9afc-51f249ecf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75CD1-F94D-4CA7-9D12-1B6D7FFA767E}">
  <ds:schemaRefs>
    <ds:schemaRef ds:uri="http://schemas.microsoft.com/sharepoint/v3/contenttype/forms"/>
  </ds:schemaRefs>
</ds:datastoreItem>
</file>

<file path=customXml/itemProps4.xml><?xml version="1.0" encoding="utf-8"?>
<ds:datastoreItem xmlns:ds="http://schemas.openxmlformats.org/officeDocument/2006/customXml" ds:itemID="{0E51F264-AEA7-4336-A5C9-3C7AAB051899}">
  <ds:schemaRefs>
    <ds:schemaRef ds:uri="http://schemas.microsoft.com/office/2006/documentManagement/types"/>
    <ds:schemaRef ds:uri="http://purl.org/dc/dcmitype/"/>
    <ds:schemaRef ds:uri="ba120aac-2fb2-44ba-8886-bd72401d1c37"/>
    <ds:schemaRef ds:uri="http://purl.org/dc/terms/"/>
    <ds:schemaRef ds:uri="http://schemas.microsoft.com/office/2006/metadata/properties"/>
    <ds:schemaRef ds:uri="37ec06e3-3d7b-447a-9afc-51f249ecfd56"/>
    <ds:schemaRef ds:uri="http://schemas.microsoft.com/sharepoint/v3"/>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27</Pages>
  <Words>8909</Words>
  <Characters>53734</Characters>
  <Application>Microsoft Office Word</Application>
  <DocSecurity>0</DocSecurity>
  <Lines>447</Lines>
  <Paragraphs>125</Paragraphs>
  <ScaleCrop>false</ScaleCrop>
  <Company>DSHS / Exec IT</Company>
  <LinksUpToDate>false</LinksUpToDate>
  <CharactersWithSpaces>62518</CharactersWithSpaces>
  <SharedDoc>false</SharedDoc>
  <HLinks>
    <vt:vector size="180" baseType="variant">
      <vt:variant>
        <vt:i4>4194315</vt:i4>
      </vt:variant>
      <vt:variant>
        <vt:i4>87</vt:i4>
      </vt:variant>
      <vt:variant>
        <vt:i4>0</vt:i4>
      </vt:variant>
      <vt:variant>
        <vt:i4>5</vt:i4>
      </vt:variant>
      <vt:variant>
        <vt:lpwstr>https://omwbe.wa.gov/</vt:lpwstr>
      </vt:variant>
      <vt:variant>
        <vt:lpwstr/>
      </vt:variant>
      <vt:variant>
        <vt:i4>3473470</vt:i4>
      </vt:variant>
      <vt:variant>
        <vt:i4>84</vt:i4>
      </vt:variant>
      <vt:variant>
        <vt:i4>0</vt:i4>
      </vt:variant>
      <vt:variant>
        <vt:i4>5</vt:i4>
      </vt:variant>
      <vt:variant>
        <vt:lpwstr>https://omwbe.diversitycompliance.com/</vt:lpwstr>
      </vt:variant>
      <vt:variant>
        <vt:lpwstr/>
      </vt:variant>
      <vt:variant>
        <vt:i4>5177345</vt:i4>
      </vt:variant>
      <vt:variant>
        <vt:i4>81</vt:i4>
      </vt:variant>
      <vt:variant>
        <vt:i4>0</vt:i4>
      </vt:variant>
      <vt:variant>
        <vt:i4>5</vt:i4>
      </vt:variant>
      <vt:variant>
        <vt:lpwstr>http://www.omwbe.wa.gov/</vt:lpwstr>
      </vt:variant>
      <vt:variant>
        <vt:lpwstr/>
      </vt:variant>
      <vt:variant>
        <vt:i4>4522068</vt:i4>
      </vt:variant>
      <vt:variant>
        <vt:i4>78</vt:i4>
      </vt:variant>
      <vt:variant>
        <vt:i4>0</vt:i4>
      </vt:variant>
      <vt:variant>
        <vt:i4>5</vt:i4>
      </vt:variant>
      <vt:variant>
        <vt:lpwstr>https://ofm.wa.gov/it-systems/statewide-vendorpayee-services</vt:lpwstr>
      </vt:variant>
      <vt:variant>
        <vt:lpwstr/>
      </vt:variant>
      <vt:variant>
        <vt:i4>1966098</vt:i4>
      </vt:variant>
      <vt:variant>
        <vt:i4>75</vt:i4>
      </vt:variant>
      <vt:variant>
        <vt:i4>0</vt:i4>
      </vt:variant>
      <vt:variant>
        <vt:i4>5</vt:i4>
      </vt:variant>
      <vt:variant>
        <vt:lpwstr>https://www.w3.org/TR/WCAG22/</vt:lpwstr>
      </vt:variant>
      <vt:variant>
        <vt:lpwstr/>
      </vt:variant>
      <vt:variant>
        <vt:i4>5439580</vt:i4>
      </vt:variant>
      <vt:variant>
        <vt:i4>72</vt:i4>
      </vt:variant>
      <vt:variant>
        <vt:i4>0</vt:i4>
      </vt:variant>
      <vt:variant>
        <vt:i4>5</vt:i4>
      </vt:variant>
      <vt:variant>
        <vt:lpwstr>https://watech.wa.gov/sites/default/files/2025-01/USER-01-01-S Digital Accessibility Standard.pdf</vt:lpwstr>
      </vt:variant>
      <vt:variant>
        <vt:lpwstr/>
      </vt:variant>
      <vt:variant>
        <vt:i4>8126512</vt:i4>
      </vt:variant>
      <vt:variant>
        <vt:i4>69</vt:i4>
      </vt:variant>
      <vt:variant>
        <vt:i4>0</vt:i4>
      </vt:variant>
      <vt:variant>
        <vt:i4>5</vt:i4>
      </vt:variant>
      <vt:variant>
        <vt:lpwstr>https://www.des.wa.gov/sites/default/files/policy-documents/POL-DES-090-06SupplierDiversity.pdf</vt:lpwstr>
      </vt:variant>
      <vt:variant>
        <vt:lpwstr/>
      </vt:variant>
      <vt:variant>
        <vt:i4>8126512</vt:i4>
      </vt:variant>
      <vt:variant>
        <vt:i4>66</vt:i4>
      </vt:variant>
      <vt:variant>
        <vt:i4>0</vt:i4>
      </vt:variant>
      <vt:variant>
        <vt:i4>5</vt:i4>
      </vt:variant>
      <vt:variant>
        <vt:lpwstr>https://www.des.wa.gov/sites/default/files/policy-documents/POL-DES-090-06SupplierDiversity.pdf</vt:lpwstr>
      </vt:variant>
      <vt:variant>
        <vt:lpwstr/>
      </vt:variant>
      <vt:variant>
        <vt:i4>7798848</vt:i4>
      </vt:variant>
      <vt:variant>
        <vt:i4>63</vt:i4>
      </vt:variant>
      <vt:variant>
        <vt:i4>0</vt:i4>
      </vt:variant>
      <vt:variant>
        <vt:i4>5</vt:i4>
      </vt:variant>
      <vt:variant>
        <vt:lpwstr>https://www.governor.wa.gov/sites/default/files/exe_order/18-03 - Workers Rights %28tmp%29.pdf?=32717</vt:lpwstr>
      </vt:variant>
      <vt:variant>
        <vt:lpwstr/>
      </vt:variant>
      <vt:variant>
        <vt:i4>7143485</vt:i4>
      </vt:variant>
      <vt:variant>
        <vt:i4>60</vt:i4>
      </vt:variant>
      <vt:variant>
        <vt:i4>0</vt:i4>
      </vt:variant>
      <vt:variant>
        <vt:i4>5</vt:i4>
      </vt:variant>
      <vt:variant>
        <vt:lpwstr>https://app.leg.wa.gov/RCW/default.aspx?cite=43.60A.190</vt:lpwstr>
      </vt:variant>
      <vt:variant>
        <vt:lpwstr/>
      </vt:variant>
      <vt:variant>
        <vt:i4>4128891</vt:i4>
      </vt:variant>
      <vt:variant>
        <vt:i4>57</vt:i4>
      </vt:variant>
      <vt:variant>
        <vt:i4>0</vt:i4>
      </vt:variant>
      <vt:variant>
        <vt:i4>5</vt:i4>
      </vt:variant>
      <vt:variant>
        <vt:lpwstr>https://apps.leg.wa.gov/rcw/default.aspx?cite=39.26.010</vt:lpwstr>
      </vt:variant>
      <vt:variant>
        <vt:lpwstr/>
      </vt:variant>
      <vt:variant>
        <vt:i4>8126512</vt:i4>
      </vt:variant>
      <vt:variant>
        <vt:i4>54</vt:i4>
      </vt:variant>
      <vt:variant>
        <vt:i4>0</vt:i4>
      </vt:variant>
      <vt:variant>
        <vt:i4>5</vt:i4>
      </vt:variant>
      <vt:variant>
        <vt:lpwstr>https://www.des.wa.gov/sites/default/files/policy-documents/POL-DES-090-06SupplierDiversity.pdf</vt:lpwstr>
      </vt:variant>
      <vt:variant>
        <vt:lpwstr/>
      </vt:variant>
      <vt:variant>
        <vt:i4>5046351</vt:i4>
      </vt:variant>
      <vt:variant>
        <vt:i4>51</vt:i4>
      </vt:variant>
      <vt:variant>
        <vt:i4>0</vt:i4>
      </vt:variant>
      <vt:variant>
        <vt:i4>5</vt:i4>
      </vt:variant>
      <vt:variant>
        <vt:lpwstr>https://www.dshs.wa.gov/ffa/proposal-delivery-methods</vt:lpwstr>
      </vt:variant>
      <vt:variant>
        <vt:lpwstr/>
      </vt:variant>
      <vt:variant>
        <vt:i4>1638473</vt:i4>
      </vt:variant>
      <vt:variant>
        <vt:i4>48</vt:i4>
      </vt:variant>
      <vt:variant>
        <vt:i4>0</vt:i4>
      </vt:variant>
      <vt:variant>
        <vt:i4>5</vt:i4>
      </vt:variant>
      <vt:variant>
        <vt:lpwstr>https://www.dshs.wa.gov/sites/default/files/publications/documents/Non-discrim 22-171.pdf</vt:lpwstr>
      </vt:variant>
      <vt:variant>
        <vt:lpwstr/>
      </vt:variant>
      <vt:variant>
        <vt:i4>6422573</vt:i4>
      </vt:variant>
      <vt:variant>
        <vt:i4>45</vt:i4>
      </vt:variant>
      <vt:variant>
        <vt:i4>0</vt:i4>
      </vt:variant>
      <vt:variant>
        <vt:i4>5</vt:i4>
      </vt:variant>
      <vt:variant>
        <vt:lpwstr>http://www.dva.wa.gov/program/veteran-owned-business-certification</vt:lpwstr>
      </vt:variant>
      <vt:variant>
        <vt:lpwstr/>
      </vt:variant>
      <vt:variant>
        <vt:i4>5177432</vt:i4>
      </vt:variant>
      <vt:variant>
        <vt:i4>42</vt:i4>
      </vt:variant>
      <vt:variant>
        <vt:i4>0</vt:i4>
      </vt:variant>
      <vt:variant>
        <vt:i4>5</vt:i4>
      </vt:variant>
      <vt:variant>
        <vt:lpwstr>http://omwbe.wa.gov/</vt:lpwstr>
      </vt:variant>
      <vt:variant>
        <vt:lpwstr/>
      </vt:variant>
      <vt:variant>
        <vt:i4>5177345</vt:i4>
      </vt:variant>
      <vt:variant>
        <vt:i4>39</vt:i4>
      </vt:variant>
      <vt:variant>
        <vt:i4>0</vt:i4>
      </vt:variant>
      <vt:variant>
        <vt:i4>5</vt:i4>
      </vt:variant>
      <vt:variant>
        <vt:lpwstr>http://www.omwbe.wa.gov/</vt:lpwstr>
      </vt:variant>
      <vt:variant>
        <vt:lpwstr/>
      </vt:variant>
      <vt:variant>
        <vt:i4>6291571</vt:i4>
      </vt:variant>
      <vt:variant>
        <vt:i4>36</vt:i4>
      </vt:variant>
      <vt:variant>
        <vt:i4>0</vt:i4>
      </vt:variant>
      <vt:variant>
        <vt:i4>5</vt:i4>
      </vt:variant>
      <vt:variant>
        <vt:lpwstr>https://www.dva.wa.gov/</vt:lpwstr>
      </vt:variant>
      <vt:variant>
        <vt:lpwstr/>
      </vt:variant>
      <vt:variant>
        <vt:i4>2490473</vt:i4>
      </vt:variant>
      <vt:variant>
        <vt:i4>33</vt:i4>
      </vt:variant>
      <vt:variant>
        <vt:i4>0</vt:i4>
      </vt:variant>
      <vt:variant>
        <vt:i4>5</vt:i4>
      </vt:variant>
      <vt:variant>
        <vt:lpwstr>https://pr-webs-vendor.des.wa.gov/</vt:lpwstr>
      </vt:variant>
      <vt:variant>
        <vt:lpwstr/>
      </vt:variant>
      <vt:variant>
        <vt:i4>2490473</vt:i4>
      </vt:variant>
      <vt:variant>
        <vt:i4>30</vt:i4>
      </vt:variant>
      <vt:variant>
        <vt:i4>0</vt:i4>
      </vt:variant>
      <vt:variant>
        <vt:i4>5</vt:i4>
      </vt:variant>
      <vt:variant>
        <vt:lpwstr>https://pr-webs-vendor.des.wa.gov/</vt:lpwstr>
      </vt:variant>
      <vt:variant>
        <vt:lpwstr/>
      </vt:variant>
      <vt:variant>
        <vt:i4>5177345</vt:i4>
      </vt:variant>
      <vt:variant>
        <vt:i4>27</vt:i4>
      </vt:variant>
      <vt:variant>
        <vt:i4>0</vt:i4>
      </vt:variant>
      <vt:variant>
        <vt:i4>5</vt:i4>
      </vt:variant>
      <vt:variant>
        <vt:lpwstr>http://www.omwbe.wa.gov/</vt:lpwstr>
      </vt:variant>
      <vt:variant>
        <vt:lpwstr/>
      </vt:variant>
      <vt:variant>
        <vt:i4>2490473</vt:i4>
      </vt:variant>
      <vt:variant>
        <vt:i4>24</vt:i4>
      </vt:variant>
      <vt:variant>
        <vt:i4>0</vt:i4>
      </vt:variant>
      <vt:variant>
        <vt:i4>5</vt:i4>
      </vt:variant>
      <vt:variant>
        <vt:lpwstr>https://pr-webs-vendor.des.wa.gov/</vt:lpwstr>
      </vt:variant>
      <vt:variant>
        <vt:lpwstr/>
      </vt:variant>
      <vt:variant>
        <vt:i4>1835013</vt:i4>
      </vt:variant>
      <vt:variant>
        <vt:i4>21</vt:i4>
      </vt:variant>
      <vt:variant>
        <vt:i4>0</vt:i4>
      </vt:variant>
      <vt:variant>
        <vt:i4>5</vt:i4>
      </vt:variant>
      <vt:variant>
        <vt:lpwstr>https://www.dshs.wa.gov/ffa/procurements-and-contracting</vt:lpwstr>
      </vt:variant>
      <vt:variant>
        <vt:lpwstr/>
      </vt:variant>
      <vt:variant>
        <vt:i4>2490473</vt:i4>
      </vt:variant>
      <vt:variant>
        <vt:i4>18</vt:i4>
      </vt:variant>
      <vt:variant>
        <vt:i4>0</vt:i4>
      </vt:variant>
      <vt:variant>
        <vt:i4>5</vt:i4>
      </vt:variant>
      <vt:variant>
        <vt:lpwstr>https://pr-webs-vendor.des.wa.gov/</vt:lpwstr>
      </vt:variant>
      <vt:variant>
        <vt:lpwstr/>
      </vt:variant>
      <vt:variant>
        <vt:i4>2490473</vt:i4>
      </vt:variant>
      <vt:variant>
        <vt:i4>15</vt:i4>
      </vt:variant>
      <vt:variant>
        <vt:i4>0</vt:i4>
      </vt:variant>
      <vt:variant>
        <vt:i4>5</vt:i4>
      </vt:variant>
      <vt:variant>
        <vt:lpwstr>https://pr-webs-vendor.des.wa.gov/</vt:lpwstr>
      </vt:variant>
      <vt:variant>
        <vt:lpwstr/>
      </vt:variant>
      <vt:variant>
        <vt:i4>6553662</vt:i4>
      </vt:variant>
      <vt:variant>
        <vt:i4>12</vt:i4>
      </vt:variant>
      <vt:variant>
        <vt:i4>0</vt:i4>
      </vt:variant>
      <vt:variant>
        <vt:i4>5</vt:i4>
      </vt:variant>
      <vt:variant>
        <vt:lpwstr>https://app.leg.wa.gov/RCW/default.aspx?cite=43.60A.200</vt:lpwstr>
      </vt:variant>
      <vt:variant>
        <vt:lpwstr/>
      </vt:variant>
      <vt:variant>
        <vt:i4>4128891</vt:i4>
      </vt:variant>
      <vt:variant>
        <vt:i4>9</vt:i4>
      </vt:variant>
      <vt:variant>
        <vt:i4>0</vt:i4>
      </vt:variant>
      <vt:variant>
        <vt:i4>5</vt:i4>
      </vt:variant>
      <vt:variant>
        <vt:lpwstr>https://apps.leg.wa.gov/rcw/default.aspx?cite=39.26.010</vt:lpwstr>
      </vt:variant>
      <vt:variant>
        <vt:lpwstr/>
      </vt:variant>
      <vt:variant>
        <vt:i4>2162720</vt:i4>
      </vt:variant>
      <vt:variant>
        <vt:i4>6</vt:i4>
      </vt:variant>
      <vt:variant>
        <vt:i4>0</vt:i4>
      </vt:variant>
      <vt:variant>
        <vt:i4>5</vt:i4>
      </vt:variant>
      <vt:variant>
        <vt:lpwstr>http://apps.leg.wa.gov/rcw/default.aspx?cite=39.26.160</vt:lpwstr>
      </vt:variant>
      <vt:variant>
        <vt:lpwstr/>
      </vt:variant>
      <vt:variant>
        <vt:i4>2490473</vt:i4>
      </vt:variant>
      <vt:variant>
        <vt:i4>3</vt:i4>
      </vt:variant>
      <vt:variant>
        <vt:i4>0</vt:i4>
      </vt:variant>
      <vt:variant>
        <vt:i4>5</vt:i4>
      </vt:variant>
      <vt:variant>
        <vt:lpwstr>https://pr-webs-vendor.des.wa.gov/</vt:lpwstr>
      </vt:variant>
      <vt:variant>
        <vt:lpwstr/>
      </vt:variant>
      <vt:variant>
        <vt:i4>1835013</vt:i4>
      </vt:variant>
      <vt:variant>
        <vt:i4>0</vt:i4>
      </vt:variant>
      <vt:variant>
        <vt:i4>0</vt:i4>
      </vt:variant>
      <vt:variant>
        <vt:i4>5</vt:i4>
      </vt:variant>
      <vt:variant>
        <vt:lpwstr>https://www.dshs.wa.gov/ffa/procurements-and-contracting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Clark, Caleb (DSHS/FFA/CPBC)</cp:lastModifiedBy>
  <cp:revision>86</cp:revision>
  <cp:lastPrinted>2015-09-09T20:31:00Z</cp:lastPrinted>
  <dcterms:created xsi:type="dcterms:W3CDTF">2025-07-15T20:58:00Z</dcterms:created>
  <dcterms:modified xsi:type="dcterms:W3CDTF">2025-07-28T17:28:00Z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y fmtid="{D5CDD505-2E9C-101B-9397-08002B2CF9AE}" pid="3" name="ContentTypeId">
    <vt:lpwstr>0x010100874C36142B1E774A8DA3D85A1008622D</vt:lpwstr>
  </property>
  <property fmtid="{D5CDD505-2E9C-101B-9397-08002B2CF9AE}" pid="4" name="MediaServiceImageTags">
    <vt:lpwstr/>
  </property>
</Properties>
</file>