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8280"/>
        <w:gridCol w:w="2700"/>
      </w:tblGrid>
      <w:tr w:rsidR="00FC5440" w:rsidTr="009176A7">
        <w:trPr>
          <w:trHeight w:val="175"/>
        </w:trPr>
        <w:tc>
          <w:tcPr>
            <w:tcW w:w="8280" w:type="dxa"/>
            <w:vMerge w:val="restart"/>
            <w:tcBorders>
              <w:right w:val="single" w:sz="2" w:space="0" w:color="auto"/>
            </w:tcBorders>
          </w:tcPr>
          <w:p w:rsidR="00FC5440" w:rsidRDefault="00FC5440" w:rsidP="00FC5440">
            <w:pPr>
              <w:tabs>
                <w:tab w:val="center" w:pos="5382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ab/>
            </w:r>
            <w:r w:rsidRPr="00FC5440">
              <w:rPr>
                <w:rFonts w:ascii="Arial" w:hAnsi="Arial"/>
                <w:noProof/>
                <w:sz w:val="24"/>
              </w:rPr>
              <w:drawing>
                <wp:inline distT="0" distB="0" distL="0" distR="0">
                  <wp:extent cx="746760" cy="654050"/>
                  <wp:effectExtent l="19050" t="0" r="0" b="0"/>
                  <wp:docPr id="5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5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440" w:rsidRPr="00FC5440" w:rsidRDefault="00FC5440" w:rsidP="0069554E">
            <w:pPr>
              <w:jc w:val="center"/>
              <w:rPr>
                <w:rFonts w:ascii="Arial" w:hAnsi="Arial"/>
                <w:noProof/>
              </w:rPr>
            </w:pPr>
            <w:r w:rsidRPr="00FC5440">
              <w:rPr>
                <w:rFonts w:ascii="Arial" w:hAnsi="Arial"/>
                <w:noProof/>
              </w:rPr>
              <w:t>WSIRB USE ONLY</w:t>
            </w:r>
          </w:p>
        </w:tc>
      </w:tr>
      <w:tr w:rsidR="00FC5440" w:rsidTr="009176A7">
        <w:trPr>
          <w:trHeight w:val="760"/>
        </w:trPr>
        <w:tc>
          <w:tcPr>
            <w:tcW w:w="8280" w:type="dxa"/>
            <w:vMerge/>
            <w:tcBorders>
              <w:right w:val="single" w:sz="2" w:space="0" w:color="auto"/>
            </w:tcBorders>
          </w:tcPr>
          <w:p w:rsidR="00FC5440" w:rsidRDefault="00FC5440" w:rsidP="00FC5440">
            <w:pPr>
              <w:tabs>
                <w:tab w:val="center" w:pos="5382"/>
              </w:tabs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5440" w:rsidRDefault="00FC5440" w:rsidP="0069554E">
            <w:pPr>
              <w:jc w:val="center"/>
              <w:rPr>
                <w:rFonts w:ascii="Arial" w:hAnsi="Arial"/>
                <w:noProof/>
                <w:sz w:val="24"/>
              </w:rPr>
            </w:pPr>
          </w:p>
        </w:tc>
      </w:tr>
      <w:tr w:rsidR="001B405A" w:rsidTr="009176A7">
        <w:trPr>
          <w:trHeight w:val="4050"/>
        </w:trPr>
        <w:tc>
          <w:tcPr>
            <w:tcW w:w="10980" w:type="dxa"/>
            <w:gridSpan w:val="2"/>
          </w:tcPr>
          <w:p w:rsidR="001B405A" w:rsidRDefault="001B405A" w:rsidP="0037316B">
            <w:pPr>
              <w:spacing w:line="276" w:lineRule="auto"/>
              <w:jc w:val="center"/>
              <w:rPr>
                <w:rFonts w:ascii="Arial" w:hAnsi="Arial"/>
              </w:rPr>
            </w:pPr>
            <w:r w:rsidRPr="0085711C">
              <w:rPr>
                <w:rFonts w:ascii="Arial" w:hAnsi="Arial"/>
              </w:rPr>
              <w:t xml:space="preserve">Washington State Institutional Review Board </w:t>
            </w:r>
            <w:r>
              <w:rPr>
                <w:rFonts w:ascii="Arial" w:hAnsi="Arial"/>
              </w:rPr>
              <w:t>(WSIRB)</w:t>
            </w:r>
          </w:p>
          <w:p w:rsidR="001B405A" w:rsidRDefault="001B405A" w:rsidP="0037316B">
            <w:pPr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 WSIRB Review</w:t>
            </w:r>
          </w:p>
          <w:p w:rsidR="001B405A" w:rsidRPr="00F671C3" w:rsidRDefault="001B405A" w:rsidP="0037316B">
            <w:pPr>
              <w:spacing w:line="276" w:lineRule="auto"/>
              <w:ind w:left="27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671C3">
              <w:rPr>
                <w:rFonts w:ascii="Arial" w:hAnsi="Arial"/>
                <w:b/>
                <w:sz w:val="28"/>
                <w:szCs w:val="28"/>
              </w:rPr>
              <w:t xml:space="preserve">Appendix </w:t>
            </w:r>
            <w:r w:rsidR="00211A33" w:rsidRPr="00F671C3">
              <w:rPr>
                <w:rFonts w:ascii="Arial" w:hAnsi="Arial"/>
                <w:b/>
                <w:sz w:val="28"/>
                <w:szCs w:val="28"/>
              </w:rPr>
              <w:t>N</w:t>
            </w:r>
            <w:r w:rsidRPr="00F671C3">
              <w:rPr>
                <w:rFonts w:ascii="Arial" w:hAnsi="Arial"/>
                <w:b/>
                <w:sz w:val="28"/>
                <w:szCs w:val="28"/>
              </w:rPr>
              <w:t xml:space="preserve">:  </w:t>
            </w:r>
            <w:r w:rsidR="00211A33" w:rsidRPr="00F671C3">
              <w:rPr>
                <w:rFonts w:ascii="Arial" w:hAnsi="Arial"/>
                <w:b/>
                <w:sz w:val="28"/>
                <w:szCs w:val="28"/>
              </w:rPr>
              <w:t>Conflict of Interest Reporting</w:t>
            </w:r>
            <w:r w:rsidR="00A905E0">
              <w:rPr>
                <w:rFonts w:ascii="Arial" w:hAnsi="Arial"/>
                <w:b/>
                <w:sz w:val="28"/>
                <w:szCs w:val="28"/>
              </w:rPr>
              <w:t xml:space="preserve"> for DSHS Employees Only</w:t>
            </w:r>
          </w:p>
          <w:p w:rsidR="00F671C3" w:rsidRDefault="00F671C3" w:rsidP="0037316B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1C3">
              <w:rPr>
                <w:rFonts w:ascii="Arial" w:hAnsi="Arial"/>
                <w:b/>
              </w:rPr>
              <w:t xml:space="preserve">Project Title:  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bookmarkEnd w:id="0"/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660039" w:rsidRDefault="0037316B" w:rsidP="0037316B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of </w:t>
            </w:r>
            <w:r w:rsidR="00F671C3">
              <w:rPr>
                <w:rFonts w:ascii="Arial" w:hAnsi="Arial"/>
                <w:b/>
              </w:rPr>
              <w:t>Principal Investigator (PI)</w:t>
            </w:r>
            <w:r w:rsidR="00660039" w:rsidRPr="00F671C3">
              <w:rPr>
                <w:rFonts w:ascii="Arial" w:hAnsi="Arial"/>
                <w:b/>
              </w:rPr>
              <w:t xml:space="preserve">:  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003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</w:p>
          <w:p w:rsidR="00F671C3" w:rsidRDefault="0037316B" w:rsidP="0037316B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Research Staff Member (if other than the PI)</w:t>
            </w:r>
            <w:r w:rsidR="00F671C3" w:rsidRPr="00F671C3">
              <w:rPr>
                <w:rFonts w:ascii="Arial" w:hAnsi="Arial"/>
                <w:b/>
              </w:rPr>
              <w:t xml:space="preserve">:  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71C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9176A7" w:rsidRDefault="009176A7" w:rsidP="0037316B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 xml:space="preserve">Research Staff Member’s Institution:  </w:t>
            </w:r>
            <w:r w:rsidRPr="00F671C3">
              <w:rPr>
                <w:rFonts w:ascii="Arial" w:hAnsi="Arial"/>
                <w:b/>
              </w:rPr>
              <w:t xml:space="preserve"> 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F671C3" w:rsidRDefault="00F671C3" w:rsidP="0037316B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Date Prepared</w:t>
            </w:r>
            <w:r w:rsidRPr="00F671C3">
              <w:rPr>
                <w:rFonts w:ascii="Arial" w:hAnsi="Arial"/>
                <w:b/>
              </w:rPr>
              <w:t xml:space="preserve">:  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C1DE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F671C3" w:rsidRPr="00F671C3" w:rsidRDefault="00F671C3" w:rsidP="00ED531A">
            <w:pPr>
              <w:tabs>
                <w:tab w:val="right" w:pos="10692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660039" w:rsidRDefault="009176A7" w:rsidP="00660039">
            <w:pPr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All potential</w:t>
            </w:r>
            <w:r w:rsidR="00660039" w:rsidRPr="0037316B">
              <w:rPr>
                <w:rFonts w:ascii="Arial" w:hAnsi="Arial"/>
              </w:rPr>
              <w:t xml:space="preserve"> conflicts of interest must be reported to the WSIRB using Appendix N in the following circumstances: </w:t>
            </w:r>
          </w:p>
          <w:p w:rsidR="009176A7" w:rsidRDefault="009176A7" w:rsidP="009176A7">
            <w:pPr>
              <w:tabs>
                <w:tab w:val="left" w:pos="342"/>
              </w:tabs>
              <w:spacing w:before="120" w:after="120" w:line="276" w:lineRule="auto"/>
              <w:ind w:left="342" w:hanging="342"/>
              <w:rPr>
                <w:rFonts w:ascii="Arial" w:hAnsi="Arial"/>
              </w:rPr>
            </w:pPr>
            <w:r w:rsidRPr="0037316B">
              <w:rPr>
                <w:rFonts w:ascii="Arial" w:hAnsi="Arial"/>
              </w:rPr>
              <w:t>(1)</w:t>
            </w:r>
            <w:r>
              <w:rPr>
                <w:rFonts w:ascii="Arial" w:hAnsi="Arial"/>
              </w:rPr>
              <w:tab/>
            </w:r>
            <w:r w:rsidRPr="0037316B">
              <w:rPr>
                <w:rFonts w:ascii="Arial" w:hAnsi="Arial"/>
              </w:rPr>
              <w:t>at the time of initial submission of any Application for WSIRB Review or Exempt</w:t>
            </w:r>
            <w:r>
              <w:rPr>
                <w:rFonts w:ascii="Arial" w:hAnsi="Arial"/>
              </w:rPr>
              <w:t xml:space="preserve"> Determination</w:t>
            </w:r>
            <w:r w:rsidRPr="0037316B">
              <w:rPr>
                <w:rFonts w:ascii="Arial" w:hAnsi="Arial"/>
              </w:rPr>
              <w:t xml:space="preserve"> Request; </w:t>
            </w:r>
          </w:p>
          <w:p w:rsidR="009176A7" w:rsidRDefault="009176A7" w:rsidP="009176A7">
            <w:pPr>
              <w:tabs>
                <w:tab w:val="left" w:pos="342"/>
              </w:tabs>
              <w:spacing w:before="120" w:after="120" w:line="276" w:lineRule="auto"/>
              <w:ind w:left="342" w:hanging="342"/>
              <w:rPr>
                <w:rFonts w:ascii="Arial" w:hAnsi="Arial" w:cs="Arial"/>
              </w:rPr>
            </w:pPr>
            <w:r w:rsidRPr="0037316B"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</w:rPr>
              <w:tab/>
            </w:r>
            <w:r w:rsidRPr="0037316B">
              <w:rPr>
                <w:rFonts w:ascii="Arial" w:hAnsi="Arial" w:cs="Arial"/>
              </w:rPr>
              <w:t xml:space="preserve">at the time of submission of a Continuation Approval Request </w:t>
            </w:r>
            <w:r>
              <w:rPr>
                <w:rFonts w:ascii="Arial" w:hAnsi="Arial" w:cs="Arial"/>
              </w:rPr>
              <w:t>if there is a change regarding potential conflict of interest;</w:t>
            </w:r>
          </w:p>
          <w:p w:rsidR="009176A7" w:rsidRDefault="009176A7" w:rsidP="009176A7">
            <w:pPr>
              <w:tabs>
                <w:tab w:val="left" w:pos="342"/>
              </w:tabs>
              <w:spacing w:before="120" w:after="120" w:line="276" w:lineRule="auto"/>
              <w:ind w:left="342" w:hanging="342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</w:rPr>
              <w:tab/>
            </w:r>
            <w:r w:rsidRPr="0037316B">
              <w:rPr>
                <w:rFonts w:ascii="Arial" w:hAnsi="Arial" w:cs="Arial"/>
              </w:rPr>
              <w:t xml:space="preserve">within thirty (30) days of discovering or acquiring a new </w:t>
            </w:r>
            <w:r>
              <w:rPr>
                <w:rFonts w:ascii="Arial" w:hAnsi="Arial" w:cs="Arial"/>
              </w:rPr>
              <w:t>or updated potential  conflict of interest; and</w:t>
            </w:r>
            <w:r w:rsidRPr="0037316B">
              <w:rPr>
                <w:rFonts w:ascii="Arial" w:hAnsi="Arial"/>
              </w:rPr>
              <w:t xml:space="preserve"> </w:t>
            </w:r>
          </w:p>
          <w:p w:rsidR="009176A7" w:rsidRDefault="009176A7" w:rsidP="009176A7">
            <w:pPr>
              <w:tabs>
                <w:tab w:val="left" w:pos="342"/>
              </w:tabs>
              <w:spacing w:before="120" w:after="120" w:line="276" w:lineRule="auto"/>
              <w:ind w:left="342" w:hanging="342"/>
              <w:rPr>
                <w:rFonts w:ascii="Arial" w:hAnsi="Arial"/>
              </w:rPr>
            </w:pPr>
            <w:r>
              <w:rPr>
                <w:rFonts w:ascii="Arial" w:hAnsi="Arial"/>
              </w:rPr>
              <w:t>(4)</w:t>
            </w:r>
            <w:r>
              <w:rPr>
                <w:rFonts w:ascii="Arial" w:hAnsi="Arial"/>
              </w:rPr>
              <w:tab/>
              <w:t>at any time when adding new investigators or research staff to an existing WSIRB - approved study.</w:t>
            </w:r>
          </w:p>
          <w:p w:rsidR="006E3938" w:rsidRPr="00557E4B" w:rsidRDefault="009176A7" w:rsidP="00557E4B">
            <w:pPr>
              <w:tabs>
                <w:tab w:val="right" w:pos="10764"/>
              </w:tabs>
              <w:spacing w:before="120" w:after="120" w:line="276" w:lineRule="auto"/>
              <w:rPr>
                <w:rFonts w:ascii="Arial" w:hAnsi="Arial"/>
              </w:rPr>
            </w:pPr>
            <w:r w:rsidRPr="00557E4B">
              <w:rPr>
                <w:rFonts w:ascii="Arial" w:hAnsi="Arial"/>
                <w:b/>
              </w:rPr>
              <w:t xml:space="preserve">A separate Appendix N must be completed and submitted for </w:t>
            </w:r>
            <w:r w:rsidRPr="00557E4B">
              <w:rPr>
                <w:rFonts w:ascii="Arial" w:hAnsi="Arial"/>
                <w:b/>
                <w:u w:val="single"/>
              </w:rPr>
              <w:t>each</w:t>
            </w:r>
            <w:r w:rsidRPr="00557E4B">
              <w:rPr>
                <w:rFonts w:ascii="Arial" w:hAnsi="Arial"/>
                <w:b/>
              </w:rPr>
              <w:t xml:space="preserve"> research staff member.</w:t>
            </w:r>
            <w:r w:rsidRPr="00557E4B">
              <w:rPr>
                <w:rFonts w:ascii="Arial" w:hAnsi="Arial"/>
                <w:b/>
              </w:rPr>
              <w:br/>
            </w:r>
            <w:r w:rsidR="006E39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</w:tc>
      </w:tr>
      <w:tr w:rsidR="009176A7" w:rsidRPr="00B85B8B" w:rsidTr="002E23C7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0980" w:type="dxa"/>
            <w:gridSpan w:val="2"/>
          </w:tcPr>
          <w:p w:rsidR="009176A7" w:rsidRPr="004E6E64" w:rsidRDefault="009176A7" w:rsidP="00557E4B">
            <w:pPr>
              <w:tabs>
                <w:tab w:val="left" w:pos="450"/>
                <w:tab w:val="left" w:pos="792"/>
              </w:tabs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Potential Conflicts of Interest</w:t>
            </w:r>
          </w:p>
          <w:p w:rsidR="009176A7" w:rsidRDefault="00557E4B" w:rsidP="009176A7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176A7" w:rsidRPr="0072674D">
              <w:rPr>
                <w:rFonts w:ascii="Arial" w:hAnsi="Arial" w:cs="Arial"/>
              </w:rPr>
              <w:t xml:space="preserve">nvestigators and </w:t>
            </w:r>
            <w:r w:rsidR="009176A7">
              <w:rPr>
                <w:rFonts w:ascii="Arial" w:hAnsi="Arial" w:cs="Arial"/>
              </w:rPr>
              <w:t>all</w:t>
            </w:r>
            <w:r w:rsidR="009176A7" w:rsidRPr="0072674D">
              <w:rPr>
                <w:rFonts w:ascii="Arial" w:hAnsi="Arial" w:cs="Arial"/>
              </w:rPr>
              <w:t xml:space="preserve"> research staff (including consultants and students) who have responsibilities related to the design, conduct</w:t>
            </w:r>
            <w:r w:rsidR="009176A7">
              <w:rPr>
                <w:rFonts w:ascii="Arial" w:hAnsi="Arial" w:cs="Arial"/>
              </w:rPr>
              <w:t>,</w:t>
            </w:r>
            <w:r w:rsidR="009176A7" w:rsidRPr="0072674D">
              <w:rPr>
                <w:rFonts w:ascii="Arial" w:hAnsi="Arial" w:cs="Arial"/>
              </w:rPr>
              <w:t xml:space="preserve"> or reporting of research must report all </w:t>
            </w:r>
            <w:r w:rsidR="009176A7">
              <w:rPr>
                <w:rFonts w:ascii="Arial" w:hAnsi="Arial" w:cs="Arial"/>
              </w:rPr>
              <w:t>potential</w:t>
            </w:r>
            <w:r w:rsidR="009176A7" w:rsidRPr="0072674D">
              <w:rPr>
                <w:rFonts w:ascii="Arial" w:hAnsi="Arial" w:cs="Arial"/>
              </w:rPr>
              <w:t xml:space="preserve"> conflicts of interest.</w:t>
            </w:r>
          </w:p>
          <w:p w:rsidR="00557E4B" w:rsidRDefault="00C54E8C" w:rsidP="009176A7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 any applicable potential conflicts of interest</w:t>
            </w:r>
            <w:r w:rsidR="0082648C">
              <w:rPr>
                <w:rFonts w:ascii="Arial" w:hAnsi="Arial" w:cs="Arial"/>
              </w:rPr>
              <w:t>:</w:t>
            </w:r>
          </w:p>
          <w:p w:rsidR="0082648C" w:rsidRDefault="0082648C" w:rsidP="00C54E8C">
            <w:pPr>
              <w:tabs>
                <w:tab w:val="left" w:pos="1054"/>
                <w:tab w:val="left" w:pos="2044"/>
              </w:tabs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</w:t>
            </w:r>
            <w:r w:rsidR="00C54E8C">
              <w:rPr>
                <w:rFonts w:ascii="Arial" w:hAnsi="Arial" w:cs="Arial"/>
              </w:rPr>
              <w:t>Yes</w:t>
            </w:r>
            <w:r w:rsidR="00C54E8C">
              <w:rPr>
                <w:rFonts w:ascii="Arial" w:hAnsi="Arial" w:cs="Arial"/>
              </w:rPr>
              <w:tab/>
            </w:r>
            <w:r w:rsidR="00C54E8C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="00C54E8C"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 w:rsidR="00C54E8C">
              <w:rPr>
                <w:rFonts w:ascii="Arial" w:hAnsi="Arial" w:cs="Arial"/>
              </w:rPr>
              <w:fldChar w:fldCharType="end"/>
            </w:r>
            <w:bookmarkEnd w:id="2"/>
            <w:r w:rsidR="00C54E8C">
              <w:rPr>
                <w:rFonts w:ascii="Arial" w:hAnsi="Arial" w:cs="Arial"/>
              </w:rPr>
              <w:t xml:space="preserve">  No</w:t>
            </w:r>
            <w:r w:rsidR="00C54E8C">
              <w:rPr>
                <w:rFonts w:ascii="Arial" w:hAnsi="Arial" w:cs="Arial"/>
              </w:rPr>
              <w:tab/>
              <w:t>Self</w:t>
            </w:r>
          </w:p>
          <w:p w:rsidR="00C54E8C" w:rsidRDefault="00C54E8C" w:rsidP="00C54E8C">
            <w:pPr>
              <w:tabs>
                <w:tab w:val="left" w:pos="1054"/>
                <w:tab w:val="left" w:pos="2044"/>
              </w:tabs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tab/>
              <w:t>A member of your immediate family (spouse or dependent children)</w:t>
            </w:r>
          </w:p>
          <w:p w:rsidR="00C54E8C" w:rsidRDefault="00C54E8C" w:rsidP="00C54E8C">
            <w:pPr>
              <w:tabs>
                <w:tab w:val="left" w:pos="1054"/>
                <w:tab w:val="left" w:pos="2044"/>
              </w:tabs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tab/>
              <w:t>Your employer or an institution with which you are affiliated (e.g., hospital, university, etc.)</w:t>
            </w:r>
          </w:p>
          <w:p w:rsidR="00C54E8C" w:rsidRDefault="00C54E8C" w:rsidP="00C54E8C">
            <w:pPr>
              <w:tabs>
                <w:tab w:val="left" w:pos="1054"/>
                <w:tab w:val="left" w:pos="2044"/>
              </w:tabs>
              <w:spacing w:before="60" w:line="276" w:lineRule="auto"/>
              <w:ind w:left="2044" w:hanging="20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tab/>
              <w:t xml:space="preserve">Other Party (please describe):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9176A7" w:rsidRDefault="0082648C" w:rsidP="006F493D">
            <w:pPr>
              <w:tabs>
                <w:tab w:val="right" w:pos="1074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82648C" w:rsidRDefault="0082648C" w:rsidP="002E23C7">
            <w:pPr>
              <w:tabs>
                <w:tab w:val="left" w:pos="450"/>
                <w:tab w:val="left" w:pos="792"/>
              </w:tabs>
              <w:spacing w:before="24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Nature of Financial Interest:  </w:t>
            </w:r>
            <w:r>
              <w:rPr>
                <w:rFonts w:ascii="Arial" w:hAnsi="Arial"/>
              </w:rPr>
              <w:t>(</w:t>
            </w:r>
            <w:r w:rsidR="001D1365">
              <w:rPr>
                <w:rFonts w:ascii="Arial" w:hAnsi="Arial"/>
              </w:rPr>
              <w:t>Complete this section only if you answered “yes” to any of the categories above.</w:t>
            </w:r>
            <w:r>
              <w:rPr>
                <w:rFonts w:ascii="Arial" w:hAnsi="Arial"/>
              </w:rPr>
              <w:t>)</w:t>
            </w:r>
          </w:p>
          <w:p w:rsidR="0082648C" w:rsidRDefault="0082648C" w:rsidP="0082648C">
            <w:pPr>
              <w:tabs>
                <w:tab w:val="left" w:pos="450"/>
                <w:tab w:val="left" w:pos="792"/>
              </w:tabs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Other Employment Relationship with the research or sponsor</w:t>
            </w:r>
          </w:p>
          <w:p w:rsidR="0082648C" w:rsidRDefault="0082648C" w:rsidP="002E23C7">
            <w:pPr>
              <w:tabs>
                <w:tab w:val="left" w:pos="334"/>
                <w:tab w:val="left" w:pos="694"/>
              </w:tabs>
              <w:spacing w:before="60" w:line="276" w:lineRule="auto"/>
              <w:ind w:left="334" w:hanging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ab/>
              <w:t>Equity (stock, options, etc. – does not include diversified mutual funds or similar instructions in which sharehold</w:t>
            </w:r>
            <w:r w:rsidR="00C54E8C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has no control over the equities held by the fund):</w:t>
            </w:r>
          </w:p>
          <w:p w:rsidR="0082648C" w:rsidRPr="0082648C" w:rsidRDefault="0082648C" w:rsidP="006F493D">
            <w:pPr>
              <w:tabs>
                <w:tab w:val="left" w:pos="334"/>
                <w:tab w:val="left" w:pos="694"/>
                <w:tab w:val="left" w:pos="5914"/>
                <w:tab w:val="right" w:pos="10748"/>
              </w:tabs>
              <w:spacing w:before="60" w:line="276" w:lineRule="auto"/>
              <w:ind w:left="334" w:hanging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ab/>
              <w:t xml:space="preserve">Publicly traded; number of shares, etc.: 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="002E23C7"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="002E23C7">
              <w:rPr>
                <w:rFonts w:ascii="Arial" w:hAnsi="Arial" w:cs="Arial"/>
              </w:rPr>
              <w:t xml:space="preserve">Value:  $ </w:t>
            </w:r>
            <w:r w:rsidR="002E23C7"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23C7"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2E23C7"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="002E23C7"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2E23C7"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="002E23C7"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2E23C7" w:rsidRPr="0082648C" w:rsidRDefault="002E23C7" w:rsidP="006F493D">
            <w:pPr>
              <w:tabs>
                <w:tab w:val="left" w:pos="334"/>
                <w:tab w:val="left" w:pos="694"/>
                <w:tab w:val="left" w:pos="5914"/>
                <w:tab w:val="right" w:pos="10748"/>
              </w:tabs>
              <w:spacing w:before="60" w:line="276" w:lineRule="auto"/>
              <w:ind w:left="334" w:hanging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Not publicly traded; number of shares you hold, etc.: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</w:rPr>
              <w:t xml:space="preserve">Approximate number of shared issues: 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</w:rPr>
              <w:t xml:space="preserve">Value (estimate, if possible):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9176A7" w:rsidRPr="009176A7" w:rsidRDefault="002E23C7" w:rsidP="006F493D">
            <w:pPr>
              <w:tabs>
                <w:tab w:val="left" w:pos="334"/>
                <w:tab w:val="left" w:pos="694"/>
                <w:tab w:val="left" w:pos="5914"/>
                <w:tab w:val="right" w:pos="10748"/>
              </w:tabs>
              <w:spacing w:before="60" w:line="276" w:lineRule="auto"/>
              <w:ind w:left="334" w:hanging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Recruitment incentives (bonus Payments, etc.:  </w:t>
            </w:r>
            <w:r w:rsidRPr="002E23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</w:rPr>
              <w:t xml:space="preserve">Value: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6F493D" w:rsidRPr="00B85B8B" w:rsidTr="00C54E8C">
        <w:tblPrEx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850"/>
        </w:trPr>
        <w:tc>
          <w:tcPr>
            <w:tcW w:w="10980" w:type="dxa"/>
            <w:gridSpan w:val="2"/>
          </w:tcPr>
          <w:p w:rsidR="006F493D" w:rsidRDefault="006F493D" w:rsidP="006F493D">
            <w:pPr>
              <w:tabs>
                <w:tab w:val="left" w:pos="450"/>
                <w:tab w:val="left" w:pos="792"/>
                <w:tab w:val="left" w:pos="6004"/>
                <w:tab w:val="right" w:pos="10748"/>
              </w:tabs>
              <w:spacing w:before="6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Consulting / Speaking Fees during the last 365 days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(or indicate alternative period):</w:t>
            </w:r>
            <w:r>
              <w:rPr>
                <w:rFonts w:ascii="Arial" w:hAnsi="Arial" w:cs="Arial"/>
              </w:rPr>
              <w:tab/>
              <w:t xml:space="preserve">Value: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F493D" w:rsidRDefault="006F493D" w:rsidP="006F493D">
            <w:pPr>
              <w:tabs>
                <w:tab w:val="left" w:pos="450"/>
                <w:tab w:val="left" w:pos="792"/>
                <w:tab w:val="left" w:pos="6004"/>
                <w:tab w:val="right" w:pos="10748"/>
              </w:tabs>
              <w:spacing w:before="6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Gifts during last 365 days (or indicate alternative period:  </w:t>
            </w:r>
            <w:r w:rsidRPr="002E23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</w:rPr>
              <w:t xml:space="preserve">Value: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F493D" w:rsidRDefault="006F493D" w:rsidP="006F493D">
            <w:pPr>
              <w:tabs>
                <w:tab w:val="left" w:pos="450"/>
                <w:tab w:val="left" w:pos="792"/>
                <w:tab w:val="left" w:pos="6004"/>
                <w:tab w:val="right" w:pos="10748"/>
              </w:tabs>
              <w:spacing w:before="6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Corporate Officer or Board of Directors:  </w:t>
            </w:r>
            <w:r w:rsidRPr="002E23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</w:rPr>
              <w:t xml:space="preserve">Value: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F493D" w:rsidRDefault="006F493D" w:rsidP="006F493D">
            <w:pPr>
              <w:tabs>
                <w:tab w:val="left" w:pos="450"/>
                <w:tab w:val="left" w:pos="792"/>
                <w:tab w:val="left" w:pos="6004"/>
                <w:tab w:val="right" w:pos="10748"/>
              </w:tabs>
              <w:spacing w:before="60" w:line="276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14F2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Trademarks, Copyrights, Licensing Agreements,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Royalty Payments, Patent Holdings:  </w:t>
            </w:r>
            <w:r w:rsidRPr="002E23C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</w:rPr>
              <w:t xml:space="preserve">Value:  $ 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E23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2E23C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6F493D" w:rsidRDefault="006F493D" w:rsidP="0082648C">
            <w:pPr>
              <w:tabs>
                <w:tab w:val="left" w:pos="450"/>
                <w:tab w:val="left" w:pos="792"/>
              </w:tabs>
              <w:spacing w:after="120" w:line="276" w:lineRule="auto"/>
              <w:rPr>
                <w:rFonts w:ascii="Arial" w:hAnsi="Arial"/>
                <w:b/>
              </w:rPr>
            </w:pPr>
          </w:p>
          <w:p w:rsidR="006F493D" w:rsidRDefault="006F493D" w:rsidP="006F493D">
            <w:pPr>
              <w:tabs>
                <w:tab w:val="left" w:pos="432"/>
                <w:tab w:val="left" w:pos="792"/>
              </w:tabs>
              <w:spacing w:before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Comments</w:t>
            </w:r>
            <w:r w:rsidRPr="00F671C3">
              <w:rPr>
                <w:rFonts w:ascii="Arial" w:hAnsi="Arial"/>
                <w:b/>
              </w:rPr>
              <w:t xml:space="preserve">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A814F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6F493D" w:rsidRDefault="006F493D" w:rsidP="0082648C">
            <w:pPr>
              <w:tabs>
                <w:tab w:val="left" w:pos="450"/>
                <w:tab w:val="left" w:pos="792"/>
              </w:tabs>
              <w:spacing w:after="120" w:line="276" w:lineRule="auto"/>
              <w:rPr>
                <w:rFonts w:ascii="Arial" w:hAnsi="Arial"/>
                <w:b/>
              </w:rPr>
            </w:pPr>
          </w:p>
          <w:p w:rsidR="006F493D" w:rsidRDefault="006F493D" w:rsidP="006F493D">
            <w:pPr>
              <w:tabs>
                <w:tab w:val="right" w:pos="10748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6F493D" w:rsidRPr="00557E4B" w:rsidRDefault="006F493D" w:rsidP="0082648C">
            <w:pPr>
              <w:tabs>
                <w:tab w:val="left" w:pos="450"/>
                <w:tab w:val="left" w:pos="792"/>
              </w:tabs>
              <w:spacing w:after="120" w:line="276" w:lineRule="auto"/>
              <w:rPr>
                <w:rFonts w:ascii="Arial" w:hAnsi="Arial"/>
                <w:b/>
              </w:rPr>
            </w:pPr>
          </w:p>
          <w:p w:rsidR="00A905E0" w:rsidRPr="00C6600B" w:rsidRDefault="00A905E0" w:rsidP="00A905E0">
            <w:pPr>
              <w:tabs>
                <w:tab w:val="left" w:pos="450"/>
                <w:tab w:val="left" w:pos="792"/>
              </w:tabs>
              <w:spacing w:before="36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600B">
              <w:rPr>
                <w:rFonts w:ascii="Arial" w:hAnsi="Arial"/>
                <w:b/>
                <w:sz w:val="24"/>
                <w:szCs w:val="24"/>
              </w:rPr>
              <w:t>Determining Applicability of 42 CFR 50 and 45 CFR 94</w:t>
            </w:r>
          </w:p>
          <w:p w:rsidR="00A905E0" w:rsidRDefault="00A905E0" w:rsidP="00A905E0">
            <w:pPr>
              <w:tabs>
                <w:tab w:val="left" w:pos="334"/>
              </w:tabs>
              <w:spacing w:before="120" w:line="276" w:lineRule="auto"/>
              <w:ind w:left="334" w:hanging="334"/>
              <w:rPr>
                <w:rFonts w:ascii="Arial" w:hAnsi="Arial" w:cs="Arial"/>
              </w:rPr>
            </w:pPr>
            <w:r w:rsidRPr="00C6600B">
              <w:rPr>
                <w:rFonts w:ascii="Arial" w:hAnsi="Arial" w:cs="Arial"/>
              </w:rPr>
              <w:tab/>
              <w:t xml:space="preserve">DSHS receives funding by </w:t>
            </w:r>
            <w:hyperlink r:id="rId8" w:history="1">
              <w:r w:rsidRPr="00C6600B">
                <w:rPr>
                  <w:rStyle w:val="Hyperlink"/>
                  <w:rFonts w:ascii="Arial" w:hAnsi="Arial" w:cs="Arial"/>
                </w:rPr>
                <w:t>PHS</w:t>
              </w:r>
            </w:hyperlink>
            <w:r w:rsidRPr="00C6600B">
              <w:rPr>
                <w:rFonts w:ascii="Arial" w:hAnsi="Arial" w:cs="Arial"/>
              </w:rPr>
              <w:t xml:space="preserve"> awarding components.</w:t>
            </w:r>
          </w:p>
          <w:p w:rsidR="00A905E0" w:rsidRPr="00C6600B" w:rsidRDefault="00A905E0" w:rsidP="00A905E0">
            <w:pPr>
              <w:tabs>
                <w:tab w:val="left" w:pos="334"/>
              </w:tabs>
              <w:spacing w:before="120" w:line="276" w:lineRule="auto"/>
              <w:ind w:left="334" w:hanging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C6600B">
              <w:rPr>
                <w:rFonts w:ascii="Arial" w:hAnsi="Arial" w:cs="Arial"/>
              </w:rPr>
              <w:t xml:space="preserve">Is this </w:t>
            </w:r>
            <w:r w:rsidRPr="00C54E8C">
              <w:rPr>
                <w:rFonts w:ascii="Arial" w:hAnsi="Arial" w:cs="Arial"/>
              </w:rPr>
              <w:t>project</w:t>
            </w:r>
            <w:r w:rsidRPr="00C6600B">
              <w:rPr>
                <w:rFonts w:ascii="Arial" w:hAnsi="Arial" w:cs="Arial"/>
              </w:rPr>
              <w:t xml:space="preserve"> funded by or under application for funding by any </w:t>
            </w:r>
            <w:hyperlink r:id="rId9" w:history="1">
              <w:r w:rsidRPr="00C6600B">
                <w:rPr>
                  <w:rStyle w:val="Hyperlink"/>
                  <w:rFonts w:ascii="Arial" w:hAnsi="Arial" w:cs="Arial"/>
                </w:rPr>
                <w:t>U.S. Public Health Service</w:t>
              </w:r>
            </w:hyperlink>
            <w:r w:rsidRPr="00C6600B">
              <w:rPr>
                <w:rFonts w:ascii="Arial" w:hAnsi="Arial" w:cs="Arial"/>
              </w:rPr>
              <w:t xml:space="preserve"> (PHS) awarding component (e.g., NIH, CDC, FDA, ATSDR, AHRQ, HRSA, IHS, and SAMHSA)?  If you are unsure about your response, see your institutional official or grants</w:t>
            </w:r>
            <w:r>
              <w:rPr>
                <w:rFonts w:ascii="Arial" w:hAnsi="Arial" w:cs="Arial"/>
              </w:rPr>
              <w:t xml:space="preserve"> </w:t>
            </w:r>
            <w:r w:rsidRPr="00C6600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C6600B">
              <w:rPr>
                <w:rFonts w:ascii="Arial" w:hAnsi="Arial" w:cs="Arial"/>
              </w:rPr>
              <w:t>contract office before answering this question.</w:t>
            </w:r>
          </w:p>
          <w:p w:rsidR="00A905E0" w:rsidRDefault="00A905E0" w:rsidP="00A905E0">
            <w:pPr>
              <w:spacing w:before="120" w:line="276" w:lineRule="auto"/>
              <w:ind w:left="694" w:hanging="360"/>
              <w:rPr>
                <w:rFonts w:ascii="Arial" w:hAnsi="Arial" w:cs="Arial"/>
              </w:rPr>
            </w:pPr>
            <w:r w:rsidRPr="00C660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00B">
              <w:rPr>
                <w:rFonts w:ascii="Arial" w:hAnsi="Arial" w:cs="Arial"/>
              </w:rPr>
              <w:instrText xml:space="preserve"> FORMCHECKBOX </w:instrText>
            </w:r>
            <w:r w:rsidR="00A814F2" w:rsidRPr="00C6600B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 w:rsidRPr="00C6600B">
              <w:rPr>
                <w:rFonts w:ascii="Arial" w:hAnsi="Arial" w:cs="Arial"/>
              </w:rPr>
              <w:fldChar w:fldCharType="end"/>
            </w:r>
            <w:r w:rsidRPr="00C6600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No.</w:t>
            </w:r>
            <w:r w:rsidRPr="00C6600B">
              <w:rPr>
                <w:rFonts w:ascii="Arial" w:hAnsi="Arial" w:cs="Arial"/>
              </w:rPr>
              <w:t xml:space="preserve">  </w:t>
            </w:r>
            <w:r w:rsidRPr="00930BFD">
              <w:rPr>
                <w:rFonts w:ascii="Arial" w:hAnsi="Arial" w:cs="Arial"/>
              </w:rPr>
              <w:t>T</w:t>
            </w:r>
            <w:r w:rsidRPr="00A267F7">
              <w:rPr>
                <w:rFonts w:ascii="Arial" w:hAnsi="Arial" w:cs="Arial"/>
              </w:rPr>
              <w:t>he requirements under 42 CFR 50 or 45 CFR 94 pertaining to significant financial interests may not apply to you as of the date that you prepared this Appendix N.</w:t>
            </w:r>
            <w:r w:rsidRPr="00C6600B">
              <w:rPr>
                <w:rFonts w:ascii="Arial" w:hAnsi="Arial" w:cs="Arial"/>
              </w:rPr>
              <w:t xml:space="preserve">        </w:t>
            </w:r>
          </w:p>
          <w:p w:rsidR="00A905E0" w:rsidRPr="00C6600B" w:rsidRDefault="00A905E0" w:rsidP="00A905E0">
            <w:pPr>
              <w:spacing w:before="120" w:line="276" w:lineRule="auto"/>
              <w:ind w:left="694" w:hanging="360"/>
              <w:rPr>
                <w:rFonts w:ascii="Arial" w:hAnsi="Arial" w:cs="Arial"/>
              </w:rPr>
            </w:pPr>
            <w:r w:rsidRPr="00C660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00B">
              <w:rPr>
                <w:rFonts w:ascii="Arial" w:hAnsi="Arial" w:cs="Arial"/>
              </w:rPr>
              <w:instrText xml:space="preserve"> FORMCHECKBOX </w:instrText>
            </w:r>
            <w:r w:rsidR="00A814F2" w:rsidRPr="00C6600B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 w:rsidRPr="00C6600B">
              <w:rPr>
                <w:rFonts w:ascii="Arial" w:hAnsi="Arial" w:cs="Arial"/>
              </w:rPr>
              <w:fldChar w:fldCharType="end"/>
            </w:r>
            <w:r w:rsidRPr="00C6600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Yes.  </w:t>
            </w:r>
            <w:r w:rsidRPr="00C6600B">
              <w:rPr>
                <w:rFonts w:ascii="Arial" w:hAnsi="Arial" w:cs="Arial"/>
              </w:rPr>
              <w:t xml:space="preserve">The requirements under </w:t>
            </w:r>
            <w:hyperlink r:id="rId10" w:history="1">
              <w:r w:rsidRPr="00C6600B">
                <w:rPr>
                  <w:rStyle w:val="Hyperlink"/>
                  <w:rFonts w:ascii="Arial" w:hAnsi="Arial" w:cs="Arial"/>
                </w:rPr>
                <w:t>42 CFR 50 or 45 CFR 94</w:t>
              </w:r>
            </w:hyperlink>
            <w:r w:rsidRPr="00C6600B">
              <w:t xml:space="preserve"> may </w:t>
            </w:r>
            <w:r>
              <w:rPr>
                <w:rFonts w:ascii="Arial" w:hAnsi="Arial" w:cs="Arial"/>
              </w:rPr>
              <w:t xml:space="preserve">apply to you. </w:t>
            </w:r>
            <w:r w:rsidRPr="00C6600B">
              <w:rPr>
                <w:rFonts w:ascii="Arial" w:hAnsi="Arial" w:cs="Arial"/>
              </w:rPr>
              <w:t>You may be required to comply with DSHS’ policy for completing related training, disclosing significant financial interests, and managing financial confl</w:t>
            </w:r>
            <w:r>
              <w:rPr>
                <w:rFonts w:ascii="Arial" w:hAnsi="Arial" w:cs="Arial"/>
              </w:rPr>
              <w:t xml:space="preserve">icts of interest. See the DSHS </w:t>
            </w:r>
            <w:r w:rsidRPr="00C6600B">
              <w:rPr>
                <w:rFonts w:ascii="Arial" w:hAnsi="Arial" w:cs="Arial"/>
              </w:rPr>
              <w:t xml:space="preserve">institutional official for further information. DSHS employees or agents are required to satisfy DSHS-specific requirements; go to </w:t>
            </w:r>
            <w:hyperlink r:id="rId11" w:history="1">
              <w:r w:rsidRPr="00C6600B">
                <w:rPr>
                  <w:rStyle w:val="Hyperlink"/>
                  <w:rFonts w:ascii="Arial" w:hAnsi="Arial" w:cs="Arial"/>
                </w:rPr>
                <w:t>http://rda.dshs.wa.lcl/Home/HRRS/Pages/FCOI.aspx</w:t>
              </w:r>
            </w:hyperlink>
            <w:r w:rsidRPr="00C6600B">
              <w:rPr>
                <w:rFonts w:ascii="Arial" w:hAnsi="Arial" w:cs="Arial"/>
              </w:rPr>
              <w:t xml:space="preserve"> or </w:t>
            </w:r>
            <w:hyperlink r:id="rId12" w:history="1">
              <w:r w:rsidRPr="00C6600B">
                <w:rPr>
                  <w:rStyle w:val="Hyperlink"/>
                </w:rPr>
                <w:t>https://www.dshs.wa.gov/ffa/human-research-review-section/financial-conflicts-interest</w:t>
              </w:r>
            </w:hyperlink>
            <w:r w:rsidRPr="00C6600B">
              <w:t xml:space="preserve"> </w:t>
            </w:r>
            <w:r w:rsidRPr="00C6600B">
              <w:rPr>
                <w:rFonts w:ascii="Arial" w:hAnsi="Arial" w:cs="Arial"/>
              </w:rPr>
              <w:t>to learn more about these requirements (access to DSHS intranet required).</w:t>
            </w:r>
          </w:p>
          <w:p w:rsidR="00A905E0" w:rsidRDefault="00A905E0" w:rsidP="00A905E0">
            <w:pPr>
              <w:spacing w:before="120" w:line="276" w:lineRule="auto"/>
              <w:ind w:left="334"/>
              <w:rPr>
                <w:rFonts w:ascii="Arial" w:hAnsi="Arial" w:cs="Arial"/>
              </w:rPr>
            </w:pPr>
            <w:r w:rsidRPr="00C660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00B">
              <w:rPr>
                <w:rFonts w:ascii="Arial" w:hAnsi="Arial" w:cs="Arial"/>
              </w:rPr>
              <w:instrText xml:space="preserve"> FORMCHECKBOX </w:instrText>
            </w:r>
            <w:r w:rsidR="00A814F2" w:rsidRPr="00C6600B">
              <w:rPr>
                <w:rFonts w:ascii="Arial" w:hAnsi="Arial" w:cs="Arial"/>
              </w:rPr>
            </w:r>
            <w:r w:rsidR="00A814F2">
              <w:rPr>
                <w:rFonts w:ascii="Arial" w:hAnsi="Arial" w:cs="Arial"/>
              </w:rPr>
              <w:fldChar w:fldCharType="separate"/>
            </w:r>
            <w:r w:rsidRPr="00C6600B">
              <w:rPr>
                <w:rFonts w:ascii="Arial" w:hAnsi="Arial" w:cs="Arial"/>
              </w:rPr>
              <w:fldChar w:fldCharType="end"/>
            </w:r>
            <w:r w:rsidRPr="00C6600B">
              <w:rPr>
                <w:rFonts w:ascii="Arial" w:hAnsi="Arial" w:cs="Arial"/>
              </w:rPr>
              <w:t xml:space="preserve"> CHECK THIS BOX if you satisfied these DSHS-specific requirements.</w:t>
            </w:r>
          </w:p>
          <w:p w:rsidR="00A905E0" w:rsidRDefault="00A905E0" w:rsidP="0082648C">
            <w:pPr>
              <w:tabs>
                <w:tab w:val="left" w:pos="450"/>
                <w:tab w:val="left" w:pos="792"/>
              </w:tabs>
              <w:spacing w:after="120"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  <w:p w:rsidR="006F493D" w:rsidRPr="0037316B" w:rsidRDefault="006F493D" w:rsidP="0082648C">
            <w:pPr>
              <w:tabs>
                <w:tab w:val="left" w:pos="450"/>
                <w:tab w:val="left" w:pos="792"/>
              </w:tabs>
              <w:spacing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Statement of Affirmation</w:t>
            </w:r>
          </w:p>
          <w:p w:rsidR="006F493D" w:rsidRDefault="006F493D" w:rsidP="00C54E8C">
            <w:pPr>
              <w:pStyle w:val="BodyText"/>
              <w:spacing w:before="60" w:after="60" w:line="276" w:lineRule="auto"/>
              <w:rPr>
                <w:rFonts w:ascii="Arial" w:hAnsi="Arial"/>
                <w:b/>
                <w:sz w:val="24"/>
                <w:szCs w:val="24"/>
              </w:rPr>
            </w:pPr>
            <w:r w:rsidRPr="00F620BA">
              <w:rPr>
                <w:rFonts w:ascii="Arial (W1)" w:hAnsi="Arial (W1)"/>
              </w:rPr>
              <w:t xml:space="preserve">By submitting this form I affirm that </w:t>
            </w:r>
            <w:r>
              <w:rPr>
                <w:rFonts w:ascii="Arial (W1)" w:hAnsi="Arial (W1)"/>
              </w:rPr>
              <w:t>all responses and statements provided on this Appendix N are</w:t>
            </w:r>
            <w:r w:rsidRPr="00F620BA">
              <w:rPr>
                <w:rFonts w:ascii="Arial (W1)" w:hAnsi="Arial (W1)"/>
              </w:rPr>
              <w:t xml:space="preserve"> accurate and complete.  </w:t>
            </w:r>
          </w:p>
        </w:tc>
      </w:tr>
    </w:tbl>
    <w:p w:rsidR="00D126CE" w:rsidRDefault="00D126CE"/>
    <w:sectPr w:rsidR="00D126CE" w:rsidSect="001B405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9A" w:rsidRDefault="005C0B9A" w:rsidP="00211A33">
      <w:r>
        <w:separator/>
      </w:r>
    </w:p>
  </w:endnote>
  <w:endnote w:type="continuationSeparator" w:id="0">
    <w:p w:rsidR="005C0B9A" w:rsidRDefault="005C0B9A" w:rsidP="0021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155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6E64" w:rsidRPr="006F493D" w:rsidRDefault="006F493D" w:rsidP="006F493D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3674E">
              <w:rPr>
                <w:rFonts w:ascii="Arial" w:hAnsi="Arial" w:cs="Arial"/>
                <w:b/>
                <w:sz w:val="16"/>
                <w:szCs w:val="16"/>
              </w:rPr>
              <w:t>DSHS 02-569</w:t>
            </w:r>
            <w:r w:rsidR="00A905E0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1367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3674E">
              <w:rPr>
                <w:rFonts w:ascii="Arial" w:hAnsi="Arial"/>
                <w:b/>
                <w:sz w:val="16"/>
                <w:szCs w:val="16"/>
              </w:rPr>
              <w:t>(</w:t>
            </w:r>
            <w:r w:rsidR="00A905E0">
              <w:rPr>
                <w:rFonts w:ascii="Arial" w:hAnsi="Arial"/>
                <w:b/>
                <w:sz w:val="16"/>
                <w:szCs w:val="16"/>
              </w:rPr>
              <w:t>12/2018</w:t>
            </w:r>
            <w:r w:rsidRPr="0013674E">
              <w:rPr>
                <w:rFonts w:ascii="Arial" w:hAnsi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</w:rPr>
              <w:t>Appendix N P</w:t>
            </w:r>
            <w:r w:rsidRPr="006F493D">
              <w:rPr>
                <w:rFonts w:ascii="Arial" w:hAnsi="Arial" w:cs="Arial"/>
              </w:rPr>
              <w:t xml:space="preserve">age </w:t>
            </w:r>
            <w:r w:rsidRPr="006F493D">
              <w:rPr>
                <w:rFonts w:ascii="Arial" w:hAnsi="Arial" w:cs="Arial"/>
                <w:bCs/>
              </w:rPr>
              <w:fldChar w:fldCharType="begin"/>
            </w:r>
            <w:r w:rsidRPr="006F493D">
              <w:rPr>
                <w:rFonts w:ascii="Arial" w:hAnsi="Arial" w:cs="Arial"/>
                <w:bCs/>
              </w:rPr>
              <w:instrText xml:space="preserve"> PAGE </w:instrText>
            </w:r>
            <w:r w:rsidRPr="006F493D">
              <w:rPr>
                <w:rFonts w:ascii="Arial" w:hAnsi="Arial" w:cs="Arial"/>
                <w:bCs/>
              </w:rPr>
              <w:fldChar w:fldCharType="separate"/>
            </w:r>
            <w:r w:rsidR="00A814F2">
              <w:rPr>
                <w:rFonts w:ascii="Arial" w:hAnsi="Arial" w:cs="Arial"/>
                <w:bCs/>
                <w:noProof/>
              </w:rPr>
              <w:t>1</w:t>
            </w:r>
            <w:r w:rsidRPr="006F493D">
              <w:rPr>
                <w:rFonts w:ascii="Arial" w:hAnsi="Arial" w:cs="Arial"/>
                <w:bCs/>
              </w:rPr>
              <w:fldChar w:fldCharType="end"/>
            </w:r>
            <w:r w:rsidRPr="006F493D">
              <w:rPr>
                <w:rFonts w:ascii="Arial" w:hAnsi="Arial" w:cs="Arial"/>
              </w:rPr>
              <w:t xml:space="preserve"> of </w:t>
            </w:r>
            <w:r w:rsidRPr="006F493D">
              <w:rPr>
                <w:rFonts w:ascii="Arial" w:hAnsi="Arial" w:cs="Arial"/>
                <w:bCs/>
              </w:rPr>
              <w:fldChar w:fldCharType="begin"/>
            </w:r>
            <w:r w:rsidRPr="006F493D">
              <w:rPr>
                <w:rFonts w:ascii="Arial" w:hAnsi="Arial" w:cs="Arial"/>
                <w:bCs/>
              </w:rPr>
              <w:instrText xml:space="preserve"> NUMPAGES  </w:instrText>
            </w:r>
            <w:r w:rsidRPr="006F493D">
              <w:rPr>
                <w:rFonts w:ascii="Arial" w:hAnsi="Arial" w:cs="Arial"/>
                <w:bCs/>
              </w:rPr>
              <w:fldChar w:fldCharType="separate"/>
            </w:r>
            <w:r w:rsidR="00A814F2">
              <w:rPr>
                <w:rFonts w:ascii="Arial" w:hAnsi="Arial" w:cs="Arial"/>
                <w:bCs/>
                <w:noProof/>
              </w:rPr>
              <w:t>2</w:t>
            </w:r>
            <w:r w:rsidRPr="006F493D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9A" w:rsidRDefault="005C0B9A" w:rsidP="00211A33">
      <w:r>
        <w:separator/>
      </w:r>
    </w:p>
  </w:footnote>
  <w:footnote w:type="continuationSeparator" w:id="0">
    <w:p w:rsidR="005C0B9A" w:rsidRDefault="005C0B9A" w:rsidP="0021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52A93A"/>
    <w:lvl w:ilvl="0">
      <w:numFmt w:val="bullet"/>
      <w:lvlText w:val="*"/>
      <w:lvlJc w:val="left"/>
    </w:lvl>
  </w:abstractNum>
  <w:abstractNum w:abstractNumId="1" w15:restartNumberingAfterBreak="0">
    <w:nsid w:val="524A3862"/>
    <w:multiLevelType w:val="hybridMultilevel"/>
    <w:tmpl w:val="17B6F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060FE"/>
    <w:multiLevelType w:val="hybridMultilevel"/>
    <w:tmpl w:val="5F049F24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" w15:restartNumberingAfterBreak="0">
    <w:nsid w:val="71353E0D"/>
    <w:multiLevelType w:val="hybridMultilevel"/>
    <w:tmpl w:val="920E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92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SzIgyE80HsPf1zfcRFV8fttAS7T/YHrzxSjyfmEuAdzZrGoDWWF0ai+TJYEbcB5a7eXVpNC+GQSot/fJ4hvSVQ==" w:salt="Y8b6gLJFMErdw/WNqwdu6Q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709"/>
    <w:rsid w:val="000306F2"/>
    <w:rsid w:val="00031A45"/>
    <w:rsid w:val="000B474C"/>
    <w:rsid w:val="000C40C0"/>
    <w:rsid w:val="000D32AB"/>
    <w:rsid w:val="001207AE"/>
    <w:rsid w:val="001351DE"/>
    <w:rsid w:val="00172EF4"/>
    <w:rsid w:val="00182B08"/>
    <w:rsid w:val="001B405A"/>
    <w:rsid w:val="001C368F"/>
    <w:rsid w:val="001D1365"/>
    <w:rsid w:val="001E6DD5"/>
    <w:rsid w:val="00211A33"/>
    <w:rsid w:val="002A11EF"/>
    <w:rsid w:val="002E23C7"/>
    <w:rsid w:val="00342380"/>
    <w:rsid w:val="00371982"/>
    <w:rsid w:val="0037316B"/>
    <w:rsid w:val="00382A0B"/>
    <w:rsid w:val="004B16EF"/>
    <w:rsid w:val="004E6E64"/>
    <w:rsid w:val="00516E07"/>
    <w:rsid w:val="00547F66"/>
    <w:rsid w:val="00557E4B"/>
    <w:rsid w:val="00584842"/>
    <w:rsid w:val="005C0B9A"/>
    <w:rsid w:val="00660039"/>
    <w:rsid w:val="0068368D"/>
    <w:rsid w:val="0069554E"/>
    <w:rsid w:val="006E3938"/>
    <w:rsid w:val="006E4982"/>
    <w:rsid w:val="006E7C27"/>
    <w:rsid w:val="006F493D"/>
    <w:rsid w:val="00790247"/>
    <w:rsid w:val="007B6B4C"/>
    <w:rsid w:val="007D0071"/>
    <w:rsid w:val="007D6EE6"/>
    <w:rsid w:val="00816C94"/>
    <w:rsid w:val="0082648C"/>
    <w:rsid w:val="008345A7"/>
    <w:rsid w:val="008507F8"/>
    <w:rsid w:val="008B4609"/>
    <w:rsid w:val="008E3501"/>
    <w:rsid w:val="009176A7"/>
    <w:rsid w:val="009C1DEF"/>
    <w:rsid w:val="009D7D4D"/>
    <w:rsid w:val="009F3A87"/>
    <w:rsid w:val="009F770D"/>
    <w:rsid w:val="00A47015"/>
    <w:rsid w:val="00A47393"/>
    <w:rsid w:val="00A54BB4"/>
    <w:rsid w:val="00A61220"/>
    <w:rsid w:val="00A814F2"/>
    <w:rsid w:val="00A905E0"/>
    <w:rsid w:val="00AC402A"/>
    <w:rsid w:val="00B47709"/>
    <w:rsid w:val="00BC34FF"/>
    <w:rsid w:val="00C222D6"/>
    <w:rsid w:val="00C33D04"/>
    <w:rsid w:val="00C52E7F"/>
    <w:rsid w:val="00C54E8C"/>
    <w:rsid w:val="00C6600B"/>
    <w:rsid w:val="00C736AD"/>
    <w:rsid w:val="00CC09C0"/>
    <w:rsid w:val="00CD078A"/>
    <w:rsid w:val="00CD634F"/>
    <w:rsid w:val="00CD6DCA"/>
    <w:rsid w:val="00D126CE"/>
    <w:rsid w:val="00D60A29"/>
    <w:rsid w:val="00D64BAB"/>
    <w:rsid w:val="00DA4424"/>
    <w:rsid w:val="00DC3EB0"/>
    <w:rsid w:val="00DF616E"/>
    <w:rsid w:val="00E441F4"/>
    <w:rsid w:val="00E81DC9"/>
    <w:rsid w:val="00E87459"/>
    <w:rsid w:val="00ED531A"/>
    <w:rsid w:val="00ED55D4"/>
    <w:rsid w:val="00F46145"/>
    <w:rsid w:val="00F560F4"/>
    <w:rsid w:val="00F671C3"/>
    <w:rsid w:val="00F70C0B"/>
    <w:rsid w:val="00F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60374-701E-462A-A72E-DD1A279C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7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A33"/>
    <w:rPr>
      <w:rFonts w:ascii="MS Sans Serif" w:eastAsia="Times New Roman" w:hAnsi="MS Sans Serif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1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A33"/>
    <w:rPr>
      <w:rFonts w:ascii="MS Sans Serif" w:eastAsia="Times New Roman" w:hAnsi="MS Sans Serif" w:cs="Times New Roman"/>
      <w:sz w:val="20"/>
      <w:szCs w:val="20"/>
    </w:rPr>
  </w:style>
  <w:style w:type="character" w:styleId="PageNumber">
    <w:name w:val="page number"/>
    <w:basedOn w:val="DefaultParagraphFont"/>
    <w:rsid w:val="00211A33"/>
  </w:style>
  <w:style w:type="paragraph" w:styleId="ListParagraph">
    <w:name w:val="List Paragraph"/>
    <w:basedOn w:val="Normal"/>
    <w:uiPriority w:val="34"/>
    <w:qFormat/>
    <w:rsid w:val="00BC34F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7D6EE6"/>
    <w:pPr>
      <w:overflowPunct/>
      <w:autoSpaceDE/>
      <w:autoSpaceDN/>
      <w:adjustRightInd/>
      <w:spacing w:after="120"/>
      <w:ind w:left="1080" w:hanging="360"/>
      <w:textAlignment w:val="auto"/>
    </w:pPr>
    <w:rPr>
      <w:rFonts w:ascii="Tahoma" w:hAnsi="Tahoma" w:cs="Tahoma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7D6EE6"/>
    <w:rPr>
      <w:rFonts w:ascii="Tahoma" w:eastAsia="Times New Roman" w:hAnsi="Tahoma" w:cs="Tahoma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C09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09C0"/>
    <w:rPr>
      <w:rFonts w:ascii="MS Sans Serif" w:eastAsia="Times New Roman" w:hAnsi="MS Sans Serif" w:cs="Times New Roman"/>
      <w:sz w:val="20"/>
      <w:szCs w:val="20"/>
    </w:rPr>
  </w:style>
  <w:style w:type="paragraph" w:customStyle="1" w:styleId="Default">
    <w:name w:val="Default"/>
    <w:rsid w:val="00CC09C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09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1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about/orgchar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shs.wa.gov/ffa/human-research-review-section/financial-conflicts-inter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da.dshs.wa.lcl/Home/HRRS/Pages/FCOI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po.gov/fdsys/pkg/FR-2011-08-25/pdf/2011-2163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about/orgch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4173</Characters>
  <Application>Microsoft Office Word</Application>
  <DocSecurity>0</DocSecurity>
  <Lines>85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N:  Conflict of Interest Reporting</vt:lpstr>
    </vt:vector>
  </TitlesOfParts>
  <Company>Exec IT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N:  Conflict of Interest Reporting for DSHS Employees Only</dc:title>
  <dc:subject/>
  <dc:creator>brombma</dc:creator>
  <cp:keywords/>
  <dc:description/>
  <cp:lastModifiedBy>Brombacher, Millie A. (DSHS/IGU)</cp:lastModifiedBy>
  <cp:revision>2</cp:revision>
  <cp:lastPrinted>2012-10-17T22:08:00Z</cp:lastPrinted>
  <dcterms:created xsi:type="dcterms:W3CDTF">2018-12-07T16:25:00Z</dcterms:created>
  <dcterms:modified xsi:type="dcterms:W3CDTF">2018-12-07T16:25:00Z</dcterms:modified>
</cp:coreProperties>
</file>