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205"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105"/>
        <w:gridCol w:w="720"/>
        <w:gridCol w:w="2397"/>
        <w:gridCol w:w="1055"/>
        <w:gridCol w:w="1048"/>
        <w:gridCol w:w="4230"/>
      </w:tblGrid>
      <w:tr w:rsidR="0059274A" w:rsidRPr="0059274A" w14:paraId="3452CC7F" w14:textId="77777777" w:rsidTr="00621B77">
        <w:trPr>
          <w:trHeight w:val="1170"/>
        </w:trPr>
        <w:tc>
          <w:tcPr>
            <w:tcW w:w="1825" w:type="dxa"/>
            <w:gridSpan w:val="2"/>
            <w:tcBorders>
              <w:top w:val="nil"/>
              <w:left w:val="nil"/>
              <w:bottom w:val="nil"/>
              <w:right w:val="nil"/>
            </w:tcBorders>
            <w:shd w:val="clear" w:color="auto" w:fill="auto"/>
          </w:tcPr>
          <w:p w14:paraId="29945FEC" w14:textId="77777777" w:rsidR="0059274A" w:rsidRPr="0059274A" w:rsidRDefault="00E64E03" w:rsidP="00473711">
            <w:pPr>
              <w:rPr>
                <w:rFonts w:ascii="Arial" w:hAnsi="Arial" w:cs="Arial"/>
                <w:sz w:val="20"/>
                <w:szCs w:val="20"/>
              </w:rPr>
            </w:pPr>
            <w:r>
              <w:rPr>
                <w:rFonts w:ascii="Arial" w:hAnsi="Arial" w:cs="Arial"/>
                <w:sz w:val="20"/>
                <w:szCs w:val="20"/>
              </w:rPr>
              <w:pict w14:anchorId="3401A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5pt;height:46.3pt">
                  <v:imagedata r:id="rId7" o:title="Transforming Lives"/>
                </v:shape>
              </w:pict>
            </w:r>
          </w:p>
        </w:tc>
        <w:tc>
          <w:tcPr>
            <w:tcW w:w="8730" w:type="dxa"/>
            <w:gridSpan w:val="4"/>
            <w:tcBorders>
              <w:top w:val="nil"/>
              <w:left w:val="nil"/>
              <w:bottom w:val="nil"/>
              <w:right w:val="nil"/>
            </w:tcBorders>
            <w:shd w:val="clear" w:color="auto" w:fill="auto"/>
            <w:vAlign w:val="center"/>
          </w:tcPr>
          <w:p w14:paraId="3C30B9C0" w14:textId="3D5126BC" w:rsidR="0059274A" w:rsidRPr="00114F29" w:rsidRDefault="00B33235" w:rsidP="00621B77">
            <w:pPr>
              <w:tabs>
                <w:tab w:val="center" w:pos="3576"/>
              </w:tabs>
              <w:rPr>
                <w:rFonts w:ascii="Arial" w:hAnsi="Arial" w:cs="Arial"/>
                <w:sz w:val="28"/>
                <w:szCs w:val="28"/>
              </w:rPr>
            </w:pPr>
            <w:r w:rsidRPr="00114F29">
              <w:rPr>
                <w:rFonts w:ascii="Arial" w:hAnsi="Arial" w:cs="Arial"/>
                <w:b/>
                <w:sz w:val="28"/>
                <w:szCs w:val="28"/>
              </w:rPr>
              <w:tab/>
            </w:r>
            <w:r w:rsidR="00621B77" w:rsidRPr="00114F29">
              <w:rPr>
                <w:rFonts w:ascii="Arial" w:hAnsi="Arial" w:cs="Arial"/>
                <w:b/>
                <w:sz w:val="28"/>
                <w:szCs w:val="28"/>
              </w:rPr>
              <w:t xml:space="preserve">Social Services Invoice / Receipt </w:t>
            </w:r>
            <w:r w:rsidRPr="00114F29">
              <w:rPr>
                <w:rFonts w:ascii="Arial" w:hAnsi="Arial" w:cs="Arial"/>
                <w:b/>
                <w:sz w:val="28"/>
                <w:szCs w:val="28"/>
              </w:rPr>
              <w:t>Packet Cover</w:t>
            </w:r>
          </w:p>
        </w:tc>
      </w:tr>
      <w:tr w:rsidR="00621B77" w:rsidRPr="0059274A" w14:paraId="51C0C81E" w14:textId="77777777" w:rsidTr="00621B77">
        <w:tc>
          <w:tcPr>
            <w:tcW w:w="10555" w:type="dxa"/>
            <w:gridSpan w:val="6"/>
            <w:tcBorders>
              <w:top w:val="nil"/>
              <w:left w:val="nil"/>
              <w:bottom w:val="single" w:sz="2" w:space="0" w:color="auto"/>
              <w:right w:val="nil"/>
            </w:tcBorders>
            <w:shd w:val="clear" w:color="auto" w:fill="auto"/>
          </w:tcPr>
          <w:p w14:paraId="765198E1" w14:textId="59981805" w:rsidR="00621B77" w:rsidRPr="00114F29" w:rsidRDefault="00621B77" w:rsidP="00621B77">
            <w:pPr>
              <w:spacing w:before="120" w:after="120"/>
              <w:rPr>
                <w:rFonts w:ascii="Arial" w:hAnsi="Arial" w:cs="Arial"/>
                <w:sz w:val="20"/>
                <w:szCs w:val="20"/>
              </w:rPr>
            </w:pPr>
            <w:r w:rsidRPr="00114F29">
              <w:rPr>
                <w:rFonts w:ascii="Arial" w:hAnsi="Arial" w:cs="Arial"/>
                <w:b/>
                <w:bCs/>
                <w:sz w:val="20"/>
                <w:szCs w:val="20"/>
              </w:rPr>
              <w:t>This form is used by the case worker to submit final invoice(s) and/or receipts to the Hub Imaging Unit (HIU) for imaging.</w:t>
            </w:r>
            <w:r w:rsidRPr="00114F29">
              <w:rPr>
                <w:rFonts w:ascii="Arial" w:hAnsi="Arial" w:cs="Arial"/>
                <w:sz w:val="20"/>
                <w:szCs w:val="20"/>
              </w:rPr>
              <w:t xml:space="preserve">  Final invoices and receipts submitted after an authorized service is complete must be included in the client’s electronic case record (ECR). </w:t>
            </w:r>
          </w:p>
          <w:p w14:paraId="3362DD82" w14:textId="70AE9856" w:rsidR="00621B77" w:rsidRPr="00114F29" w:rsidRDefault="00621B77" w:rsidP="00621B77">
            <w:pPr>
              <w:spacing w:before="120" w:after="120"/>
              <w:rPr>
                <w:rFonts w:ascii="Arial" w:hAnsi="Arial" w:cs="Arial"/>
                <w:sz w:val="20"/>
                <w:szCs w:val="20"/>
              </w:rPr>
            </w:pPr>
            <w:r w:rsidRPr="00114F29">
              <w:rPr>
                <w:rFonts w:ascii="Arial" w:hAnsi="Arial" w:cs="Arial"/>
                <w:sz w:val="20"/>
                <w:szCs w:val="20"/>
              </w:rPr>
              <w:t xml:space="preserve">Complete all fields, selecting the RAC / funding source associated with the final invoice or receipt(s) you are submitting.  Note:  The </w:t>
            </w:r>
            <w:r w:rsidRPr="00114F29">
              <w:rPr>
                <w:rFonts w:ascii="Arial" w:hAnsi="Arial" w:cs="Arial"/>
                <w:b/>
                <w:bCs/>
                <w:sz w:val="20"/>
                <w:szCs w:val="20"/>
              </w:rPr>
              <w:t xml:space="preserve">quote </w:t>
            </w:r>
            <w:r w:rsidRPr="00114F29">
              <w:rPr>
                <w:rFonts w:ascii="Arial" w:hAnsi="Arial" w:cs="Arial"/>
                <w:sz w:val="20"/>
                <w:szCs w:val="20"/>
              </w:rPr>
              <w:t>and the</w:t>
            </w:r>
            <w:r w:rsidRPr="00114F29">
              <w:rPr>
                <w:rFonts w:ascii="Arial" w:hAnsi="Arial" w:cs="Arial"/>
                <w:b/>
                <w:bCs/>
                <w:sz w:val="20"/>
                <w:szCs w:val="20"/>
              </w:rPr>
              <w:t xml:space="preserve"> delivery verification</w:t>
            </w:r>
            <w:r w:rsidRPr="00114F29">
              <w:rPr>
                <w:rFonts w:ascii="Arial" w:hAnsi="Arial" w:cs="Arial"/>
                <w:sz w:val="20"/>
                <w:szCs w:val="20"/>
              </w:rPr>
              <w:t xml:space="preserve"> are </w:t>
            </w:r>
            <w:r w:rsidRPr="00114F29">
              <w:rPr>
                <w:rFonts w:ascii="Arial" w:hAnsi="Arial" w:cs="Arial"/>
                <w:sz w:val="20"/>
                <w:szCs w:val="20"/>
                <w:u w:val="single"/>
              </w:rPr>
              <w:t>not</w:t>
            </w:r>
            <w:r w:rsidRPr="00114F29">
              <w:rPr>
                <w:rFonts w:ascii="Arial" w:hAnsi="Arial" w:cs="Arial"/>
                <w:sz w:val="20"/>
                <w:szCs w:val="20"/>
              </w:rPr>
              <w:t xml:space="preserve"> the final invoice.  Follow your local office’s policy regarding quote</w:t>
            </w:r>
            <w:r w:rsidR="0001044D">
              <w:rPr>
                <w:rFonts w:ascii="Arial" w:hAnsi="Arial" w:cs="Arial"/>
                <w:sz w:val="20"/>
                <w:szCs w:val="20"/>
              </w:rPr>
              <w:t>,</w:t>
            </w:r>
            <w:r w:rsidRPr="00114F29">
              <w:rPr>
                <w:rFonts w:ascii="Arial" w:hAnsi="Arial" w:cs="Arial"/>
                <w:sz w:val="20"/>
                <w:szCs w:val="20"/>
              </w:rPr>
              <w:t xml:space="preserve"> delivery verification</w:t>
            </w:r>
            <w:r w:rsidR="0001044D">
              <w:rPr>
                <w:rFonts w:ascii="Arial" w:hAnsi="Arial" w:cs="Arial"/>
                <w:sz w:val="20"/>
                <w:szCs w:val="20"/>
              </w:rPr>
              <w:t>, internal request documents, fax cover sheets, etc</w:t>
            </w:r>
            <w:r w:rsidRPr="00114F29">
              <w:rPr>
                <w:rFonts w:ascii="Arial" w:hAnsi="Arial" w:cs="Arial"/>
                <w:sz w:val="20"/>
                <w:szCs w:val="20"/>
              </w:rPr>
              <w:t>.</w:t>
            </w:r>
          </w:p>
          <w:p w14:paraId="72D8A21C" w14:textId="77777777" w:rsidR="00621B77" w:rsidRPr="00114F29" w:rsidRDefault="00621B77" w:rsidP="00621B77">
            <w:pPr>
              <w:spacing w:before="120" w:after="120"/>
              <w:rPr>
                <w:rFonts w:ascii="Arial" w:hAnsi="Arial" w:cs="Arial"/>
                <w:sz w:val="20"/>
                <w:szCs w:val="20"/>
              </w:rPr>
            </w:pPr>
            <w:r w:rsidRPr="00114F29">
              <w:rPr>
                <w:rFonts w:ascii="Arial" w:hAnsi="Arial" w:cs="Arial"/>
                <w:sz w:val="20"/>
                <w:szCs w:val="20"/>
              </w:rPr>
              <w:t>Include with the final invoice or receipt(s), all supporting documents including, but not limited to, the following:</w:t>
            </w:r>
          </w:p>
          <w:p w14:paraId="7BCFFCDC" w14:textId="77777777" w:rsidR="00621B77" w:rsidRPr="00114F29" w:rsidRDefault="00621B77" w:rsidP="00621B77">
            <w:pPr>
              <w:pStyle w:val="ListParagraph"/>
              <w:numPr>
                <w:ilvl w:val="0"/>
                <w:numId w:val="4"/>
              </w:numPr>
              <w:spacing w:before="120" w:after="120"/>
              <w:ind w:left="360"/>
              <w:rPr>
                <w:rFonts w:ascii="Arial" w:hAnsi="Arial" w:cs="Arial"/>
                <w:sz w:val="20"/>
                <w:szCs w:val="20"/>
              </w:rPr>
            </w:pPr>
            <w:r w:rsidRPr="00114F29">
              <w:rPr>
                <w:rFonts w:ascii="Arial" w:hAnsi="Arial" w:cs="Arial"/>
                <w:sz w:val="20"/>
                <w:szCs w:val="20"/>
              </w:rPr>
              <w:t>Recommendation from the client’s healthcare provider for authorized medical equipment and supplies or from a professional evaluation for assistive technology.</w:t>
            </w:r>
          </w:p>
          <w:p w14:paraId="75248B50" w14:textId="0BE2767B" w:rsidR="00621B77" w:rsidRPr="00114F29" w:rsidRDefault="00621B77" w:rsidP="00621B77">
            <w:pPr>
              <w:pStyle w:val="ListParagraph"/>
              <w:numPr>
                <w:ilvl w:val="0"/>
                <w:numId w:val="4"/>
              </w:numPr>
              <w:spacing w:before="120" w:after="120"/>
              <w:ind w:left="360"/>
              <w:rPr>
                <w:rFonts w:ascii="Arial" w:hAnsi="Arial" w:cs="Arial"/>
                <w:sz w:val="20"/>
                <w:szCs w:val="20"/>
              </w:rPr>
            </w:pPr>
            <w:r w:rsidRPr="00114F29">
              <w:rPr>
                <w:rFonts w:ascii="Arial" w:hAnsi="Arial" w:cs="Arial"/>
                <w:sz w:val="20"/>
                <w:szCs w:val="20"/>
              </w:rPr>
              <w:t>The Therapy Evaluation for Bed Transfer / Positioning Device Form used for bed rails.</w:t>
            </w:r>
          </w:p>
          <w:p w14:paraId="3A294FFD" w14:textId="5DEE5D32" w:rsidR="00621B77" w:rsidRPr="00114F29" w:rsidRDefault="00621B77" w:rsidP="00621B77">
            <w:pPr>
              <w:pStyle w:val="ListParagraph"/>
              <w:numPr>
                <w:ilvl w:val="0"/>
                <w:numId w:val="4"/>
              </w:numPr>
              <w:spacing w:before="120" w:after="120"/>
              <w:ind w:left="360"/>
              <w:rPr>
                <w:rFonts w:ascii="Arial" w:hAnsi="Arial" w:cs="Arial"/>
                <w:sz w:val="20"/>
                <w:szCs w:val="20"/>
              </w:rPr>
            </w:pPr>
            <w:r w:rsidRPr="00114F29">
              <w:rPr>
                <w:rFonts w:ascii="Arial" w:hAnsi="Arial" w:cs="Arial"/>
                <w:sz w:val="20"/>
                <w:szCs w:val="20"/>
              </w:rPr>
              <w:t>Denial from insurance of covered medical equipment or supplies, if required, and the denial is not available in ProviderOne.</w:t>
            </w:r>
          </w:p>
          <w:p w14:paraId="4BF6AFBD" w14:textId="7C1D80E8" w:rsidR="00621B77" w:rsidRPr="00114F29" w:rsidRDefault="00114F29" w:rsidP="00621B77">
            <w:pPr>
              <w:pStyle w:val="ListParagraph"/>
              <w:numPr>
                <w:ilvl w:val="0"/>
                <w:numId w:val="4"/>
              </w:numPr>
              <w:spacing w:before="120" w:after="120"/>
              <w:ind w:left="360"/>
              <w:rPr>
                <w:rFonts w:ascii="Arial" w:hAnsi="Arial" w:cs="Arial"/>
                <w:sz w:val="20"/>
                <w:szCs w:val="20"/>
              </w:rPr>
            </w:pPr>
            <w:r>
              <w:rPr>
                <w:rFonts w:ascii="Arial" w:hAnsi="Arial" w:cs="Arial"/>
                <w:sz w:val="20"/>
                <w:szCs w:val="20"/>
              </w:rPr>
              <w:t>A si</w:t>
            </w:r>
            <w:r w:rsidR="00621B77" w:rsidRPr="00114F29">
              <w:rPr>
                <w:rFonts w:ascii="Arial" w:hAnsi="Arial" w:cs="Arial"/>
                <w:sz w:val="20"/>
                <w:szCs w:val="20"/>
              </w:rPr>
              <w:t xml:space="preserve">gned Housing Modification and Property Release </w:t>
            </w:r>
            <w:r>
              <w:rPr>
                <w:rFonts w:ascii="Arial" w:hAnsi="Arial" w:cs="Arial"/>
                <w:sz w:val="20"/>
                <w:szCs w:val="20"/>
              </w:rPr>
              <w:t>f</w:t>
            </w:r>
            <w:r w:rsidR="00621B77" w:rsidRPr="00114F29">
              <w:rPr>
                <w:rFonts w:ascii="Arial" w:hAnsi="Arial" w:cs="Arial"/>
                <w:sz w:val="20"/>
                <w:szCs w:val="20"/>
              </w:rPr>
              <w:t>orm and drawings or other documentation for an authorized environmental modification.</w:t>
            </w:r>
          </w:p>
        </w:tc>
      </w:tr>
      <w:tr w:rsidR="00C15EEE" w:rsidRPr="0059274A" w14:paraId="3B23A4B8" w14:textId="77777777" w:rsidTr="00C15EEE">
        <w:trPr>
          <w:trHeight w:val="576"/>
        </w:trPr>
        <w:tc>
          <w:tcPr>
            <w:tcW w:w="4222" w:type="dxa"/>
            <w:gridSpan w:val="3"/>
            <w:tcBorders>
              <w:top w:val="single" w:sz="2" w:space="0" w:color="auto"/>
              <w:left w:val="single" w:sz="2" w:space="0" w:color="auto"/>
              <w:bottom w:val="single" w:sz="2" w:space="0" w:color="auto"/>
              <w:right w:val="single" w:sz="2" w:space="0" w:color="auto"/>
            </w:tcBorders>
            <w:shd w:val="clear" w:color="auto" w:fill="auto"/>
          </w:tcPr>
          <w:p w14:paraId="53595E89" w14:textId="77777777" w:rsidR="00C15EEE" w:rsidRDefault="00C15EEE" w:rsidP="00C15EEE">
            <w:pPr>
              <w:tabs>
                <w:tab w:val="center" w:pos="2854"/>
              </w:tabs>
              <w:rPr>
                <w:rFonts w:ascii="Arial" w:hAnsi="Arial" w:cs="Arial"/>
                <w:bCs/>
                <w:sz w:val="20"/>
                <w:szCs w:val="20"/>
              </w:rPr>
            </w:pPr>
            <w:r>
              <w:rPr>
                <w:rFonts w:ascii="Arial" w:hAnsi="Arial" w:cs="Arial"/>
                <w:bCs/>
                <w:sz w:val="20"/>
                <w:szCs w:val="20"/>
              </w:rPr>
              <w:t>Client’s Name</w:t>
            </w:r>
          </w:p>
          <w:p w14:paraId="56F18777" w14:textId="4F4534E9" w:rsidR="00C15EEE" w:rsidRPr="00C15EEE" w:rsidRDefault="00C15EEE" w:rsidP="00C15EEE">
            <w:pPr>
              <w:tabs>
                <w:tab w:val="center" w:pos="2854"/>
              </w:tabs>
              <w:rPr>
                <w:rFonts w:ascii="Arial" w:hAnsi="Arial" w:cs="Arial"/>
                <w:bCs/>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E64E03">
              <w:rPr>
                <w:b/>
                <w:noProof/>
              </w:rPr>
              <w:t> </w:t>
            </w:r>
            <w:r w:rsidR="00E64E03">
              <w:rPr>
                <w:b/>
                <w:noProof/>
              </w:rPr>
              <w:t> </w:t>
            </w:r>
            <w:r w:rsidR="00E64E03">
              <w:rPr>
                <w:b/>
                <w:noProof/>
              </w:rPr>
              <w:t> </w:t>
            </w:r>
            <w:r w:rsidR="00E64E03">
              <w:rPr>
                <w:b/>
                <w:noProof/>
              </w:rPr>
              <w:t> </w:t>
            </w:r>
            <w:r w:rsidR="00E64E03">
              <w:rPr>
                <w:b/>
                <w:noProof/>
              </w:rPr>
              <w:t> </w:t>
            </w:r>
            <w:r>
              <w:rPr>
                <w:b/>
              </w:rPr>
              <w:fldChar w:fldCharType="end"/>
            </w:r>
          </w:p>
        </w:tc>
        <w:tc>
          <w:tcPr>
            <w:tcW w:w="2103" w:type="dxa"/>
            <w:gridSpan w:val="2"/>
            <w:tcBorders>
              <w:top w:val="single" w:sz="2" w:space="0" w:color="auto"/>
              <w:left w:val="single" w:sz="2" w:space="0" w:color="auto"/>
              <w:bottom w:val="single" w:sz="2" w:space="0" w:color="auto"/>
              <w:right w:val="single" w:sz="2" w:space="0" w:color="auto"/>
            </w:tcBorders>
            <w:shd w:val="clear" w:color="auto" w:fill="auto"/>
          </w:tcPr>
          <w:p w14:paraId="03A873C3" w14:textId="253C2E6C" w:rsidR="00C15EEE" w:rsidRDefault="00C15EEE" w:rsidP="00C15EEE">
            <w:pPr>
              <w:tabs>
                <w:tab w:val="center" w:pos="2854"/>
              </w:tabs>
              <w:rPr>
                <w:rFonts w:ascii="Arial" w:hAnsi="Arial" w:cs="Arial"/>
                <w:bCs/>
                <w:sz w:val="20"/>
                <w:szCs w:val="20"/>
              </w:rPr>
            </w:pPr>
            <w:r>
              <w:rPr>
                <w:rFonts w:ascii="Arial" w:hAnsi="Arial" w:cs="Arial"/>
                <w:bCs/>
                <w:sz w:val="20"/>
                <w:szCs w:val="20"/>
              </w:rPr>
              <w:t>ACES ID</w:t>
            </w:r>
          </w:p>
          <w:p w14:paraId="0AE6CC48" w14:textId="327C7808" w:rsidR="00C15EEE" w:rsidRPr="00C15EEE" w:rsidRDefault="00C15EEE" w:rsidP="00C15EEE">
            <w:pPr>
              <w:tabs>
                <w:tab w:val="center" w:pos="2854"/>
              </w:tabs>
              <w:rPr>
                <w:rFonts w:ascii="Arial" w:hAnsi="Arial" w:cs="Arial"/>
                <w:bCs/>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E64E03">
              <w:rPr>
                <w:b/>
                <w:noProof/>
              </w:rPr>
              <w:t> </w:t>
            </w:r>
            <w:r w:rsidR="00E64E03">
              <w:rPr>
                <w:b/>
                <w:noProof/>
              </w:rPr>
              <w:t> </w:t>
            </w:r>
            <w:r w:rsidR="00E64E03">
              <w:rPr>
                <w:b/>
                <w:noProof/>
              </w:rPr>
              <w:t> </w:t>
            </w:r>
            <w:r w:rsidR="00E64E03">
              <w:rPr>
                <w:b/>
                <w:noProof/>
              </w:rPr>
              <w:t> </w:t>
            </w:r>
            <w:r w:rsidR="00E64E03">
              <w:rPr>
                <w:b/>
                <w:noProof/>
              </w:rPr>
              <w:t> </w:t>
            </w:r>
            <w:r>
              <w:rPr>
                <w:b/>
              </w:rPr>
              <w:fldChar w:fldCharType="end"/>
            </w:r>
          </w:p>
        </w:tc>
        <w:tc>
          <w:tcPr>
            <w:tcW w:w="4230" w:type="dxa"/>
            <w:tcBorders>
              <w:top w:val="single" w:sz="2" w:space="0" w:color="auto"/>
              <w:left w:val="single" w:sz="2" w:space="0" w:color="auto"/>
              <w:bottom w:val="single" w:sz="2" w:space="0" w:color="auto"/>
              <w:right w:val="single" w:sz="2" w:space="0" w:color="auto"/>
            </w:tcBorders>
            <w:shd w:val="clear" w:color="auto" w:fill="auto"/>
          </w:tcPr>
          <w:p w14:paraId="3BDCED0B" w14:textId="78130808" w:rsidR="00C15EEE" w:rsidRDefault="00C15EEE" w:rsidP="00C15EEE">
            <w:pPr>
              <w:tabs>
                <w:tab w:val="center" w:pos="2854"/>
              </w:tabs>
              <w:rPr>
                <w:rFonts w:ascii="Arial" w:hAnsi="Arial" w:cs="Arial"/>
                <w:bCs/>
                <w:sz w:val="20"/>
                <w:szCs w:val="20"/>
              </w:rPr>
            </w:pPr>
            <w:r>
              <w:rPr>
                <w:rFonts w:ascii="Arial" w:hAnsi="Arial" w:cs="Arial"/>
                <w:bCs/>
                <w:sz w:val="20"/>
                <w:szCs w:val="20"/>
              </w:rPr>
              <w:t>Authorizing Case Manager’s Name</w:t>
            </w:r>
          </w:p>
          <w:p w14:paraId="7CD965CF" w14:textId="13C5D76D" w:rsidR="00C15EEE" w:rsidRPr="00C15EEE" w:rsidRDefault="00C15EEE" w:rsidP="00C15EEE">
            <w:pPr>
              <w:tabs>
                <w:tab w:val="center" w:pos="2854"/>
              </w:tabs>
              <w:rPr>
                <w:rFonts w:ascii="Arial" w:hAnsi="Arial" w:cs="Arial"/>
                <w:bCs/>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E64E03">
              <w:rPr>
                <w:b/>
                <w:noProof/>
              </w:rPr>
              <w:t> </w:t>
            </w:r>
            <w:r w:rsidR="00E64E03">
              <w:rPr>
                <w:b/>
                <w:noProof/>
              </w:rPr>
              <w:t> </w:t>
            </w:r>
            <w:r w:rsidR="00E64E03">
              <w:rPr>
                <w:b/>
                <w:noProof/>
              </w:rPr>
              <w:t> </w:t>
            </w:r>
            <w:r w:rsidR="00E64E03">
              <w:rPr>
                <w:b/>
                <w:noProof/>
              </w:rPr>
              <w:t> </w:t>
            </w:r>
            <w:r w:rsidR="00E64E03">
              <w:rPr>
                <w:b/>
                <w:noProof/>
              </w:rPr>
              <w:t> </w:t>
            </w:r>
            <w:r>
              <w:rPr>
                <w:b/>
              </w:rPr>
              <w:fldChar w:fldCharType="end"/>
            </w:r>
          </w:p>
        </w:tc>
      </w:tr>
      <w:tr w:rsidR="00C15EEE" w:rsidRPr="0059274A" w14:paraId="7331BDA6" w14:textId="77777777" w:rsidTr="00114F29">
        <w:trPr>
          <w:trHeight w:hRule="exact" w:val="317"/>
        </w:trPr>
        <w:tc>
          <w:tcPr>
            <w:tcW w:w="1105" w:type="dxa"/>
            <w:tcBorders>
              <w:top w:val="single" w:sz="2" w:space="0" w:color="auto"/>
              <w:left w:val="single" w:sz="2" w:space="0" w:color="auto"/>
              <w:right w:val="single" w:sz="2" w:space="0" w:color="auto"/>
            </w:tcBorders>
            <w:shd w:val="clear" w:color="auto" w:fill="FFF7E1"/>
            <w:vAlign w:val="center"/>
          </w:tcPr>
          <w:p w14:paraId="7BA3FECB" w14:textId="07DDFB10" w:rsidR="00C15EEE" w:rsidRPr="00114F29" w:rsidRDefault="00C15EEE" w:rsidP="00C15EEE">
            <w:pPr>
              <w:tabs>
                <w:tab w:val="center" w:pos="2854"/>
              </w:tabs>
              <w:jc w:val="center"/>
              <w:rPr>
                <w:rFonts w:ascii="Arial" w:hAnsi="Arial" w:cs="Arial"/>
                <w:bCs/>
                <w:sz w:val="20"/>
                <w:szCs w:val="20"/>
              </w:rPr>
            </w:pPr>
            <w:r>
              <w:rPr>
                <w:rFonts w:ascii="Arial" w:hAnsi="Arial" w:cs="Arial"/>
                <w:bCs/>
                <w:sz w:val="20"/>
                <w:szCs w:val="20"/>
              </w:rPr>
              <w:t>Check</w:t>
            </w:r>
          </w:p>
        </w:tc>
        <w:tc>
          <w:tcPr>
            <w:tcW w:w="4172" w:type="dxa"/>
            <w:gridSpan w:val="3"/>
            <w:tcBorders>
              <w:top w:val="single" w:sz="2" w:space="0" w:color="auto"/>
              <w:left w:val="single" w:sz="2" w:space="0" w:color="auto"/>
              <w:right w:val="single" w:sz="2" w:space="0" w:color="auto"/>
            </w:tcBorders>
            <w:shd w:val="clear" w:color="auto" w:fill="FFF7E1"/>
            <w:vAlign w:val="center"/>
          </w:tcPr>
          <w:p w14:paraId="7061C624" w14:textId="27985DCC" w:rsidR="00C15EEE" w:rsidRPr="00114F29" w:rsidRDefault="00C15EEE" w:rsidP="00C15EEE">
            <w:pPr>
              <w:tabs>
                <w:tab w:val="center" w:pos="2854"/>
              </w:tabs>
              <w:jc w:val="center"/>
              <w:rPr>
                <w:rFonts w:ascii="Arial" w:hAnsi="Arial" w:cs="Arial"/>
                <w:bCs/>
                <w:sz w:val="20"/>
                <w:szCs w:val="20"/>
              </w:rPr>
            </w:pPr>
            <w:r>
              <w:rPr>
                <w:rFonts w:ascii="Arial" w:hAnsi="Arial" w:cs="Arial"/>
                <w:bCs/>
                <w:sz w:val="20"/>
                <w:szCs w:val="20"/>
              </w:rPr>
              <w:t>RAC / Funding Source</w:t>
            </w:r>
          </w:p>
        </w:tc>
        <w:tc>
          <w:tcPr>
            <w:tcW w:w="1048" w:type="dxa"/>
            <w:tcBorders>
              <w:top w:val="single" w:sz="2" w:space="0" w:color="auto"/>
              <w:left w:val="single" w:sz="2" w:space="0" w:color="auto"/>
              <w:right w:val="single" w:sz="2" w:space="0" w:color="auto"/>
            </w:tcBorders>
            <w:shd w:val="clear" w:color="auto" w:fill="FFF7E1"/>
            <w:vAlign w:val="center"/>
          </w:tcPr>
          <w:p w14:paraId="6AC3704D" w14:textId="0937E876" w:rsidR="00C15EEE" w:rsidRPr="00114F29" w:rsidRDefault="00C15EEE" w:rsidP="00C15EEE">
            <w:pPr>
              <w:tabs>
                <w:tab w:val="center" w:pos="2854"/>
              </w:tabs>
              <w:jc w:val="center"/>
              <w:rPr>
                <w:rFonts w:ascii="Arial" w:hAnsi="Arial" w:cs="Arial"/>
                <w:bCs/>
                <w:sz w:val="20"/>
                <w:szCs w:val="20"/>
              </w:rPr>
            </w:pPr>
            <w:r>
              <w:rPr>
                <w:rFonts w:ascii="Arial" w:hAnsi="Arial" w:cs="Arial"/>
                <w:bCs/>
                <w:sz w:val="20"/>
                <w:szCs w:val="20"/>
              </w:rPr>
              <w:t>Check</w:t>
            </w:r>
          </w:p>
        </w:tc>
        <w:tc>
          <w:tcPr>
            <w:tcW w:w="4230" w:type="dxa"/>
            <w:tcBorders>
              <w:top w:val="single" w:sz="2" w:space="0" w:color="auto"/>
              <w:left w:val="single" w:sz="2" w:space="0" w:color="auto"/>
              <w:right w:val="single" w:sz="2" w:space="0" w:color="auto"/>
            </w:tcBorders>
            <w:shd w:val="clear" w:color="auto" w:fill="FFF7E1"/>
            <w:vAlign w:val="center"/>
          </w:tcPr>
          <w:p w14:paraId="137B106C" w14:textId="6E1CA5F5" w:rsidR="00C15EEE" w:rsidRPr="00114F29" w:rsidRDefault="00C15EEE" w:rsidP="00C15EEE">
            <w:pPr>
              <w:tabs>
                <w:tab w:val="center" w:pos="2854"/>
              </w:tabs>
              <w:jc w:val="center"/>
              <w:rPr>
                <w:rFonts w:ascii="Arial" w:hAnsi="Arial" w:cs="Arial"/>
                <w:bCs/>
                <w:sz w:val="20"/>
                <w:szCs w:val="20"/>
              </w:rPr>
            </w:pPr>
            <w:r>
              <w:rPr>
                <w:rFonts w:ascii="Arial" w:hAnsi="Arial" w:cs="Arial"/>
                <w:bCs/>
                <w:sz w:val="20"/>
                <w:szCs w:val="20"/>
              </w:rPr>
              <w:t>RAC / Funding Source</w:t>
            </w:r>
          </w:p>
        </w:tc>
      </w:tr>
      <w:tr w:rsidR="00C15EEE" w:rsidRPr="0059274A" w14:paraId="6BBB39AB" w14:textId="77777777" w:rsidTr="00114F29">
        <w:trPr>
          <w:trHeight w:val="149"/>
        </w:trPr>
        <w:tc>
          <w:tcPr>
            <w:tcW w:w="1105" w:type="dxa"/>
            <w:tcBorders>
              <w:left w:val="single" w:sz="2" w:space="0" w:color="auto"/>
              <w:right w:val="single" w:sz="2" w:space="0" w:color="auto"/>
            </w:tcBorders>
            <w:shd w:val="clear" w:color="auto" w:fill="auto"/>
            <w:vAlign w:val="center"/>
          </w:tcPr>
          <w:p w14:paraId="48347A61" w14:textId="037144E8" w:rsidR="00C15EEE" w:rsidRPr="00114F29" w:rsidRDefault="00C15EEE" w:rsidP="00C15EEE">
            <w:pPr>
              <w:tabs>
                <w:tab w:val="center" w:pos="2854"/>
              </w:tabs>
              <w:spacing w:before="60" w:after="60"/>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bookmarkStart w:id="0" w:name="Check1"/>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bookmarkEnd w:id="0"/>
          </w:p>
        </w:tc>
        <w:tc>
          <w:tcPr>
            <w:tcW w:w="4172" w:type="dxa"/>
            <w:gridSpan w:val="3"/>
            <w:tcBorders>
              <w:left w:val="single" w:sz="2" w:space="0" w:color="auto"/>
              <w:right w:val="single" w:sz="2" w:space="0" w:color="auto"/>
            </w:tcBorders>
            <w:shd w:val="clear" w:color="auto" w:fill="auto"/>
          </w:tcPr>
          <w:p w14:paraId="3BAAE69B" w14:textId="0983CAFC" w:rsidR="00C15EEE" w:rsidRPr="00114F29" w:rsidRDefault="00C15EEE" w:rsidP="00C15EEE">
            <w:pPr>
              <w:tabs>
                <w:tab w:val="center" w:pos="2854"/>
              </w:tabs>
              <w:spacing w:before="60" w:after="60"/>
              <w:rPr>
                <w:rFonts w:ascii="Arial" w:hAnsi="Arial" w:cs="Arial"/>
                <w:bCs/>
                <w:sz w:val="20"/>
                <w:szCs w:val="20"/>
              </w:rPr>
            </w:pPr>
            <w:r>
              <w:rPr>
                <w:rFonts w:ascii="Arial" w:hAnsi="Arial" w:cs="Arial"/>
                <w:bCs/>
                <w:sz w:val="20"/>
                <w:szCs w:val="20"/>
              </w:rPr>
              <w:t>Community First Choice (CFC)</w:t>
            </w:r>
          </w:p>
        </w:tc>
        <w:tc>
          <w:tcPr>
            <w:tcW w:w="1048" w:type="dxa"/>
            <w:tcBorders>
              <w:left w:val="single" w:sz="2" w:space="0" w:color="auto"/>
              <w:right w:val="single" w:sz="2" w:space="0" w:color="auto"/>
            </w:tcBorders>
            <w:shd w:val="clear" w:color="auto" w:fill="auto"/>
            <w:vAlign w:val="center"/>
          </w:tcPr>
          <w:p w14:paraId="70BED94D" w14:textId="18B2A671" w:rsidR="00C15EEE" w:rsidRPr="00114F29" w:rsidRDefault="00C15EEE" w:rsidP="00C15EEE">
            <w:pPr>
              <w:tabs>
                <w:tab w:val="center" w:pos="2854"/>
              </w:tabs>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230" w:type="dxa"/>
            <w:tcBorders>
              <w:left w:val="single" w:sz="2" w:space="0" w:color="auto"/>
              <w:right w:val="single" w:sz="2" w:space="0" w:color="auto"/>
            </w:tcBorders>
            <w:shd w:val="clear" w:color="auto" w:fill="auto"/>
          </w:tcPr>
          <w:p w14:paraId="69D000CA" w14:textId="5BA72C64" w:rsidR="00C15EEE" w:rsidRPr="00114F29" w:rsidRDefault="00C15EEE" w:rsidP="00C15EEE">
            <w:pPr>
              <w:tabs>
                <w:tab w:val="center" w:pos="2854"/>
              </w:tabs>
              <w:spacing w:before="60" w:after="60"/>
              <w:rPr>
                <w:rFonts w:ascii="Arial" w:hAnsi="Arial" w:cs="Arial"/>
                <w:bCs/>
                <w:sz w:val="20"/>
                <w:szCs w:val="20"/>
              </w:rPr>
            </w:pPr>
            <w:r>
              <w:rPr>
                <w:rFonts w:ascii="Arial" w:hAnsi="Arial" w:cs="Arial"/>
                <w:bCs/>
                <w:sz w:val="20"/>
                <w:szCs w:val="20"/>
              </w:rPr>
              <w:t>Washington Roads</w:t>
            </w:r>
          </w:p>
        </w:tc>
      </w:tr>
      <w:tr w:rsidR="00C15EEE" w:rsidRPr="0059274A" w14:paraId="096C291C" w14:textId="77777777" w:rsidTr="00114F29">
        <w:trPr>
          <w:trHeight w:val="149"/>
        </w:trPr>
        <w:tc>
          <w:tcPr>
            <w:tcW w:w="1105" w:type="dxa"/>
            <w:tcBorders>
              <w:left w:val="single" w:sz="2" w:space="0" w:color="auto"/>
              <w:right w:val="single" w:sz="2" w:space="0" w:color="auto"/>
            </w:tcBorders>
            <w:shd w:val="clear" w:color="auto" w:fill="auto"/>
            <w:vAlign w:val="center"/>
          </w:tcPr>
          <w:p w14:paraId="42389CEA" w14:textId="7E923366" w:rsidR="00C15EEE" w:rsidRPr="00114F29" w:rsidRDefault="00C15EEE" w:rsidP="00C15EEE">
            <w:pPr>
              <w:tabs>
                <w:tab w:val="center" w:pos="2854"/>
              </w:tabs>
              <w:spacing w:before="60" w:after="60"/>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172" w:type="dxa"/>
            <w:gridSpan w:val="3"/>
            <w:tcBorders>
              <w:left w:val="single" w:sz="2" w:space="0" w:color="auto"/>
              <w:right w:val="single" w:sz="2" w:space="0" w:color="auto"/>
            </w:tcBorders>
            <w:shd w:val="clear" w:color="auto" w:fill="auto"/>
          </w:tcPr>
          <w:p w14:paraId="76157D18" w14:textId="3AE62E2F" w:rsidR="00C15EEE" w:rsidRPr="00114F29" w:rsidRDefault="00C15EEE" w:rsidP="00C15EEE">
            <w:pPr>
              <w:tabs>
                <w:tab w:val="center" w:pos="2854"/>
              </w:tabs>
              <w:spacing w:before="60" w:after="60"/>
              <w:rPr>
                <w:rFonts w:ascii="Arial" w:hAnsi="Arial" w:cs="Arial"/>
                <w:bCs/>
                <w:sz w:val="20"/>
                <w:szCs w:val="20"/>
              </w:rPr>
            </w:pPr>
            <w:r>
              <w:rPr>
                <w:rFonts w:ascii="Arial" w:hAnsi="Arial" w:cs="Arial"/>
                <w:bCs/>
                <w:sz w:val="20"/>
                <w:szCs w:val="20"/>
              </w:rPr>
              <w:t>CFC Ancillary Services (used for Residential Support Waiver (RSW) Recipients</w:t>
            </w:r>
          </w:p>
        </w:tc>
        <w:tc>
          <w:tcPr>
            <w:tcW w:w="1048" w:type="dxa"/>
            <w:tcBorders>
              <w:left w:val="single" w:sz="2" w:space="0" w:color="auto"/>
              <w:right w:val="single" w:sz="2" w:space="0" w:color="auto"/>
            </w:tcBorders>
            <w:shd w:val="clear" w:color="auto" w:fill="auto"/>
            <w:vAlign w:val="center"/>
          </w:tcPr>
          <w:p w14:paraId="40D0C947" w14:textId="0619F4EA" w:rsidR="00C15EEE" w:rsidRPr="00114F29" w:rsidRDefault="00C15EEE" w:rsidP="00C15EEE">
            <w:pPr>
              <w:tabs>
                <w:tab w:val="center" w:pos="2854"/>
              </w:tabs>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230" w:type="dxa"/>
            <w:tcBorders>
              <w:left w:val="single" w:sz="2" w:space="0" w:color="auto"/>
              <w:right w:val="single" w:sz="2" w:space="0" w:color="auto"/>
            </w:tcBorders>
            <w:shd w:val="clear" w:color="auto" w:fill="auto"/>
          </w:tcPr>
          <w:p w14:paraId="08A051BB" w14:textId="41EAD170" w:rsidR="00C15EEE" w:rsidRPr="00114F29" w:rsidRDefault="00C15EEE" w:rsidP="00C15EEE">
            <w:pPr>
              <w:tabs>
                <w:tab w:val="center" w:pos="2854"/>
              </w:tabs>
              <w:spacing w:before="60" w:after="60"/>
              <w:rPr>
                <w:rFonts w:ascii="Arial" w:hAnsi="Arial" w:cs="Arial"/>
                <w:bCs/>
                <w:sz w:val="20"/>
                <w:szCs w:val="20"/>
              </w:rPr>
            </w:pPr>
            <w:r>
              <w:rPr>
                <w:rFonts w:ascii="Arial" w:hAnsi="Arial" w:cs="Arial"/>
                <w:bCs/>
                <w:sz w:val="20"/>
                <w:szCs w:val="20"/>
              </w:rPr>
              <w:t>Community Transition and Sustainability Services</w:t>
            </w:r>
          </w:p>
        </w:tc>
      </w:tr>
      <w:tr w:rsidR="00C15EEE" w:rsidRPr="0059274A" w14:paraId="4B581E61" w14:textId="77777777" w:rsidTr="00114F29">
        <w:trPr>
          <w:trHeight w:val="149"/>
        </w:trPr>
        <w:tc>
          <w:tcPr>
            <w:tcW w:w="1105" w:type="dxa"/>
            <w:tcBorders>
              <w:left w:val="single" w:sz="2" w:space="0" w:color="auto"/>
              <w:right w:val="single" w:sz="2" w:space="0" w:color="auto"/>
            </w:tcBorders>
            <w:shd w:val="clear" w:color="auto" w:fill="auto"/>
            <w:vAlign w:val="center"/>
          </w:tcPr>
          <w:p w14:paraId="63ED129C" w14:textId="13440124" w:rsidR="00C15EEE" w:rsidRPr="00114F29" w:rsidRDefault="00C15EEE" w:rsidP="00C15EEE">
            <w:pPr>
              <w:tabs>
                <w:tab w:val="center" w:pos="2854"/>
              </w:tabs>
              <w:spacing w:before="60" w:after="60"/>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172" w:type="dxa"/>
            <w:gridSpan w:val="3"/>
            <w:tcBorders>
              <w:left w:val="single" w:sz="2" w:space="0" w:color="auto"/>
              <w:right w:val="single" w:sz="2" w:space="0" w:color="auto"/>
            </w:tcBorders>
            <w:shd w:val="clear" w:color="auto" w:fill="auto"/>
          </w:tcPr>
          <w:p w14:paraId="56A91E3B" w14:textId="470475C8" w:rsidR="00C15EEE" w:rsidRPr="00114F29" w:rsidRDefault="00C15EEE" w:rsidP="00C15EEE">
            <w:pPr>
              <w:tabs>
                <w:tab w:val="center" w:pos="2854"/>
              </w:tabs>
              <w:spacing w:before="60" w:after="60"/>
              <w:rPr>
                <w:rFonts w:ascii="Arial" w:hAnsi="Arial" w:cs="Arial"/>
                <w:bCs/>
                <w:sz w:val="20"/>
                <w:szCs w:val="20"/>
              </w:rPr>
            </w:pPr>
            <w:r>
              <w:rPr>
                <w:rFonts w:ascii="Arial" w:hAnsi="Arial" w:cs="Arial"/>
                <w:bCs/>
                <w:sz w:val="20"/>
                <w:szCs w:val="20"/>
              </w:rPr>
              <w:t>COPES Waiver</w:t>
            </w:r>
          </w:p>
        </w:tc>
        <w:tc>
          <w:tcPr>
            <w:tcW w:w="1048" w:type="dxa"/>
            <w:tcBorders>
              <w:left w:val="single" w:sz="2" w:space="0" w:color="auto"/>
              <w:right w:val="single" w:sz="2" w:space="0" w:color="auto"/>
            </w:tcBorders>
            <w:shd w:val="clear" w:color="auto" w:fill="auto"/>
            <w:vAlign w:val="center"/>
          </w:tcPr>
          <w:p w14:paraId="2478E856" w14:textId="387A0B50" w:rsidR="00C15EEE" w:rsidRPr="00114F29" w:rsidRDefault="00C15EEE" w:rsidP="00C15EEE">
            <w:pPr>
              <w:tabs>
                <w:tab w:val="center" w:pos="2854"/>
              </w:tabs>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230" w:type="dxa"/>
            <w:tcBorders>
              <w:left w:val="single" w:sz="2" w:space="0" w:color="auto"/>
              <w:right w:val="single" w:sz="2" w:space="0" w:color="auto"/>
            </w:tcBorders>
            <w:shd w:val="clear" w:color="auto" w:fill="auto"/>
          </w:tcPr>
          <w:p w14:paraId="1571D72A" w14:textId="44672E8A" w:rsidR="00C15EEE" w:rsidRPr="00114F29" w:rsidRDefault="00C15EEE" w:rsidP="00C15EEE">
            <w:pPr>
              <w:tabs>
                <w:tab w:val="center" w:pos="2854"/>
              </w:tabs>
              <w:spacing w:before="60" w:after="60"/>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sidR="00E64E03">
              <w:rPr>
                <w:b/>
                <w:noProof/>
              </w:rPr>
              <w:t> </w:t>
            </w:r>
            <w:r w:rsidR="00E64E03">
              <w:rPr>
                <w:b/>
                <w:noProof/>
              </w:rPr>
              <w:t> </w:t>
            </w:r>
            <w:r w:rsidR="00E64E03">
              <w:rPr>
                <w:b/>
                <w:noProof/>
              </w:rPr>
              <w:t> </w:t>
            </w:r>
            <w:r w:rsidR="00E64E03">
              <w:rPr>
                <w:b/>
                <w:noProof/>
              </w:rPr>
              <w:t> </w:t>
            </w:r>
            <w:r w:rsidR="00E64E03">
              <w:rPr>
                <w:b/>
                <w:noProof/>
              </w:rPr>
              <w:t> </w:t>
            </w:r>
            <w:r>
              <w:rPr>
                <w:b/>
              </w:rPr>
              <w:fldChar w:fldCharType="end"/>
            </w:r>
            <w:bookmarkEnd w:id="1"/>
          </w:p>
        </w:tc>
      </w:tr>
      <w:tr w:rsidR="00C15EEE" w:rsidRPr="0059274A" w14:paraId="1D5232B5" w14:textId="77777777" w:rsidTr="00114F29">
        <w:trPr>
          <w:trHeight w:val="149"/>
        </w:trPr>
        <w:tc>
          <w:tcPr>
            <w:tcW w:w="1105" w:type="dxa"/>
            <w:tcBorders>
              <w:left w:val="single" w:sz="2" w:space="0" w:color="auto"/>
              <w:right w:val="single" w:sz="2" w:space="0" w:color="auto"/>
            </w:tcBorders>
            <w:shd w:val="clear" w:color="auto" w:fill="auto"/>
            <w:vAlign w:val="center"/>
          </w:tcPr>
          <w:p w14:paraId="615B6165" w14:textId="49E230FA" w:rsidR="00C15EEE" w:rsidRPr="00114F29" w:rsidRDefault="00C15EEE" w:rsidP="00C15EEE">
            <w:pPr>
              <w:tabs>
                <w:tab w:val="center" w:pos="2854"/>
              </w:tabs>
              <w:spacing w:before="60" w:after="60"/>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172" w:type="dxa"/>
            <w:gridSpan w:val="3"/>
            <w:tcBorders>
              <w:left w:val="single" w:sz="2" w:space="0" w:color="auto"/>
              <w:right w:val="single" w:sz="2" w:space="0" w:color="auto"/>
            </w:tcBorders>
            <w:shd w:val="clear" w:color="auto" w:fill="auto"/>
          </w:tcPr>
          <w:p w14:paraId="46518B54" w14:textId="4E8B6CCA" w:rsidR="00C15EEE" w:rsidRPr="00114F29" w:rsidRDefault="00C15EEE" w:rsidP="00C15EEE">
            <w:pPr>
              <w:tabs>
                <w:tab w:val="center" w:pos="2854"/>
              </w:tabs>
              <w:spacing w:before="60" w:after="60"/>
              <w:rPr>
                <w:rFonts w:ascii="Arial" w:hAnsi="Arial" w:cs="Arial"/>
                <w:bCs/>
                <w:sz w:val="20"/>
                <w:szCs w:val="20"/>
              </w:rPr>
            </w:pPr>
            <w:r>
              <w:rPr>
                <w:rFonts w:ascii="Arial" w:hAnsi="Arial" w:cs="Arial"/>
                <w:bCs/>
                <w:sz w:val="20"/>
                <w:szCs w:val="20"/>
              </w:rPr>
              <w:t>Roads to Community Living (RCL)</w:t>
            </w:r>
          </w:p>
        </w:tc>
        <w:tc>
          <w:tcPr>
            <w:tcW w:w="1048" w:type="dxa"/>
            <w:tcBorders>
              <w:left w:val="single" w:sz="2" w:space="0" w:color="auto"/>
              <w:right w:val="single" w:sz="2" w:space="0" w:color="auto"/>
            </w:tcBorders>
            <w:shd w:val="clear" w:color="auto" w:fill="auto"/>
            <w:vAlign w:val="center"/>
          </w:tcPr>
          <w:p w14:paraId="2D18C097" w14:textId="461DF081" w:rsidR="00C15EEE" w:rsidRPr="00114F29" w:rsidRDefault="00C15EEE" w:rsidP="00C15EEE">
            <w:pPr>
              <w:tabs>
                <w:tab w:val="center" w:pos="2854"/>
              </w:tabs>
              <w:jc w:val="center"/>
              <w:rPr>
                <w:rFonts w:ascii="Arial" w:hAnsi="Arial" w:cs="Arial"/>
                <w:bCs/>
                <w:sz w:val="20"/>
                <w:szCs w:val="20"/>
              </w:rPr>
            </w:pPr>
            <w:r w:rsidRPr="00114F29">
              <w:rPr>
                <w:rFonts w:ascii="Arial" w:hAnsi="Arial" w:cs="Arial"/>
                <w:bCs/>
                <w:sz w:val="20"/>
                <w:szCs w:val="20"/>
              </w:rPr>
              <w:fldChar w:fldCharType="begin">
                <w:ffData>
                  <w:name w:val="Check1"/>
                  <w:enabled/>
                  <w:calcOnExit w:val="0"/>
                  <w:checkBox>
                    <w:sizeAuto/>
                    <w:default w:val="0"/>
                  </w:checkBox>
                </w:ffData>
              </w:fldChar>
            </w:r>
            <w:r w:rsidRPr="00114F29">
              <w:rPr>
                <w:rFonts w:ascii="Arial" w:hAnsi="Arial" w:cs="Arial"/>
                <w:bCs/>
                <w:sz w:val="20"/>
                <w:szCs w:val="20"/>
              </w:rPr>
              <w:instrText xml:space="preserve"> FORMCHECKBOX </w:instrText>
            </w:r>
            <w:r w:rsidR="00E64E03" w:rsidRPr="00114F29">
              <w:rPr>
                <w:rFonts w:ascii="Arial" w:hAnsi="Arial" w:cs="Arial"/>
                <w:bCs/>
                <w:sz w:val="20"/>
                <w:szCs w:val="20"/>
              </w:rPr>
            </w:r>
            <w:r w:rsidR="00E64E03">
              <w:rPr>
                <w:rFonts w:ascii="Arial" w:hAnsi="Arial" w:cs="Arial"/>
                <w:bCs/>
                <w:sz w:val="20"/>
                <w:szCs w:val="20"/>
              </w:rPr>
              <w:fldChar w:fldCharType="separate"/>
            </w:r>
            <w:r w:rsidRPr="00114F29">
              <w:rPr>
                <w:rFonts w:ascii="Arial" w:hAnsi="Arial" w:cs="Arial"/>
                <w:bCs/>
                <w:sz w:val="20"/>
                <w:szCs w:val="20"/>
              </w:rPr>
              <w:fldChar w:fldCharType="end"/>
            </w:r>
          </w:p>
        </w:tc>
        <w:tc>
          <w:tcPr>
            <w:tcW w:w="4230" w:type="dxa"/>
            <w:tcBorders>
              <w:left w:val="single" w:sz="2" w:space="0" w:color="auto"/>
              <w:right w:val="single" w:sz="2" w:space="0" w:color="auto"/>
            </w:tcBorders>
            <w:shd w:val="clear" w:color="auto" w:fill="auto"/>
          </w:tcPr>
          <w:p w14:paraId="0E924AF4" w14:textId="150AC26F" w:rsidR="00C15EEE" w:rsidRPr="00114F29" w:rsidRDefault="00C15EEE" w:rsidP="00C15EEE">
            <w:pPr>
              <w:tabs>
                <w:tab w:val="center" w:pos="2854"/>
              </w:tabs>
              <w:spacing w:before="60" w:after="60"/>
              <w:rPr>
                <w:b/>
              </w:rPr>
            </w:pP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sidR="00E64E03">
              <w:rPr>
                <w:b/>
                <w:noProof/>
              </w:rPr>
              <w:t> </w:t>
            </w:r>
            <w:r w:rsidR="00E64E03">
              <w:rPr>
                <w:b/>
                <w:noProof/>
              </w:rPr>
              <w:t> </w:t>
            </w:r>
            <w:r w:rsidR="00E64E03">
              <w:rPr>
                <w:b/>
                <w:noProof/>
              </w:rPr>
              <w:t> </w:t>
            </w:r>
            <w:r w:rsidR="00E64E03">
              <w:rPr>
                <w:b/>
                <w:noProof/>
              </w:rPr>
              <w:t> </w:t>
            </w:r>
            <w:r w:rsidR="00E64E03">
              <w:rPr>
                <w:b/>
                <w:noProof/>
              </w:rPr>
              <w:t> </w:t>
            </w:r>
            <w:r>
              <w:rPr>
                <w:b/>
              </w:rPr>
              <w:fldChar w:fldCharType="end"/>
            </w:r>
            <w:bookmarkEnd w:id="2"/>
          </w:p>
        </w:tc>
      </w:tr>
      <w:tr w:rsidR="00C15EEE" w:rsidRPr="0059274A" w14:paraId="18B8959B" w14:textId="77777777" w:rsidTr="003F575A">
        <w:tc>
          <w:tcPr>
            <w:tcW w:w="10555" w:type="dxa"/>
            <w:gridSpan w:val="6"/>
            <w:tcBorders>
              <w:top w:val="single" w:sz="2" w:space="0" w:color="auto"/>
              <w:left w:val="nil"/>
              <w:bottom w:val="nil"/>
              <w:right w:val="nil"/>
            </w:tcBorders>
            <w:shd w:val="clear" w:color="auto" w:fill="auto"/>
            <w:vAlign w:val="bottom"/>
          </w:tcPr>
          <w:p w14:paraId="5064A0B2" w14:textId="642390B1" w:rsidR="00C15EEE" w:rsidRPr="00114F29" w:rsidRDefault="00C15EEE" w:rsidP="0001044D">
            <w:pPr>
              <w:spacing w:before="240" w:after="120"/>
              <w:rPr>
                <w:rFonts w:ascii="Arial" w:hAnsi="Arial" w:cs="Arial"/>
                <w:b/>
                <w:bCs/>
                <w:sz w:val="20"/>
                <w:szCs w:val="20"/>
                <w:u w:val="single"/>
              </w:rPr>
            </w:pPr>
            <w:r w:rsidRPr="00114F29">
              <w:rPr>
                <w:rFonts w:ascii="Arial" w:hAnsi="Arial" w:cs="Arial"/>
                <w:b/>
                <w:bCs/>
                <w:sz w:val="20"/>
                <w:szCs w:val="20"/>
                <w:u w:val="single"/>
              </w:rPr>
              <w:t>Definitions</w:t>
            </w:r>
          </w:p>
          <w:p w14:paraId="3F75B377" w14:textId="412C3B03" w:rsidR="00C15EEE" w:rsidRPr="00114F29" w:rsidRDefault="00C15EEE" w:rsidP="0001044D">
            <w:pPr>
              <w:pStyle w:val="ListParagraph"/>
              <w:numPr>
                <w:ilvl w:val="0"/>
                <w:numId w:val="3"/>
              </w:numPr>
              <w:spacing w:before="240" w:after="120"/>
              <w:ind w:left="240" w:hanging="240"/>
              <w:rPr>
                <w:rFonts w:ascii="Arial" w:hAnsi="Arial" w:cs="Arial"/>
                <w:sz w:val="20"/>
                <w:szCs w:val="20"/>
              </w:rPr>
            </w:pPr>
            <w:r w:rsidRPr="00114F29">
              <w:rPr>
                <w:rFonts w:ascii="Arial" w:hAnsi="Arial" w:cs="Arial"/>
                <w:b/>
                <w:bCs/>
                <w:sz w:val="20"/>
                <w:szCs w:val="20"/>
              </w:rPr>
              <w:t>Delivery verification</w:t>
            </w:r>
            <w:r w:rsidRPr="00114F29">
              <w:rPr>
                <w:rFonts w:ascii="Arial" w:hAnsi="Arial" w:cs="Arial"/>
                <w:sz w:val="20"/>
                <w:szCs w:val="20"/>
              </w:rPr>
              <w:t xml:space="preserve">: </w:t>
            </w:r>
            <w:r>
              <w:rPr>
                <w:rFonts w:ascii="Arial" w:hAnsi="Arial" w:cs="Arial"/>
                <w:sz w:val="20"/>
                <w:szCs w:val="20"/>
              </w:rPr>
              <w:t xml:space="preserve"> A</w:t>
            </w:r>
            <w:r w:rsidRPr="00114F29">
              <w:rPr>
                <w:rFonts w:ascii="Arial" w:hAnsi="Arial" w:cs="Arial"/>
                <w:sz w:val="20"/>
                <w:szCs w:val="20"/>
              </w:rPr>
              <w:t xml:space="preserve"> document from a delivery company showing a delivery was completed to a specific address. </w:t>
            </w:r>
            <w:r>
              <w:rPr>
                <w:rFonts w:ascii="Arial" w:hAnsi="Arial" w:cs="Arial"/>
                <w:sz w:val="20"/>
                <w:szCs w:val="20"/>
              </w:rPr>
              <w:t xml:space="preserve"> </w:t>
            </w:r>
            <w:r w:rsidRPr="00114F29">
              <w:rPr>
                <w:rFonts w:ascii="Arial" w:hAnsi="Arial" w:cs="Arial"/>
                <w:sz w:val="20"/>
                <w:szCs w:val="20"/>
              </w:rPr>
              <w:t>It does not include a description of the contents of the box or the rate of the item.</w:t>
            </w:r>
          </w:p>
          <w:p w14:paraId="2172BE2A" w14:textId="71A2B59B" w:rsidR="00C15EEE" w:rsidRPr="00114F29" w:rsidRDefault="00C15EEE" w:rsidP="0001044D">
            <w:pPr>
              <w:pStyle w:val="ListParagraph"/>
              <w:numPr>
                <w:ilvl w:val="0"/>
                <w:numId w:val="3"/>
              </w:numPr>
              <w:spacing w:before="240" w:after="120"/>
              <w:ind w:left="240" w:hanging="240"/>
              <w:rPr>
                <w:rFonts w:ascii="Arial" w:hAnsi="Arial" w:cs="Arial"/>
                <w:sz w:val="20"/>
                <w:szCs w:val="20"/>
              </w:rPr>
            </w:pPr>
            <w:r w:rsidRPr="00114F29">
              <w:rPr>
                <w:rFonts w:ascii="Arial" w:hAnsi="Arial" w:cs="Arial"/>
                <w:b/>
                <w:bCs/>
                <w:sz w:val="20"/>
                <w:szCs w:val="20"/>
              </w:rPr>
              <w:t>Invoice:</w:t>
            </w:r>
            <w:r w:rsidRPr="00114F29">
              <w:rPr>
                <w:rFonts w:ascii="Arial" w:hAnsi="Arial" w:cs="Arial"/>
                <w:sz w:val="20"/>
                <w:szCs w:val="20"/>
              </w:rPr>
              <w:t xml:space="preserve"> </w:t>
            </w:r>
            <w:r>
              <w:rPr>
                <w:rFonts w:ascii="Arial" w:hAnsi="Arial" w:cs="Arial"/>
                <w:sz w:val="20"/>
                <w:szCs w:val="20"/>
              </w:rPr>
              <w:t xml:space="preserve"> A </w:t>
            </w:r>
            <w:r w:rsidRPr="00114F29">
              <w:rPr>
                <w:rFonts w:ascii="Arial" w:hAnsi="Arial" w:cs="Arial"/>
                <w:sz w:val="20"/>
                <w:szCs w:val="20"/>
              </w:rPr>
              <w:t xml:space="preserve">document verifying the item or service was delivered or performed as agreed. </w:t>
            </w:r>
            <w:r>
              <w:rPr>
                <w:rFonts w:ascii="Arial" w:hAnsi="Arial" w:cs="Arial"/>
                <w:sz w:val="20"/>
                <w:szCs w:val="20"/>
              </w:rPr>
              <w:t xml:space="preserve"> </w:t>
            </w:r>
            <w:r w:rsidRPr="00114F29">
              <w:rPr>
                <w:rFonts w:ascii="Arial" w:hAnsi="Arial" w:cs="Arial"/>
                <w:sz w:val="20"/>
                <w:szCs w:val="20"/>
              </w:rPr>
              <w:t xml:space="preserve">It must include the final, actual price of the item or service. </w:t>
            </w:r>
            <w:r>
              <w:rPr>
                <w:rFonts w:ascii="Arial" w:hAnsi="Arial" w:cs="Arial"/>
                <w:sz w:val="20"/>
                <w:szCs w:val="20"/>
              </w:rPr>
              <w:t xml:space="preserve"> </w:t>
            </w:r>
            <w:r w:rsidRPr="00114F29">
              <w:rPr>
                <w:rFonts w:ascii="Arial" w:hAnsi="Arial" w:cs="Arial"/>
                <w:sz w:val="20"/>
                <w:szCs w:val="20"/>
              </w:rPr>
              <w:t xml:space="preserve">The authorization is finalized and the status changed to </w:t>
            </w:r>
            <w:r>
              <w:rPr>
                <w:rFonts w:ascii="Arial" w:hAnsi="Arial" w:cs="Arial"/>
                <w:sz w:val="20"/>
                <w:szCs w:val="20"/>
              </w:rPr>
              <w:t>“a</w:t>
            </w:r>
            <w:r w:rsidRPr="00114F29">
              <w:rPr>
                <w:rFonts w:ascii="Arial" w:hAnsi="Arial" w:cs="Arial"/>
                <w:sz w:val="20"/>
                <w:szCs w:val="20"/>
              </w:rPr>
              <w:t>pproved</w:t>
            </w:r>
            <w:r>
              <w:rPr>
                <w:rFonts w:ascii="Arial" w:hAnsi="Arial" w:cs="Arial"/>
                <w:sz w:val="20"/>
                <w:szCs w:val="20"/>
              </w:rPr>
              <w:t>”</w:t>
            </w:r>
            <w:r w:rsidRPr="00114F29">
              <w:rPr>
                <w:rFonts w:ascii="Arial" w:hAnsi="Arial" w:cs="Arial"/>
                <w:sz w:val="20"/>
                <w:szCs w:val="20"/>
              </w:rPr>
              <w:t xml:space="preserve"> based on the final invoice. </w:t>
            </w:r>
            <w:r>
              <w:rPr>
                <w:rFonts w:ascii="Arial" w:hAnsi="Arial" w:cs="Arial"/>
                <w:sz w:val="20"/>
                <w:szCs w:val="20"/>
              </w:rPr>
              <w:t xml:space="preserve"> </w:t>
            </w:r>
            <w:r w:rsidRPr="00114F29">
              <w:rPr>
                <w:rFonts w:ascii="Arial" w:hAnsi="Arial" w:cs="Arial"/>
                <w:sz w:val="20"/>
                <w:szCs w:val="20"/>
              </w:rPr>
              <w:t xml:space="preserve">The invoice amount may or may not be identical to the quote (see additional information below regarding purchases using a third-party purchaser). </w:t>
            </w:r>
          </w:p>
          <w:p w14:paraId="49F6143E" w14:textId="27F9E767" w:rsidR="00C15EEE" w:rsidRPr="00114F29" w:rsidRDefault="00C15EEE" w:rsidP="0001044D">
            <w:pPr>
              <w:pStyle w:val="ListParagraph"/>
              <w:numPr>
                <w:ilvl w:val="0"/>
                <w:numId w:val="3"/>
              </w:numPr>
              <w:spacing w:before="240" w:after="120"/>
              <w:ind w:left="240" w:hanging="240"/>
              <w:rPr>
                <w:rFonts w:ascii="Arial" w:hAnsi="Arial" w:cs="Arial"/>
                <w:sz w:val="20"/>
                <w:szCs w:val="20"/>
              </w:rPr>
            </w:pPr>
            <w:r w:rsidRPr="00114F29">
              <w:rPr>
                <w:rFonts w:ascii="Arial" w:hAnsi="Arial" w:cs="Arial"/>
                <w:b/>
                <w:bCs/>
                <w:sz w:val="20"/>
                <w:szCs w:val="20"/>
              </w:rPr>
              <w:t>Receipt:</w:t>
            </w:r>
            <w:r>
              <w:rPr>
                <w:rFonts w:ascii="Arial" w:hAnsi="Arial" w:cs="Arial"/>
                <w:sz w:val="20"/>
                <w:szCs w:val="20"/>
              </w:rPr>
              <w:t xml:space="preserve">  A</w:t>
            </w:r>
            <w:r w:rsidRPr="00114F29">
              <w:rPr>
                <w:rFonts w:ascii="Arial" w:hAnsi="Arial" w:cs="Arial"/>
                <w:sz w:val="20"/>
                <w:szCs w:val="20"/>
              </w:rPr>
              <w:t xml:space="preserve"> document acknowledging that an entity has received money in payment following a sale of goods or provision of a service. </w:t>
            </w:r>
            <w:r>
              <w:rPr>
                <w:rFonts w:ascii="Arial" w:hAnsi="Arial" w:cs="Arial"/>
                <w:sz w:val="20"/>
                <w:szCs w:val="20"/>
              </w:rPr>
              <w:t xml:space="preserve"> </w:t>
            </w:r>
            <w:r w:rsidRPr="00114F29">
              <w:rPr>
                <w:rFonts w:ascii="Arial" w:hAnsi="Arial" w:cs="Arial"/>
                <w:sz w:val="20"/>
                <w:szCs w:val="20"/>
              </w:rPr>
              <w:t>All receipts must include the date of purchase and the final sales price.</w:t>
            </w:r>
          </w:p>
          <w:p w14:paraId="5E19DEC1" w14:textId="77777777" w:rsidR="00C15EEE" w:rsidRDefault="00C15EEE" w:rsidP="0001044D">
            <w:pPr>
              <w:pStyle w:val="ListParagraph"/>
              <w:numPr>
                <w:ilvl w:val="0"/>
                <w:numId w:val="3"/>
              </w:numPr>
              <w:spacing w:before="240" w:after="120"/>
              <w:ind w:left="240" w:hanging="240"/>
              <w:rPr>
                <w:rFonts w:ascii="Arial" w:hAnsi="Arial" w:cs="Arial"/>
                <w:sz w:val="20"/>
                <w:szCs w:val="20"/>
              </w:rPr>
            </w:pPr>
            <w:r w:rsidRPr="00114F29">
              <w:rPr>
                <w:rFonts w:ascii="Arial" w:hAnsi="Arial" w:cs="Arial"/>
                <w:b/>
                <w:bCs/>
                <w:sz w:val="20"/>
                <w:szCs w:val="20"/>
              </w:rPr>
              <w:t>Purchases made by a third-party purchaser (e.g., Community Choice Guide):</w:t>
            </w:r>
            <w:r>
              <w:rPr>
                <w:rFonts w:ascii="Arial" w:hAnsi="Arial" w:cs="Arial"/>
                <w:b/>
                <w:bCs/>
                <w:sz w:val="20"/>
                <w:szCs w:val="20"/>
              </w:rPr>
              <w:t xml:space="preserve"> </w:t>
            </w:r>
            <w:r w:rsidRPr="00114F29">
              <w:rPr>
                <w:rFonts w:ascii="Arial" w:hAnsi="Arial" w:cs="Arial"/>
                <w:sz w:val="20"/>
                <w:szCs w:val="20"/>
              </w:rPr>
              <w:t xml:space="preserve"> </w:t>
            </w:r>
            <w:r>
              <w:rPr>
                <w:rFonts w:ascii="Arial" w:hAnsi="Arial" w:cs="Arial"/>
                <w:sz w:val="20"/>
                <w:szCs w:val="20"/>
              </w:rPr>
              <w:t>T</w:t>
            </w:r>
            <w:r w:rsidRPr="00114F29">
              <w:rPr>
                <w:rFonts w:ascii="Arial" w:hAnsi="Arial" w:cs="Arial"/>
                <w:sz w:val="20"/>
                <w:szCs w:val="20"/>
              </w:rPr>
              <w:t xml:space="preserve">he authorization is created based on the anticipated total amount of the purchase. </w:t>
            </w:r>
            <w:r>
              <w:rPr>
                <w:rFonts w:ascii="Arial" w:hAnsi="Arial" w:cs="Arial"/>
                <w:sz w:val="20"/>
                <w:szCs w:val="20"/>
              </w:rPr>
              <w:t xml:space="preserve"> </w:t>
            </w:r>
            <w:r w:rsidRPr="00114F29">
              <w:rPr>
                <w:rFonts w:ascii="Arial" w:hAnsi="Arial" w:cs="Arial"/>
                <w:sz w:val="20"/>
                <w:szCs w:val="20"/>
              </w:rPr>
              <w:t xml:space="preserve">The purchaser does not submit a quote. </w:t>
            </w:r>
            <w:r>
              <w:rPr>
                <w:rFonts w:ascii="Arial" w:hAnsi="Arial" w:cs="Arial"/>
                <w:sz w:val="20"/>
                <w:szCs w:val="20"/>
              </w:rPr>
              <w:t xml:space="preserve"> </w:t>
            </w:r>
            <w:r w:rsidRPr="00114F29">
              <w:rPr>
                <w:rFonts w:ascii="Arial" w:hAnsi="Arial" w:cs="Arial"/>
                <w:sz w:val="20"/>
                <w:szCs w:val="20"/>
              </w:rPr>
              <w:t xml:space="preserve">The receipt is used to finalize the authorization, including changing the status to Approved and it becomes part of the client’s ECR. </w:t>
            </w:r>
            <w:r>
              <w:rPr>
                <w:rFonts w:ascii="Arial" w:hAnsi="Arial" w:cs="Arial"/>
                <w:sz w:val="20"/>
                <w:szCs w:val="20"/>
              </w:rPr>
              <w:t xml:space="preserve"> </w:t>
            </w:r>
            <w:r w:rsidRPr="00114F29">
              <w:rPr>
                <w:rFonts w:ascii="Arial" w:hAnsi="Arial" w:cs="Arial"/>
                <w:sz w:val="20"/>
                <w:szCs w:val="20"/>
              </w:rPr>
              <w:t>The rate the authorization is created in Reviewing status will likely vary from the final, actual rate of the authorization in Approved status.</w:t>
            </w:r>
          </w:p>
          <w:p w14:paraId="45A65285" w14:textId="73CA8BDF" w:rsidR="00C15EEE" w:rsidRPr="00114F29" w:rsidRDefault="00C15EEE" w:rsidP="0001044D">
            <w:pPr>
              <w:pStyle w:val="ListParagraph"/>
              <w:numPr>
                <w:ilvl w:val="0"/>
                <w:numId w:val="3"/>
              </w:numPr>
              <w:spacing w:before="240" w:after="120"/>
              <w:ind w:left="240" w:hanging="240"/>
              <w:rPr>
                <w:rFonts w:ascii="Arial" w:hAnsi="Arial" w:cs="Arial"/>
                <w:sz w:val="20"/>
                <w:szCs w:val="20"/>
              </w:rPr>
            </w:pPr>
            <w:r w:rsidRPr="00114F29">
              <w:rPr>
                <w:rFonts w:ascii="Arial" w:hAnsi="Arial" w:cs="Arial"/>
                <w:b/>
                <w:bCs/>
                <w:sz w:val="20"/>
                <w:szCs w:val="20"/>
              </w:rPr>
              <w:t>Quote:</w:t>
            </w:r>
            <w:r w:rsidRPr="00114F29">
              <w:rPr>
                <w:rFonts w:ascii="Arial" w:hAnsi="Arial" w:cs="Arial"/>
                <w:sz w:val="20"/>
                <w:szCs w:val="20"/>
              </w:rPr>
              <w:t xml:space="preserve"> </w:t>
            </w:r>
            <w:r>
              <w:rPr>
                <w:rFonts w:ascii="Arial" w:hAnsi="Arial" w:cs="Arial"/>
                <w:sz w:val="20"/>
                <w:szCs w:val="20"/>
              </w:rPr>
              <w:t xml:space="preserve"> T</w:t>
            </w:r>
            <w:r w:rsidRPr="00114F29">
              <w:rPr>
                <w:rFonts w:ascii="Arial" w:hAnsi="Arial" w:cs="Arial"/>
                <w:sz w:val="20"/>
                <w:szCs w:val="20"/>
              </w:rPr>
              <w:t xml:space="preserve">he vendor’s agreement to provide the item or service and the anticipated price prior to the delivery of the item or service.  An authorization is created in Reviewing status based on the quote (see additional information regarding purchases from a third-party purchaser). </w:t>
            </w:r>
          </w:p>
        </w:tc>
      </w:tr>
    </w:tbl>
    <w:p w14:paraId="756EBAD0" w14:textId="77777777" w:rsidR="00B95261" w:rsidRPr="0059274A" w:rsidRDefault="00B95261">
      <w:pPr>
        <w:rPr>
          <w:rFonts w:ascii="Arial" w:hAnsi="Arial" w:cs="Arial"/>
          <w:sz w:val="20"/>
          <w:szCs w:val="20"/>
        </w:rPr>
      </w:pPr>
    </w:p>
    <w:sectPr w:rsidR="00B95261" w:rsidRPr="0059274A" w:rsidSect="0059274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AE61" w14:textId="77777777" w:rsidR="00835419" w:rsidRDefault="00835419" w:rsidP="0059274A">
      <w:r>
        <w:separator/>
      </w:r>
    </w:p>
  </w:endnote>
  <w:endnote w:type="continuationSeparator" w:id="0">
    <w:p w14:paraId="4843216D" w14:textId="77777777" w:rsidR="00835419" w:rsidRDefault="00835419" w:rsidP="0059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7B76" w14:textId="77777777" w:rsidR="0059274A" w:rsidRPr="0059274A" w:rsidRDefault="00B33235" w:rsidP="0059274A">
    <w:pPr>
      <w:pStyle w:val="Footer"/>
      <w:rPr>
        <w:rFonts w:ascii="Arial" w:hAnsi="Arial" w:cs="Arial"/>
        <w:b/>
        <w:sz w:val="16"/>
        <w:szCs w:val="16"/>
      </w:rPr>
    </w:pPr>
    <w:r>
      <w:rPr>
        <w:rFonts w:ascii="Arial" w:hAnsi="Arial" w:cs="Arial"/>
        <w:b/>
        <w:sz w:val="16"/>
        <w:szCs w:val="16"/>
      </w:rPr>
      <w:t>PACKET COVER SHEET</w:t>
    </w:r>
    <w:r w:rsidR="00470EE9">
      <w:rPr>
        <w:rFonts w:ascii="Arial" w:hAnsi="Arial" w:cs="Arial"/>
        <w:b/>
        <w:sz w:val="16"/>
        <w:szCs w:val="16"/>
      </w:rPr>
      <w:t xml:space="preserve"> - </w:t>
    </w:r>
    <w:r>
      <w:rPr>
        <w:rFonts w:ascii="Arial" w:hAnsi="Arial" w:cs="Arial"/>
        <w:b/>
        <w:sz w:val="16"/>
        <w:szCs w:val="16"/>
      </w:rPr>
      <w:t>SOCIAL SERVICES</w:t>
    </w:r>
  </w:p>
  <w:p w14:paraId="67A22A11" w14:textId="64D050BD" w:rsidR="0059274A" w:rsidRPr="0059274A" w:rsidRDefault="00B33235" w:rsidP="0059274A">
    <w:pPr>
      <w:pStyle w:val="Footer"/>
      <w:rPr>
        <w:rFonts w:ascii="Arial" w:hAnsi="Arial" w:cs="Arial"/>
        <w:b/>
        <w:sz w:val="16"/>
        <w:szCs w:val="16"/>
      </w:rPr>
    </w:pPr>
    <w:r>
      <w:rPr>
        <w:rFonts w:ascii="Arial" w:hAnsi="Arial" w:cs="Arial"/>
        <w:b/>
        <w:sz w:val="16"/>
        <w:szCs w:val="16"/>
      </w:rPr>
      <w:t>DSHS 02-</w:t>
    </w:r>
    <w:r w:rsidR="007129FA">
      <w:rPr>
        <w:rFonts w:ascii="Arial" w:hAnsi="Arial" w:cs="Arial"/>
        <w:b/>
        <w:sz w:val="16"/>
        <w:szCs w:val="16"/>
      </w:rPr>
      <w:t>615</w:t>
    </w:r>
    <w:r>
      <w:rPr>
        <w:rFonts w:ascii="Arial" w:hAnsi="Arial" w:cs="Arial"/>
        <w:b/>
        <w:sz w:val="16"/>
        <w:szCs w:val="16"/>
      </w:rPr>
      <w:t xml:space="preserve"> (</w:t>
    </w:r>
    <w:r w:rsidR="00C7553F">
      <w:rPr>
        <w:rFonts w:ascii="Arial" w:hAnsi="Arial" w:cs="Arial"/>
        <w:b/>
        <w:sz w:val="16"/>
        <w:szCs w:val="16"/>
      </w:rPr>
      <w:t xml:space="preserve">REV. </w:t>
    </w:r>
    <w:r w:rsidR="0001044D">
      <w:rPr>
        <w:rFonts w:ascii="Arial" w:hAnsi="Arial" w:cs="Arial"/>
        <w:b/>
        <w:sz w:val="16"/>
        <w:szCs w:val="16"/>
      </w:rPr>
      <w:t>0</w:t>
    </w:r>
    <w:r w:rsidR="00CA5622">
      <w:rPr>
        <w:rFonts w:ascii="Arial" w:hAnsi="Arial" w:cs="Arial"/>
        <w:b/>
        <w:sz w:val="16"/>
        <w:szCs w:val="16"/>
      </w:rPr>
      <w:t>2</w:t>
    </w:r>
    <w:r w:rsidR="0001044D">
      <w:rPr>
        <w:rFonts w:ascii="Arial" w:hAnsi="Arial" w:cs="Arial"/>
        <w:b/>
        <w:sz w:val="16"/>
        <w:szCs w:val="16"/>
      </w:rPr>
      <w:t>/2023</w:t>
    </w:r>
    <w:r>
      <w:rPr>
        <w:rFonts w:ascii="Arial" w:hAnsi="Arial" w:cs="Arial"/>
        <w:b/>
        <w:sz w:val="16"/>
        <w:szCs w:val="16"/>
      </w:rPr>
      <w:t>)</w:t>
    </w:r>
    <w:r w:rsidR="0012530E">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C9489" w14:textId="77777777" w:rsidR="00835419" w:rsidRDefault="00835419" w:rsidP="0059274A">
      <w:r>
        <w:separator/>
      </w:r>
    </w:p>
  </w:footnote>
  <w:footnote w:type="continuationSeparator" w:id="0">
    <w:p w14:paraId="0773AAA5" w14:textId="77777777" w:rsidR="00835419" w:rsidRDefault="00835419" w:rsidP="00592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65C75"/>
    <w:multiLevelType w:val="hybridMultilevel"/>
    <w:tmpl w:val="68668290"/>
    <w:lvl w:ilvl="0" w:tplc="3D067370">
      <w:start w:val="1"/>
      <w:numFmt w:val="bullet"/>
      <w:lvlText w:val=""/>
      <w:lvlJc w:val="left"/>
      <w:pPr>
        <w:ind w:left="72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D0124"/>
    <w:multiLevelType w:val="hybridMultilevel"/>
    <w:tmpl w:val="B97C783C"/>
    <w:lvl w:ilvl="0" w:tplc="B3B810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84671"/>
    <w:multiLevelType w:val="hybridMultilevel"/>
    <w:tmpl w:val="3174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50828"/>
    <w:multiLevelType w:val="hybridMultilevel"/>
    <w:tmpl w:val="3834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919512">
    <w:abstractNumId w:val="1"/>
  </w:num>
  <w:num w:numId="2" w16cid:durableId="807093813">
    <w:abstractNumId w:val="0"/>
  </w:num>
  <w:num w:numId="3" w16cid:durableId="1185821115">
    <w:abstractNumId w:val="3"/>
  </w:num>
  <w:num w:numId="4" w16cid:durableId="1251890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hqpgDJ5BzHBNrhp3iHQ+KpI52bpdgxmRkPK8CF8gqSAl9Y+2Z3cMmhGoLw3ouQAQ0PqB7Q1qSCF4DWwCxNvOw==" w:salt="si+dPCecS4mKqBRfL40BJQ=="/>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0EE2"/>
    <w:rsid w:val="0001044D"/>
    <w:rsid w:val="00054B5D"/>
    <w:rsid w:val="00114F29"/>
    <w:rsid w:val="0012530E"/>
    <w:rsid w:val="00137446"/>
    <w:rsid w:val="002C0EE2"/>
    <w:rsid w:val="00454C5C"/>
    <w:rsid w:val="00470EE9"/>
    <w:rsid w:val="00473711"/>
    <w:rsid w:val="00502255"/>
    <w:rsid w:val="0059274A"/>
    <w:rsid w:val="00621B77"/>
    <w:rsid w:val="00631AB0"/>
    <w:rsid w:val="007129FA"/>
    <w:rsid w:val="007D4B52"/>
    <w:rsid w:val="00835419"/>
    <w:rsid w:val="008976C9"/>
    <w:rsid w:val="00A46B9F"/>
    <w:rsid w:val="00A73577"/>
    <w:rsid w:val="00B33235"/>
    <w:rsid w:val="00B95261"/>
    <w:rsid w:val="00BA71CE"/>
    <w:rsid w:val="00C04CAC"/>
    <w:rsid w:val="00C15EEE"/>
    <w:rsid w:val="00C7553F"/>
    <w:rsid w:val="00CA5622"/>
    <w:rsid w:val="00CD30A2"/>
    <w:rsid w:val="00CE2244"/>
    <w:rsid w:val="00D91587"/>
    <w:rsid w:val="00E64E03"/>
    <w:rsid w:val="00EE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2F47F50"/>
  <w15:chartTrackingRefBased/>
  <w15:docId w15:val="{52A6DD76-F283-40D2-A737-D568EEFD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9274A"/>
    <w:rPr>
      <w:rFonts w:ascii="Tahoma" w:hAnsi="Tahoma" w:cs="Tahoma"/>
      <w:sz w:val="16"/>
      <w:szCs w:val="16"/>
    </w:rPr>
  </w:style>
  <w:style w:type="character" w:customStyle="1" w:styleId="BalloonTextChar">
    <w:name w:val="Balloon Text Char"/>
    <w:link w:val="BalloonText"/>
    <w:rsid w:val="0059274A"/>
    <w:rPr>
      <w:rFonts w:ascii="Tahoma" w:hAnsi="Tahoma" w:cs="Tahoma"/>
      <w:sz w:val="16"/>
      <w:szCs w:val="16"/>
    </w:rPr>
  </w:style>
  <w:style w:type="paragraph" w:styleId="Header">
    <w:name w:val="header"/>
    <w:basedOn w:val="Normal"/>
    <w:link w:val="HeaderChar"/>
    <w:rsid w:val="0059274A"/>
    <w:pPr>
      <w:tabs>
        <w:tab w:val="center" w:pos="4680"/>
        <w:tab w:val="right" w:pos="9360"/>
      </w:tabs>
    </w:pPr>
  </w:style>
  <w:style w:type="character" w:customStyle="1" w:styleId="HeaderChar">
    <w:name w:val="Header Char"/>
    <w:link w:val="Header"/>
    <w:rsid w:val="0059274A"/>
    <w:rPr>
      <w:sz w:val="24"/>
      <w:szCs w:val="24"/>
    </w:rPr>
  </w:style>
  <w:style w:type="paragraph" w:styleId="Footer">
    <w:name w:val="footer"/>
    <w:basedOn w:val="Normal"/>
    <w:link w:val="FooterChar"/>
    <w:uiPriority w:val="99"/>
    <w:rsid w:val="0059274A"/>
    <w:pPr>
      <w:tabs>
        <w:tab w:val="center" w:pos="4680"/>
        <w:tab w:val="right" w:pos="9360"/>
      </w:tabs>
    </w:pPr>
  </w:style>
  <w:style w:type="character" w:customStyle="1" w:styleId="FooterChar">
    <w:name w:val="Footer Char"/>
    <w:link w:val="Footer"/>
    <w:uiPriority w:val="99"/>
    <w:rsid w:val="0059274A"/>
    <w:rPr>
      <w:sz w:val="24"/>
      <w:szCs w:val="24"/>
    </w:rPr>
  </w:style>
  <w:style w:type="paragraph" w:styleId="ListParagraph">
    <w:name w:val="List Paragraph"/>
    <w:basedOn w:val="Normal"/>
    <w:uiPriority w:val="34"/>
    <w:qFormat/>
    <w:rsid w:val="00621B77"/>
    <w:pPr>
      <w:ind w:left="720"/>
      <w:contextualSpacing/>
    </w:pPr>
  </w:style>
  <w:style w:type="paragraph" w:styleId="Revision">
    <w:name w:val="Revision"/>
    <w:hidden/>
    <w:uiPriority w:val="99"/>
    <w:semiHidden/>
    <w:rsid w:val="00C15E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Social Services Invoice / Receipt Packet Cover</vt:lpstr>
    </vt:vector>
  </TitlesOfParts>
  <Company>DSHS\ISSD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Invoice / Receipt Packet Cover</dc:title>
  <dc:subject/>
  <dc:creator>brombma</dc:creator>
  <cp:keywords/>
  <dc:description/>
  <cp:lastModifiedBy>Brombacher, Millie (DSHS/OOS/OIG)</cp:lastModifiedBy>
  <cp:revision>11</cp:revision>
  <dcterms:created xsi:type="dcterms:W3CDTF">2020-01-24T20:55:00Z</dcterms:created>
  <dcterms:modified xsi:type="dcterms:W3CDTF">2024-03-28T15:44:00Z</dcterms:modified>
</cp:coreProperties>
</file>