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4320"/>
        <w:gridCol w:w="4500"/>
      </w:tblGrid>
      <w:tr w:rsidR="00747BDB" w:rsidRPr="0002441A" w14:paraId="7BA5425A" w14:textId="77777777" w:rsidTr="005036E8">
        <w:trPr>
          <w:cantSplit/>
        </w:trPr>
        <w:tc>
          <w:tcPr>
            <w:tcW w:w="1980" w:type="dxa"/>
            <w:tcBorders>
              <w:top w:val="nil"/>
              <w:left w:val="nil"/>
              <w:bottom w:val="nil"/>
              <w:right w:val="nil"/>
            </w:tcBorders>
          </w:tcPr>
          <w:p w14:paraId="199AEDE9" w14:textId="506B26B3" w:rsidR="00747BDB" w:rsidRDefault="001811D9" w:rsidP="00EF1AE5">
            <w:pPr>
              <w:tabs>
                <w:tab w:val="left" w:pos="342"/>
              </w:tabs>
              <w:spacing w:before="120"/>
              <w:rPr>
                <w:rFonts w:ascii="Arial" w:hAnsi="Arial"/>
                <w:bCs/>
                <w:sz w:val="16"/>
              </w:rPr>
            </w:pPr>
            <w:r>
              <w:rPr>
                <w:rFonts w:ascii="Arial" w:hAnsi="Arial" w:cs="Arial"/>
                <w:noProof/>
                <w:lang w:val="es-US"/>
              </w:rPr>
              <w:drawing>
                <wp:inline distT="0" distB="0" distL="0" distR="0" wp14:anchorId="6470CAF2" wp14:editId="20B80F86">
                  <wp:extent cx="10604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0450" cy="361950"/>
                          </a:xfrm>
                          <a:prstGeom prst="rect">
                            <a:avLst/>
                          </a:prstGeom>
                          <a:noFill/>
                          <a:ln>
                            <a:noFill/>
                          </a:ln>
                        </pic:spPr>
                      </pic:pic>
                    </a:graphicData>
                  </a:graphic>
                </wp:inline>
              </w:drawing>
            </w:r>
          </w:p>
        </w:tc>
        <w:tc>
          <w:tcPr>
            <w:tcW w:w="8820" w:type="dxa"/>
            <w:gridSpan w:val="2"/>
            <w:tcBorders>
              <w:top w:val="nil"/>
              <w:left w:val="nil"/>
              <w:bottom w:val="nil"/>
              <w:right w:val="nil"/>
            </w:tcBorders>
            <w:vAlign w:val="center"/>
          </w:tcPr>
          <w:p w14:paraId="67A5B88B" w14:textId="68121F42" w:rsidR="00747BDB" w:rsidRPr="0002441A" w:rsidRDefault="007A088C" w:rsidP="0002441A">
            <w:pPr>
              <w:pStyle w:val="Heading1"/>
              <w:tabs>
                <w:tab w:val="clear" w:pos="342"/>
                <w:tab w:val="center" w:pos="3492"/>
              </w:tabs>
              <w:jc w:val="left"/>
              <w:rPr>
                <w:b w:val="0"/>
                <w:szCs w:val="24"/>
                <w:lang w:val="es-US"/>
              </w:rPr>
            </w:pPr>
            <w:r>
              <w:rPr>
                <w:b w:val="0"/>
                <w:szCs w:val="24"/>
                <w:lang w:val="es-US"/>
              </w:rPr>
              <w:tab/>
            </w:r>
            <w:proofErr w:type="spellStart"/>
            <w:r w:rsidR="0002441A" w:rsidRPr="0002441A">
              <w:rPr>
                <w:b w:val="0"/>
                <w:szCs w:val="24"/>
                <w:lang w:val="es-US"/>
              </w:rPr>
              <w:t>Developmental</w:t>
            </w:r>
            <w:proofErr w:type="spellEnd"/>
            <w:r w:rsidR="0002441A" w:rsidRPr="0002441A">
              <w:rPr>
                <w:b w:val="0"/>
                <w:szCs w:val="24"/>
                <w:lang w:val="es-US"/>
              </w:rPr>
              <w:t xml:space="preserve"> </w:t>
            </w:r>
            <w:proofErr w:type="spellStart"/>
            <w:r w:rsidR="0002441A" w:rsidRPr="0002441A">
              <w:rPr>
                <w:b w:val="0"/>
                <w:szCs w:val="24"/>
                <w:lang w:val="es-US"/>
              </w:rPr>
              <w:t>Disabilities</w:t>
            </w:r>
            <w:proofErr w:type="spellEnd"/>
            <w:r w:rsidR="0002441A" w:rsidRPr="0002441A">
              <w:rPr>
                <w:b w:val="0"/>
                <w:szCs w:val="24"/>
                <w:lang w:val="es-US"/>
              </w:rPr>
              <w:t xml:space="preserve"> </w:t>
            </w:r>
            <w:proofErr w:type="spellStart"/>
            <w:r w:rsidR="0002441A" w:rsidRPr="0002441A">
              <w:rPr>
                <w:b w:val="0"/>
                <w:szCs w:val="24"/>
                <w:lang w:val="es-US"/>
              </w:rPr>
              <w:t>Administration</w:t>
            </w:r>
            <w:proofErr w:type="spellEnd"/>
            <w:r w:rsidR="0002441A" w:rsidRPr="0002441A">
              <w:rPr>
                <w:b w:val="0"/>
                <w:szCs w:val="24"/>
                <w:lang w:val="es-US"/>
              </w:rPr>
              <w:t xml:space="preserve"> (DDA)</w:t>
            </w:r>
          </w:p>
          <w:p w14:paraId="373B450A" w14:textId="7B4F7407" w:rsidR="00747BDB" w:rsidRDefault="00747BDB" w:rsidP="0002441A">
            <w:pPr>
              <w:pStyle w:val="Heading1"/>
              <w:tabs>
                <w:tab w:val="clear" w:pos="342"/>
                <w:tab w:val="center" w:pos="3492"/>
              </w:tabs>
              <w:jc w:val="left"/>
              <w:rPr>
                <w:rFonts w:cs="Arial"/>
                <w:bCs/>
                <w:sz w:val="32"/>
                <w:szCs w:val="32"/>
                <w:lang w:val="es-US"/>
              </w:rPr>
            </w:pPr>
            <w:r>
              <w:rPr>
                <w:b w:val="0"/>
                <w:lang w:val="es-US"/>
              </w:rPr>
              <w:tab/>
            </w:r>
            <w:r>
              <w:rPr>
                <w:rFonts w:cs="Arial"/>
                <w:bCs/>
                <w:sz w:val="32"/>
                <w:szCs w:val="32"/>
                <w:lang w:val="es-US"/>
              </w:rPr>
              <w:t xml:space="preserve">Notificación de vencimiento de la inscripción a los </w:t>
            </w:r>
            <w:r w:rsidR="0002441A">
              <w:rPr>
                <w:rFonts w:cs="Arial"/>
                <w:bCs/>
                <w:sz w:val="32"/>
                <w:szCs w:val="32"/>
                <w:lang w:val="es-US"/>
              </w:rPr>
              <w:tab/>
            </w:r>
            <w:r>
              <w:rPr>
                <w:rFonts w:cs="Arial"/>
                <w:bCs/>
                <w:sz w:val="32"/>
                <w:szCs w:val="32"/>
                <w:lang w:val="es-US"/>
              </w:rPr>
              <w:t xml:space="preserve">cuatro (4) </w:t>
            </w:r>
            <w:proofErr w:type="gramStart"/>
            <w:r>
              <w:rPr>
                <w:rFonts w:cs="Arial"/>
                <w:bCs/>
                <w:sz w:val="32"/>
                <w:szCs w:val="32"/>
                <w:lang w:val="es-US"/>
              </w:rPr>
              <w:t>años de edad</w:t>
            </w:r>
            <w:proofErr w:type="gramEnd"/>
          </w:p>
          <w:p w14:paraId="5BA59DD8" w14:textId="322322E2" w:rsidR="0002441A" w:rsidRPr="0002441A" w:rsidRDefault="0002441A" w:rsidP="0002441A">
            <w:pPr>
              <w:tabs>
                <w:tab w:val="center" w:pos="3492"/>
              </w:tabs>
              <w:rPr>
                <w:rFonts w:ascii="Arial" w:hAnsi="Arial" w:cs="Arial"/>
                <w:b/>
                <w:bCs/>
                <w:sz w:val="21"/>
                <w:szCs w:val="21"/>
              </w:rPr>
            </w:pPr>
            <w:r>
              <w:rPr>
                <w:rFonts w:ascii="Arial" w:hAnsi="Arial" w:cs="Arial"/>
                <w:b/>
                <w:bCs/>
                <w:sz w:val="21"/>
                <w:szCs w:val="21"/>
              </w:rPr>
              <w:tab/>
            </w:r>
            <w:r w:rsidRPr="0002441A">
              <w:rPr>
                <w:rFonts w:ascii="Arial" w:hAnsi="Arial" w:cs="Arial"/>
                <w:b/>
                <w:bCs/>
                <w:sz w:val="21"/>
                <w:szCs w:val="21"/>
              </w:rPr>
              <w:t>Notification of Age Four (4) Enrollment Expiration</w:t>
            </w:r>
          </w:p>
        </w:tc>
      </w:tr>
      <w:tr w:rsidR="00747BDB" w:rsidRPr="0002441A" w14:paraId="11B69CFC" w14:textId="77777777" w:rsidTr="00A807B8">
        <w:trPr>
          <w:trHeight w:val="658"/>
        </w:trPr>
        <w:tc>
          <w:tcPr>
            <w:tcW w:w="10800" w:type="dxa"/>
            <w:gridSpan w:val="3"/>
            <w:tcBorders>
              <w:top w:val="nil"/>
              <w:left w:val="nil"/>
              <w:bottom w:val="nil"/>
              <w:right w:val="nil"/>
            </w:tcBorders>
          </w:tcPr>
          <w:p w14:paraId="0DEF8390" w14:textId="650795CD" w:rsidR="00747BDB" w:rsidRPr="0002441A" w:rsidRDefault="009B6CCA" w:rsidP="00747BDB">
            <w:pPr>
              <w:tabs>
                <w:tab w:val="left" w:pos="342"/>
                <w:tab w:val="right" w:pos="2952"/>
              </w:tabs>
              <w:spacing w:before="60"/>
              <w:ind w:left="346" w:hanging="346"/>
              <w:jc w:val="center"/>
              <w:rPr>
                <w:b/>
                <w:bCs/>
                <w:sz w:val="22"/>
                <w:szCs w:val="22"/>
                <w:u w:val="single"/>
                <w:lang w:val="es-US"/>
              </w:rPr>
            </w:pPr>
            <w:r w:rsidRPr="0002441A">
              <w:rPr>
                <w:rFonts w:ascii="Arial" w:hAnsi="Arial"/>
                <w:sz w:val="22"/>
                <w:szCs w:val="22"/>
                <w:lang w:val="es-US"/>
              </w:rPr>
              <w:t xml:space="preserve">Fecha:  </w:t>
            </w:r>
            <w:r w:rsidRPr="0002441A">
              <w:rPr>
                <w:sz w:val="22"/>
                <w:szCs w:val="22"/>
                <w:lang w:val="es-US"/>
              </w:rPr>
              <w:fldChar w:fldCharType="begin">
                <w:ffData>
                  <w:name w:val="Text1"/>
                  <w:enabled/>
                  <w:calcOnExit w:val="0"/>
                  <w:textInput/>
                </w:ffData>
              </w:fldChar>
            </w:r>
            <w:bookmarkStart w:id="0" w:name="Text1"/>
            <w:r w:rsidRPr="0002441A">
              <w:rPr>
                <w:sz w:val="22"/>
                <w:szCs w:val="22"/>
                <w:lang w:val="es-US"/>
              </w:rPr>
              <w:instrText xml:space="preserve"> FORMTEXT </w:instrText>
            </w:r>
            <w:r w:rsidRPr="0002441A">
              <w:rPr>
                <w:sz w:val="22"/>
                <w:szCs w:val="22"/>
                <w:lang w:val="es-US"/>
              </w:rPr>
            </w:r>
            <w:r w:rsidRPr="0002441A">
              <w:rPr>
                <w:sz w:val="22"/>
                <w:szCs w:val="22"/>
                <w:lang w:val="es-US"/>
              </w:rPr>
              <w:fldChar w:fldCharType="separate"/>
            </w:r>
            <w:r w:rsidR="003D313F">
              <w:rPr>
                <w:noProof/>
                <w:sz w:val="22"/>
                <w:szCs w:val="22"/>
                <w:lang w:val="es-US"/>
              </w:rPr>
              <w:t> </w:t>
            </w:r>
            <w:r w:rsidR="003D313F">
              <w:rPr>
                <w:noProof/>
                <w:sz w:val="22"/>
                <w:szCs w:val="22"/>
                <w:lang w:val="es-US"/>
              </w:rPr>
              <w:t> </w:t>
            </w:r>
            <w:r w:rsidR="003D313F">
              <w:rPr>
                <w:noProof/>
                <w:sz w:val="22"/>
                <w:szCs w:val="22"/>
                <w:lang w:val="es-US"/>
              </w:rPr>
              <w:t> </w:t>
            </w:r>
            <w:r w:rsidR="003D313F">
              <w:rPr>
                <w:noProof/>
                <w:sz w:val="22"/>
                <w:szCs w:val="22"/>
                <w:lang w:val="es-US"/>
              </w:rPr>
              <w:t> </w:t>
            </w:r>
            <w:r w:rsidR="003D313F">
              <w:rPr>
                <w:noProof/>
                <w:sz w:val="22"/>
                <w:szCs w:val="22"/>
                <w:lang w:val="es-US"/>
              </w:rPr>
              <w:t> </w:t>
            </w:r>
            <w:r w:rsidRPr="0002441A">
              <w:rPr>
                <w:sz w:val="22"/>
                <w:szCs w:val="22"/>
                <w:lang w:val="es-US"/>
              </w:rPr>
              <w:fldChar w:fldCharType="end"/>
            </w:r>
            <w:bookmarkEnd w:id="0"/>
          </w:p>
          <w:p w14:paraId="3896F15F" w14:textId="6AC64599" w:rsidR="00747BDB" w:rsidRPr="0002441A" w:rsidRDefault="0002441A" w:rsidP="00FB2F50">
            <w:pPr>
              <w:tabs>
                <w:tab w:val="left" w:pos="702"/>
                <w:tab w:val="left" w:pos="6282"/>
              </w:tabs>
              <w:spacing w:before="20"/>
              <w:ind w:left="702" w:hanging="702"/>
              <w:rPr>
                <w:b/>
                <w:sz w:val="22"/>
                <w:szCs w:val="22"/>
                <w:lang w:val="es-US"/>
              </w:rPr>
            </w:pPr>
            <w:r w:rsidRPr="0002441A">
              <w:rPr>
                <w:rFonts w:ascii="Arial" w:hAnsi="Arial"/>
                <w:sz w:val="22"/>
                <w:szCs w:val="22"/>
                <w:lang w:val="es-US"/>
              </w:rPr>
              <w:tab/>
            </w:r>
            <w:r w:rsidR="00747BDB" w:rsidRPr="0002441A">
              <w:rPr>
                <w:rFonts w:ascii="Arial" w:hAnsi="Arial"/>
                <w:sz w:val="22"/>
                <w:szCs w:val="22"/>
                <w:lang w:val="es-US"/>
              </w:rPr>
              <w:t>Nombre y dirección</w:t>
            </w:r>
            <w:r w:rsidR="00747BDB" w:rsidRPr="0002441A">
              <w:rPr>
                <w:rFonts w:ascii="Arial" w:hAnsi="Arial"/>
                <w:sz w:val="22"/>
                <w:szCs w:val="22"/>
                <w:lang w:val="es-US"/>
              </w:rPr>
              <w:tab/>
              <w:t>Nombre y dirección del representante</w:t>
            </w:r>
          </w:p>
        </w:tc>
      </w:tr>
      <w:tr w:rsidR="00747BDB" w:rsidRPr="00FC0D8B" w14:paraId="21341B20" w14:textId="77777777" w:rsidTr="00FC0AE4">
        <w:trPr>
          <w:trHeight w:val="1566"/>
        </w:trPr>
        <w:tc>
          <w:tcPr>
            <w:tcW w:w="6300" w:type="dxa"/>
            <w:gridSpan w:val="2"/>
            <w:tcBorders>
              <w:top w:val="nil"/>
              <w:left w:val="nil"/>
              <w:bottom w:val="nil"/>
              <w:right w:val="nil"/>
            </w:tcBorders>
          </w:tcPr>
          <w:p w14:paraId="25B1305D" w14:textId="32C5875E" w:rsidR="00747BDB" w:rsidRPr="0002441A" w:rsidRDefault="00747BDB" w:rsidP="00FB2F50">
            <w:pPr>
              <w:spacing w:before="40"/>
              <w:ind w:left="702"/>
              <w:rPr>
                <w:b/>
                <w:sz w:val="22"/>
                <w:szCs w:val="22"/>
              </w:rPr>
            </w:pPr>
            <w:r w:rsidRPr="0002441A">
              <w:rPr>
                <w:b/>
                <w:bCs/>
                <w:sz w:val="22"/>
                <w:szCs w:val="22"/>
                <w:lang w:val="es-US"/>
              </w:rPr>
              <w:fldChar w:fldCharType="begin">
                <w:ffData>
                  <w:name w:val="Text1"/>
                  <w:enabled/>
                  <w:calcOnExit w:val="0"/>
                  <w:textInput/>
                </w:ffData>
              </w:fldChar>
            </w:r>
            <w:r w:rsidRPr="0002441A">
              <w:rPr>
                <w:b/>
                <w:bCs/>
                <w:sz w:val="22"/>
                <w:szCs w:val="22"/>
                <w:lang w:val="es-US"/>
              </w:rPr>
              <w:instrText xml:space="preserve"> FORMTEXT </w:instrText>
            </w:r>
            <w:r w:rsidRPr="0002441A">
              <w:rPr>
                <w:b/>
                <w:bCs/>
                <w:sz w:val="22"/>
                <w:szCs w:val="22"/>
                <w:lang w:val="es-US"/>
              </w:rPr>
            </w:r>
            <w:r w:rsidRPr="0002441A">
              <w:rPr>
                <w:b/>
                <w:bCs/>
                <w:sz w:val="22"/>
                <w:szCs w:val="22"/>
                <w:lang w:val="es-US"/>
              </w:rPr>
              <w:fldChar w:fldCharType="separate"/>
            </w:r>
            <w:r w:rsidR="003D313F">
              <w:rPr>
                <w:b/>
                <w:bCs/>
                <w:noProof/>
                <w:sz w:val="22"/>
                <w:szCs w:val="22"/>
                <w:lang w:val="es-US"/>
              </w:rPr>
              <w:t> </w:t>
            </w:r>
            <w:r w:rsidR="003D313F">
              <w:rPr>
                <w:b/>
                <w:bCs/>
                <w:noProof/>
                <w:sz w:val="22"/>
                <w:szCs w:val="22"/>
                <w:lang w:val="es-US"/>
              </w:rPr>
              <w:t> </w:t>
            </w:r>
            <w:r w:rsidR="003D313F">
              <w:rPr>
                <w:b/>
                <w:bCs/>
                <w:noProof/>
                <w:sz w:val="22"/>
                <w:szCs w:val="22"/>
                <w:lang w:val="es-US"/>
              </w:rPr>
              <w:t> </w:t>
            </w:r>
            <w:r w:rsidR="003D313F">
              <w:rPr>
                <w:b/>
                <w:bCs/>
                <w:noProof/>
                <w:sz w:val="22"/>
                <w:szCs w:val="22"/>
                <w:lang w:val="es-US"/>
              </w:rPr>
              <w:t> </w:t>
            </w:r>
            <w:r w:rsidR="003D313F">
              <w:rPr>
                <w:b/>
                <w:bCs/>
                <w:noProof/>
                <w:sz w:val="22"/>
                <w:szCs w:val="22"/>
                <w:lang w:val="es-US"/>
              </w:rPr>
              <w:t> </w:t>
            </w:r>
            <w:r w:rsidRPr="0002441A">
              <w:rPr>
                <w:b/>
                <w:bCs/>
                <w:sz w:val="22"/>
                <w:szCs w:val="22"/>
                <w:lang w:val="es-US"/>
              </w:rPr>
              <w:fldChar w:fldCharType="end"/>
            </w:r>
          </w:p>
        </w:tc>
        <w:tc>
          <w:tcPr>
            <w:tcW w:w="4500" w:type="dxa"/>
            <w:tcBorders>
              <w:top w:val="nil"/>
              <w:left w:val="nil"/>
              <w:bottom w:val="nil"/>
              <w:right w:val="nil"/>
            </w:tcBorders>
          </w:tcPr>
          <w:p w14:paraId="199917D6" w14:textId="59DF1FA1" w:rsidR="00747BDB" w:rsidRPr="0002441A" w:rsidRDefault="00A807B8" w:rsidP="00A1793E">
            <w:pPr>
              <w:tabs>
                <w:tab w:val="left" w:pos="342"/>
                <w:tab w:val="right" w:pos="2952"/>
              </w:tabs>
              <w:spacing w:before="40"/>
              <w:ind w:left="346" w:hanging="346"/>
              <w:rPr>
                <w:rFonts w:ascii="Arial" w:hAnsi="Arial" w:cs="Arial"/>
                <w:sz w:val="22"/>
                <w:szCs w:val="22"/>
              </w:rPr>
            </w:pPr>
            <w:r w:rsidRPr="0002441A">
              <w:rPr>
                <w:b/>
                <w:bCs/>
                <w:sz w:val="22"/>
                <w:szCs w:val="22"/>
                <w:lang w:val="es-US"/>
              </w:rPr>
              <w:fldChar w:fldCharType="begin">
                <w:ffData>
                  <w:name w:val="Text1"/>
                  <w:enabled/>
                  <w:calcOnExit w:val="0"/>
                  <w:textInput/>
                </w:ffData>
              </w:fldChar>
            </w:r>
            <w:r w:rsidRPr="0002441A">
              <w:rPr>
                <w:b/>
                <w:bCs/>
                <w:sz w:val="22"/>
                <w:szCs w:val="22"/>
                <w:lang w:val="es-US"/>
              </w:rPr>
              <w:instrText xml:space="preserve"> FORMTEXT </w:instrText>
            </w:r>
            <w:r w:rsidRPr="0002441A">
              <w:rPr>
                <w:b/>
                <w:bCs/>
                <w:sz w:val="22"/>
                <w:szCs w:val="22"/>
                <w:lang w:val="es-US"/>
              </w:rPr>
            </w:r>
            <w:r w:rsidRPr="0002441A">
              <w:rPr>
                <w:b/>
                <w:bCs/>
                <w:sz w:val="22"/>
                <w:szCs w:val="22"/>
                <w:lang w:val="es-US"/>
              </w:rPr>
              <w:fldChar w:fldCharType="separate"/>
            </w:r>
            <w:r w:rsidR="003D313F">
              <w:rPr>
                <w:b/>
                <w:bCs/>
                <w:noProof/>
                <w:sz w:val="22"/>
                <w:szCs w:val="22"/>
                <w:lang w:val="es-US"/>
              </w:rPr>
              <w:t> </w:t>
            </w:r>
            <w:r w:rsidR="003D313F">
              <w:rPr>
                <w:b/>
                <w:bCs/>
                <w:noProof/>
                <w:sz w:val="22"/>
                <w:szCs w:val="22"/>
                <w:lang w:val="es-US"/>
              </w:rPr>
              <w:t> </w:t>
            </w:r>
            <w:r w:rsidR="003D313F">
              <w:rPr>
                <w:b/>
                <w:bCs/>
                <w:noProof/>
                <w:sz w:val="22"/>
                <w:szCs w:val="22"/>
                <w:lang w:val="es-US"/>
              </w:rPr>
              <w:t> </w:t>
            </w:r>
            <w:r w:rsidR="003D313F">
              <w:rPr>
                <w:b/>
                <w:bCs/>
                <w:noProof/>
                <w:sz w:val="22"/>
                <w:szCs w:val="22"/>
                <w:lang w:val="es-US"/>
              </w:rPr>
              <w:t> </w:t>
            </w:r>
            <w:r w:rsidR="003D313F">
              <w:rPr>
                <w:b/>
                <w:bCs/>
                <w:noProof/>
                <w:sz w:val="22"/>
                <w:szCs w:val="22"/>
                <w:lang w:val="es-US"/>
              </w:rPr>
              <w:t> </w:t>
            </w:r>
            <w:r w:rsidRPr="0002441A">
              <w:rPr>
                <w:b/>
                <w:bCs/>
                <w:sz w:val="22"/>
                <w:szCs w:val="22"/>
                <w:lang w:val="es-US"/>
              </w:rPr>
              <w:fldChar w:fldCharType="end"/>
            </w:r>
          </w:p>
        </w:tc>
      </w:tr>
      <w:tr w:rsidR="004C55B4" w:rsidRPr="001836C6" w14:paraId="58C50766" w14:textId="77777777" w:rsidTr="00A807B8">
        <w:trPr>
          <w:cantSplit/>
          <w:trHeight w:val="569"/>
        </w:trPr>
        <w:tc>
          <w:tcPr>
            <w:tcW w:w="10800" w:type="dxa"/>
            <w:gridSpan w:val="3"/>
            <w:tcBorders>
              <w:top w:val="nil"/>
              <w:left w:val="nil"/>
              <w:bottom w:val="nil"/>
              <w:right w:val="nil"/>
            </w:tcBorders>
          </w:tcPr>
          <w:p w14:paraId="67015ECF" w14:textId="62EF8C12" w:rsidR="004C55B4" w:rsidRPr="0002441A" w:rsidRDefault="00747BDB" w:rsidP="0002441A">
            <w:pPr>
              <w:pStyle w:val="Header"/>
              <w:tabs>
                <w:tab w:val="clear" w:pos="4320"/>
                <w:tab w:val="clear" w:pos="8640"/>
                <w:tab w:val="left" w:pos="630"/>
                <w:tab w:val="right" w:pos="10602"/>
              </w:tabs>
              <w:spacing w:after="60" w:line="228" w:lineRule="auto"/>
              <w:rPr>
                <w:rFonts w:ascii="Arial" w:hAnsi="Arial" w:cs="Arial"/>
                <w:b/>
                <w:sz w:val="22"/>
                <w:szCs w:val="22"/>
                <w:lang w:val="es-US"/>
              </w:rPr>
            </w:pPr>
            <w:r w:rsidRPr="0002441A">
              <w:rPr>
                <w:rFonts w:ascii="Arial" w:hAnsi="Arial"/>
                <w:sz w:val="22"/>
                <w:szCs w:val="22"/>
                <w:lang w:val="es-US"/>
              </w:rPr>
              <w:t xml:space="preserve">Asunto:  </w:t>
            </w:r>
            <w:r w:rsidRPr="0002441A">
              <w:rPr>
                <w:rFonts w:ascii="Arial" w:hAnsi="Arial"/>
                <w:b/>
                <w:bCs/>
                <w:sz w:val="22"/>
                <w:szCs w:val="22"/>
                <w:lang w:val="es-US"/>
              </w:rPr>
              <w:t xml:space="preserve">Notificación de vencimiento de la elegibilidad a los cuatro (4) </w:t>
            </w:r>
            <w:proofErr w:type="gramStart"/>
            <w:r w:rsidRPr="0002441A">
              <w:rPr>
                <w:rFonts w:ascii="Arial" w:hAnsi="Arial"/>
                <w:b/>
                <w:bCs/>
                <w:sz w:val="22"/>
                <w:szCs w:val="22"/>
                <w:lang w:val="es-US"/>
              </w:rPr>
              <w:t>años de edad</w:t>
            </w:r>
            <w:proofErr w:type="gramEnd"/>
            <w:r w:rsidRPr="0002441A">
              <w:rPr>
                <w:rFonts w:ascii="Arial" w:hAnsi="Arial"/>
                <w:sz w:val="22"/>
                <w:szCs w:val="22"/>
                <w:lang w:val="es-US"/>
              </w:rPr>
              <w:t xml:space="preserve"> para </w:t>
            </w:r>
            <w:r w:rsidRPr="0002441A">
              <w:rPr>
                <w:sz w:val="22"/>
                <w:szCs w:val="22"/>
                <w:lang w:val="es-US"/>
              </w:rPr>
              <w:fldChar w:fldCharType="begin">
                <w:ffData>
                  <w:name w:val="Text1"/>
                  <w:enabled/>
                  <w:calcOnExit w:val="0"/>
                  <w:textInput/>
                </w:ffData>
              </w:fldChar>
            </w:r>
            <w:r w:rsidRPr="0002441A">
              <w:rPr>
                <w:sz w:val="22"/>
                <w:szCs w:val="22"/>
                <w:lang w:val="es-US"/>
              </w:rPr>
              <w:instrText xml:space="preserve"> FORMTEXT </w:instrText>
            </w:r>
            <w:r w:rsidRPr="0002441A">
              <w:rPr>
                <w:sz w:val="22"/>
                <w:szCs w:val="22"/>
                <w:lang w:val="es-US"/>
              </w:rPr>
            </w:r>
            <w:r w:rsidRPr="0002441A">
              <w:rPr>
                <w:sz w:val="22"/>
                <w:szCs w:val="22"/>
                <w:lang w:val="es-US"/>
              </w:rPr>
              <w:fldChar w:fldCharType="separate"/>
            </w:r>
            <w:r w:rsidR="003D313F">
              <w:rPr>
                <w:noProof/>
                <w:sz w:val="22"/>
                <w:szCs w:val="22"/>
                <w:lang w:val="es-US"/>
              </w:rPr>
              <w:t> </w:t>
            </w:r>
            <w:r w:rsidR="003D313F">
              <w:rPr>
                <w:noProof/>
                <w:sz w:val="22"/>
                <w:szCs w:val="22"/>
                <w:lang w:val="es-US"/>
              </w:rPr>
              <w:t> </w:t>
            </w:r>
            <w:r w:rsidR="003D313F">
              <w:rPr>
                <w:noProof/>
                <w:sz w:val="22"/>
                <w:szCs w:val="22"/>
                <w:lang w:val="es-US"/>
              </w:rPr>
              <w:t> </w:t>
            </w:r>
            <w:r w:rsidR="003D313F">
              <w:rPr>
                <w:noProof/>
                <w:sz w:val="22"/>
                <w:szCs w:val="22"/>
                <w:lang w:val="es-US"/>
              </w:rPr>
              <w:t> </w:t>
            </w:r>
            <w:r w:rsidR="003D313F">
              <w:rPr>
                <w:noProof/>
                <w:sz w:val="22"/>
                <w:szCs w:val="22"/>
                <w:lang w:val="es-US"/>
              </w:rPr>
              <w:t> </w:t>
            </w:r>
            <w:r w:rsidRPr="0002441A">
              <w:rPr>
                <w:sz w:val="22"/>
                <w:szCs w:val="22"/>
                <w:lang w:val="es-US"/>
              </w:rPr>
              <w:fldChar w:fldCharType="end"/>
            </w:r>
            <w:r w:rsidRPr="0002441A">
              <w:rPr>
                <w:i/>
                <w:iCs/>
                <w:sz w:val="22"/>
                <w:szCs w:val="22"/>
                <w:u w:val="single"/>
                <w:lang w:val="es-US"/>
              </w:rPr>
              <w:tab/>
            </w:r>
          </w:p>
          <w:p w14:paraId="3A9F1047" w14:textId="673C28CF" w:rsidR="009B6CCA" w:rsidRPr="0002441A" w:rsidRDefault="009B6CCA" w:rsidP="0002441A">
            <w:pPr>
              <w:pStyle w:val="Header"/>
              <w:tabs>
                <w:tab w:val="clear" w:pos="4320"/>
                <w:tab w:val="clear" w:pos="8640"/>
                <w:tab w:val="left" w:pos="630"/>
                <w:tab w:val="right" w:pos="7200"/>
              </w:tabs>
              <w:spacing w:after="60" w:line="228" w:lineRule="auto"/>
              <w:rPr>
                <w:rFonts w:ascii="Arial" w:hAnsi="Arial" w:cs="Arial"/>
                <w:sz w:val="22"/>
                <w:szCs w:val="22"/>
                <w:lang w:val="es-US"/>
              </w:rPr>
            </w:pPr>
            <w:r w:rsidRPr="0002441A">
              <w:rPr>
                <w:rFonts w:ascii="Arial" w:hAnsi="Arial" w:cs="Arial"/>
                <w:sz w:val="22"/>
                <w:szCs w:val="22"/>
                <w:lang w:val="es-US"/>
              </w:rPr>
              <w:t xml:space="preserve">Su hijo(a) está inscrito(a) en la Administración de Discapacidades del Desarrollo (DDA, por sus siglas en inglés).  La elegibilidad de su hijo(a) ante la DDA vence el día de su cumpleaños número cuatro.  Para que su hijo(a) continúe siendo elegible para recibir servicios de la DDA, usted debe volver hacer la solicitud antes de que su hijo(a) cumpla los cuatro años.  Debe determinarse nuevamente que su hijo(a) es elegible bajo una de las siguientes condiciones:  Discapacidad del desarrollo (tres o más áreas de retraso), discapacidad intelectual, parálisis cerebral, epilepsia, autismo, u otro trastorno neurológico u otro trastorno similar a la discapacidad intelectual.  </w:t>
            </w:r>
          </w:p>
          <w:p w14:paraId="03404EE9" w14:textId="77777777" w:rsidR="009B6CCA" w:rsidRPr="0002441A" w:rsidRDefault="009B6CCA" w:rsidP="0002441A">
            <w:pPr>
              <w:tabs>
                <w:tab w:val="left" w:pos="7200"/>
                <w:tab w:val="right" w:pos="10800"/>
              </w:tabs>
              <w:spacing w:after="60" w:line="228" w:lineRule="auto"/>
              <w:rPr>
                <w:rFonts w:ascii="Arial" w:hAnsi="Arial" w:cs="Arial"/>
                <w:sz w:val="22"/>
                <w:szCs w:val="22"/>
                <w:lang w:val="es-US"/>
              </w:rPr>
            </w:pPr>
            <w:r w:rsidRPr="0002441A">
              <w:rPr>
                <w:rFonts w:ascii="Arial" w:hAnsi="Arial" w:cs="Arial"/>
                <w:sz w:val="22"/>
                <w:szCs w:val="22"/>
                <w:lang w:val="es-US"/>
              </w:rPr>
              <w:t>Hemos incluido la tabla de documentación requerida para informarle qué necesita para llevar a cabo esta nueva determinación.</w:t>
            </w:r>
          </w:p>
          <w:p w14:paraId="551FEF53" w14:textId="77777777" w:rsidR="00FC1676" w:rsidRPr="0002441A" w:rsidRDefault="00FC1676" w:rsidP="0002441A">
            <w:pPr>
              <w:tabs>
                <w:tab w:val="left" w:pos="7200"/>
                <w:tab w:val="right" w:pos="10800"/>
              </w:tabs>
              <w:spacing w:after="60" w:line="228" w:lineRule="auto"/>
              <w:rPr>
                <w:rFonts w:ascii="Arial" w:hAnsi="Arial" w:cs="Arial"/>
                <w:sz w:val="22"/>
                <w:szCs w:val="22"/>
                <w:lang w:val="es-US"/>
              </w:rPr>
            </w:pPr>
            <w:r w:rsidRPr="0002441A">
              <w:rPr>
                <w:rFonts w:ascii="Arial" w:hAnsi="Arial" w:cs="Arial"/>
                <w:b/>
                <w:bCs/>
                <w:sz w:val="22"/>
                <w:szCs w:val="22"/>
                <w:lang w:val="es-US"/>
              </w:rPr>
              <w:t>¿Cómo vuelvo a presentar la solicitud?</w:t>
            </w:r>
          </w:p>
          <w:p w14:paraId="452D2336" w14:textId="77777777" w:rsidR="00FC1676" w:rsidRPr="0002441A" w:rsidRDefault="00FC1676" w:rsidP="0002441A">
            <w:pPr>
              <w:spacing w:after="60" w:line="228" w:lineRule="auto"/>
              <w:rPr>
                <w:rFonts w:ascii="Arial" w:hAnsi="Arial" w:cs="Arial"/>
                <w:sz w:val="22"/>
                <w:szCs w:val="22"/>
                <w:lang w:val="es-US"/>
              </w:rPr>
            </w:pPr>
            <w:r w:rsidRPr="0002441A">
              <w:rPr>
                <w:rFonts w:ascii="Arial" w:hAnsi="Arial" w:cs="Arial"/>
                <w:sz w:val="22"/>
                <w:szCs w:val="22"/>
                <w:lang w:val="es-US"/>
              </w:rPr>
              <w:t xml:space="preserve">Comuníquese con el personal de Ingresos y Elegibilidad de la DDA al menos 90 días antes del cumpleaños número cuatro de su hijo(a) para solicitar un paquete para presentar una nueva solicitud.  Puede hacer esto por escrito o llamando al número telefónico mencionado a continuación.  Se le enviará por correo un paquete de solicitud.  También puede obtener los documentos para la solicitud en línea, visitando </w:t>
            </w:r>
            <w:hyperlink r:id="rId8" w:history="1">
              <w:r w:rsidRPr="0002441A">
                <w:rPr>
                  <w:rStyle w:val="Hyperlink"/>
                  <w:rFonts w:ascii="Arial" w:hAnsi="Arial" w:cs="Arial"/>
                  <w:sz w:val="22"/>
                  <w:szCs w:val="22"/>
                  <w:lang w:val="es-US"/>
                </w:rPr>
                <w:t>https://www.dshs.wa.gov/dda/consumers-and-families/eligibility</w:t>
              </w:r>
            </w:hyperlink>
            <w:r w:rsidRPr="0002441A">
              <w:rPr>
                <w:rFonts w:ascii="Arial" w:hAnsi="Arial" w:cs="Arial"/>
                <w:sz w:val="22"/>
                <w:szCs w:val="22"/>
                <w:lang w:val="es-US"/>
              </w:rPr>
              <w:t>.</w:t>
            </w:r>
          </w:p>
          <w:p w14:paraId="6FACBA36" w14:textId="77777777" w:rsidR="00FC1676" w:rsidRPr="0002441A" w:rsidRDefault="00FC1676" w:rsidP="0002441A">
            <w:pPr>
              <w:spacing w:after="60" w:line="228" w:lineRule="auto"/>
              <w:rPr>
                <w:rFonts w:ascii="Arial" w:hAnsi="Arial" w:cs="Arial"/>
                <w:b/>
                <w:sz w:val="22"/>
                <w:szCs w:val="22"/>
                <w:lang w:val="es-US"/>
              </w:rPr>
            </w:pPr>
            <w:r w:rsidRPr="0002441A">
              <w:rPr>
                <w:rFonts w:ascii="Arial" w:hAnsi="Arial" w:cs="Arial"/>
                <w:b/>
                <w:bCs/>
                <w:sz w:val="22"/>
                <w:szCs w:val="22"/>
                <w:lang w:val="es-US"/>
              </w:rPr>
              <w:t>¿Qué sucede si no vuelvo a solicitar la elegibilidad?</w:t>
            </w:r>
          </w:p>
          <w:p w14:paraId="5070A386" w14:textId="352C9C96" w:rsidR="00FC1676" w:rsidRPr="0002441A" w:rsidRDefault="00FC1676" w:rsidP="0002441A">
            <w:pPr>
              <w:tabs>
                <w:tab w:val="right" w:pos="7200"/>
              </w:tabs>
              <w:spacing w:after="60" w:line="228" w:lineRule="auto"/>
              <w:ind w:left="-20"/>
              <w:rPr>
                <w:rFonts w:ascii="Arial" w:hAnsi="Arial" w:cs="Arial"/>
                <w:sz w:val="22"/>
                <w:szCs w:val="22"/>
                <w:lang w:val="es-US"/>
              </w:rPr>
            </w:pPr>
            <w:r w:rsidRPr="0002441A">
              <w:rPr>
                <w:rFonts w:ascii="Arial" w:hAnsi="Arial" w:cs="Arial"/>
                <w:sz w:val="22"/>
                <w:szCs w:val="22"/>
                <w:lang w:val="es-US"/>
              </w:rPr>
              <w:t>Si no solicita un paquete de renovación de solicitud de elegibilidad o si no devuelve la solicitud al menos 60 días antes del cumpleaños número cuatro de su hijo(a), su elegibilidad ante la DDA vencerá el día de su cumpleaños número cuatro.  Si su hijo(a) recibe un servicio pagado de la DDA, este servicio finalizará el día de su cumpleaños número cuatro.</w:t>
            </w:r>
          </w:p>
          <w:p w14:paraId="0C3E39E7" w14:textId="03CE07C5" w:rsidR="00FC1676" w:rsidRPr="0002441A" w:rsidRDefault="00FC1676" w:rsidP="0002441A">
            <w:pPr>
              <w:tabs>
                <w:tab w:val="right" w:pos="7200"/>
              </w:tabs>
              <w:spacing w:after="60" w:line="228" w:lineRule="auto"/>
              <w:ind w:left="-20"/>
              <w:rPr>
                <w:rFonts w:ascii="Arial" w:hAnsi="Arial" w:cs="Arial"/>
                <w:sz w:val="22"/>
                <w:szCs w:val="22"/>
                <w:lang w:val="es-US"/>
              </w:rPr>
            </w:pPr>
            <w:r w:rsidRPr="0002441A">
              <w:rPr>
                <w:rFonts w:ascii="Arial" w:hAnsi="Arial" w:cs="Arial"/>
                <w:b/>
                <w:bCs/>
                <w:sz w:val="22"/>
                <w:szCs w:val="22"/>
                <w:lang w:val="es-US"/>
              </w:rPr>
              <w:t>El vencimiento de la inscripción con la DDA no afectará su participación en los programas de educación especial ni su elegibilidad para SSI. El vencimiento de su inscripción con la DDA tampoco afectará a ningún otro servicio del DSHS que reciba actualmente, como Medicaid, TANF o estampillas de alimentos.</w:t>
            </w:r>
          </w:p>
          <w:p w14:paraId="4A400DD0" w14:textId="0B4DA45A" w:rsidR="00FC1676" w:rsidRPr="0002441A" w:rsidRDefault="00FC1676" w:rsidP="0002441A">
            <w:pPr>
              <w:tabs>
                <w:tab w:val="right" w:pos="7200"/>
              </w:tabs>
              <w:spacing w:after="60" w:line="228" w:lineRule="auto"/>
              <w:ind w:left="-20"/>
              <w:rPr>
                <w:rFonts w:ascii="Arial" w:hAnsi="Arial" w:cs="Arial"/>
                <w:sz w:val="22"/>
                <w:szCs w:val="22"/>
                <w:lang w:val="es-US"/>
              </w:rPr>
            </w:pPr>
            <w:r w:rsidRPr="0002441A">
              <w:rPr>
                <w:rFonts w:ascii="Arial" w:hAnsi="Arial" w:cs="Arial"/>
                <w:sz w:val="22"/>
                <w:szCs w:val="22"/>
                <w:lang w:val="es-US"/>
              </w:rPr>
              <w:t xml:space="preserve">Por favor, responda lo antes posible, </w:t>
            </w:r>
            <w:r w:rsidRPr="0002441A">
              <w:rPr>
                <w:rFonts w:ascii="Arial" w:hAnsi="Arial" w:cs="Arial"/>
                <w:sz w:val="22"/>
                <w:szCs w:val="22"/>
                <w:u w:val="single"/>
                <w:lang w:val="es-US"/>
              </w:rPr>
              <w:t>al menos 90 días antes del cuarto cumpleaños de su hijo(a)</w:t>
            </w:r>
            <w:r w:rsidRPr="0002441A">
              <w:rPr>
                <w:rFonts w:ascii="Arial" w:hAnsi="Arial" w:cs="Arial"/>
                <w:sz w:val="22"/>
                <w:szCs w:val="22"/>
                <w:lang w:val="es-US"/>
              </w:rPr>
              <w:t>.  Si no recibimos noticias suyas, asumiremos que no desea continuar con la inscripción de su hijo(a) ante la DDA.  Sin la documentación apropiada que certifique una afección elegible, en el momento en que su hijo(a) cumpla cuatro (4) años, su elegibilidad para la DDA y los servicios prestados por la DDA concluirán el día de su cuarto (</w:t>
            </w:r>
            <w:proofErr w:type="gramStart"/>
            <w:r w:rsidRPr="0002441A">
              <w:rPr>
                <w:rFonts w:ascii="Arial" w:hAnsi="Arial" w:cs="Arial"/>
                <w:sz w:val="22"/>
                <w:szCs w:val="22"/>
                <w:lang w:val="es-US"/>
              </w:rPr>
              <w:t>4.°</w:t>
            </w:r>
            <w:proofErr w:type="gramEnd"/>
            <w:r w:rsidRPr="0002441A">
              <w:rPr>
                <w:rFonts w:ascii="Arial" w:hAnsi="Arial" w:cs="Arial"/>
                <w:sz w:val="22"/>
                <w:szCs w:val="22"/>
                <w:lang w:val="es-US"/>
              </w:rPr>
              <w:t>) cumpleaños.</w:t>
            </w:r>
          </w:p>
          <w:p w14:paraId="165EB590" w14:textId="77777777" w:rsidR="00747BDB" w:rsidRPr="0002441A" w:rsidRDefault="00FC1676" w:rsidP="0002441A">
            <w:pPr>
              <w:spacing w:after="60" w:line="228" w:lineRule="auto"/>
              <w:rPr>
                <w:rFonts w:ascii="Arial" w:hAnsi="Arial" w:cs="Arial"/>
                <w:sz w:val="22"/>
                <w:szCs w:val="22"/>
                <w:lang w:val="es-US"/>
              </w:rPr>
            </w:pPr>
            <w:r w:rsidRPr="0002441A">
              <w:rPr>
                <w:rFonts w:ascii="Arial" w:hAnsi="Arial" w:cs="Arial"/>
                <w:sz w:val="22"/>
                <w:szCs w:val="22"/>
                <w:lang w:val="es-US"/>
              </w:rPr>
              <w:t>Si tiene preguntas o desea solicitar un paquete, por favor comuníquese con</w:t>
            </w:r>
          </w:p>
          <w:p w14:paraId="0C15CDBD" w14:textId="3BE2F86F" w:rsidR="00E27EB9" w:rsidRPr="0002441A" w:rsidRDefault="00E27EB9" w:rsidP="0002441A">
            <w:pPr>
              <w:tabs>
                <w:tab w:val="right" w:pos="3330"/>
              </w:tabs>
              <w:spacing w:line="228" w:lineRule="auto"/>
              <w:rPr>
                <w:b/>
                <w:sz w:val="22"/>
                <w:szCs w:val="22"/>
                <w:u w:val="single"/>
              </w:rPr>
            </w:pPr>
            <w:r w:rsidRPr="0002441A">
              <w:rPr>
                <w:b/>
                <w:bCs/>
                <w:sz w:val="22"/>
                <w:szCs w:val="22"/>
                <w:u w:val="single"/>
                <w:lang w:val="es-US"/>
              </w:rPr>
              <w:fldChar w:fldCharType="begin">
                <w:ffData>
                  <w:name w:val=""/>
                  <w:enabled/>
                  <w:calcOnExit w:val="0"/>
                  <w:textInput/>
                </w:ffData>
              </w:fldChar>
            </w:r>
            <w:r w:rsidRPr="0002441A">
              <w:rPr>
                <w:b/>
                <w:bCs/>
                <w:sz w:val="22"/>
                <w:szCs w:val="22"/>
                <w:u w:val="single"/>
                <w:lang w:val="es-US"/>
              </w:rPr>
              <w:instrText xml:space="preserve"> FORMTEXT </w:instrText>
            </w:r>
            <w:r w:rsidRPr="0002441A">
              <w:rPr>
                <w:b/>
                <w:bCs/>
                <w:sz w:val="22"/>
                <w:szCs w:val="22"/>
                <w:u w:val="single"/>
                <w:lang w:val="es-US"/>
              </w:rPr>
            </w:r>
            <w:r w:rsidRPr="0002441A">
              <w:rPr>
                <w:b/>
                <w:bCs/>
                <w:sz w:val="22"/>
                <w:szCs w:val="22"/>
                <w:u w:val="single"/>
                <w:lang w:val="es-US"/>
              </w:rPr>
              <w:fldChar w:fldCharType="separate"/>
            </w:r>
            <w:r w:rsidR="003D313F">
              <w:rPr>
                <w:b/>
                <w:bCs/>
                <w:noProof/>
                <w:sz w:val="22"/>
                <w:szCs w:val="22"/>
                <w:u w:val="single"/>
                <w:lang w:val="es-US"/>
              </w:rPr>
              <w:t> </w:t>
            </w:r>
            <w:r w:rsidR="003D313F">
              <w:rPr>
                <w:b/>
                <w:bCs/>
                <w:noProof/>
                <w:sz w:val="22"/>
                <w:szCs w:val="22"/>
                <w:u w:val="single"/>
                <w:lang w:val="es-US"/>
              </w:rPr>
              <w:t> </w:t>
            </w:r>
            <w:r w:rsidR="003D313F">
              <w:rPr>
                <w:b/>
                <w:bCs/>
                <w:noProof/>
                <w:sz w:val="22"/>
                <w:szCs w:val="22"/>
                <w:u w:val="single"/>
                <w:lang w:val="es-US"/>
              </w:rPr>
              <w:t> </w:t>
            </w:r>
            <w:r w:rsidR="003D313F">
              <w:rPr>
                <w:b/>
                <w:bCs/>
                <w:noProof/>
                <w:sz w:val="22"/>
                <w:szCs w:val="22"/>
                <w:u w:val="single"/>
                <w:lang w:val="es-US"/>
              </w:rPr>
              <w:t> </w:t>
            </w:r>
            <w:r w:rsidR="003D313F">
              <w:rPr>
                <w:b/>
                <w:bCs/>
                <w:noProof/>
                <w:sz w:val="22"/>
                <w:szCs w:val="22"/>
                <w:u w:val="single"/>
                <w:lang w:val="es-US"/>
              </w:rPr>
              <w:t> </w:t>
            </w:r>
            <w:r w:rsidRPr="0002441A">
              <w:rPr>
                <w:b/>
                <w:bCs/>
                <w:sz w:val="22"/>
                <w:szCs w:val="22"/>
                <w:u w:val="single"/>
                <w:lang w:val="es-US"/>
              </w:rPr>
              <w:fldChar w:fldCharType="end"/>
            </w:r>
            <w:r w:rsidRPr="0002441A">
              <w:rPr>
                <w:sz w:val="22"/>
                <w:szCs w:val="22"/>
                <w:u w:val="single"/>
                <w:lang w:val="es-US"/>
              </w:rPr>
              <w:tab/>
            </w:r>
            <w:r w:rsidRPr="0002441A">
              <w:rPr>
                <w:sz w:val="22"/>
                <w:szCs w:val="22"/>
                <w:u w:val="single"/>
                <w:lang w:val="es-US"/>
              </w:rPr>
              <w:tab/>
            </w:r>
          </w:p>
          <w:p w14:paraId="3B829338" w14:textId="4871505C" w:rsidR="00E27EB9" w:rsidRPr="0002441A" w:rsidRDefault="00E27EB9" w:rsidP="0002441A">
            <w:pPr>
              <w:spacing w:after="60" w:line="228" w:lineRule="auto"/>
              <w:rPr>
                <w:rFonts w:ascii="Arial" w:hAnsi="Arial" w:cs="Arial"/>
                <w:bCs/>
                <w:sz w:val="22"/>
                <w:szCs w:val="22"/>
                <w:lang w:val="es-US"/>
              </w:rPr>
            </w:pPr>
            <w:r w:rsidRPr="0002441A">
              <w:rPr>
                <w:rFonts w:ascii="Arial" w:hAnsi="Arial" w:cs="Arial"/>
                <w:sz w:val="22"/>
                <w:szCs w:val="22"/>
                <w:lang w:val="es-US"/>
              </w:rPr>
              <w:t>Nombre del administrador de recursos del caso</w:t>
            </w:r>
          </w:p>
          <w:p w14:paraId="1B5690BB" w14:textId="75246DEA" w:rsidR="00E27EB9" w:rsidRPr="0002441A" w:rsidRDefault="00E27EB9" w:rsidP="0002441A">
            <w:pPr>
              <w:tabs>
                <w:tab w:val="right" w:pos="3600"/>
              </w:tabs>
              <w:spacing w:line="228" w:lineRule="auto"/>
              <w:rPr>
                <w:sz w:val="22"/>
                <w:szCs w:val="22"/>
                <w:u w:val="single"/>
              </w:rPr>
            </w:pPr>
            <w:r w:rsidRPr="0002441A">
              <w:rPr>
                <w:sz w:val="22"/>
                <w:szCs w:val="22"/>
                <w:u w:val="single"/>
                <w:lang w:val="es-US"/>
              </w:rPr>
              <w:fldChar w:fldCharType="begin">
                <w:ffData>
                  <w:name w:val=""/>
                  <w:enabled/>
                  <w:calcOnExit w:val="0"/>
                  <w:textInput/>
                </w:ffData>
              </w:fldChar>
            </w:r>
            <w:r w:rsidRPr="0002441A">
              <w:rPr>
                <w:sz w:val="22"/>
                <w:szCs w:val="22"/>
                <w:u w:val="single"/>
                <w:lang w:val="es-US"/>
              </w:rPr>
              <w:instrText xml:space="preserve"> FORMTEXT </w:instrText>
            </w:r>
            <w:r w:rsidRPr="0002441A">
              <w:rPr>
                <w:sz w:val="22"/>
                <w:szCs w:val="22"/>
                <w:u w:val="single"/>
                <w:lang w:val="es-US"/>
              </w:rPr>
            </w:r>
            <w:r w:rsidRPr="0002441A">
              <w:rPr>
                <w:sz w:val="22"/>
                <w:szCs w:val="22"/>
                <w:u w:val="single"/>
                <w:lang w:val="es-US"/>
              </w:rPr>
              <w:fldChar w:fldCharType="separate"/>
            </w:r>
            <w:r w:rsidR="003D313F">
              <w:rPr>
                <w:noProof/>
                <w:sz w:val="22"/>
                <w:szCs w:val="22"/>
                <w:u w:val="single"/>
                <w:lang w:val="es-US"/>
              </w:rPr>
              <w:t> </w:t>
            </w:r>
            <w:r w:rsidR="003D313F">
              <w:rPr>
                <w:noProof/>
                <w:sz w:val="22"/>
                <w:szCs w:val="22"/>
                <w:u w:val="single"/>
                <w:lang w:val="es-US"/>
              </w:rPr>
              <w:t> </w:t>
            </w:r>
            <w:r w:rsidR="003D313F">
              <w:rPr>
                <w:noProof/>
                <w:sz w:val="22"/>
                <w:szCs w:val="22"/>
                <w:u w:val="single"/>
                <w:lang w:val="es-US"/>
              </w:rPr>
              <w:t> </w:t>
            </w:r>
            <w:r w:rsidR="003D313F">
              <w:rPr>
                <w:noProof/>
                <w:sz w:val="22"/>
                <w:szCs w:val="22"/>
                <w:u w:val="single"/>
                <w:lang w:val="es-US"/>
              </w:rPr>
              <w:t> </w:t>
            </w:r>
            <w:r w:rsidR="003D313F">
              <w:rPr>
                <w:noProof/>
                <w:sz w:val="22"/>
                <w:szCs w:val="22"/>
                <w:u w:val="single"/>
                <w:lang w:val="es-US"/>
              </w:rPr>
              <w:t> </w:t>
            </w:r>
            <w:r w:rsidRPr="0002441A">
              <w:rPr>
                <w:sz w:val="22"/>
                <w:szCs w:val="22"/>
                <w:u w:val="single"/>
                <w:lang w:val="es-US"/>
              </w:rPr>
              <w:fldChar w:fldCharType="end"/>
            </w:r>
            <w:r w:rsidRPr="0002441A">
              <w:rPr>
                <w:sz w:val="22"/>
                <w:szCs w:val="22"/>
                <w:u w:val="single"/>
                <w:lang w:val="es-US"/>
              </w:rPr>
              <w:tab/>
            </w:r>
          </w:p>
          <w:p w14:paraId="62FB110D" w14:textId="77777777" w:rsidR="00E27EB9" w:rsidRPr="0002441A" w:rsidRDefault="00E27EB9" w:rsidP="0002441A">
            <w:pPr>
              <w:spacing w:after="60" w:line="228" w:lineRule="auto"/>
              <w:rPr>
                <w:rFonts w:ascii="Arial" w:hAnsi="Arial" w:cs="Arial"/>
                <w:bCs/>
                <w:sz w:val="22"/>
                <w:szCs w:val="22"/>
              </w:rPr>
            </w:pPr>
            <w:r w:rsidRPr="0002441A">
              <w:rPr>
                <w:rFonts w:ascii="Arial" w:hAnsi="Arial" w:cs="Arial"/>
                <w:sz w:val="22"/>
                <w:szCs w:val="22"/>
                <w:lang w:val="es-US"/>
              </w:rPr>
              <w:t>Número de teléfono</w:t>
            </w:r>
            <w:r w:rsidRPr="0002441A">
              <w:rPr>
                <w:rFonts w:ascii="Arial" w:hAnsi="Arial" w:cs="Arial"/>
                <w:sz w:val="22"/>
                <w:szCs w:val="22"/>
                <w:lang w:val="es-US"/>
              </w:rPr>
              <w:tab/>
            </w:r>
          </w:p>
          <w:p w14:paraId="54CA05A0" w14:textId="5045FE3A" w:rsidR="00E27EB9" w:rsidRPr="0002441A" w:rsidRDefault="00E27EB9" w:rsidP="0002441A">
            <w:pPr>
              <w:tabs>
                <w:tab w:val="right" w:pos="3600"/>
              </w:tabs>
              <w:spacing w:line="228" w:lineRule="auto"/>
              <w:rPr>
                <w:sz w:val="22"/>
                <w:szCs w:val="22"/>
                <w:u w:val="single"/>
              </w:rPr>
            </w:pPr>
            <w:r w:rsidRPr="0002441A">
              <w:rPr>
                <w:sz w:val="22"/>
                <w:szCs w:val="22"/>
                <w:u w:val="single"/>
                <w:lang w:val="es-US"/>
              </w:rPr>
              <w:fldChar w:fldCharType="begin">
                <w:ffData>
                  <w:name w:val=""/>
                  <w:enabled/>
                  <w:calcOnExit w:val="0"/>
                  <w:textInput/>
                </w:ffData>
              </w:fldChar>
            </w:r>
            <w:r w:rsidRPr="0002441A">
              <w:rPr>
                <w:sz w:val="22"/>
                <w:szCs w:val="22"/>
                <w:u w:val="single"/>
                <w:lang w:val="es-US"/>
              </w:rPr>
              <w:instrText xml:space="preserve"> FORMTEXT </w:instrText>
            </w:r>
            <w:r w:rsidRPr="0002441A">
              <w:rPr>
                <w:sz w:val="22"/>
                <w:szCs w:val="22"/>
                <w:u w:val="single"/>
                <w:lang w:val="es-US"/>
              </w:rPr>
            </w:r>
            <w:r w:rsidRPr="0002441A">
              <w:rPr>
                <w:sz w:val="22"/>
                <w:szCs w:val="22"/>
                <w:u w:val="single"/>
                <w:lang w:val="es-US"/>
              </w:rPr>
              <w:fldChar w:fldCharType="separate"/>
            </w:r>
            <w:r w:rsidR="003D313F">
              <w:rPr>
                <w:noProof/>
                <w:sz w:val="22"/>
                <w:szCs w:val="22"/>
                <w:u w:val="single"/>
                <w:lang w:val="es-US"/>
              </w:rPr>
              <w:t> </w:t>
            </w:r>
            <w:r w:rsidR="003D313F">
              <w:rPr>
                <w:noProof/>
                <w:sz w:val="22"/>
                <w:szCs w:val="22"/>
                <w:u w:val="single"/>
                <w:lang w:val="es-US"/>
              </w:rPr>
              <w:t> </w:t>
            </w:r>
            <w:r w:rsidR="003D313F">
              <w:rPr>
                <w:noProof/>
                <w:sz w:val="22"/>
                <w:szCs w:val="22"/>
                <w:u w:val="single"/>
                <w:lang w:val="es-US"/>
              </w:rPr>
              <w:t> </w:t>
            </w:r>
            <w:r w:rsidR="003D313F">
              <w:rPr>
                <w:noProof/>
                <w:sz w:val="22"/>
                <w:szCs w:val="22"/>
                <w:u w:val="single"/>
                <w:lang w:val="es-US"/>
              </w:rPr>
              <w:t> </w:t>
            </w:r>
            <w:r w:rsidR="003D313F">
              <w:rPr>
                <w:noProof/>
                <w:sz w:val="22"/>
                <w:szCs w:val="22"/>
                <w:u w:val="single"/>
                <w:lang w:val="es-US"/>
              </w:rPr>
              <w:t> </w:t>
            </w:r>
            <w:r w:rsidRPr="0002441A">
              <w:rPr>
                <w:sz w:val="22"/>
                <w:szCs w:val="22"/>
                <w:u w:val="single"/>
                <w:lang w:val="es-US"/>
              </w:rPr>
              <w:fldChar w:fldCharType="end"/>
            </w:r>
            <w:r w:rsidRPr="0002441A">
              <w:rPr>
                <w:sz w:val="22"/>
                <w:szCs w:val="22"/>
                <w:u w:val="single"/>
                <w:lang w:val="es-US"/>
              </w:rPr>
              <w:tab/>
            </w:r>
          </w:p>
          <w:p w14:paraId="6546A629" w14:textId="77777777" w:rsidR="00E27EB9" w:rsidRPr="0002441A" w:rsidRDefault="00E27EB9" w:rsidP="0002441A">
            <w:pPr>
              <w:tabs>
                <w:tab w:val="center" w:pos="1710"/>
                <w:tab w:val="center" w:pos="5220"/>
                <w:tab w:val="center" w:pos="8659"/>
              </w:tabs>
              <w:spacing w:after="60" w:line="228" w:lineRule="auto"/>
              <w:rPr>
                <w:rFonts w:ascii="Arial" w:hAnsi="Arial" w:cs="Arial"/>
                <w:sz w:val="22"/>
                <w:szCs w:val="22"/>
                <w:lang w:val="es-US"/>
              </w:rPr>
            </w:pPr>
            <w:r w:rsidRPr="0002441A">
              <w:rPr>
                <w:rFonts w:ascii="Arial" w:hAnsi="Arial" w:cs="Arial"/>
                <w:sz w:val="22"/>
                <w:szCs w:val="22"/>
                <w:lang w:val="es-US"/>
              </w:rPr>
              <w:t>Correo electrónico</w:t>
            </w:r>
          </w:p>
          <w:p w14:paraId="087F73B0" w14:textId="77777777" w:rsidR="00FC1676" w:rsidRPr="0002441A" w:rsidRDefault="00FC1676" w:rsidP="0002441A">
            <w:pPr>
              <w:spacing w:after="60" w:line="228" w:lineRule="auto"/>
              <w:rPr>
                <w:rFonts w:ascii="Arial" w:hAnsi="Arial" w:cs="Arial"/>
                <w:sz w:val="22"/>
                <w:szCs w:val="22"/>
                <w:lang w:val="es-US"/>
              </w:rPr>
            </w:pPr>
            <w:r w:rsidRPr="0002441A">
              <w:rPr>
                <w:rFonts w:ascii="Arial" w:hAnsi="Arial" w:cs="Arial"/>
                <w:sz w:val="22"/>
                <w:szCs w:val="22"/>
                <w:lang w:val="es-US"/>
              </w:rPr>
              <w:t xml:space="preserve">Puede solicitar una copia de las reglas estatales que rigen la elegibilidad o consultarlas en línea en </w:t>
            </w:r>
            <w:hyperlink r:id="rId9" w:history="1">
              <w:r w:rsidRPr="0002441A">
                <w:rPr>
                  <w:rStyle w:val="Hyperlink"/>
                  <w:rFonts w:ascii="Arial" w:hAnsi="Arial" w:cs="Arial"/>
                  <w:sz w:val="22"/>
                  <w:szCs w:val="22"/>
                  <w:lang w:val="es-US"/>
                </w:rPr>
                <w:t>https://www.dshs.wa.gov/dda/consumers-and-families/eligibility</w:t>
              </w:r>
            </w:hyperlink>
            <w:r w:rsidRPr="0002441A">
              <w:rPr>
                <w:rFonts w:ascii="Arial" w:hAnsi="Arial" w:cs="Arial"/>
                <w:sz w:val="22"/>
                <w:szCs w:val="22"/>
                <w:lang w:val="es-US"/>
              </w:rPr>
              <w:t>.</w:t>
            </w:r>
          </w:p>
          <w:p w14:paraId="1C85EC40" w14:textId="77777777" w:rsidR="00FC1676" w:rsidRPr="0002441A" w:rsidRDefault="00FC1676" w:rsidP="0002441A">
            <w:pPr>
              <w:pStyle w:val="Header"/>
              <w:tabs>
                <w:tab w:val="clear" w:pos="4320"/>
                <w:tab w:val="clear" w:pos="8640"/>
              </w:tabs>
              <w:spacing w:after="60" w:line="228" w:lineRule="auto"/>
              <w:rPr>
                <w:rFonts w:ascii="Arial" w:hAnsi="Arial" w:cs="Arial"/>
                <w:bCs/>
                <w:sz w:val="22"/>
                <w:szCs w:val="22"/>
              </w:rPr>
            </w:pPr>
            <w:proofErr w:type="spellStart"/>
            <w:r w:rsidRPr="0002441A">
              <w:rPr>
                <w:rFonts w:ascii="Arial" w:hAnsi="Arial" w:cs="Arial"/>
                <w:sz w:val="22"/>
                <w:szCs w:val="22"/>
                <w:lang w:val="es-US"/>
              </w:rPr>
              <w:t>cc</w:t>
            </w:r>
            <w:proofErr w:type="spellEnd"/>
            <w:r w:rsidRPr="0002441A">
              <w:rPr>
                <w:rFonts w:ascii="Arial" w:hAnsi="Arial" w:cs="Arial"/>
                <w:sz w:val="22"/>
                <w:szCs w:val="22"/>
                <w:lang w:val="es-US"/>
              </w:rPr>
              <w:t>:   Archivo del cliente</w:t>
            </w:r>
          </w:p>
        </w:tc>
      </w:tr>
    </w:tbl>
    <w:p w14:paraId="19B9BE15" w14:textId="77777777" w:rsidR="00225C41" w:rsidRDefault="00225C41" w:rsidP="00225C41">
      <w:pPr>
        <w:spacing w:before="40"/>
        <w:rPr>
          <w:rFonts w:ascii="Arial" w:hAnsi="Arial" w:cs="Arial"/>
        </w:rPr>
        <w:sectPr w:rsidR="00225C41" w:rsidSect="00A807B8">
          <w:footerReference w:type="default" r:id="rId10"/>
          <w:footerReference w:type="first" r:id="rId11"/>
          <w:type w:val="continuous"/>
          <w:pgSz w:w="12240" w:h="15840"/>
          <w:pgMar w:top="720" w:right="720" w:bottom="720" w:left="720" w:header="720" w:footer="720" w:gutter="0"/>
          <w:cols w:space="720"/>
          <w:titlePg/>
          <w:docGrid w:linePitch="272"/>
        </w:sectPr>
      </w:pPr>
    </w:p>
    <w:p w14:paraId="05BDDFEF" w14:textId="77777777" w:rsidR="00A807B8" w:rsidRDefault="00A807B8" w:rsidP="001836C6">
      <w:pPr>
        <w:pStyle w:val="Header"/>
        <w:tabs>
          <w:tab w:val="clear" w:pos="4320"/>
          <w:tab w:val="clear" w:pos="8640"/>
        </w:tabs>
        <w:rPr>
          <w:rFonts w:ascii="Arial" w:hAnsi="Arial" w:cs="Arial"/>
          <w:bCs/>
        </w:rPr>
        <w:sectPr w:rsidR="00A807B8" w:rsidSect="00225C41">
          <w:type w:val="continuous"/>
          <w:pgSz w:w="12240" w:h="15840"/>
          <w:pgMar w:top="547" w:right="720" w:bottom="792" w:left="720" w:header="720" w:footer="720" w:gutter="0"/>
          <w:cols w:space="720"/>
          <w:titlePg/>
        </w:sectPr>
      </w:pPr>
    </w:p>
    <w:tbl>
      <w:tblPr>
        <w:tblW w:w="49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1"/>
        <w:gridCol w:w="1154"/>
        <w:gridCol w:w="1862"/>
        <w:gridCol w:w="4344"/>
        <w:gridCol w:w="5058"/>
      </w:tblGrid>
      <w:tr w:rsidR="00912471" w:rsidRPr="0002441A" w14:paraId="3ECB34DF" w14:textId="77777777" w:rsidTr="00FC0AE4">
        <w:trPr>
          <w:trHeight w:val="450"/>
        </w:trPr>
        <w:tc>
          <w:tcPr>
            <w:tcW w:w="5000" w:type="pct"/>
            <w:gridSpan w:val="5"/>
            <w:tcBorders>
              <w:top w:val="nil"/>
              <w:left w:val="nil"/>
              <w:bottom w:val="single" w:sz="2" w:space="0" w:color="auto"/>
              <w:right w:val="nil"/>
            </w:tcBorders>
            <w:shd w:val="clear" w:color="auto" w:fill="auto"/>
            <w:vAlign w:val="center"/>
          </w:tcPr>
          <w:p w14:paraId="60447F0E" w14:textId="56EF000B" w:rsidR="00912471" w:rsidRPr="00F6768C" w:rsidRDefault="00912471" w:rsidP="00A807B8">
            <w:pPr>
              <w:jc w:val="center"/>
              <w:rPr>
                <w:rFonts w:ascii="Arial" w:hAnsi="Arial" w:cs="Arial"/>
                <w:b/>
                <w:bCs/>
                <w:sz w:val="22"/>
                <w:szCs w:val="22"/>
                <w:lang w:val="es-US"/>
              </w:rPr>
            </w:pPr>
            <w:r w:rsidRPr="00F6768C">
              <w:rPr>
                <w:rFonts w:ascii="Arial" w:hAnsi="Arial" w:cs="Arial"/>
                <w:b/>
                <w:bCs/>
                <w:sz w:val="22"/>
                <w:szCs w:val="22"/>
                <w:lang w:val="es-US"/>
              </w:rPr>
              <w:lastRenderedPageBreak/>
              <w:t>Tabla de documentos necesarios, página 1 de 2</w:t>
            </w:r>
          </w:p>
        </w:tc>
      </w:tr>
      <w:tr w:rsidR="00912471" w:rsidRPr="00764A06" w14:paraId="0E5A2613" w14:textId="77777777" w:rsidTr="00FC0AE4">
        <w:trPr>
          <w:trHeight w:val="260"/>
        </w:trPr>
        <w:tc>
          <w:tcPr>
            <w:tcW w:w="652" w:type="pct"/>
            <w:tcBorders>
              <w:top w:val="single" w:sz="2" w:space="0" w:color="auto"/>
              <w:left w:val="single" w:sz="2" w:space="0" w:color="auto"/>
              <w:bottom w:val="single" w:sz="2" w:space="0" w:color="auto"/>
              <w:right w:val="single" w:sz="2" w:space="0" w:color="auto"/>
            </w:tcBorders>
            <w:shd w:val="clear" w:color="auto" w:fill="DBE5F1"/>
            <w:vAlign w:val="center"/>
          </w:tcPr>
          <w:p w14:paraId="14B8215C" w14:textId="531D38A5" w:rsidR="00912471" w:rsidRPr="00F6768C" w:rsidRDefault="007A088C" w:rsidP="00186E02">
            <w:pPr>
              <w:spacing w:before="20" w:after="20"/>
              <w:jc w:val="center"/>
              <w:rPr>
                <w:rFonts w:ascii="Arial" w:hAnsi="Arial" w:cs="Arial"/>
                <w:b/>
                <w:sz w:val="22"/>
                <w:szCs w:val="22"/>
              </w:rPr>
            </w:pPr>
            <w:r w:rsidRPr="00F6768C">
              <w:rPr>
                <w:rFonts w:ascii="Arial" w:hAnsi="Arial" w:cs="Arial"/>
                <w:b/>
                <w:bCs/>
                <w:sz w:val="22"/>
                <w:szCs w:val="22"/>
                <w:lang w:val="es-US"/>
              </w:rPr>
              <w:t>Condición de discapacidad</w:t>
            </w:r>
          </w:p>
        </w:tc>
        <w:tc>
          <w:tcPr>
            <w:tcW w:w="404" w:type="pct"/>
            <w:tcBorders>
              <w:top w:val="single" w:sz="2" w:space="0" w:color="auto"/>
              <w:left w:val="single" w:sz="2" w:space="0" w:color="auto"/>
              <w:bottom w:val="single" w:sz="2" w:space="0" w:color="auto"/>
              <w:right w:val="single" w:sz="2" w:space="0" w:color="auto"/>
            </w:tcBorders>
            <w:shd w:val="clear" w:color="auto" w:fill="DBE5F1"/>
            <w:vAlign w:val="center"/>
          </w:tcPr>
          <w:p w14:paraId="76E491CC" w14:textId="5E59FB0A" w:rsidR="00912471" w:rsidRPr="00F6768C" w:rsidRDefault="007A088C" w:rsidP="00186E02">
            <w:pPr>
              <w:spacing w:before="20" w:after="20"/>
              <w:jc w:val="center"/>
              <w:rPr>
                <w:rFonts w:ascii="Arial" w:hAnsi="Arial" w:cs="Arial"/>
                <w:b/>
                <w:bCs/>
                <w:sz w:val="22"/>
                <w:szCs w:val="22"/>
              </w:rPr>
            </w:pPr>
            <w:r w:rsidRPr="00F6768C">
              <w:rPr>
                <w:rFonts w:ascii="Arial" w:hAnsi="Arial" w:cs="Arial"/>
                <w:b/>
                <w:bCs/>
                <w:sz w:val="22"/>
                <w:szCs w:val="22"/>
                <w:lang w:val="es-US"/>
              </w:rPr>
              <w:t>Edad</w:t>
            </w:r>
          </w:p>
        </w:tc>
        <w:tc>
          <w:tcPr>
            <w:tcW w:w="652" w:type="pct"/>
            <w:tcBorders>
              <w:top w:val="single" w:sz="2" w:space="0" w:color="auto"/>
              <w:left w:val="single" w:sz="2" w:space="0" w:color="auto"/>
              <w:bottom w:val="single" w:sz="2" w:space="0" w:color="auto"/>
              <w:right w:val="single" w:sz="2" w:space="0" w:color="auto"/>
            </w:tcBorders>
            <w:shd w:val="clear" w:color="auto" w:fill="DBE5F1"/>
            <w:vAlign w:val="center"/>
          </w:tcPr>
          <w:p w14:paraId="39BA34F9" w14:textId="5D8B2AE0" w:rsidR="00912471" w:rsidRPr="00F6768C" w:rsidRDefault="007A088C" w:rsidP="00186E02">
            <w:pPr>
              <w:spacing w:before="20" w:after="20"/>
              <w:jc w:val="center"/>
              <w:rPr>
                <w:rFonts w:ascii="Arial" w:hAnsi="Arial" w:cs="Arial"/>
                <w:b/>
                <w:sz w:val="22"/>
                <w:szCs w:val="22"/>
              </w:rPr>
            </w:pPr>
            <w:r w:rsidRPr="00F6768C">
              <w:rPr>
                <w:rFonts w:ascii="Arial" w:hAnsi="Arial" w:cs="Arial"/>
                <w:b/>
                <w:bCs/>
                <w:sz w:val="22"/>
                <w:szCs w:val="22"/>
                <w:lang w:val="es-US"/>
              </w:rPr>
              <w:t>Diagnóstico</w:t>
            </w:r>
          </w:p>
        </w:tc>
        <w:tc>
          <w:tcPr>
            <w:tcW w:w="1521" w:type="pct"/>
            <w:tcBorders>
              <w:top w:val="single" w:sz="2" w:space="0" w:color="auto"/>
              <w:left w:val="single" w:sz="2" w:space="0" w:color="auto"/>
              <w:bottom w:val="single" w:sz="2" w:space="0" w:color="auto"/>
              <w:right w:val="single" w:sz="2" w:space="0" w:color="auto"/>
            </w:tcBorders>
            <w:shd w:val="clear" w:color="auto" w:fill="DBE5F1"/>
            <w:vAlign w:val="center"/>
          </w:tcPr>
          <w:p w14:paraId="378F03A8" w14:textId="62F2F1DA" w:rsidR="00912471" w:rsidRPr="00F6768C" w:rsidRDefault="007A088C" w:rsidP="00186E02">
            <w:pPr>
              <w:jc w:val="center"/>
              <w:rPr>
                <w:rFonts w:ascii="Arial" w:hAnsi="Arial" w:cs="Arial"/>
                <w:b/>
                <w:sz w:val="22"/>
                <w:szCs w:val="22"/>
                <w:lang w:val="es-US"/>
              </w:rPr>
            </w:pPr>
            <w:r w:rsidRPr="00F6768C">
              <w:rPr>
                <w:rFonts w:ascii="Arial" w:hAnsi="Arial" w:cs="Arial"/>
                <w:b/>
                <w:bCs/>
                <w:sz w:val="22"/>
                <w:szCs w:val="22"/>
                <w:lang w:val="es-US"/>
              </w:rPr>
              <w:t>Persona que realiza el diagnóstico</w:t>
            </w:r>
          </w:p>
        </w:tc>
        <w:tc>
          <w:tcPr>
            <w:tcW w:w="1771" w:type="pct"/>
            <w:tcBorders>
              <w:top w:val="single" w:sz="2" w:space="0" w:color="auto"/>
              <w:left w:val="single" w:sz="2" w:space="0" w:color="auto"/>
              <w:bottom w:val="single" w:sz="2" w:space="0" w:color="auto"/>
              <w:right w:val="single" w:sz="2" w:space="0" w:color="auto"/>
            </w:tcBorders>
            <w:shd w:val="clear" w:color="auto" w:fill="DBE5F1"/>
            <w:vAlign w:val="center"/>
          </w:tcPr>
          <w:p w14:paraId="048C1DA6" w14:textId="2117BA2C" w:rsidR="00912471" w:rsidRPr="00F6768C" w:rsidRDefault="007A088C" w:rsidP="00186E02">
            <w:pPr>
              <w:jc w:val="center"/>
              <w:rPr>
                <w:rFonts w:ascii="Arial" w:hAnsi="Arial" w:cs="Arial"/>
                <w:b/>
                <w:sz w:val="22"/>
                <w:szCs w:val="22"/>
              </w:rPr>
            </w:pPr>
            <w:r w:rsidRPr="00F6768C">
              <w:rPr>
                <w:rFonts w:ascii="Arial" w:hAnsi="Arial" w:cs="Arial"/>
                <w:b/>
                <w:bCs/>
                <w:sz w:val="22"/>
                <w:szCs w:val="22"/>
                <w:lang w:val="es-US"/>
              </w:rPr>
              <w:t>Otros registros</w:t>
            </w:r>
          </w:p>
        </w:tc>
      </w:tr>
      <w:tr w:rsidR="007A088C" w:rsidRPr="0002441A" w14:paraId="3BF76AEE" w14:textId="77777777" w:rsidTr="00FC0AE4">
        <w:tc>
          <w:tcPr>
            <w:tcW w:w="652" w:type="pct"/>
            <w:tcBorders>
              <w:top w:val="single" w:sz="2" w:space="0" w:color="auto"/>
              <w:left w:val="single" w:sz="2" w:space="0" w:color="auto"/>
              <w:bottom w:val="single" w:sz="2" w:space="0" w:color="auto"/>
              <w:right w:val="single" w:sz="2" w:space="0" w:color="auto"/>
            </w:tcBorders>
          </w:tcPr>
          <w:p w14:paraId="3373664B" w14:textId="2FFB2275" w:rsidR="007A088C" w:rsidRPr="00F6768C" w:rsidRDefault="007A088C" w:rsidP="00F6768C">
            <w:pPr>
              <w:spacing w:before="60" w:after="60" w:line="252" w:lineRule="auto"/>
              <w:jc w:val="center"/>
              <w:rPr>
                <w:rFonts w:ascii="Arial" w:hAnsi="Arial" w:cs="Arial"/>
                <w:sz w:val="22"/>
                <w:szCs w:val="22"/>
              </w:rPr>
            </w:pPr>
            <w:r w:rsidRPr="00F6768C">
              <w:rPr>
                <w:rFonts w:ascii="Arial" w:hAnsi="Arial" w:cs="Arial"/>
                <w:sz w:val="22"/>
                <w:szCs w:val="22"/>
                <w:lang w:val="es-US"/>
              </w:rPr>
              <w:t>Retraso del desarrollo</w:t>
            </w:r>
          </w:p>
        </w:tc>
        <w:tc>
          <w:tcPr>
            <w:tcW w:w="404" w:type="pct"/>
            <w:tcBorders>
              <w:top w:val="single" w:sz="2" w:space="0" w:color="auto"/>
              <w:left w:val="single" w:sz="2" w:space="0" w:color="auto"/>
              <w:bottom w:val="single" w:sz="2" w:space="0" w:color="auto"/>
              <w:right w:val="single" w:sz="2" w:space="0" w:color="auto"/>
            </w:tcBorders>
          </w:tcPr>
          <w:p w14:paraId="6D281858" w14:textId="13E7995A" w:rsidR="007A088C" w:rsidRPr="00F6768C" w:rsidRDefault="007A088C" w:rsidP="00F6768C">
            <w:pPr>
              <w:spacing w:before="60" w:after="60" w:line="252" w:lineRule="auto"/>
              <w:jc w:val="center"/>
              <w:rPr>
                <w:rFonts w:ascii="Arial" w:hAnsi="Arial" w:cs="Arial"/>
                <w:sz w:val="22"/>
                <w:szCs w:val="22"/>
                <w:lang w:val="es-US"/>
              </w:rPr>
            </w:pPr>
            <w:r w:rsidRPr="00F6768C">
              <w:rPr>
                <w:rFonts w:ascii="Arial" w:hAnsi="Arial" w:cs="Arial"/>
                <w:sz w:val="22"/>
                <w:szCs w:val="22"/>
                <w:lang w:val="es-US"/>
              </w:rPr>
              <w:t>Del nacimiento (0) a los 19 años</w:t>
            </w:r>
          </w:p>
        </w:tc>
        <w:tc>
          <w:tcPr>
            <w:tcW w:w="652" w:type="pct"/>
            <w:tcBorders>
              <w:top w:val="single" w:sz="2" w:space="0" w:color="auto"/>
              <w:left w:val="single" w:sz="2" w:space="0" w:color="auto"/>
              <w:bottom w:val="single" w:sz="2" w:space="0" w:color="auto"/>
              <w:right w:val="single" w:sz="2" w:space="0" w:color="auto"/>
            </w:tcBorders>
          </w:tcPr>
          <w:p w14:paraId="363AE4A6" w14:textId="1901CBFD" w:rsidR="007A088C" w:rsidRPr="00F6768C" w:rsidRDefault="007A088C" w:rsidP="00F6768C">
            <w:pPr>
              <w:spacing w:before="60" w:after="60" w:line="252" w:lineRule="auto"/>
              <w:jc w:val="center"/>
              <w:rPr>
                <w:rFonts w:ascii="Arial" w:hAnsi="Arial" w:cs="Arial"/>
                <w:sz w:val="22"/>
                <w:szCs w:val="22"/>
              </w:rPr>
            </w:pPr>
            <w:r w:rsidRPr="00F6768C">
              <w:rPr>
                <w:rFonts w:ascii="Arial" w:hAnsi="Arial" w:cs="Arial"/>
                <w:sz w:val="22"/>
                <w:szCs w:val="22"/>
                <w:lang w:val="es-US"/>
              </w:rPr>
              <w:t>Retraso del desarrollo</w:t>
            </w:r>
          </w:p>
        </w:tc>
        <w:tc>
          <w:tcPr>
            <w:tcW w:w="1521" w:type="pct"/>
            <w:tcBorders>
              <w:top w:val="single" w:sz="2" w:space="0" w:color="auto"/>
              <w:left w:val="single" w:sz="2" w:space="0" w:color="auto"/>
              <w:bottom w:val="single" w:sz="2" w:space="0" w:color="auto"/>
              <w:right w:val="single" w:sz="2" w:space="0" w:color="auto"/>
            </w:tcBorders>
          </w:tcPr>
          <w:p w14:paraId="0C6297BD" w14:textId="6C477A49" w:rsidR="007A088C" w:rsidRPr="00F6768C" w:rsidRDefault="007A088C" w:rsidP="00F6768C">
            <w:pPr>
              <w:pStyle w:val="Header"/>
              <w:tabs>
                <w:tab w:val="clear" w:pos="4320"/>
                <w:tab w:val="clear" w:pos="8640"/>
              </w:tabs>
              <w:spacing w:before="60" w:after="60" w:line="252" w:lineRule="auto"/>
              <w:rPr>
                <w:rFonts w:ascii="Arial" w:hAnsi="Arial" w:cs="Arial"/>
                <w:sz w:val="22"/>
                <w:szCs w:val="22"/>
                <w:lang w:val="es-US"/>
              </w:rPr>
            </w:pPr>
            <w:r w:rsidRPr="00F6768C">
              <w:rPr>
                <w:rFonts w:ascii="Arial" w:hAnsi="Arial" w:cs="Arial"/>
                <w:sz w:val="22"/>
                <w:szCs w:val="22"/>
                <w:lang w:val="es-US"/>
              </w:rPr>
              <w:t>Médico acreditado, médico naturópata autorizado, asistente médico, psicólogo acreditado o psicólogo escolar certificado, patólogo del habla y el lenguaje, audiólogo, terapeuta ocupacional acreditado, fisioterapeuta acreditado, ARNP o enfermero registrado, maestro certificado, trabajador social con nivel de maestría o especialista en orientación y movilidad.</w:t>
            </w:r>
          </w:p>
        </w:tc>
        <w:tc>
          <w:tcPr>
            <w:tcW w:w="1771" w:type="pct"/>
            <w:tcBorders>
              <w:top w:val="single" w:sz="2" w:space="0" w:color="auto"/>
              <w:left w:val="single" w:sz="2" w:space="0" w:color="auto"/>
              <w:bottom w:val="single" w:sz="2" w:space="0" w:color="auto"/>
              <w:right w:val="single" w:sz="2" w:space="0" w:color="auto"/>
            </w:tcBorders>
          </w:tcPr>
          <w:p w14:paraId="3D63E28F" w14:textId="4D9A6EE5" w:rsidR="007A088C" w:rsidRPr="00F6768C" w:rsidRDefault="007A088C" w:rsidP="00F6768C">
            <w:pPr>
              <w:pStyle w:val="ListParagraph"/>
              <w:spacing w:before="60" w:after="60" w:line="252" w:lineRule="auto"/>
              <w:ind w:left="16"/>
              <w:rPr>
                <w:rFonts w:ascii="Arial" w:hAnsi="Arial" w:cs="Arial"/>
                <w:sz w:val="22"/>
                <w:szCs w:val="22"/>
                <w:lang w:val="es-US"/>
              </w:rPr>
            </w:pPr>
            <w:r w:rsidRPr="00F6768C">
              <w:rPr>
                <w:rFonts w:ascii="Arial" w:hAnsi="Arial" w:cs="Arial"/>
                <w:sz w:val="22"/>
                <w:szCs w:val="22"/>
                <w:lang w:val="es-US"/>
              </w:rPr>
              <w:t>Del nacimiento (0) a los 3 años, un retraso del desarrollo o elegibilidad para ESIT. De los 4 a los 19 años, tres o más retrasos del desarrollo. Los retrasos deben ocurrir en las áreas de habilidades motrices, comunicativas, adaptativas/autoayuda, socioemocionales o académicas y de solución de problemas, medidos con una puntuación que esté 1.5 o más desviaciones estándar debajo de la media o con un retraso superior al 25% respecto a su edad en una evaluación aplicada en los últimos 18 meses.</w:t>
            </w:r>
          </w:p>
        </w:tc>
      </w:tr>
      <w:tr w:rsidR="007A088C" w:rsidRPr="0002441A" w14:paraId="20E0F199" w14:textId="77777777" w:rsidTr="00FC0AE4">
        <w:tc>
          <w:tcPr>
            <w:tcW w:w="652" w:type="pct"/>
            <w:tcBorders>
              <w:top w:val="single" w:sz="2" w:space="0" w:color="auto"/>
              <w:left w:val="single" w:sz="2" w:space="0" w:color="auto"/>
              <w:bottom w:val="single" w:sz="2" w:space="0" w:color="auto"/>
              <w:right w:val="single" w:sz="2" w:space="0" w:color="auto"/>
            </w:tcBorders>
          </w:tcPr>
          <w:p w14:paraId="1DCE0448" w14:textId="3C83ACEC" w:rsidR="007A088C" w:rsidRPr="00F6768C" w:rsidRDefault="007A088C" w:rsidP="00F6768C">
            <w:pPr>
              <w:spacing w:before="60" w:after="60" w:line="252" w:lineRule="auto"/>
              <w:jc w:val="center"/>
              <w:rPr>
                <w:rFonts w:ascii="Arial" w:hAnsi="Arial" w:cs="Arial"/>
                <w:sz w:val="22"/>
                <w:szCs w:val="22"/>
              </w:rPr>
            </w:pPr>
            <w:r w:rsidRPr="00F6768C">
              <w:rPr>
                <w:rFonts w:ascii="Arial" w:hAnsi="Arial" w:cs="Arial"/>
                <w:sz w:val="22"/>
                <w:szCs w:val="22"/>
                <w:lang w:val="es-US"/>
              </w:rPr>
              <w:t>Discapacidad intelectual</w:t>
            </w:r>
          </w:p>
        </w:tc>
        <w:tc>
          <w:tcPr>
            <w:tcW w:w="404" w:type="pct"/>
            <w:tcBorders>
              <w:top w:val="single" w:sz="2" w:space="0" w:color="auto"/>
              <w:left w:val="single" w:sz="2" w:space="0" w:color="auto"/>
              <w:bottom w:val="single" w:sz="2" w:space="0" w:color="auto"/>
              <w:right w:val="single" w:sz="2" w:space="0" w:color="auto"/>
            </w:tcBorders>
          </w:tcPr>
          <w:p w14:paraId="0386ED24" w14:textId="135D749E" w:rsidR="007A088C" w:rsidRPr="00F6768C" w:rsidRDefault="007A088C" w:rsidP="00F6768C">
            <w:pPr>
              <w:spacing w:before="60" w:after="60" w:line="252" w:lineRule="auto"/>
              <w:jc w:val="center"/>
              <w:rPr>
                <w:rFonts w:ascii="Arial" w:hAnsi="Arial" w:cs="Arial"/>
                <w:sz w:val="22"/>
                <w:szCs w:val="22"/>
              </w:rPr>
            </w:pPr>
            <w:r w:rsidRPr="00F6768C">
              <w:rPr>
                <w:rFonts w:ascii="Arial" w:hAnsi="Arial" w:cs="Arial"/>
                <w:sz w:val="22"/>
                <w:szCs w:val="22"/>
                <w:lang w:val="es-US"/>
              </w:rPr>
              <w:t>Del nacimiento (0) en adelante</w:t>
            </w:r>
          </w:p>
        </w:tc>
        <w:tc>
          <w:tcPr>
            <w:tcW w:w="652" w:type="pct"/>
            <w:tcBorders>
              <w:top w:val="single" w:sz="2" w:space="0" w:color="auto"/>
              <w:left w:val="single" w:sz="2" w:space="0" w:color="auto"/>
              <w:bottom w:val="single" w:sz="2" w:space="0" w:color="auto"/>
              <w:right w:val="single" w:sz="2" w:space="0" w:color="auto"/>
            </w:tcBorders>
          </w:tcPr>
          <w:p w14:paraId="034F9B22" w14:textId="77777777" w:rsidR="007A088C" w:rsidRPr="00F6768C" w:rsidRDefault="007A088C" w:rsidP="00F6768C">
            <w:pPr>
              <w:spacing w:before="60" w:after="60" w:line="252" w:lineRule="auto"/>
              <w:jc w:val="center"/>
              <w:rPr>
                <w:rFonts w:ascii="Arial" w:hAnsi="Arial" w:cs="Arial"/>
                <w:sz w:val="22"/>
                <w:szCs w:val="22"/>
                <w:lang w:val="es-US"/>
              </w:rPr>
            </w:pPr>
            <w:r w:rsidRPr="00F6768C">
              <w:rPr>
                <w:rFonts w:ascii="Arial" w:hAnsi="Arial" w:cs="Arial"/>
                <w:sz w:val="22"/>
                <w:szCs w:val="22"/>
                <w:lang w:val="es-US"/>
              </w:rPr>
              <w:t xml:space="preserve">Discapacidad intelectual o un diagnóstico equivalente </w:t>
            </w:r>
          </w:p>
          <w:p w14:paraId="548A0DA1" w14:textId="77777777" w:rsidR="007A088C" w:rsidRPr="00F6768C" w:rsidRDefault="007A088C" w:rsidP="00F6768C">
            <w:pPr>
              <w:spacing w:before="60" w:after="60" w:line="252" w:lineRule="auto"/>
              <w:jc w:val="center"/>
              <w:rPr>
                <w:rFonts w:ascii="Arial" w:hAnsi="Arial" w:cs="Arial"/>
                <w:sz w:val="22"/>
                <w:szCs w:val="22"/>
                <w:lang w:val="es-US"/>
              </w:rPr>
            </w:pPr>
          </w:p>
        </w:tc>
        <w:tc>
          <w:tcPr>
            <w:tcW w:w="1521" w:type="pct"/>
            <w:tcBorders>
              <w:top w:val="single" w:sz="2" w:space="0" w:color="auto"/>
              <w:left w:val="single" w:sz="2" w:space="0" w:color="auto"/>
              <w:bottom w:val="single" w:sz="2" w:space="0" w:color="auto"/>
              <w:right w:val="single" w:sz="2" w:space="0" w:color="auto"/>
            </w:tcBorders>
          </w:tcPr>
          <w:p w14:paraId="4F39B799" w14:textId="172E1A48" w:rsidR="007A088C" w:rsidRPr="00F6768C" w:rsidRDefault="007A088C" w:rsidP="00F6768C">
            <w:pPr>
              <w:pStyle w:val="Header"/>
              <w:tabs>
                <w:tab w:val="clear" w:pos="4320"/>
                <w:tab w:val="clear" w:pos="8640"/>
              </w:tabs>
              <w:spacing w:before="60" w:after="60" w:line="252" w:lineRule="auto"/>
              <w:rPr>
                <w:rFonts w:ascii="Arial" w:hAnsi="Arial" w:cs="Arial"/>
                <w:sz w:val="22"/>
                <w:szCs w:val="22"/>
                <w:lang w:val="es-US"/>
              </w:rPr>
            </w:pPr>
            <w:r w:rsidRPr="00F6768C">
              <w:rPr>
                <w:rFonts w:ascii="Arial" w:hAnsi="Arial" w:cs="Arial"/>
                <w:sz w:val="22"/>
                <w:szCs w:val="22"/>
                <w:lang w:val="es-US"/>
              </w:rPr>
              <w:t>Un psicólogo acreditado, psicólogo escolar certificado en Washington, u otro psicólogo escolar certificado por la Asociación Nacional de Psicólogos Escolares</w:t>
            </w:r>
          </w:p>
        </w:tc>
        <w:tc>
          <w:tcPr>
            <w:tcW w:w="1771" w:type="pct"/>
            <w:tcBorders>
              <w:top w:val="single" w:sz="2" w:space="0" w:color="auto"/>
              <w:left w:val="single" w:sz="2" w:space="0" w:color="auto"/>
              <w:bottom w:val="single" w:sz="2" w:space="0" w:color="auto"/>
              <w:right w:val="single" w:sz="2" w:space="0" w:color="auto"/>
            </w:tcBorders>
          </w:tcPr>
          <w:p w14:paraId="744547D0" w14:textId="12C23E77" w:rsidR="007A088C" w:rsidRPr="00F6768C" w:rsidRDefault="007A088C" w:rsidP="00F6768C">
            <w:pPr>
              <w:pStyle w:val="ListParagraph"/>
              <w:spacing w:before="60" w:after="60" w:line="252" w:lineRule="auto"/>
              <w:ind w:left="16"/>
              <w:rPr>
                <w:rFonts w:ascii="Arial" w:hAnsi="Arial" w:cs="Arial"/>
                <w:sz w:val="22"/>
                <w:szCs w:val="22"/>
                <w:lang w:val="es-US"/>
              </w:rPr>
            </w:pPr>
            <w:r w:rsidRPr="00F6768C">
              <w:rPr>
                <w:rFonts w:ascii="Arial" w:hAnsi="Arial" w:cs="Arial"/>
                <w:sz w:val="22"/>
                <w:szCs w:val="22"/>
                <w:lang w:val="es-US"/>
              </w:rPr>
              <w:t>El diagnóstico debe ser documentado en un informe de diagnóstico y debe tener una puntuación que esté más de dos desviaciones estándar por debajo de la media en una prueba de habilidades adaptativas aplicada en los últimos 36 meses.</w:t>
            </w:r>
          </w:p>
        </w:tc>
      </w:tr>
      <w:tr w:rsidR="007A088C" w:rsidRPr="0002441A" w14:paraId="64F2A462" w14:textId="77777777" w:rsidTr="00FC0AE4">
        <w:tc>
          <w:tcPr>
            <w:tcW w:w="652" w:type="pct"/>
            <w:tcBorders>
              <w:top w:val="single" w:sz="2" w:space="0" w:color="auto"/>
              <w:left w:val="single" w:sz="2" w:space="0" w:color="auto"/>
              <w:bottom w:val="single" w:sz="2" w:space="0" w:color="auto"/>
              <w:right w:val="single" w:sz="2" w:space="0" w:color="auto"/>
            </w:tcBorders>
          </w:tcPr>
          <w:p w14:paraId="70A137F2" w14:textId="2B554EF7" w:rsidR="007A088C" w:rsidRPr="00F6768C" w:rsidRDefault="007A088C" w:rsidP="00F6768C">
            <w:pPr>
              <w:spacing w:before="60" w:after="60" w:line="252" w:lineRule="auto"/>
              <w:jc w:val="center"/>
              <w:rPr>
                <w:rFonts w:ascii="Arial" w:hAnsi="Arial" w:cs="Arial"/>
                <w:sz w:val="22"/>
                <w:szCs w:val="22"/>
              </w:rPr>
            </w:pPr>
            <w:r w:rsidRPr="00F6768C">
              <w:rPr>
                <w:rFonts w:ascii="Arial" w:hAnsi="Arial" w:cs="Arial"/>
                <w:sz w:val="22"/>
                <w:szCs w:val="22"/>
                <w:lang w:val="es-US"/>
              </w:rPr>
              <w:t>Parálisis cerebral</w:t>
            </w:r>
          </w:p>
        </w:tc>
        <w:tc>
          <w:tcPr>
            <w:tcW w:w="404" w:type="pct"/>
            <w:tcBorders>
              <w:top w:val="single" w:sz="2" w:space="0" w:color="auto"/>
              <w:left w:val="single" w:sz="2" w:space="0" w:color="auto"/>
              <w:bottom w:val="single" w:sz="2" w:space="0" w:color="auto"/>
              <w:right w:val="single" w:sz="2" w:space="0" w:color="auto"/>
            </w:tcBorders>
          </w:tcPr>
          <w:p w14:paraId="73EC360C" w14:textId="62841E3E" w:rsidR="007A088C" w:rsidRPr="00F6768C" w:rsidRDefault="007A088C" w:rsidP="00F6768C">
            <w:pPr>
              <w:spacing w:before="60" w:after="60" w:line="252" w:lineRule="auto"/>
              <w:jc w:val="center"/>
              <w:rPr>
                <w:rFonts w:ascii="Arial" w:hAnsi="Arial" w:cs="Arial"/>
                <w:sz w:val="22"/>
                <w:szCs w:val="22"/>
              </w:rPr>
            </w:pPr>
            <w:r w:rsidRPr="00F6768C">
              <w:rPr>
                <w:rFonts w:ascii="Arial" w:hAnsi="Arial" w:cs="Arial"/>
                <w:sz w:val="22"/>
                <w:szCs w:val="22"/>
                <w:lang w:val="es-US"/>
              </w:rPr>
              <w:t>Del nacimiento (0) en adelante</w:t>
            </w:r>
          </w:p>
        </w:tc>
        <w:tc>
          <w:tcPr>
            <w:tcW w:w="652" w:type="pct"/>
            <w:tcBorders>
              <w:top w:val="single" w:sz="2" w:space="0" w:color="auto"/>
              <w:left w:val="single" w:sz="2" w:space="0" w:color="auto"/>
              <w:bottom w:val="single" w:sz="2" w:space="0" w:color="auto"/>
              <w:right w:val="single" w:sz="2" w:space="0" w:color="auto"/>
            </w:tcBorders>
          </w:tcPr>
          <w:p w14:paraId="673226D6" w14:textId="2BFE15E3" w:rsidR="007A088C" w:rsidRPr="00F6768C" w:rsidRDefault="007A088C" w:rsidP="00F6768C">
            <w:pPr>
              <w:spacing w:before="60" w:after="60" w:line="252" w:lineRule="auto"/>
              <w:jc w:val="center"/>
              <w:rPr>
                <w:rFonts w:ascii="Arial" w:hAnsi="Arial" w:cs="Arial"/>
                <w:sz w:val="22"/>
                <w:szCs w:val="22"/>
                <w:lang w:val="es-US"/>
              </w:rPr>
            </w:pPr>
            <w:proofErr w:type="gramStart"/>
            <w:r w:rsidRPr="00F6768C">
              <w:rPr>
                <w:rFonts w:ascii="Arial" w:hAnsi="Arial" w:cs="Arial"/>
                <w:sz w:val="22"/>
                <w:szCs w:val="22"/>
                <w:lang w:val="es-US"/>
              </w:rPr>
              <w:t>Parálisis cerebral o un daño cerebral</w:t>
            </w:r>
            <w:proofErr w:type="gramEnd"/>
            <w:r w:rsidRPr="00F6768C">
              <w:rPr>
                <w:rFonts w:ascii="Arial" w:hAnsi="Arial" w:cs="Arial"/>
                <w:sz w:val="22"/>
                <w:szCs w:val="22"/>
                <w:lang w:val="es-US"/>
              </w:rPr>
              <w:t xml:space="preserve"> semejante que cause parálisis total o parcial de las extremidades</w:t>
            </w:r>
          </w:p>
        </w:tc>
        <w:tc>
          <w:tcPr>
            <w:tcW w:w="1521" w:type="pct"/>
            <w:tcBorders>
              <w:top w:val="single" w:sz="2" w:space="0" w:color="auto"/>
              <w:left w:val="single" w:sz="2" w:space="0" w:color="auto"/>
              <w:bottom w:val="single" w:sz="2" w:space="0" w:color="auto"/>
              <w:right w:val="single" w:sz="2" w:space="0" w:color="auto"/>
            </w:tcBorders>
          </w:tcPr>
          <w:p w14:paraId="0A08CB0B" w14:textId="36C0186D" w:rsidR="007A088C" w:rsidRPr="00F6768C" w:rsidRDefault="007A088C" w:rsidP="00F6768C">
            <w:pPr>
              <w:spacing w:before="60" w:after="60" w:line="252" w:lineRule="auto"/>
              <w:rPr>
                <w:rFonts w:ascii="Arial" w:hAnsi="Arial" w:cs="Arial"/>
                <w:sz w:val="22"/>
                <w:szCs w:val="22"/>
                <w:lang w:val="es-US"/>
              </w:rPr>
            </w:pPr>
            <w:r w:rsidRPr="00F6768C">
              <w:rPr>
                <w:rFonts w:ascii="Arial" w:hAnsi="Arial" w:cs="Arial"/>
                <w:sz w:val="22"/>
                <w:szCs w:val="22"/>
                <w:lang w:val="es-US"/>
              </w:rPr>
              <w:t>Médico acreditado, médico naturópata autorizado, asistente médico o enfermero profesional avanzado registrado (ARNP) asociado a un consultorio de neurología.</w:t>
            </w:r>
          </w:p>
        </w:tc>
        <w:tc>
          <w:tcPr>
            <w:tcW w:w="1771" w:type="pct"/>
            <w:tcBorders>
              <w:top w:val="single" w:sz="2" w:space="0" w:color="auto"/>
              <w:left w:val="single" w:sz="2" w:space="0" w:color="auto"/>
              <w:bottom w:val="single" w:sz="2" w:space="0" w:color="auto"/>
              <w:right w:val="single" w:sz="2" w:space="0" w:color="auto"/>
            </w:tcBorders>
          </w:tcPr>
          <w:p w14:paraId="0E621CAC" w14:textId="7F4B1038" w:rsidR="007A088C" w:rsidRPr="00F6768C" w:rsidRDefault="007A088C" w:rsidP="00F6768C">
            <w:pPr>
              <w:pStyle w:val="Header"/>
              <w:tabs>
                <w:tab w:val="clear" w:pos="4320"/>
                <w:tab w:val="clear" w:pos="8640"/>
              </w:tabs>
              <w:spacing w:before="60" w:after="60" w:line="252" w:lineRule="auto"/>
              <w:ind w:left="16"/>
              <w:rPr>
                <w:rFonts w:ascii="Arial" w:hAnsi="Arial" w:cs="Arial"/>
                <w:sz w:val="22"/>
                <w:szCs w:val="22"/>
                <w:lang w:val="es-US"/>
              </w:rPr>
            </w:pPr>
            <w:r w:rsidRPr="00F6768C">
              <w:rPr>
                <w:rFonts w:ascii="Arial" w:hAnsi="Arial" w:cs="Arial"/>
                <w:sz w:val="22"/>
                <w:szCs w:val="22"/>
                <w:lang w:val="es-US"/>
              </w:rPr>
              <w:t>Información que sustente la necesidad de asistencia física directa diaria en dos o más de las siguientes áreas: uso del inodoro, baño, alimentación, vestido, movilidad o comunicación.</w:t>
            </w:r>
          </w:p>
        </w:tc>
      </w:tr>
      <w:tr w:rsidR="007A088C" w:rsidRPr="0002441A" w14:paraId="185258FC" w14:textId="77777777" w:rsidTr="00FC0AE4">
        <w:tc>
          <w:tcPr>
            <w:tcW w:w="652" w:type="pct"/>
            <w:tcBorders>
              <w:top w:val="single" w:sz="2" w:space="0" w:color="auto"/>
              <w:left w:val="single" w:sz="2" w:space="0" w:color="auto"/>
              <w:bottom w:val="single" w:sz="2" w:space="0" w:color="auto"/>
              <w:right w:val="single" w:sz="2" w:space="0" w:color="auto"/>
            </w:tcBorders>
          </w:tcPr>
          <w:p w14:paraId="4B9942C1" w14:textId="5AAA5FD7" w:rsidR="007A088C" w:rsidRPr="00F6768C" w:rsidRDefault="007A088C" w:rsidP="00F6768C">
            <w:pPr>
              <w:spacing w:before="60" w:after="60" w:line="252" w:lineRule="auto"/>
              <w:jc w:val="center"/>
              <w:rPr>
                <w:rFonts w:ascii="Arial" w:hAnsi="Arial" w:cs="Arial"/>
                <w:sz w:val="22"/>
                <w:szCs w:val="22"/>
              </w:rPr>
            </w:pPr>
            <w:r w:rsidRPr="00F6768C">
              <w:rPr>
                <w:rFonts w:ascii="Arial" w:hAnsi="Arial" w:cs="Arial"/>
                <w:sz w:val="22"/>
                <w:szCs w:val="22"/>
                <w:lang w:val="es-US"/>
              </w:rPr>
              <w:t>Epilepsia</w:t>
            </w:r>
          </w:p>
        </w:tc>
        <w:tc>
          <w:tcPr>
            <w:tcW w:w="404" w:type="pct"/>
            <w:tcBorders>
              <w:top w:val="single" w:sz="2" w:space="0" w:color="auto"/>
              <w:left w:val="single" w:sz="2" w:space="0" w:color="auto"/>
              <w:bottom w:val="single" w:sz="2" w:space="0" w:color="auto"/>
              <w:right w:val="single" w:sz="2" w:space="0" w:color="auto"/>
            </w:tcBorders>
          </w:tcPr>
          <w:p w14:paraId="51A2C951" w14:textId="6B9006C2" w:rsidR="007A088C" w:rsidRPr="00F6768C" w:rsidRDefault="007A088C" w:rsidP="00F6768C">
            <w:pPr>
              <w:spacing w:before="60" w:after="60" w:line="252" w:lineRule="auto"/>
              <w:jc w:val="center"/>
              <w:rPr>
                <w:rFonts w:ascii="Arial" w:hAnsi="Arial" w:cs="Arial"/>
                <w:sz w:val="22"/>
                <w:szCs w:val="22"/>
              </w:rPr>
            </w:pPr>
            <w:r w:rsidRPr="00F6768C">
              <w:rPr>
                <w:rFonts w:ascii="Arial" w:hAnsi="Arial" w:cs="Arial"/>
                <w:sz w:val="22"/>
                <w:szCs w:val="22"/>
                <w:lang w:val="es-US"/>
              </w:rPr>
              <w:t>Del nacimiento (0) en adelante</w:t>
            </w:r>
          </w:p>
        </w:tc>
        <w:tc>
          <w:tcPr>
            <w:tcW w:w="652" w:type="pct"/>
            <w:tcBorders>
              <w:top w:val="single" w:sz="2" w:space="0" w:color="auto"/>
              <w:left w:val="single" w:sz="2" w:space="0" w:color="auto"/>
              <w:bottom w:val="single" w:sz="2" w:space="0" w:color="auto"/>
              <w:right w:val="single" w:sz="2" w:space="0" w:color="auto"/>
            </w:tcBorders>
          </w:tcPr>
          <w:p w14:paraId="757F5FED" w14:textId="77777777" w:rsidR="007A088C" w:rsidRPr="00F6768C" w:rsidRDefault="007A088C" w:rsidP="00F6768C">
            <w:pPr>
              <w:spacing w:before="60" w:after="60" w:line="252" w:lineRule="auto"/>
              <w:jc w:val="center"/>
              <w:rPr>
                <w:rFonts w:ascii="Arial" w:hAnsi="Arial" w:cs="Arial"/>
                <w:sz w:val="22"/>
                <w:szCs w:val="22"/>
              </w:rPr>
            </w:pPr>
            <w:r w:rsidRPr="00F6768C">
              <w:rPr>
                <w:rFonts w:ascii="Arial" w:hAnsi="Arial" w:cs="Arial"/>
                <w:sz w:val="22"/>
                <w:szCs w:val="22"/>
                <w:lang w:val="es-US"/>
              </w:rPr>
              <w:t>Epilepsia o</w:t>
            </w:r>
          </w:p>
          <w:p w14:paraId="69C21BC8" w14:textId="32900D38" w:rsidR="007A088C" w:rsidRPr="00F6768C" w:rsidRDefault="007A088C" w:rsidP="00F6768C">
            <w:pPr>
              <w:spacing w:before="60" w:after="60" w:line="252" w:lineRule="auto"/>
              <w:jc w:val="center"/>
              <w:rPr>
                <w:rFonts w:ascii="Arial" w:hAnsi="Arial" w:cs="Arial"/>
                <w:sz w:val="22"/>
                <w:szCs w:val="22"/>
              </w:rPr>
            </w:pPr>
            <w:r w:rsidRPr="00F6768C">
              <w:rPr>
                <w:rFonts w:ascii="Arial" w:hAnsi="Arial" w:cs="Arial"/>
                <w:sz w:val="22"/>
                <w:szCs w:val="22"/>
                <w:lang w:val="es-US"/>
              </w:rPr>
              <w:t>trastorno convulsivo</w:t>
            </w:r>
          </w:p>
        </w:tc>
        <w:tc>
          <w:tcPr>
            <w:tcW w:w="1521" w:type="pct"/>
            <w:tcBorders>
              <w:top w:val="single" w:sz="2" w:space="0" w:color="auto"/>
              <w:left w:val="single" w:sz="2" w:space="0" w:color="auto"/>
              <w:bottom w:val="single" w:sz="2" w:space="0" w:color="auto"/>
              <w:right w:val="single" w:sz="2" w:space="0" w:color="auto"/>
            </w:tcBorders>
          </w:tcPr>
          <w:p w14:paraId="56B0C4DC" w14:textId="59818E6F" w:rsidR="007A088C" w:rsidRPr="00F6768C" w:rsidRDefault="007A088C" w:rsidP="00F6768C">
            <w:pPr>
              <w:spacing w:before="60" w:after="60" w:line="252" w:lineRule="auto"/>
              <w:rPr>
                <w:rFonts w:ascii="Arial" w:hAnsi="Arial" w:cs="Arial"/>
                <w:sz w:val="22"/>
                <w:szCs w:val="22"/>
              </w:rPr>
            </w:pPr>
            <w:r w:rsidRPr="00F6768C">
              <w:rPr>
                <w:rFonts w:ascii="Arial" w:hAnsi="Arial" w:cs="Arial"/>
                <w:sz w:val="22"/>
                <w:szCs w:val="22"/>
                <w:lang w:val="es-US"/>
              </w:rPr>
              <w:t>Neurólogo acreditado</w:t>
            </w:r>
          </w:p>
        </w:tc>
        <w:tc>
          <w:tcPr>
            <w:tcW w:w="1771" w:type="pct"/>
            <w:tcBorders>
              <w:top w:val="single" w:sz="2" w:space="0" w:color="auto"/>
              <w:left w:val="single" w:sz="2" w:space="0" w:color="auto"/>
              <w:bottom w:val="single" w:sz="2" w:space="0" w:color="auto"/>
              <w:right w:val="single" w:sz="2" w:space="0" w:color="auto"/>
            </w:tcBorders>
          </w:tcPr>
          <w:p w14:paraId="567D19C4" w14:textId="3535561E" w:rsidR="007A088C" w:rsidRPr="00F6768C" w:rsidRDefault="007A088C" w:rsidP="00F6768C">
            <w:pPr>
              <w:pStyle w:val="ListParagraph"/>
              <w:spacing w:before="60" w:after="60" w:line="252" w:lineRule="auto"/>
              <w:ind w:left="16"/>
              <w:rPr>
                <w:rFonts w:ascii="Arial" w:hAnsi="Arial" w:cs="Arial"/>
                <w:sz w:val="22"/>
                <w:szCs w:val="22"/>
                <w:lang w:val="es-US"/>
              </w:rPr>
            </w:pPr>
            <w:r w:rsidRPr="00F6768C">
              <w:rPr>
                <w:rFonts w:ascii="Arial" w:hAnsi="Arial" w:cs="Arial"/>
                <w:sz w:val="22"/>
                <w:szCs w:val="22"/>
                <w:lang w:val="es-US"/>
              </w:rPr>
              <w:t>Diagnóstico basado en la historia médica y pruebas neurológicas, confirmación de un médico o neurólogo de convulsiones constantes a pesar de las intervenciones médicas y una puntuación que esté más de dos desviaciones estándar por debajo de la media en una prueba de habilidades adaptativas aplicada en los últimos 36 meses.</w:t>
            </w:r>
          </w:p>
        </w:tc>
      </w:tr>
      <w:tr w:rsidR="00FC0AE4" w:rsidRPr="0002441A" w14:paraId="55422833" w14:textId="77777777" w:rsidTr="00740D33">
        <w:trPr>
          <w:trHeight w:val="450"/>
        </w:trPr>
        <w:tc>
          <w:tcPr>
            <w:tcW w:w="5000" w:type="pct"/>
            <w:gridSpan w:val="5"/>
            <w:tcBorders>
              <w:top w:val="nil"/>
              <w:left w:val="nil"/>
              <w:bottom w:val="single" w:sz="2" w:space="0" w:color="auto"/>
              <w:right w:val="nil"/>
            </w:tcBorders>
            <w:shd w:val="clear" w:color="auto" w:fill="auto"/>
            <w:vAlign w:val="center"/>
          </w:tcPr>
          <w:p w14:paraId="1D6C0D2D" w14:textId="6AB7BA16" w:rsidR="00FC0AE4" w:rsidRPr="00F6768C" w:rsidRDefault="00FC0AE4" w:rsidP="00740D33">
            <w:pPr>
              <w:jc w:val="center"/>
              <w:rPr>
                <w:rFonts w:ascii="Arial" w:hAnsi="Arial" w:cs="Arial"/>
                <w:b/>
                <w:bCs/>
                <w:sz w:val="22"/>
                <w:szCs w:val="22"/>
                <w:lang w:val="es-US"/>
              </w:rPr>
            </w:pPr>
            <w:r w:rsidRPr="00F6768C">
              <w:rPr>
                <w:rFonts w:ascii="Arial" w:hAnsi="Arial" w:cs="Arial"/>
                <w:b/>
                <w:bCs/>
                <w:sz w:val="22"/>
                <w:szCs w:val="22"/>
                <w:lang w:val="es-US"/>
              </w:rPr>
              <w:lastRenderedPageBreak/>
              <w:t>Tabla de documentos necesarios, página 2 de 2</w:t>
            </w:r>
          </w:p>
        </w:tc>
      </w:tr>
      <w:tr w:rsidR="00FC0AE4" w:rsidRPr="00764A06" w14:paraId="51DD6185" w14:textId="77777777" w:rsidTr="00740D33">
        <w:trPr>
          <w:trHeight w:val="260"/>
        </w:trPr>
        <w:tc>
          <w:tcPr>
            <w:tcW w:w="652" w:type="pct"/>
            <w:tcBorders>
              <w:top w:val="single" w:sz="2" w:space="0" w:color="auto"/>
              <w:left w:val="single" w:sz="2" w:space="0" w:color="auto"/>
              <w:bottom w:val="single" w:sz="2" w:space="0" w:color="auto"/>
              <w:right w:val="single" w:sz="2" w:space="0" w:color="auto"/>
            </w:tcBorders>
            <w:shd w:val="clear" w:color="auto" w:fill="DBE5F1"/>
            <w:vAlign w:val="center"/>
          </w:tcPr>
          <w:p w14:paraId="660D16D9" w14:textId="77777777" w:rsidR="00FC0AE4" w:rsidRPr="00F6768C" w:rsidRDefault="00FC0AE4" w:rsidP="00740D33">
            <w:pPr>
              <w:spacing w:before="20" w:after="20"/>
              <w:jc w:val="center"/>
              <w:rPr>
                <w:rFonts w:ascii="Arial" w:hAnsi="Arial" w:cs="Arial"/>
                <w:b/>
                <w:sz w:val="22"/>
                <w:szCs w:val="22"/>
              </w:rPr>
            </w:pPr>
            <w:r w:rsidRPr="00F6768C">
              <w:rPr>
                <w:rFonts w:ascii="Arial" w:hAnsi="Arial" w:cs="Arial"/>
                <w:b/>
                <w:bCs/>
                <w:sz w:val="22"/>
                <w:szCs w:val="22"/>
                <w:lang w:val="es-US"/>
              </w:rPr>
              <w:t>Condición de discapacidad</w:t>
            </w:r>
          </w:p>
        </w:tc>
        <w:tc>
          <w:tcPr>
            <w:tcW w:w="404" w:type="pct"/>
            <w:tcBorders>
              <w:top w:val="single" w:sz="2" w:space="0" w:color="auto"/>
              <w:left w:val="single" w:sz="2" w:space="0" w:color="auto"/>
              <w:bottom w:val="single" w:sz="2" w:space="0" w:color="auto"/>
              <w:right w:val="single" w:sz="2" w:space="0" w:color="auto"/>
            </w:tcBorders>
            <w:shd w:val="clear" w:color="auto" w:fill="DBE5F1"/>
            <w:vAlign w:val="center"/>
          </w:tcPr>
          <w:p w14:paraId="1F32795F" w14:textId="77777777" w:rsidR="00FC0AE4" w:rsidRPr="00F6768C" w:rsidRDefault="00FC0AE4" w:rsidP="00740D33">
            <w:pPr>
              <w:spacing w:before="20" w:after="20"/>
              <w:jc w:val="center"/>
              <w:rPr>
                <w:rFonts w:ascii="Arial" w:hAnsi="Arial" w:cs="Arial"/>
                <w:b/>
                <w:bCs/>
                <w:sz w:val="22"/>
                <w:szCs w:val="22"/>
              </w:rPr>
            </w:pPr>
            <w:r w:rsidRPr="00F6768C">
              <w:rPr>
                <w:rFonts w:ascii="Arial" w:hAnsi="Arial" w:cs="Arial"/>
                <w:b/>
                <w:bCs/>
                <w:sz w:val="22"/>
                <w:szCs w:val="22"/>
                <w:lang w:val="es-US"/>
              </w:rPr>
              <w:t>Edad</w:t>
            </w:r>
          </w:p>
        </w:tc>
        <w:tc>
          <w:tcPr>
            <w:tcW w:w="652" w:type="pct"/>
            <w:tcBorders>
              <w:top w:val="single" w:sz="2" w:space="0" w:color="auto"/>
              <w:left w:val="single" w:sz="2" w:space="0" w:color="auto"/>
              <w:bottom w:val="single" w:sz="2" w:space="0" w:color="auto"/>
              <w:right w:val="single" w:sz="2" w:space="0" w:color="auto"/>
            </w:tcBorders>
            <w:shd w:val="clear" w:color="auto" w:fill="DBE5F1"/>
            <w:vAlign w:val="center"/>
          </w:tcPr>
          <w:p w14:paraId="6E66F29F" w14:textId="77777777" w:rsidR="00FC0AE4" w:rsidRPr="00F6768C" w:rsidRDefault="00FC0AE4" w:rsidP="00740D33">
            <w:pPr>
              <w:spacing w:before="20" w:after="20"/>
              <w:jc w:val="center"/>
              <w:rPr>
                <w:rFonts w:ascii="Arial" w:hAnsi="Arial" w:cs="Arial"/>
                <w:b/>
                <w:sz w:val="22"/>
                <w:szCs w:val="22"/>
              </w:rPr>
            </w:pPr>
            <w:r w:rsidRPr="00F6768C">
              <w:rPr>
                <w:rFonts w:ascii="Arial" w:hAnsi="Arial" w:cs="Arial"/>
                <w:b/>
                <w:bCs/>
                <w:sz w:val="22"/>
                <w:szCs w:val="22"/>
                <w:lang w:val="es-US"/>
              </w:rPr>
              <w:t>Diagnóstico</w:t>
            </w:r>
          </w:p>
        </w:tc>
        <w:tc>
          <w:tcPr>
            <w:tcW w:w="1521" w:type="pct"/>
            <w:tcBorders>
              <w:top w:val="single" w:sz="2" w:space="0" w:color="auto"/>
              <w:left w:val="single" w:sz="2" w:space="0" w:color="auto"/>
              <w:bottom w:val="single" w:sz="2" w:space="0" w:color="auto"/>
              <w:right w:val="single" w:sz="2" w:space="0" w:color="auto"/>
            </w:tcBorders>
            <w:shd w:val="clear" w:color="auto" w:fill="DBE5F1"/>
            <w:vAlign w:val="center"/>
          </w:tcPr>
          <w:p w14:paraId="7E76B80B" w14:textId="77777777" w:rsidR="00FC0AE4" w:rsidRPr="00F6768C" w:rsidRDefault="00FC0AE4" w:rsidP="00740D33">
            <w:pPr>
              <w:jc w:val="center"/>
              <w:rPr>
                <w:rFonts w:ascii="Arial" w:hAnsi="Arial" w:cs="Arial"/>
                <w:b/>
                <w:sz w:val="22"/>
                <w:szCs w:val="22"/>
                <w:lang w:val="es-US"/>
              </w:rPr>
            </w:pPr>
            <w:r w:rsidRPr="00F6768C">
              <w:rPr>
                <w:rFonts w:ascii="Arial" w:hAnsi="Arial" w:cs="Arial"/>
                <w:b/>
                <w:bCs/>
                <w:sz w:val="22"/>
                <w:szCs w:val="22"/>
                <w:lang w:val="es-US"/>
              </w:rPr>
              <w:t>Persona que realiza el diagnóstico</w:t>
            </w:r>
          </w:p>
        </w:tc>
        <w:tc>
          <w:tcPr>
            <w:tcW w:w="1771" w:type="pct"/>
            <w:tcBorders>
              <w:top w:val="single" w:sz="2" w:space="0" w:color="auto"/>
              <w:left w:val="single" w:sz="2" w:space="0" w:color="auto"/>
              <w:bottom w:val="single" w:sz="2" w:space="0" w:color="auto"/>
              <w:right w:val="single" w:sz="2" w:space="0" w:color="auto"/>
            </w:tcBorders>
            <w:shd w:val="clear" w:color="auto" w:fill="DBE5F1"/>
            <w:vAlign w:val="center"/>
          </w:tcPr>
          <w:p w14:paraId="2B7F689F" w14:textId="77777777" w:rsidR="00FC0AE4" w:rsidRPr="00F6768C" w:rsidRDefault="00FC0AE4" w:rsidP="00740D33">
            <w:pPr>
              <w:jc w:val="center"/>
              <w:rPr>
                <w:rFonts w:ascii="Arial" w:hAnsi="Arial" w:cs="Arial"/>
                <w:b/>
                <w:sz w:val="22"/>
                <w:szCs w:val="22"/>
              </w:rPr>
            </w:pPr>
            <w:r w:rsidRPr="00F6768C">
              <w:rPr>
                <w:rFonts w:ascii="Arial" w:hAnsi="Arial" w:cs="Arial"/>
                <w:b/>
                <w:bCs/>
                <w:sz w:val="22"/>
                <w:szCs w:val="22"/>
                <w:lang w:val="es-US"/>
              </w:rPr>
              <w:t>Otros registros</w:t>
            </w:r>
          </w:p>
        </w:tc>
      </w:tr>
      <w:tr w:rsidR="007A088C" w:rsidRPr="0002441A" w14:paraId="2401DF38" w14:textId="77777777" w:rsidTr="00FC0AE4">
        <w:tc>
          <w:tcPr>
            <w:tcW w:w="652" w:type="pct"/>
            <w:tcBorders>
              <w:top w:val="single" w:sz="2" w:space="0" w:color="auto"/>
              <w:left w:val="single" w:sz="2" w:space="0" w:color="auto"/>
              <w:bottom w:val="single" w:sz="2" w:space="0" w:color="auto"/>
              <w:right w:val="single" w:sz="2" w:space="0" w:color="auto"/>
            </w:tcBorders>
          </w:tcPr>
          <w:p w14:paraId="512FE025" w14:textId="77777777" w:rsidR="007A088C" w:rsidRPr="00F6768C" w:rsidRDefault="007A088C" w:rsidP="00F6768C">
            <w:pPr>
              <w:spacing w:before="60" w:after="60" w:line="252" w:lineRule="auto"/>
              <w:jc w:val="center"/>
              <w:rPr>
                <w:rFonts w:ascii="Arial" w:hAnsi="Arial" w:cs="Arial"/>
                <w:sz w:val="22"/>
                <w:szCs w:val="22"/>
              </w:rPr>
            </w:pPr>
            <w:r w:rsidRPr="00F6768C">
              <w:rPr>
                <w:rFonts w:ascii="Arial" w:hAnsi="Arial" w:cs="Arial"/>
                <w:sz w:val="22"/>
                <w:szCs w:val="22"/>
                <w:lang w:val="es-US"/>
              </w:rPr>
              <w:t xml:space="preserve">Autismo </w:t>
            </w:r>
          </w:p>
          <w:p w14:paraId="076F568D" w14:textId="419A22A5" w:rsidR="007A088C" w:rsidRPr="00F6768C" w:rsidRDefault="007A088C" w:rsidP="00F6768C">
            <w:pPr>
              <w:spacing w:before="60" w:after="60" w:line="252" w:lineRule="auto"/>
              <w:jc w:val="center"/>
              <w:rPr>
                <w:rFonts w:ascii="Arial" w:hAnsi="Arial" w:cs="Arial"/>
                <w:sz w:val="22"/>
                <w:szCs w:val="22"/>
              </w:rPr>
            </w:pPr>
          </w:p>
        </w:tc>
        <w:tc>
          <w:tcPr>
            <w:tcW w:w="404" w:type="pct"/>
            <w:tcBorders>
              <w:top w:val="single" w:sz="2" w:space="0" w:color="auto"/>
              <w:left w:val="single" w:sz="2" w:space="0" w:color="auto"/>
              <w:bottom w:val="single" w:sz="2" w:space="0" w:color="auto"/>
              <w:right w:val="single" w:sz="2" w:space="0" w:color="auto"/>
            </w:tcBorders>
          </w:tcPr>
          <w:p w14:paraId="5558176B" w14:textId="550720C7" w:rsidR="007A088C" w:rsidRPr="00F6768C" w:rsidRDefault="007A088C" w:rsidP="00F6768C">
            <w:pPr>
              <w:spacing w:before="60" w:after="60" w:line="252" w:lineRule="auto"/>
              <w:jc w:val="center"/>
              <w:rPr>
                <w:rFonts w:ascii="Arial" w:hAnsi="Arial" w:cs="Arial"/>
                <w:sz w:val="22"/>
                <w:szCs w:val="22"/>
              </w:rPr>
            </w:pPr>
            <w:r w:rsidRPr="00F6768C">
              <w:rPr>
                <w:rFonts w:ascii="Arial" w:hAnsi="Arial" w:cs="Arial"/>
                <w:sz w:val="22"/>
                <w:szCs w:val="22"/>
                <w:lang w:val="es-US"/>
              </w:rPr>
              <w:t>Del nacimiento (0) en adelante</w:t>
            </w:r>
          </w:p>
        </w:tc>
        <w:tc>
          <w:tcPr>
            <w:tcW w:w="652" w:type="pct"/>
            <w:tcBorders>
              <w:top w:val="single" w:sz="2" w:space="0" w:color="auto"/>
              <w:left w:val="single" w:sz="2" w:space="0" w:color="auto"/>
              <w:bottom w:val="single" w:sz="2" w:space="0" w:color="auto"/>
              <w:right w:val="single" w:sz="2" w:space="0" w:color="auto"/>
            </w:tcBorders>
          </w:tcPr>
          <w:p w14:paraId="0D8166F6" w14:textId="77777777" w:rsidR="007A088C" w:rsidRPr="00F6768C" w:rsidRDefault="007A088C" w:rsidP="00F6768C">
            <w:pPr>
              <w:spacing w:before="60" w:after="60" w:line="252" w:lineRule="auto"/>
              <w:jc w:val="center"/>
              <w:rPr>
                <w:rFonts w:ascii="Arial" w:hAnsi="Arial" w:cs="Arial"/>
                <w:sz w:val="22"/>
                <w:szCs w:val="22"/>
                <w:lang w:val="es-US"/>
              </w:rPr>
            </w:pPr>
            <w:r w:rsidRPr="00F6768C">
              <w:rPr>
                <w:rFonts w:ascii="Arial" w:hAnsi="Arial" w:cs="Arial"/>
                <w:sz w:val="22"/>
                <w:szCs w:val="22"/>
                <w:lang w:val="es-US"/>
              </w:rPr>
              <w:t xml:space="preserve">Trastorno del </w:t>
            </w:r>
            <w:proofErr w:type="gramStart"/>
            <w:r w:rsidRPr="00F6768C">
              <w:rPr>
                <w:rFonts w:ascii="Arial" w:hAnsi="Arial" w:cs="Arial"/>
                <w:sz w:val="22"/>
                <w:szCs w:val="22"/>
                <w:lang w:val="es-US"/>
              </w:rPr>
              <w:t>espectro autista o trastorno autista</w:t>
            </w:r>
            <w:proofErr w:type="gramEnd"/>
            <w:r w:rsidRPr="00F6768C">
              <w:rPr>
                <w:rFonts w:ascii="Arial" w:hAnsi="Arial" w:cs="Arial"/>
                <w:sz w:val="22"/>
                <w:szCs w:val="22"/>
                <w:lang w:val="es-US"/>
              </w:rPr>
              <w:t>, si se presentó antes del 1 de febrero de 2022</w:t>
            </w:r>
          </w:p>
          <w:p w14:paraId="6CD22DDE" w14:textId="77777777" w:rsidR="007A088C" w:rsidRPr="00F6768C" w:rsidRDefault="007A088C" w:rsidP="00F6768C">
            <w:pPr>
              <w:spacing w:before="60" w:after="60" w:line="252" w:lineRule="auto"/>
              <w:jc w:val="center"/>
              <w:rPr>
                <w:rFonts w:ascii="Arial" w:hAnsi="Arial" w:cs="Arial"/>
                <w:sz w:val="22"/>
                <w:szCs w:val="22"/>
                <w:lang w:val="es-US"/>
              </w:rPr>
            </w:pPr>
          </w:p>
        </w:tc>
        <w:tc>
          <w:tcPr>
            <w:tcW w:w="1521" w:type="pct"/>
            <w:tcBorders>
              <w:top w:val="single" w:sz="2" w:space="0" w:color="auto"/>
              <w:left w:val="single" w:sz="2" w:space="0" w:color="auto"/>
              <w:bottom w:val="single" w:sz="2" w:space="0" w:color="auto"/>
              <w:right w:val="single" w:sz="2" w:space="0" w:color="auto"/>
            </w:tcBorders>
          </w:tcPr>
          <w:p w14:paraId="56369828" w14:textId="1364826E" w:rsidR="007A088C" w:rsidRPr="00F6768C" w:rsidRDefault="007A088C" w:rsidP="00F6768C">
            <w:pPr>
              <w:spacing w:before="60" w:after="60" w:line="252" w:lineRule="auto"/>
              <w:rPr>
                <w:rFonts w:ascii="Arial" w:hAnsi="Arial" w:cs="Arial"/>
                <w:sz w:val="22"/>
                <w:szCs w:val="22"/>
                <w:lang w:val="es-US"/>
              </w:rPr>
            </w:pPr>
            <w:r w:rsidRPr="00F6768C">
              <w:rPr>
                <w:rFonts w:ascii="Arial" w:hAnsi="Arial" w:cs="Arial"/>
                <w:sz w:val="22"/>
                <w:szCs w:val="22"/>
                <w:lang w:val="es-US"/>
              </w:rPr>
              <w:t>Uno de los siguientes profesionales acreditados: Neurólogo, psiquiatra, psicólogo, pediatra del desarrollo y conductual; un centro de excelencia conforme a la definición de WAC 182-531A-0200; o un médico acreditado, médico naturópata, ARNP, asistente médico asociado con un centro de autismo o centro del desarrollo.</w:t>
            </w:r>
          </w:p>
        </w:tc>
        <w:tc>
          <w:tcPr>
            <w:tcW w:w="1771" w:type="pct"/>
            <w:tcBorders>
              <w:top w:val="single" w:sz="2" w:space="0" w:color="auto"/>
              <w:left w:val="single" w:sz="2" w:space="0" w:color="auto"/>
              <w:bottom w:val="single" w:sz="2" w:space="0" w:color="auto"/>
              <w:right w:val="single" w:sz="2" w:space="0" w:color="auto"/>
            </w:tcBorders>
          </w:tcPr>
          <w:p w14:paraId="07780FC6" w14:textId="36B2528F" w:rsidR="007A088C" w:rsidRPr="00F6768C" w:rsidRDefault="007A088C" w:rsidP="00F6768C">
            <w:pPr>
              <w:pStyle w:val="Header"/>
              <w:tabs>
                <w:tab w:val="clear" w:pos="4320"/>
                <w:tab w:val="clear" w:pos="8640"/>
              </w:tabs>
              <w:spacing w:before="60" w:after="60" w:line="252" w:lineRule="auto"/>
              <w:ind w:left="16"/>
              <w:rPr>
                <w:rFonts w:ascii="Arial" w:hAnsi="Arial" w:cs="Arial"/>
                <w:sz w:val="22"/>
                <w:szCs w:val="22"/>
                <w:lang w:val="es-US"/>
              </w:rPr>
            </w:pPr>
            <w:r w:rsidRPr="00F6768C">
              <w:rPr>
                <w:rFonts w:ascii="Arial" w:hAnsi="Arial" w:cs="Arial"/>
                <w:sz w:val="22"/>
                <w:szCs w:val="22"/>
                <w:lang w:val="es-US"/>
              </w:rPr>
              <w:t>El diagnóstico debe ser documentado en un informe de diagnóstico y debe tener una puntuación que esté más de dos desviaciones estándar por debajo de la media en una prueba de habilidades adaptativas aplicada en los últimos 36 meses.</w:t>
            </w:r>
          </w:p>
        </w:tc>
      </w:tr>
      <w:tr w:rsidR="007A088C" w:rsidRPr="0002441A" w14:paraId="751BC5D6" w14:textId="77777777" w:rsidTr="00FC0AE4">
        <w:tc>
          <w:tcPr>
            <w:tcW w:w="652" w:type="pct"/>
            <w:tcBorders>
              <w:top w:val="single" w:sz="2" w:space="0" w:color="auto"/>
              <w:left w:val="single" w:sz="2" w:space="0" w:color="auto"/>
              <w:bottom w:val="single" w:sz="2" w:space="0" w:color="auto"/>
              <w:right w:val="single" w:sz="2" w:space="0" w:color="auto"/>
            </w:tcBorders>
          </w:tcPr>
          <w:p w14:paraId="5CC765B1" w14:textId="77777777" w:rsidR="007A088C" w:rsidRPr="00F6768C" w:rsidRDefault="007A088C" w:rsidP="00F6768C">
            <w:pPr>
              <w:spacing w:before="60" w:after="60" w:line="252" w:lineRule="auto"/>
              <w:jc w:val="center"/>
              <w:rPr>
                <w:rFonts w:ascii="Arial" w:hAnsi="Arial" w:cs="Arial"/>
                <w:sz w:val="22"/>
                <w:szCs w:val="22"/>
                <w:lang w:val="es-US"/>
              </w:rPr>
            </w:pPr>
            <w:r w:rsidRPr="00F6768C">
              <w:rPr>
                <w:rFonts w:ascii="Arial" w:hAnsi="Arial" w:cs="Arial"/>
                <w:sz w:val="22"/>
                <w:szCs w:val="22"/>
                <w:lang w:val="es-US"/>
              </w:rPr>
              <w:t>Otra afección neurológica o similar a la discapacidad intelectual</w:t>
            </w:r>
          </w:p>
        </w:tc>
        <w:tc>
          <w:tcPr>
            <w:tcW w:w="404" w:type="pct"/>
            <w:tcBorders>
              <w:top w:val="single" w:sz="2" w:space="0" w:color="auto"/>
              <w:left w:val="single" w:sz="2" w:space="0" w:color="auto"/>
              <w:bottom w:val="single" w:sz="2" w:space="0" w:color="auto"/>
              <w:right w:val="single" w:sz="2" w:space="0" w:color="auto"/>
            </w:tcBorders>
          </w:tcPr>
          <w:p w14:paraId="689520B9" w14:textId="4FFDCEDC" w:rsidR="007A088C" w:rsidRPr="00F6768C" w:rsidDel="007C5DA4" w:rsidRDefault="007A088C" w:rsidP="00F6768C">
            <w:pPr>
              <w:spacing w:before="60" w:after="60" w:line="252" w:lineRule="auto"/>
              <w:jc w:val="center"/>
              <w:rPr>
                <w:rFonts w:ascii="Arial" w:hAnsi="Arial" w:cs="Arial"/>
                <w:sz w:val="22"/>
                <w:szCs w:val="22"/>
              </w:rPr>
            </w:pPr>
            <w:r w:rsidRPr="00F6768C">
              <w:rPr>
                <w:rFonts w:ascii="Arial" w:hAnsi="Arial" w:cs="Arial"/>
                <w:sz w:val="22"/>
                <w:szCs w:val="22"/>
                <w:lang w:val="es-US"/>
              </w:rPr>
              <w:t>Del nacimiento (0) en adelante</w:t>
            </w:r>
          </w:p>
        </w:tc>
        <w:tc>
          <w:tcPr>
            <w:tcW w:w="652" w:type="pct"/>
            <w:tcBorders>
              <w:top w:val="single" w:sz="2" w:space="0" w:color="auto"/>
              <w:left w:val="single" w:sz="2" w:space="0" w:color="auto"/>
              <w:bottom w:val="single" w:sz="2" w:space="0" w:color="auto"/>
              <w:right w:val="single" w:sz="2" w:space="0" w:color="auto"/>
            </w:tcBorders>
          </w:tcPr>
          <w:p w14:paraId="3C1548DA" w14:textId="2C56914D" w:rsidR="007A088C" w:rsidRPr="00F6768C" w:rsidRDefault="007A088C" w:rsidP="00F6768C">
            <w:pPr>
              <w:spacing w:before="60" w:after="60" w:line="252" w:lineRule="auto"/>
              <w:jc w:val="center"/>
              <w:rPr>
                <w:rFonts w:ascii="Arial" w:hAnsi="Arial" w:cs="Arial"/>
                <w:sz w:val="22"/>
                <w:szCs w:val="22"/>
                <w:lang w:val="es-US"/>
              </w:rPr>
            </w:pPr>
            <w:r w:rsidRPr="00F6768C">
              <w:rPr>
                <w:rFonts w:ascii="Arial" w:hAnsi="Arial" w:cs="Arial"/>
                <w:sz w:val="22"/>
                <w:szCs w:val="22"/>
                <w:lang w:val="es-US"/>
              </w:rPr>
              <w:t>Trastorno neurológico o cromosómico conocido por causar deficiencias en habilidades intelectuales y de adaptación</w:t>
            </w:r>
          </w:p>
        </w:tc>
        <w:tc>
          <w:tcPr>
            <w:tcW w:w="1521" w:type="pct"/>
            <w:tcBorders>
              <w:top w:val="single" w:sz="2" w:space="0" w:color="auto"/>
              <w:left w:val="single" w:sz="2" w:space="0" w:color="auto"/>
              <w:bottom w:val="single" w:sz="2" w:space="0" w:color="auto"/>
              <w:right w:val="single" w:sz="2" w:space="0" w:color="auto"/>
            </w:tcBorders>
          </w:tcPr>
          <w:p w14:paraId="17989F66" w14:textId="7DE35E5C" w:rsidR="007A088C" w:rsidRPr="00F6768C" w:rsidRDefault="007A088C" w:rsidP="00F6768C">
            <w:pPr>
              <w:spacing w:before="60" w:after="60" w:line="252" w:lineRule="auto"/>
              <w:rPr>
                <w:rFonts w:ascii="Arial" w:hAnsi="Arial" w:cs="Arial"/>
                <w:sz w:val="22"/>
                <w:szCs w:val="22"/>
                <w:lang w:val="es-US"/>
              </w:rPr>
            </w:pPr>
            <w:r w:rsidRPr="00F6768C">
              <w:rPr>
                <w:rFonts w:ascii="Arial" w:hAnsi="Arial" w:cs="Arial"/>
                <w:sz w:val="22"/>
                <w:szCs w:val="22"/>
                <w:lang w:val="es-US"/>
              </w:rPr>
              <w:t>Médico acreditado, médico naturópata acreditado, genetista, o un ARNP o asistente médico asociado con una clínica de neurología o un centro de pruebas genéticas.</w:t>
            </w:r>
          </w:p>
        </w:tc>
        <w:tc>
          <w:tcPr>
            <w:tcW w:w="1771" w:type="pct"/>
            <w:tcBorders>
              <w:top w:val="single" w:sz="2" w:space="0" w:color="auto"/>
              <w:left w:val="single" w:sz="2" w:space="0" w:color="auto"/>
              <w:bottom w:val="single" w:sz="2" w:space="0" w:color="auto"/>
              <w:right w:val="single" w:sz="2" w:space="0" w:color="auto"/>
            </w:tcBorders>
          </w:tcPr>
          <w:p w14:paraId="5527DB7A" w14:textId="7F5EA668" w:rsidR="007A088C" w:rsidRPr="00F6768C" w:rsidRDefault="007A088C" w:rsidP="00F6768C">
            <w:pPr>
              <w:pStyle w:val="ListParagraph"/>
              <w:spacing w:before="60" w:after="60" w:line="252" w:lineRule="auto"/>
              <w:ind w:left="16"/>
              <w:rPr>
                <w:rFonts w:ascii="Arial" w:hAnsi="Arial" w:cs="Arial"/>
                <w:sz w:val="22"/>
                <w:szCs w:val="22"/>
                <w:lang w:val="es-US"/>
              </w:rPr>
            </w:pPr>
            <w:r w:rsidRPr="00F6768C">
              <w:rPr>
                <w:rFonts w:ascii="Arial" w:hAnsi="Arial" w:cs="Arial"/>
                <w:sz w:val="22"/>
                <w:szCs w:val="22"/>
                <w:lang w:val="es-US"/>
              </w:rPr>
              <w:t>Un diagnóstico elegible y una prueba de habilidades adaptativas, aplicada en los últimos 36 meses, que muestre limitaciones importantes en el funcionamiento adaptativo que estén más de dos desviaciones estándar por debajo de la media.</w:t>
            </w:r>
          </w:p>
        </w:tc>
      </w:tr>
      <w:tr w:rsidR="007A088C" w:rsidRPr="0002441A" w14:paraId="18DF150A" w14:textId="77777777" w:rsidTr="00FC0AE4">
        <w:trPr>
          <w:trHeight w:val="50"/>
        </w:trPr>
        <w:tc>
          <w:tcPr>
            <w:tcW w:w="5000" w:type="pct"/>
            <w:gridSpan w:val="5"/>
            <w:tcBorders>
              <w:top w:val="single" w:sz="2" w:space="0" w:color="auto"/>
              <w:left w:val="single" w:sz="2" w:space="0" w:color="auto"/>
              <w:bottom w:val="single" w:sz="2" w:space="0" w:color="auto"/>
              <w:right w:val="single" w:sz="2" w:space="0" w:color="auto"/>
            </w:tcBorders>
            <w:shd w:val="clear" w:color="auto" w:fill="D9D9D9"/>
          </w:tcPr>
          <w:p w14:paraId="45819FDF" w14:textId="75279048" w:rsidR="007A088C" w:rsidRPr="00F6768C" w:rsidRDefault="007A088C" w:rsidP="00FC0AE4">
            <w:pPr>
              <w:spacing w:before="60" w:after="60"/>
              <w:ind w:left="702" w:hanging="702"/>
              <w:rPr>
                <w:rFonts w:ascii="Arial" w:hAnsi="Arial" w:cs="Arial"/>
                <w:b/>
                <w:sz w:val="22"/>
                <w:szCs w:val="22"/>
                <w:lang w:val="es-US"/>
              </w:rPr>
            </w:pPr>
            <w:r w:rsidRPr="00F6768C">
              <w:rPr>
                <w:rFonts w:ascii="Arial" w:hAnsi="Arial" w:cs="Arial"/>
                <w:b/>
                <w:bCs/>
                <w:sz w:val="22"/>
                <w:szCs w:val="22"/>
                <w:lang w:val="es-US"/>
              </w:rPr>
              <w:t>Nota:</w:t>
            </w:r>
            <w:r w:rsidRPr="00F6768C">
              <w:rPr>
                <w:rFonts w:ascii="Arial" w:hAnsi="Arial" w:cs="Arial"/>
                <w:sz w:val="22"/>
                <w:szCs w:val="22"/>
                <w:lang w:val="es-US"/>
              </w:rPr>
              <w:tab/>
            </w:r>
            <w:r w:rsidRPr="00F6768C">
              <w:rPr>
                <w:rFonts w:ascii="Arial" w:hAnsi="Arial" w:cs="Arial"/>
                <w:b/>
                <w:bCs/>
                <w:sz w:val="22"/>
                <w:szCs w:val="22"/>
                <w:lang w:val="es-US"/>
              </w:rPr>
              <w:t>Este formulario es solamente una guía general y la DDA puede exigir información o evaluaciones adicionales. Esta documentación es el primer paso para determinar la elegibilidad para su inscripción. La elegibilidad para la inscripción en la DDA se determina</w:t>
            </w:r>
            <w:r w:rsidR="00F6768C">
              <w:rPr>
                <w:rFonts w:ascii="Arial" w:hAnsi="Arial" w:cs="Arial"/>
                <w:b/>
                <w:bCs/>
                <w:sz w:val="22"/>
                <w:szCs w:val="22"/>
                <w:lang w:val="es-US"/>
              </w:rPr>
              <w:t xml:space="preserve"> </w:t>
            </w:r>
            <w:r w:rsidRPr="00F6768C">
              <w:rPr>
                <w:rFonts w:ascii="Arial" w:hAnsi="Arial" w:cs="Arial"/>
                <w:b/>
                <w:bCs/>
                <w:sz w:val="22"/>
                <w:szCs w:val="22"/>
                <w:lang w:val="es-US"/>
              </w:rPr>
              <w:t>de acuerdo con el capítulo 388-823 del WAC.</w:t>
            </w:r>
          </w:p>
        </w:tc>
      </w:tr>
    </w:tbl>
    <w:p w14:paraId="4136F11B" w14:textId="77777777" w:rsidR="001836C6" w:rsidRPr="0002441A" w:rsidRDefault="001836C6" w:rsidP="000E7F28">
      <w:pPr>
        <w:pStyle w:val="Header"/>
        <w:tabs>
          <w:tab w:val="clear" w:pos="4320"/>
          <w:tab w:val="clear" w:pos="8640"/>
        </w:tabs>
        <w:rPr>
          <w:rFonts w:ascii="Arial" w:hAnsi="Arial" w:cs="Arial"/>
          <w:bCs/>
          <w:sz w:val="2"/>
          <w:szCs w:val="2"/>
          <w:lang w:val="es-US"/>
        </w:rPr>
      </w:pPr>
    </w:p>
    <w:sectPr w:rsidR="001836C6" w:rsidRPr="0002441A" w:rsidSect="00A807B8">
      <w:pgSz w:w="15840" w:h="12240" w:orient="landscape"/>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0BF50" w14:textId="77777777" w:rsidR="008F2766" w:rsidRDefault="008F2766" w:rsidP="00EF1AE5">
      <w:pPr>
        <w:pStyle w:val="BodyText"/>
      </w:pPr>
      <w:r>
        <w:separator/>
      </w:r>
    </w:p>
  </w:endnote>
  <w:endnote w:type="continuationSeparator" w:id="0">
    <w:p w14:paraId="46FEB7C9" w14:textId="77777777" w:rsidR="008F2766" w:rsidRDefault="008F2766" w:rsidP="00EF1AE5">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5F2A7" w14:textId="32740DD3" w:rsidR="00AF0FC6" w:rsidRPr="0002441A" w:rsidRDefault="0002441A" w:rsidP="0002441A">
    <w:pPr>
      <w:pStyle w:val="Footer"/>
      <w:rPr>
        <w:bCs/>
      </w:rPr>
    </w:pPr>
    <w:r>
      <w:rPr>
        <w:rFonts w:ascii="Arial" w:hAnsi="Arial"/>
        <w:lang w:val="es-US"/>
      </w:rPr>
      <w:t xml:space="preserve">DSHS 10-377 SP (Rev. 10/2024) </w:t>
    </w:r>
    <w:proofErr w:type="spellStart"/>
    <w:r>
      <w:rPr>
        <w:rFonts w:ascii="Arial" w:hAnsi="Arial"/>
        <w:lang w:val="es-US"/>
      </w:rPr>
      <w:t>Spanish</w:t>
    </w:r>
    <w:proofErr w:type="spellEnd"/>
    <w:r>
      <w:rPr>
        <w:rFonts w:ascii="Arial" w:hAnsi="Arial"/>
        <w:lang w:val="es-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E3DB0" w14:textId="7290163F" w:rsidR="00AF0FC6" w:rsidRPr="007A088C" w:rsidRDefault="00FC1676" w:rsidP="00D54DB9">
    <w:pPr>
      <w:pStyle w:val="Footer"/>
      <w:rPr>
        <w:bCs/>
      </w:rPr>
    </w:pPr>
    <w:r>
      <w:rPr>
        <w:rFonts w:ascii="Arial" w:hAnsi="Arial"/>
        <w:lang w:val="es-US"/>
      </w:rPr>
      <w:t xml:space="preserve">DSHS 10-377 </w:t>
    </w:r>
    <w:r w:rsidR="0002441A">
      <w:rPr>
        <w:rFonts w:ascii="Arial" w:hAnsi="Arial"/>
        <w:lang w:val="es-US"/>
      </w:rPr>
      <w:t xml:space="preserve">SP </w:t>
    </w:r>
    <w:r>
      <w:rPr>
        <w:rFonts w:ascii="Arial" w:hAnsi="Arial"/>
        <w:lang w:val="es-US"/>
      </w:rPr>
      <w:t xml:space="preserve">(Rev. 10/2024) </w:t>
    </w:r>
    <w:proofErr w:type="spellStart"/>
    <w:r>
      <w:rPr>
        <w:rFonts w:ascii="Arial" w:hAnsi="Arial"/>
        <w:lang w:val="es-US"/>
      </w:rPr>
      <w:t>Spanish</w:t>
    </w:r>
    <w:proofErr w:type="spellEnd"/>
    <w:r>
      <w:rPr>
        <w:rFonts w:ascii="Arial" w:hAnsi="Arial"/>
        <w:lang w:val="es-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A1216" w14:textId="77777777" w:rsidR="008F2766" w:rsidRDefault="008F2766" w:rsidP="00EF1AE5">
      <w:pPr>
        <w:pStyle w:val="BodyText"/>
      </w:pPr>
      <w:r>
        <w:separator/>
      </w:r>
    </w:p>
  </w:footnote>
  <w:footnote w:type="continuationSeparator" w:id="0">
    <w:p w14:paraId="42D97240" w14:textId="77777777" w:rsidR="008F2766" w:rsidRDefault="008F2766" w:rsidP="00EF1AE5">
      <w:pPr>
        <w:pStyle w:val="Body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B4C46"/>
    <w:multiLevelType w:val="hybridMultilevel"/>
    <w:tmpl w:val="CB0E7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085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qMx4emC7j+cuMMSCXMLovASlO9hT1VgeqPZgrnFVb/RvJ8Wsex4HGqsVsWDlH9A5dVk/mZRRe9sLr2wtf26NaA==" w:salt="hrOjIyaNr3UyJCV3lDcXlQ=="/>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96"/>
    <w:rsid w:val="000023B9"/>
    <w:rsid w:val="00005882"/>
    <w:rsid w:val="00023F3A"/>
    <w:rsid w:val="0002441A"/>
    <w:rsid w:val="000305D4"/>
    <w:rsid w:val="000311E1"/>
    <w:rsid w:val="00036020"/>
    <w:rsid w:val="00052DBA"/>
    <w:rsid w:val="00061247"/>
    <w:rsid w:val="00072DF0"/>
    <w:rsid w:val="0007422F"/>
    <w:rsid w:val="000867D4"/>
    <w:rsid w:val="000A7929"/>
    <w:rsid w:val="000D3854"/>
    <w:rsid w:val="000E7F28"/>
    <w:rsid w:val="0010329E"/>
    <w:rsid w:val="00106D00"/>
    <w:rsid w:val="001410BF"/>
    <w:rsid w:val="001811D9"/>
    <w:rsid w:val="001836C6"/>
    <w:rsid w:val="00185B34"/>
    <w:rsid w:val="00186E02"/>
    <w:rsid w:val="001B5FFD"/>
    <w:rsid w:val="00210FF1"/>
    <w:rsid w:val="0021427B"/>
    <w:rsid w:val="00225C41"/>
    <w:rsid w:val="00253319"/>
    <w:rsid w:val="002579E4"/>
    <w:rsid w:val="00275FE1"/>
    <w:rsid w:val="00293588"/>
    <w:rsid w:val="002C4183"/>
    <w:rsid w:val="002D7F2D"/>
    <w:rsid w:val="00344187"/>
    <w:rsid w:val="003527E9"/>
    <w:rsid w:val="00361F79"/>
    <w:rsid w:val="003A556E"/>
    <w:rsid w:val="003C0A4E"/>
    <w:rsid w:val="003D313F"/>
    <w:rsid w:val="003E2671"/>
    <w:rsid w:val="004022DA"/>
    <w:rsid w:val="0041162A"/>
    <w:rsid w:val="004212AC"/>
    <w:rsid w:val="00424EB8"/>
    <w:rsid w:val="00440528"/>
    <w:rsid w:val="00452F4E"/>
    <w:rsid w:val="00472C1C"/>
    <w:rsid w:val="0048108A"/>
    <w:rsid w:val="004C55B4"/>
    <w:rsid w:val="004E0947"/>
    <w:rsid w:val="004E42B8"/>
    <w:rsid w:val="004E43A2"/>
    <w:rsid w:val="0050024F"/>
    <w:rsid w:val="005036E8"/>
    <w:rsid w:val="00512BB9"/>
    <w:rsid w:val="00596739"/>
    <w:rsid w:val="005A060C"/>
    <w:rsid w:val="005A4196"/>
    <w:rsid w:val="005A6C33"/>
    <w:rsid w:val="005D3CF2"/>
    <w:rsid w:val="005D53CB"/>
    <w:rsid w:val="005E26F6"/>
    <w:rsid w:val="005E7988"/>
    <w:rsid w:val="0062687A"/>
    <w:rsid w:val="006307C6"/>
    <w:rsid w:val="006637BC"/>
    <w:rsid w:val="00667F42"/>
    <w:rsid w:val="006A1A10"/>
    <w:rsid w:val="006A5F33"/>
    <w:rsid w:val="006B6372"/>
    <w:rsid w:val="006C7E5E"/>
    <w:rsid w:val="006E246D"/>
    <w:rsid w:val="006E3BDD"/>
    <w:rsid w:val="006E4D37"/>
    <w:rsid w:val="007063E5"/>
    <w:rsid w:val="00717E63"/>
    <w:rsid w:val="007244B7"/>
    <w:rsid w:val="00742ECE"/>
    <w:rsid w:val="00747605"/>
    <w:rsid w:val="00747BDB"/>
    <w:rsid w:val="00752110"/>
    <w:rsid w:val="007639EE"/>
    <w:rsid w:val="00792C9E"/>
    <w:rsid w:val="007A088C"/>
    <w:rsid w:val="007A1468"/>
    <w:rsid w:val="007B5463"/>
    <w:rsid w:val="007C70D4"/>
    <w:rsid w:val="007D0A0B"/>
    <w:rsid w:val="007D14E7"/>
    <w:rsid w:val="007D331A"/>
    <w:rsid w:val="008031D8"/>
    <w:rsid w:val="00815F89"/>
    <w:rsid w:val="00872B91"/>
    <w:rsid w:val="00890DC0"/>
    <w:rsid w:val="008A4819"/>
    <w:rsid w:val="008B4E4E"/>
    <w:rsid w:val="008C572C"/>
    <w:rsid w:val="008E6D85"/>
    <w:rsid w:val="008F2766"/>
    <w:rsid w:val="009042BD"/>
    <w:rsid w:val="00912471"/>
    <w:rsid w:val="00920275"/>
    <w:rsid w:val="009B4B00"/>
    <w:rsid w:val="009B6CCA"/>
    <w:rsid w:val="009C51F1"/>
    <w:rsid w:val="00A0402F"/>
    <w:rsid w:val="00A06B8B"/>
    <w:rsid w:val="00A11D45"/>
    <w:rsid w:val="00A14B4E"/>
    <w:rsid w:val="00A1793E"/>
    <w:rsid w:val="00A35559"/>
    <w:rsid w:val="00A42D28"/>
    <w:rsid w:val="00A60334"/>
    <w:rsid w:val="00A807B8"/>
    <w:rsid w:val="00A83073"/>
    <w:rsid w:val="00A84793"/>
    <w:rsid w:val="00A96715"/>
    <w:rsid w:val="00A975BA"/>
    <w:rsid w:val="00AA4B27"/>
    <w:rsid w:val="00AB12B9"/>
    <w:rsid w:val="00AC7768"/>
    <w:rsid w:val="00AF0FC6"/>
    <w:rsid w:val="00B01D38"/>
    <w:rsid w:val="00B04065"/>
    <w:rsid w:val="00B16160"/>
    <w:rsid w:val="00B40007"/>
    <w:rsid w:val="00B60EEA"/>
    <w:rsid w:val="00B7128A"/>
    <w:rsid w:val="00BB1558"/>
    <w:rsid w:val="00BC5707"/>
    <w:rsid w:val="00BD22DF"/>
    <w:rsid w:val="00C06875"/>
    <w:rsid w:val="00C22607"/>
    <w:rsid w:val="00C27224"/>
    <w:rsid w:val="00C44297"/>
    <w:rsid w:val="00C66D50"/>
    <w:rsid w:val="00C95DBD"/>
    <w:rsid w:val="00C96778"/>
    <w:rsid w:val="00CC2448"/>
    <w:rsid w:val="00CC41C0"/>
    <w:rsid w:val="00CD4271"/>
    <w:rsid w:val="00CD727D"/>
    <w:rsid w:val="00CE616C"/>
    <w:rsid w:val="00D169D3"/>
    <w:rsid w:val="00D22D6E"/>
    <w:rsid w:val="00D40F17"/>
    <w:rsid w:val="00D47BEA"/>
    <w:rsid w:val="00D47DBE"/>
    <w:rsid w:val="00D54DB9"/>
    <w:rsid w:val="00D705D0"/>
    <w:rsid w:val="00D94914"/>
    <w:rsid w:val="00DA3336"/>
    <w:rsid w:val="00DB0DB3"/>
    <w:rsid w:val="00DD3B15"/>
    <w:rsid w:val="00DE3613"/>
    <w:rsid w:val="00DF0935"/>
    <w:rsid w:val="00E07054"/>
    <w:rsid w:val="00E21CB5"/>
    <w:rsid w:val="00E2536B"/>
    <w:rsid w:val="00E27EB9"/>
    <w:rsid w:val="00E6165A"/>
    <w:rsid w:val="00E66B0D"/>
    <w:rsid w:val="00E74C7C"/>
    <w:rsid w:val="00E876AD"/>
    <w:rsid w:val="00E9317D"/>
    <w:rsid w:val="00EF1AE5"/>
    <w:rsid w:val="00F0743A"/>
    <w:rsid w:val="00F12CE2"/>
    <w:rsid w:val="00F25EFD"/>
    <w:rsid w:val="00F261B5"/>
    <w:rsid w:val="00F27C1F"/>
    <w:rsid w:val="00F6768C"/>
    <w:rsid w:val="00F83CC2"/>
    <w:rsid w:val="00FB2F50"/>
    <w:rsid w:val="00FC0AE4"/>
    <w:rsid w:val="00FC0D8B"/>
    <w:rsid w:val="00FC1676"/>
    <w:rsid w:val="00FC2686"/>
    <w:rsid w:val="00FC4AB6"/>
    <w:rsid w:val="00FF7C0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E7012"/>
  <w15:chartTrackingRefBased/>
  <w15:docId w15:val="{A8331D2A-8D3D-41F5-A3A3-83FB4244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342"/>
      </w:tabs>
      <w:jc w:val="center"/>
      <w:outlineLvl w:val="0"/>
    </w:pPr>
    <w:rPr>
      <w:rFonts w:ascii="Arial" w:hAnsi="Arial"/>
      <w:b/>
      <w:sz w:val="24"/>
    </w:rPr>
  </w:style>
  <w:style w:type="paragraph" w:styleId="Heading2">
    <w:name w:val="heading 2"/>
    <w:basedOn w:val="Normal"/>
    <w:next w:val="Normal"/>
    <w:qFormat/>
    <w:pPr>
      <w:keepNext/>
      <w:spacing w:before="40" w:after="20"/>
      <w:jc w:val="center"/>
      <w:outlineLvl w:val="1"/>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right" w:pos="4320"/>
      </w:tabs>
      <w:spacing w:line="360" w:lineRule="auto"/>
    </w:pPr>
    <w:rPr>
      <w:rFonts w:ascii="Arial" w:hAnsi="Arial" w:cs="Arial"/>
      <w:u w:val="single"/>
    </w:rPr>
  </w:style>
  <w:style w:type="character" w:styleId="Hyperlink">
    <w:name w:val="Hyperlink"/>
    <w:rPr>
      <w:color w:val="0000FF"/>
      <w:u w:val="single"/>
    </w:rPr>
  </w:style>
  <w:style w:type="table" w:styleId="TableGrid">
    <w:name w:val="Table Grid"/>
    <w:basedOn w:val="TableNormal"/>
    <w:rsid w:val="00106D0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F0935"/>
    <w:rPr>
      <w:color w:val="606420"/>
      <w:u w:val="single"/>
    </w:rPr>
  </w:style>
  <w:style w:type="paragraph" w:styleId="BalloonText">
    <w:name w:val="Balloon Text"/>
    <w:basedOn w:val="Normal"/>
    <w:link w:val="BalloonTextChar"/>
    <w:rsid w:val="00747BDB"/>
    <w:rPr>
      <w:rFonts w:ascii="Tahoma" w:hAnsi="Tahoma" w:cs="Tahoma"/>
      <w:sz w:val="16"/>
      <w:szCs w:val="16"/>
    </w:rPr>
  </w:style>
  <w:style w:type="character" w:customStyle="1" w:styleId="BalloonTextChar">
    <w:name w:val="Balloon Text Char"/>
    <w:link w:val="BalloonText"/>
    <w:rsid w:val="00747BDB"/>
    <w:rPr>
      <w:rFonts w:ascii="Tahoma" w:hAnsi="Tahoma" w:cs="Tahoma"/>
      <w:sz w:val="16"/>
      <w:szCs w:val="16"/>
    </w:rPr>
  </w:style>
  <w:style w:type="character" w:customStyle="1" w:styleId="HeaderChar">
    <w:name w:val="Header Char"/>
    <w:link w:val="Header"/>
    <w:rsid w:val="00A807B8"/>
  </w:style>
  <w:style w:type="paragraph" w:styleId="ListParagraph">
    <w:name w:val="List Paragraph"/>
    <w:basedOn w:val="Normal"/>
    <w:uiPriority w:val="34"/>
    <w:qFormat/>
    <w:rsid w:val="00A807B8"/>
    <w:pPr>
      <w:ind w:left="720"/>
      <w:contextualSpacing/>
    </w:pPr>
  </w:style>
  <w:style w:type="paragraph" w:styleId="Revision">
    <w:name w:val="Revision"/>
    <w:hidden/>
    <w:uiPriority w:val="99"/>
    <w:semiHidden/>
    <w:rsid w:val="00E27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22113">
      <w:bodyDiv w:val="1"/>
      <w:marLeft w:val="0"/>
      <w:marRight w:val="0"/>
      <w:marTop w:val="0"/>
      <w:marBottom w:val="0"/>
      <w:divBdr>
        <w:top w:val="none" w:sz="0" w:space="0" w:color="auto"/>
        <w:left w:val="none" w:sz="0" w:space="0" w:color="auto"/>
        <w:bottom w:val="none" w:sz="0" w:space="0" w:color="auto"/>
        <w:right w:val="none" w:sz="0" w:space="0" w:color="auto"/>
      </w:divBdr>
    </w:div>
    <w:div w:id="17244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dda/consumers-and-families/eligibilit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shs.wa.gov/dda/consumers-and-families/elig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1154</Words>
  <Characters>6578</Characters>
  <Application>Microsoft Office Word</Application>
  <DocSecurity>0</DocSecurity>
  <Lines>54</Lines>
  <Paragraphs>15</Paragraphs>
  <ScaleCrop>false</ScaleCrop>
  <Company/>
  <LinksUpToDate>false</LinksUpToDate>
  <CharactersWithSpaces>7717</CharactersWithSpaces>
  <SharedDoc>false</SharedDoc>
  <HLinks>
    <vt:vector size="12" baseType="variant">
      <vt:variant>
        <vt:i4>7929888</vt:i4>
      </vt:variant>
      <vt:variant>
        <vt:i4>21</vt:i4>
      </vt:variant>
      <vt:variant>
        <vt:i4>0</vt:i4>
      </vt:variant>
      <vt:variant>
        <vt:i4>5</vt:i4>
      </vt:variant>
      <vt:variant>
        <vt:lpwstr>https://www.dshs.wa.gov/dda/consumers-and-families/eligibility</vt:lpwstr>
      </vt:variant>
      <vt:variant>
        <vt:lpwstr/>
      </vt:variant>
      <vt:variant>
        <vt:i4>7929888</vt:i4>
      </vt:variant>
      <vt:variant>
        <vt:i4>9</vt:i4>
      </vt:variant>
      <vt:variant>
        <vt:i4>0</vt:i4>
      </vt:variant>
      <vt:variant>
        <vt:i4>5</vt:i4>
      </vt:variant>
      <vt:variant>
        <vt:lpwstr>https://www.dshs.wa.gov/dda/consumers-and-families/eligibility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Brombacher, Millie (DSHS/OOS/OIG)</cp:lastModifiedBy>
  <cp:revision>6</cp:revision>
  <dcterms:created xsi:type="dcterms:W3CDTF">2024-10-16T13:18:00Z</dcterms:created>
  <dcterms:modified xsi:type="dcterms:W3CDTF">2024-10-23T19:02:00Z</dcterms:modified>
</cp:coreProperties>
</file>