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7263"/>
        <w:gridCol w:w="2115"/>
      </w:tblGrid>
      <w:tr w:rsidR="00BA7488" w:rsidRPr="000E13FA" w:rsidTr="007F4230">
        <w:trPr>
          <w:trHeight w:val="1071"/>
        </w:trPr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7488" w:rsidRPr="000E13FA" w:rsidRDefault="00481300" w:rsidP="00237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96620" cy="51943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A7488" w:rsidRPr="000E13FA" w:rsidRDefault="00BA7488" w:rsidP="000E13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A7488" w:rsidRPr="004874C1" w:rsidRDefault="00BA7488" w:rsidP="000E13FA">
            <w:pPr>
              <w:tabs>
                <w:tab w:val="center" w:pos="3762"/>
              </w:tabs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0E13FA">
              <w:rPr>
                <w:rFonts w:ascii="Arial" w:hAnsi="Arial" w:cs="Arial"/>
                <w:sz w:val="20"/>
                <w:szCs w:val="20"/>
              </w:rPr>
              <w:tab/>
            </w:r>
            <w:r w:rsidRPr="004874C1">
              <w:rPr>
                <w:rFonts w:ascii="Arial" w:hAnsi="Arial" w:cs="Arial"/>
                <w:caps/>
                <w:sz w:val="16"/>
                <w:szCs w:val="16"/>
              </w:rPr>
              <w:t>Home and Community Based Services (HCBS) Waiver</w:t>
            </w:r>
          </w:p>
          <w:p w:rsidR="00BA7488" w:rsidRPr="004874C1" w:rsidRDefault="00BA7488" w:rsidP="000E13FA">
            <w:pPr>
              <w:tabs>
                <w:tab w:val="center" w:pos="3762"/>
              </w:tabs>
              <w:rPr>
                <w:rFonts w:ascii="Arial" w:hAnsi="Arial" w:cs="Arial"/>
                <w:sz w:val="28"/>
                <w:szCs w:val="28"/>
              </w:rPr>
            </w:pPr>
            <w:r w:rsidRPr="000E13FA">
              <w:rPr>
                <w:rFonts w:ascii="Arial" w:hAnsi="Arial" w:cs="Arial"/>
                <w:b/>
              </w:rPr>
              <w:tab/>
            </w:r>
            <w:r w:rsidRPr="004874C1">
              <w:rPr>
                <w:rFonts w:ascii="Arial" w:hAnsi="Arial" w:cs="Arial"/>
                <w:b/>
                <w:sz w:val="28"/>
                <w:szCs w:val="28"/>
              </w:rPr>
              <w:t xml:space="preserve">Voluntary Participation </w:t>
            </w:r>
          </w:p>
        </w:tc>
      </w:tr>
      <w:tr w:rsidR="006A25FE" w:rsidRPr="000E13FA" w:rsidTr="0094706E">
        <w:trPr>
          <w:trHeight w:val="5224"/>
        </w:trPr>
        <w:tc>
          <w:tcPr>
            <w:tcW w:w="1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25FE" w:rsidRPr="0055426E" w:rsidRDefault="006A25FE" w:rsidP="006A25F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5426E">
              <w:rPr>
                <w:rFonts w:ascii="Arial" w:hAnsi="Arial" w:cs="Arial"/>
                <w:sz w:val="20"/>
                <w:szCs w:val="20"/>
              </w:rPr>
              <w:t>The HCBS Waiver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Community First Choice (CFC)</w:t>
            </w:r>
            <w:r w:rsidRPr="0055426E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542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</w:t>
            </w:r>
            <w:r w:rsidRPr="0055426E">
              <w:rPr>
                <w:rFonts w:ascii="Arial" w:hAnsi="Arial" w:cs="Arial"/>
                <w:sz w:val="20"/>
                <w:szCs w:val="20"/>
              </w:rPr>
              <w:t xml:space="preserve"> authorized in 1915(c) </w:t>
            </w:r>
            <w:r>
              <w:rPr>
                <w:rFonts w:ascii="Arial" w:hAnsi="Arial" w:cs="Arial"/>
                <w:sz w:val="20"/>
                <w:szCs w:val="20"/>
              </w:rPr>
              <w:t xml:space="preserve">and 1915(k) </w:t>
            </w:r>
            <w:r w:rsidRPr="0055426E">
              <w:rPr>
                <w:rFonts w:ascii="Arial" w:hAnsi="Arial" w:cs="Arial"/>
                <w:sz w:val="20"/>
                <w:szCs w:val="20"/>
              </w:rPr>
              <w:t>of the Social Security Act and allow states to offer services in the community to prevent individuals eligible for Medicaid from being institutionalized.  HCBS Waiver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26E">
              <w:rPr>
                <w:rFonts w:ascii="Arial" w:hAnsi="Arial" w:cs="Arial"/>
                <w:sz w:val="20"/>
                <w:szCs w:val="20"/>
              </w:rPr>
              <w:t>recipients must be assessed to meet an Intermediate Care Facility for Persons with Intellectual Disabilities (</w:t>
            </w:r>
            <w:r w:rsidR="008B50C5">
              <w:rPr>
                <w:rFonts w:ascii="Arial" w:hAnsi="Arial" w:cs="Arial"/>
                <w:sz w:val="20"/>
                <w:szCs w:val="20"/>
              </w:rPr>
              <w:t>ICF/IID</w:t>
            </w:r>
            <w:r w:rsidRPr="0055426E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5426E">
              <w:rPr>
                <w:rFonts w:ascii="Arial" w:hAnsi="Arial" w:cs="Arial"/>
                <w:sz w:val="20"/>
                <w:szCs w:val="20"/>
              </w:rPr>
              <w:t xml:space="preserve">evel of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5426E">
              <w:rPr>
                <w:rFonts w:ascii="Arial" w:hAnsi="Arial" w:cs="Arial"/>
                <w:sz w:val="20"/>
                <w:szCs w:val="20"/>
              </w:rPr>
              <w:t>are.</w:t>
            </w:r>
            <w:r>
              <w:rPr>
                <w:rFonts w:ascii="Arial" w:hAnsi="Arial" w:cs="Arial"/>
                <w:sz w:val="20"/>
                <w:szCs w:val="20"/>
              </w:rPr>
              <w:t xml:space="preserve">  CFC recipients must be assessed to meet an </w:t>
            </w:r>
            <w:r w:rsidR="008B50C5">
              <w:rPr>
                <w:rFonts w:ascii="Arial" w:hAnsi="Arial" w:cs="Arial"/>
                <w:sz w:val="20"/>
                <w:szCs w:val="20"/>
              </w:rPr>
              <w:t>ICF/IID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 of Care or Nursing Facility Level of Care (NFLOC).</w:t>
            </w:r>
            <w:r w:rsidRPr="0055426E">
              <w:rPr>
                <w:rFonts w:ascii="Arial" w:hAnsi="Arial" w:cs="Arial"/>
                <w:sz w:val="20"/>
                <w:szCs w:val="20"/>
              </w:rPr>
              <w:t xml:space="preserve">  Individuals who meet this level of care may choose to receive HCBS Waiver </w:t>
            </w:r>
            <w:r>
              <w:rPr>
                <w:rFonts w:ascii="Arial" w:hAnsi="Arial" w:cs="Arial"/>
                <w:sz w:val="20"/>
                <w:szCs w:val="20"/>
              </w:rPr>
              <w:t xml:space="preserve">or CFC </w:t>
            </w:r>
            <w:r w:rsidRPr="0055426E">
              <w:rPr>
                <w:rFonts w:ascii="Arial" w:hAnsi="Arial" w:cs="Arial"/>
                <w:sz w:val="20"/>
                <w:szCs w:val="20"/>
              </w:rPr>
              <w:t xml:space="preserve">services in the community as an alternative to a state operated institution.  </w:t>
            </w:r>
          </w:p>
          <w:p w:rsidR="006A25FE" w:rsidRPr="000E13FA" w:rsidRDefault="006A25FE" w:rsidP="006A25F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6A25FE" w:rsidRPr="000E13FA" w:rsidRDefault="006A25FE" w:rsidP="00287433">
            <w:pPr>
              <w:tabs>
                <w:tab w:val="left" w:pos="36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E13F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13FA">
              <w:rPr>
                <w:b/>
                <w:u w:val="single"/>
              </w:rPr>
              <w:instrText xml:space="preserve"> FORMTEXT </w:instrText>
            </w:r>
            <w:r w:rsidRPr="000E13FA">
              <w:rPr>
                <w:b/>
                <w:u w:val="single"/>
              </w:rPr>
            </w:r>
            <w:r w:rsidRPr="000E13FA">
              <w:rPr>
                <w:b/>
                <w:u w:val="single"/>
              </w:rPr>
              <w:fldChar w:fldCharType="separate"/>
            </w:r>
            <w:bookmarkStart w:id="0" w:name="_GoBack"/>
            <w:r w:rsidR="00481300">
              <w:rPr>
                <w:b/>
                <w:noProof/>
                <w:u w:val="single"/>
              </w:rPr>
              <w:t> </w:t>
            </w:r>
            <w:r w:rsidR="00481300">
              <w:rPr>
                <w:b/>
                <w:noProof/>
                <w:u w:val="single"/>
              </w:rPr>
              <w:t> </w:t>
            </w:r>
            <w:r w:rsidR="00481300">
              <w:rPr>
                <w:b/>
                <w:noProof/>
                <w:u w:val="single"/>
              </w:rPr>
              <w:t> </w:t>
            </w:r>
            <w:r w:rsidR="00481300">
              <w:rPr>
                <w:b/>
                <w:noProof/>
                <w:u w:val="single"/>
              </w:rPr>
              <w:t> </w:t>
            </w:r>
            <w:r w:rsidR="00481300">
              <w:rPr>
                <w:b/>
                <w:noProof/>
                <w:u w:val="single"/>
              </w:rPr>
              <w:t> </w:t>
            </w:r>
            <w:bookmarkEnd w:id="0"/>
            <w:r w:rsidRPr="000E13FA">
              <w:rPr>
                <w:b/>
                <w:u w:val="single"/>
              </w:rPr>
              <w:fldChar w:fldCharType="end"/>
            </w:r>
            <w:r w:rsidRPr="000E13FA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0E13FA">
              <w:rPr>
                <w:rFonts w:ascii="Arial" w:hAnsi="Arial" w:cs="Arial"/>
                <w:sz w:val="20"/>
                <w:szCs w:val="20"/>
              </w:rPr>
              <w:t xml:space="preserve">  has been approved to receive HCBS Waiver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 CFC</w:t>
            </w:r>
            <w:r w:rsidRPr="000E13FA">
              <w:rPr>
                <w:rFonts w:ascii="Arial" w:hAnsi="Arial" w:cs="Arial"/>
                <w:sz w:val="20"/>
                <w:szCs w:val="20"/>
              </w:rPr>
              <w:t xml:space="preserve"> services in the community under</w:t>
            </w:r>
            <w:r w:rsidR="002874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13FA">
              <w:rPr>
                <w:rFonts w:ascii="Arial" w:hAnsi="Arial" w:cs="Arial"/>
                <w:sz w:val="20"/>
                <w:szCs w:val="20"/>
              </w:rPr>
              <w:t>the following HCBS Program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0E13F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25FE" w:rsidRPr="000E13FA" w:rsidRDefault="006A25FE" w:rsidP="006A2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6A25FE" w:rsidRPr="000E13FA" w:rsidRDefault="006A25FE" w:rsidP="006A2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E13FA">
              <w:rPr>
                <w:rFonts w:ascii="Arial" w:hAnsi="Arial" w:cs="Arial"/>
                <w:sz w:val="20"/>
                <w:szCs w:val="20"/>
              </w:rPr>
              <w:tab/>
            </w:r>
            <w:r w:rsidRPr="000E13F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FA">
              <w:rPr>
                <w:b/>
                <w:sz w:val="20"/>
                <w:szCs w:val="20"/>
              </w:rPr>
              <w:instrText xml:space="preserve"> FORMCHECKBOX </w:instrText>
            </w:r>
            <w:r w:rsidR="00481300" w:rsidRPr="000E13FA">
              <w:rPr>
                <w:b/>
                <w:sz w:val="20"/>
                <w:szCs w:val="20"/>
              </w:rPr>
            </w:r>
            <w:r w:rsidR="00481300">
              <w:rPr>
                <w:b/>
                <w:sz w:val="20"/>
                <w:szCs w:val="20"/>
              </w:rPr>
              <w:fldChar w:fldCharType="separate"/>
            </w:r>
            <w:r w:rsidRPr="000E13FA">
              <w:rPr>
                <w:b/>
                <w:sz w:val="20"/>
                <w:szCs w:val="20"/>
              </w:rPr>
              <w:fldChar w:fldCharType="end"/>
            </w:r>
            <w:r w:rsidRPr="000E13FA">
              <w:rPr>
                <w:rFonts w:ascii="Arial" w:hAnsi="Arial" w:cs="Arial"/>
                <w:sz w:val="20"/>
                <w:szCs w:val="20"/>
              </w:rPr>
              <w:t xml:space="preserve">  Basic Plus</w:t>
            </w:r>
            <w:r>
              <w:rPr>
                <w:rFonts w:ascii="Arial" w:hAnsi="Arial" w:cs="Arial"/>
                <w:sz w:val="20"/>
                <w:szCs w:val="20"/>
              </w:rPr>
              <w:t xml:space="preserve"> Waiver</w:t>
            </w:r>
          </w:p>
          <w:p w:rsidR="006A25FE" w:rsidRPr="000E13FA" w:rsidRDefault="006A25FE" w:rsidP="006A2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E13FA">
              <w:rPr>
                <w:rFonts w:ascii="Arial" w:hAnsi="Arial" w:cs="Arial"/>
                <w:sz w:val="20"/>
                <w:szCs w:val="20"/>
              </w:rPr>
              <w:tab/>
            </w:r>
            <w:r w:rsidRPr="000E13F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FA">
              <w:rPr>
                <w:b/>
                <w:sz w:val="20"/>
                <w:szCs w:val="20"/>
              </w:rPr>
              <w:instrText xml:space="preserve"> FORMCHECKBOX </w:instrText>
            </w:r>
            <w:r w:rsidR="00481300" w:rsidRPr="000E13FA">
              <w:rPr>
                <w:b/>
                <w:sz w:val="20"/>
                <w:szCs w:val="20"/>
              </w:rPr>
            </w:r>
            <w:r w:rsidR="00481300">
              <w:rPr>
                <w:b/>
                <w:sz w:val="20"/>
                <w:szCs w:val="20"/>
              </w:rPr>
              <w:fldChar w:fldCharType="separate"/>
            </w:r>
            <w:r w:rsidRPr="000E13FA">
              <w:rPr>
                <w:b/>
                <w:sz w:val="20"/>
                <w:szCs w:val="20"/>
              </w:rPr>
              <w:fldChar w:fldCharType="end"/>
            </w:r>
            <w:r w:rsidRPr="000E13FA">
              <w:rPr>
                <w:rFonts w:ascii="Arial" w:hAnsi="Arial" w:cs="Arial"/>
                <w:sz w:val="20"/>
                <w:szCs w:val="20"/>
              </w:rPr>
              <w:t xml:space="preserve">  Children’s Intensive In-Home Behavioral Supports (CIIBS)</w:t>
            </w:r>
            <w:r>
              <w:rPr>
                <w:rFonts w:ascii="Arial" w:hAnsi="Arial" w:cs="Arial"/>
                <w:sz w:val="20"/>
                <w:szCs w:val="20"/>
              </w:rPr>
              <w:t xml:space="preserve"> Waiver</w:t>
            </w:r>
          </w:p>
          <w:p w:rsidR="006A25FE" w:rsidRPr="000E13FA" w:rsidRDefault="006A25FE" w:rsidP="006A2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E13FA">
              <w:rPr>
                <w:rFonts w:ascii="Arial" w:hAnsi="Arial" w:cs="Arial"/>
                <w:sz w:val="20"/>
                <w:szCs w:val="20"/>
              </w:rPr>
              <w:tab/>
            </w:r>
            <w:r w:rsidRPr="000E13F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FA">
              <w:rPr>
                <w:b/>
                <w:sz w:val="20"/>
                <w:szCs w:val="20"/>
              </w:rPr>
              <w:instrText xml:space="preserve"> FORMCHECKBOX </w:instrText>
            </w:r>
            <w:r w:rsidR="00481300" w:rsidRPr="000E13FA">
              <w:rPr>
                <w:b/>
                <w:sz w:val="20"/>
                <w:szCs w:val="20"/>
              </w:rPr>
            </w:r>
            <w:r w:rsidR="00481300">
              <w:rPr>
                <w:b/>
                <w:sz w:val="20"/>
                <w:szCs w:val="20"/>
              </w:rPr>
              <w:fldChar w:fldCharType="separate"/>
            </w:r>
            <w:r w:rsidRPr="000E13FA">
              <w:rPr>
                <w:b/>
                <w:sz w:val="20"/>
                <w:szCs w:val="20"/>
              </w:rPr>
              <w:fldChar w:fldCharType="end"/>
            </w:r>
            <w:r w:rsidRPr="000E13FA">
              <w:rPr>
                <w:rFonts w:ascii="Arial" w:hAnsi="Arial" w:cs="Arial"/>
                <w:sz w:val="20"/>
                <w:szCs w:val="20"/>
              </w:rPr>
              <w:t xml:space="preserve">  Core</w:t>
            </w:r>
            <w:r>
              <w:rPr>
                <w:rFonts w:ascii="Arial" w:hAnsi="Arial" w:cs="Arial"/>
                <w:sz w:val="20"/>
                <w:szCs w:val="20"/>
              </w:rPr>
              <w:t xml:space="preserve"> Waiver</w:t>
            </w:r>
          </w:p>
          <w:p w:rsidR="006A25FE" w:rsidRDefault="006A25FE" w:rsidP="006A2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0E13FA">
              <w:rPr>
                <w:b/>
                <w:sz w:val="20"/>
                <w:szCs w:val="20"/>
              </w:rPr>
              <w:tab/>
            </w:r>
            <w:r w:rsidRPr="000E13F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3FA">
              <w:rPr>
                <w:b/>
                <w:sz w:val="20"/>
                <w:szCs w:val="20"/>
              </w:rPr>
              <w:instrText xml:space="preserve"> FORMCHECKBOX </w:instrText>
            </w:r>
            <w:r w:rsidR="00481300" w:rsidRPr="000E13FA">
              <w:rPr>
                <w:b/>
                <w:sz w:val="20"/>
                <w:szCs w:val="20"/>
              </w:rPr>
            </w:r>
            <w:r w:rsidR="00481300">
              <w:rPr>
                <w:b/>
                <w:sz w:val="20"/>
                <w:szCs w:val="20"/>
              </w:rPr>
              <w:fldChar w:fldCharType="separate"/>
            </w:r>
            <w:r w:rsidRPr="000E13FA">
              <w:rPr>
                <w:b/>
                <w:sz w:val="20"/>
                <w:szCs w:val="20"/>
              </w:rPr>
              <w:fldChar w:fldCharType="end"/>
            </w:r>
            <w:r w:rsidRPr="000E13FA">
              <w:rPr>
                <w:rFonts w:ascii="Arial" w:hAnsi="Arial" w:cs="Arial"/>
                <w:sz w:val="20"/>
                <w:szCs w:val="20"/>
              </w:rPr>
              <w:t xml:space="preserve">  Community Protection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Waiver</w:t>
            </w:r>
          </w:p>
          <w:p w:rsidR="006A25FE" w:rsidRDefault="006A25FE" w:rsidP="006A2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1300">
              <w:rPr>
                <w:rFonts w:ascii="Arial" w:hAnsi="Arial" w:cs="Arial"/>
                <w:sz w:val="20"/>
                <w:szCs w:val="20"/>
              </w:rPr>
            </w:r>
            <w:r w:rsidR="0048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>Individual and Family Services (IFS) Waiver</w:t>
            </w:r>
          </w:p>
          <w:p w:rsidR="006A25FE" w:rsidRPr="000E13FA" w:rsidRDefault="006A25FE" w:rsidP="006A25FE">
            <w:pPr>
              <w:spacing w:before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1300">
              <w:rPr>
                <w:rFonts w:ascii="Arial" w:hAnsi="Arial" w:cs="Arial"/>
                <w:sz w:val="20"/>
                <w:szCs w:val="20"/>
              </w:rPr>
            </w:r>
            <w:r w:rsidR="004813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Community First Choice</w:t>
            </w:r>
          </w:p>
          <w:p w:rsidR="006A25FE" w:rsidRPr="000E13FA" w:rsidRDefault="006A25FE" w:rsidP="006A25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6A25FE" w:rsidRDefault="006A25FE" w:rsidP="0094706E">
            <w:pPr>
              <w:spacing w:before="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0E13FA">
              <w:rPr>
                <w:rFonts w:ascii="Arial" w:hAnsi="Arial" w:cs="Arial"/>
                <w:b/>
                <w:sz w:val="20"/>
                <w:szCs w:val="20"/>
              </w:rPr>
              <w:t>If you choose to accept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services in the community</w:t>
            </w:r>
            <w:r w:rsidRPr="000E13FA">
              <w:rPr>
                <w:rFonts w:ascii="Arial" w:hAnsi="Arial" w:cs="Arial"/>
                <w:b/>
                <w:sz w:val="20"/>
                <w:szCs w:val="20"/>
              </w:rPr>
              <w:t xml:space="preserve">, please </w:t>
            </w:r>
            <w:r w:rsidR="0094706E">
              <w:rPr>
                <w:rFonts w:ascii="Arial" w:hAnsi="Arial" w:cs="Arial"/>
                <w:b/>
                <w:sz w:val="20"/>
                <w:szCs w:val="20"/>
              </w:rPr>
              <w:t>check here</w:t>
            </w:r>
            <w:r w:rsidRPr="000E13F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4706E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4706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94706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300">
              <w:rPr>
                <w:rFonts w:ascii="Arial" w:hAnsi="Arial" w:cs="Arial"/>
                <w:b/>
                <w:sz w:val="20"/>
                <w:szCs w:val="20"/>
              </w:rPr>
            </w:r>
            <w:r w:rsidR="004813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706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  <w:p w:rsidR="0094706E" w:rsidRPr="0094706E" w:rsidRDefault="0094706E" w:rsidP="0094706E">
            <w:pPr>
              <w:spacing w:before="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4706E">
              <w:rPr>
                <w:rFonts w:ascii="Arial" w:hAnsi="Arial" w:cs="Arial"/>
                <w:b/>
                <w:sz w:val="20"/>
                <w:szCs w:val="20"/>
                <w:u w:val="single"/>
              </w:rPr>
              <w:t>OR</w:t>
            </w:r>
          </w:p>
          <w:p w:rsidR="0094706E" w:rsidRPr="000E13FA" w:rsidRDefault="0094706E" w:rsidP="0094706E">
            <w:pPr>
              <w:spacing w:before="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you have received information about community service options and choose to receive services in an institution, please check here: 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81300">
              <w:rPr>
                <w:rFonts w:ascii="Arial" w:hAnsi="Arial" w:cs="Arial"/>
                <w:b/>
                <w:sz w:val="20"/>
                <w:szCs w:val="20"/>
              </w:rPr>
            </w:r>
            <w:r w:rsidR="004813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237AA8" w:rsidRPr="000E13FA" w:rsidTr="00287433">
        <w:trPr>
          <w:trHeight w:val="720"/>
        </w:trPr>
        <w:tc>
          <w:tcPr>
            <w:tcW w:w="8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AA8" w:rsidRPr="000E13FA" w:rsidRDefault="00237AA8" w:rsidP="000E13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E13FA">
              <w:rPr>
                <w:rFonts w:ascii="Arial" w:hAnsi="Arial" w:cs="Arial"/>
                <w:sz w:val="16"/>
                <w:szCs w:val="16"/>
              </w:rPr>
              <w:t>CLIENT’S SIGNATURE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AA8" w:rsidRPr="000E13FA" w:rsidRDefault="00237AA8" w:rsidP="000E13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E13FA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37AA8" w:rsidRPr="000E13FA" w:rsidRDefault="00BA7488" w:rsidP="000E13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E13F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E13FA">
              <w:rPr>
                <w:b/>
              </w:rPr>
              <w:instrText xml:space="preserve"> FORMTEXT </w:instrText>
            </w:r>
            <w:r w:rsidRPr="000E13FA">
              <w:rPr>
                <w:b/>
              </w:rPr>
            </w:r>
            <w:r w:rsidRPr="000E13FA">
              <w:rPr>
                <w:b/>
              </w:rPr>
              <w:fldChar w:fldCharType="separate"/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Pr="000E13FA">
              <w:rPr>
                <w:b/>
              </w:rPr>
              <w:fldChar w:fldCharType="end"/>
            </w:r>
          </w:p>
        </w:tc>
      </w:tr>
      <w:tr w:rsidR="00237AA8" w:rsidRPr="000E13FA" w:rsidTr="00287433">
        <w:trPr>
          <w:trHeight w:val="720"/>
        </w:trPr>
        <w:tc>
          <w:tcPr>
            <w:tcW w:w="8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AA8" w:rsidRPr="000E13FA" w:rsidRDefault="00237AA8" w:rsidP="000E13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E13FA">
              <w:rPr>
                <w:rFonts w:ascii="Arial" w:hAnsi="Arial" w:cs="Arial"/>
                <w:sz w:val="16"/>
                <w:szCs w:val="16"/>
              </w:rPr>
              <w:t>LEGAL REPRESENTATIVE’S SIGNATURE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AA8" w:rsidRPr="000E13FA" w:rsidRDefault="00237AA8" w:rsidP="000E13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E13FA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237AA8" w:rsidRPr="000E13FA" w:rsidRDefault="00BA7488" w:rsidP="000E13F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E13F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E13FA">
              <w:rPr>
                <w:b/>
              </w:rPr>
              <w:instrText xml:space="preserve"> FORMTEXT </w:instrText>
            </w:r>
            <w:r w:rsidRPr="000E13FA">
              <w:rPr>
                <w:b/>
              </w:rPr>
            </w:r>
            <w:r w:rsidRPr="000E13FA">
              <w:rPr>
                <w:b/>
              </w:rPr>
              <w:fldChar w:fldCharType="separate"/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="00481300">
              <w:rPr>
                <w:b/>
                <w:noProof/>
              </w:rPr>
              <w:t> </w:t>
            </w:r>
            <w:r w:rsidRPr="000E13FA">
              <w:rPr>
                <w:b/>
              </w:rPr>
              <w:fldChar w:fldCharType="end"/>
            </w:r>
          </w:p>
        </w:tc>
      </w:tr>
      <w:tr w:rsidR="0055426E" w:rsidRPr="000E13FA" w:rsidTr="007F4230">
        <w:trPr>
          <w:trHeight w:val="719"/>
        </w:trPr>
        <w:tc>
          <w:tcPr>
            <w:tcW w:w="1101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55426E" w:rsidRPr="0055426E" w:rsidRDefault="0055426E" w:rsidP="00AE4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or your legal guardian choose institutional placement, your case manager will pr</w:t>
            </w:r>
            <w:r w:rsidR="00AE42BC">
              <w:rPr>
                <w:rFonts w:ascii="Arial" w:hAnsi="Arial" w:cs="Arial"/>
                <w:sz w:val="20"/>
                <w:szCs w:val="20"/>
              </w:rPr>
              <w:t xml:space="preserve">ovide you information about the </w:t>
            </w:r>
            <w:r>
              <w:rPr>
                <w:rFonts w:ascii="Arial" w:hAnsi="Arial" w:cs="Arial"/>
                <w:sz w:val="20"/>
                <w:szCs w:val="20"/>
              </w:rPr>
              <w:t>admissions protocol.</w:t>
            </w:r>
          </w:p>
        </w:tc>
      </w:tr>
    </w:tbl>
    <w:p w:rsidR="00237AA8" w:rsidRDefault="00237AA8" w:rsidP="00237AA8">
      <w:pPr>
        <w:rPr>
          <w:rFonts w:ascii="Arial" w:hAnsi="Arial" w:cs="Arial"/>
          <w:sz w:val="20"/>
          <w:szCs w:val="20"/>
        </w:rPr>
      </w:pPr>
    </w:p>
    <w:p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237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90" w:rsidRDefault="001F0790">
      <w:r>
        <w:separator/>
      </w:r>
    </w:p>
  </w:endnote>
  <w:endnote w:type="continuationSeparator" w:id="0">
    <w:p w:rsidR="001F0790" w:rsidRDefault="001F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33" w:rsidRDefault="00287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30" w:rsidRPr="003B7A49" w:rsidRDefault="006D5D30" w:rsidP="00237AA8">
    <w:pPr>
      <w:pStyle w:val="Footer"/>
      <w:rPr>
        <w:rFonts w:ascii="Arial" w:hAnsi="Arial" w:cs="Arial"/>
        <w:b/>
        <w:sz w:val="16"/>
        <w:szCs w:val="16"/>
      </w:rPr>
    </w:pPr>
    <w:r w:rsidRPr="003B7A49">
      <w:rPr>
        <w:rFonts w:ascii="Arial" w:hAnsi="Arial" w:cs="Arial"/>
        <w:b/>
        <w:sz w:val="16"/>
        <w:szCs w:val="16"/>
      </w:rPr>
      <w:t>DSHS 14-492 (REV. 02/2011)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D30" w:rsidRPr="003B7A49" w:rsidRDefault="006D5D30">
    <w:pPr>
      <w:pStyle w:val="Footer"/>
      <w:rPr>
        <w:rFonts w:ascii="Arial" w:hAnsi="Arial" w:cs="Arial"/>
        <w:b/>
        <w:sz w:val="16"/>
        <w:szCs w:val="16"/>
      </w:rPr>
    </w:pPr>
    <w:r w:rsidRPr="003B7A49">
      <w:rPr>
        <w:rFonts w:ascii="Arial" w:hAnsi="Arial" w:cs="Arial"/>
        <w:b/>
        <w:sz w:val="16"/>
        <w:szCs w:val="16"/>
      </w:rPr>
      <w:t xml:space="preserve">DSHS </w:t>
    </w:r>
    <w:r w:rsidR="00BA7488">
      <w:rPr>
        <w:rFonts w:ascii="Arial" w:hAnsi="Arial" w:cs="Arial"/>
        <w:b/>
        <w:sz w:val="16"/>
        <w:szCs w:val="16"/>
      </w:rPr>
      <w:t>10-</w:t>
    </w:r>
    <w:r w:rsidR="009107F0">
      <w:rPr>
        <w:rFonts w:ascii="Arial" w:hAnsi="Arial" w:cs="Arial"/>
        <w:b/>
        <w:sz w:val="16"/>
        <w:szCs w:val="16"/>
      </w:rPr>
      <w:t>424</w:t>
    </w:r>
    <w:r w:rsidR="00BA7488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(</w:t>
    </w:r>
    <w:r w:rsidR="00BD4DBD">
      <w:rPr>
        <w:rFonts w:ascii="Arial" w:hAnsi="Arial" w:cs="Arial"/>
        <w:b/>
        <w:sz w:val="16"/>
        <w:szCs w:val="16"/>
      </w:rPr>
      <w:t xml:space="preserve">REV. </w:t>
    </w:r>
    <w:r w:rsidR="00DF4D82">
      <w:rPr>
        <w:rFonts w:ascii="Arial" w:hAnsi="Arial" w:cs="Arial"/>
        <w:b/>
        <w:sz w:val="16"/>
        <w:szCs w:val="16"/>
      </w:rPr>
      <w:t xml:space="preserve"> </w:t>
    </w:r>
    <w:r w:rsidR="00287433">
      <w:rPr>
        <w:rFonts w:ascii="Arial" w:hAnsi="Arial" w:cs="Arial"/>
        <w:b/>
        <w:sz w:val="16"/>
        <w:szCs w:val="16"/>
      </w:rPr>
      <w:t>03/2022</w:t>
    </w:r>
    <w:r w:rsidR="00DF4D82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90" w:rsidRDefault="001F0790">
      <w:r>
        <w:separator/>
      </w:r>
    </w:p>
  </w:footnote>
  <w:footnote w:type="continuationSeparator" w:id="0">
    <w:p w:rsidR="001F0790" w:rsidRDefault="001F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33" w:rsidRDefault="00287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33" w:rsidRDefault="002874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33" w:rsidRDefault="00287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4qAroNhr5LUeN7GK/cuJpf7krqJr6g4rEGew0F2USl9dTXLsNj0pDA2gcImmDAMjuav1X+A4J/yfK2JoPA4XyA==" w:salt="4HqO8Cfz2NHzDMMCE+jC6A=="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B42C7"/>
    <w:rsid w:val="000E13FA"/>
    <w:rsid w:val="000F21BF"/>
    <w:rsid w:val="001A7B7C"/>
    <w:rsid w:val="001F0790"/>
    <w:rsid w:val="002153F1"/>
    <w:rsid w:val="00237AA8"/>
    <w:rsid w:val="00287433"/>
    <w:rsid w:val="002A12EB"/>
    <w:rsid w:val="003E6A6B"/>
    <w:rsid w:val="003F0CB9"/>
    <w:rsid w:val="00462BEB"/>
    <w:rsid w:val="00481300"/>
    <w:rsid w:val="004874C1"/>
    <w:rsid w:val="00553C4E"/>
    <w:rsid w:val="0055426E"/>
    <w:rsid w:val="00565CDD"/>
    <w:rsid w:val="00604DC8"/>
    <w:rsid w:val="006A25FE"/>
    <w:rsid w:val="006A2906"/>
    <w:rsid w:val="006D5D30"/>
    <w:rsid w:val="006F2B3D"/>
    <w:rsid w:val="00732C13"/>
    <w:rsid w:val="00794298"/>
    <w:rsid w:val="007A017C"/>
    <w:rsid w:val="007E68B1"/>
    <w:rsid w:val="007F4230"/>
    <w:rsid w:val="008B50C5"/>
    <w:rsid w:val="008B5822"/>
    <w:rsid w:val="009107F0"/>
    <w:rsid w:val="0094706E"/>
    <w:rsid w:val="00AE42BC"/>
    <w:rsid w:val="00B13A53"/>
    <w:rsid w:val="00BA7488"/>
    <w:rsid w:val="00BD4DBD"/>
    <w:rsid w:val="00C268CB"/>
    <w:rsid w:val="00C4799F"/>
    <w:rsid w:val="00D97EED"/>
    <w:rsid w:val="00DF4D82"/>
    <w:rsid w:val="00E55C87"/>
    <w:rsid w:val="00E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8C0C188-1762-4FF5-9415-FB9D4E34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A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7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37AA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D5D3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1435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Participation</vt:lpstr>
    </vt:vector>
  </TitlesOfParts>
  <Company>DSHS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Participation</dc:title>
  <dc:subject/>
  <dc:creator>ASD</dc:creator>
  <cp:keywords/>
  <dc:description/>
  <cp:lastModifiedBy>Brombacher, Millie (DSHS/OOS/OIG)</cp:lastModifiedBy>
  <cp:revision>2</cp:revision>
  <cp:lastPrinted>2011-04-18T21:13:00Z</cp:lastPrinted>
  <dcterms:created xsi:type="dcterms:W3CDTF">2022-03-22T17:38:00Z</dcterms:created>
  <dcterms:modified xsi:type="dcterms:W3CDTF">2022-03-22T17:38:00Z</dcterms:modified>
</cp:coreProperties>
</file>