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80"/>
        <w:gridCol w:w="503"/>
        <w:gridCol w:w="9217"/>
      </w:tblGrid>
      <w:tr w:rsidR="0052390F" w14:paraId="6CACD76A" w14:textId="77777777" w:rsidTr="00252FEC">
        <w:trPr>
          <w:trHeight w:val="900"/>
        </w:trPr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A162F" w14:textId="0E1DA07D" w:rsidR="0052390F" w:rsidRDefault="0052390F" w:rsidP="005239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A2A4C4" wp14:editId="0514CFF5">
                  <wp:extent cx="694545" cy="399674"/>
                  <wp:effectExtent l="0" t="0" r="0" b="635"/>
                  <wp:docPr id="1" name="Picture 1" descr="DSHS Logo 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SHS Logo Transforming Live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387" cy="406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7" w:type="dxa"/>
            <w:tcBorders>
              <w:top w:val="nil"/>
              <w:left w:val="nil"/>
              <w:bottom w:val="nil"/>
              <w:right w:val="nil"/>
            </w:tcBorders>
          </w:tcPr>
          <w:p w14:paraId="2E402B59" w14:textId="49179427" w:rsidR="0052390F" w:rsidRPr="0052390F" w:rsidRDefault="0052390F" w:rsidP="0052390F">
            <w:pPr>
              <w:tabs>
                <w:tab w:val="center" w:pos="40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2390F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49262EC2" w14:textId="289B7915" w:rsidR="0052390F" w:rsidRDefault="0052390F" w:rsidP="0052390F">
            <w:pPr>
              <w:tabs>
                <w:tab w:val="center" w:pos="4034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52390F">
              <w:rPr>
                <w:rFonts w:ascii="Arial" w:hAnsi="Arial" w:cs="Arial"/>
                <w:b/>
                <w:bCs/>
                <w:sz w:val="28"/>
                <w:szCs w:val="28"/>
              </w:rPr>
              <w:t>Alternative Living Provider Application,</w:t>
            </w:r>
          </w:p>
          <w:p w14:paraId="4B5A9256" w14:textId="34AACCDF" w:rsidR="0052390F" w:rsidRPr="0052390F" w:rsidRDefault="0052390F" w:rsidP="0052390F">
            <w:pPr>
              <w:tabs>
                <w:tab w:val="center" w:pos="4034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DD080B">
              <w:rPr>
                <w:rFonts w:ascii="Arial" w:hAnsi="Arial" w:cs="Arial"/>
                <w:b/>
                <w:bCs/>
                <w:sz w:val="28"/>
                <w:szCs w:val="28"/>
              </w:rPr>
              <w:t>Contracting, and Certification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52390F">
              <w:rPr>
                <w:rFonts w:ascii="Arial" w:hAnsi="Arial" w:cs="Arial"/>
                <w:b/>
                <w:bCs/>
                <w:sz w:val="28"/>
                <w:szCs w:val="28"/>
              </w:rPr>
              <w:t>Overview Checklist</w:t>
            </w:r>
          </w:p>
        </w:tc>
      </w:tr>
      <w:tr w:rsidR="0052390F" w14:paraId="6793B048" w14:textId="77777777" w:rsidTr="00C8602C">
        <w:tc>
          <w:tcPr>
            <w:tcW w:w="10800" w:type="dxa"/>
            <w:gridSpan w:val="3"/>
            <w:shd w:val="clear" w:color="auto" w:fill="DEEAF6" w:themeFill="accent5" w:themeFillTint="33"/>
          </w:tcPr>
          <w:p w14:paraId="5260D336" w14:textId="208E573D" w:rsidR="0052390F" w:rsidRPr="00252FEC" w:rsidRDefault="0052390F" w:rsidP="00D10B5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F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following documents are submitted to the DDA Resource Manager to initiate the Alternative Living provider application, </w:t>
            </w:r>
            <w:r w:rsidR="00D331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certification, and contracting </w:t>
            </w:r>
            <w:r w:rsidRPr="00252FEC">
              <w:rPr>
                <w:rFonts w:ascii="Arial" w:hAnsi="Arial" w:cs="Arial"/>
                <w:b/>
                <w:bCs/>
                <w:sz w:val="20"/>
                <w:szCs w:val="20"/>
              </w:rPr>
              <w:t>process</w:t>
            </w:r>
            <w:r w:rsidR="00376D1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252FEC" w14:paraId="24082AF8" w14:textId="77777777" w:rsidTr="00252FEC">
        <w:trPr>
          <w:trHeight w:val="158"/>
        </w:trPr>
        <w:tc>
          <w:tcPr>
            <w:tcW w:w="1080" w:type="dxa"/>
          </w:tcPr>
          <w:p w14:paraId="607FD167" w14:textId="0179571A" w:rsidR="00252FEC" w:rsidRPr="00252FEC" w:rsidRDefault="00252FEC" w:rsidP="00D10B5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FEC">
              <w:rPr>
                <w:rFonts w:ascii="Arial" w:hAnsi="Arial" w:cs="Arial"/>
                <w:sz w:val="16"/>
                <w:szCs w:val="16"/>
              </w:rPr>
              <w:t>CHECK IF RECEIVED</w:t>
            </w:r>
          </w:p>
        </w:tc>
        <w:tc>
          <w:tcPr>
            <w:tcW w:w="9720" w:type="dxa"/>
            <w:gridSpan w:val="2"/>
            <w:vAlign w:val="center"/>
          </w:tcPr>
          <w:p w14:paraId="27DEA90D" w14:textId="65529B31" w:rsidR="00252FEC" w:rsidRPr="00252FEC" w:rsidRDefault="00252FEC" w:rsidP="00252F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FEC">
              <w:rPr>
                <w:rFonts w:ascii="Arial" w:hAnsi="Arial" w:cs="Arial"/>
                <w:sz w:val="16"/>
                <w:szCs w:val="16"/>
              </w:rPr>
              <w:t>APPLICATION DOCUMENTS (REVIEW FOR COMPLETE FORMS)</w:t>
            </w:r>
          </w:p>
        </w:tc>
      </w:tr>
      <w:tr w:rsidR="00252FEC" w14:paraId="2370512F" w14:textId="77777777" w:rsidTr="00252FEC">
        <w:trPr>
          <w:trHeight w:val="125"/>
        </w:trPr>
        <w:tc>
          <w:tcPr>
            <w:tcW w:w="1080" w:type="dxa"/>
          </w:tcPr>
          <w:p w14:paraId="521BB119" w14:textId="41189297" w:rsidR="00D10B5E" w:rsidRDefault="00252FEC" w:rsidP="00A427FD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720" w:type="dxa"/>
            <w:gridSpan w:val="2"/>
          </w:tcPr>
          <w:p w14:paraId="5CF44E65" w14:textId="0888DD7E" w:rsidR="00252FEC" w:rsidRPr="00252FEC" w:rsidRDefault="00252FEC" w:rsidP="00A427FD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252FEC">
              <w:rPr>
                <w:rFonts w:ascii="Arial" w:hAnsi="Arial" w:cs="Arial"/>
                <w:sz w:val="20"/>
                <w:szCs w:val="20"/>
              </w:rPr>
              <w:t>DDA Alternative Living Provider Application form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2FE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252FEC">
                <w:rPr>
                  <w:rStyle w:val="Hyperlink"/>
                  <w:rFonts w:ascii="Arial" w:hAnsi="Arial" w:cs="Arial"/>
                  <w:sz w:val="20"/>
                  <w:szCs w:val="20"/>
                </w:rPr>
                <w:t>DSHS 10-665</w:t>
              </w:r>
            </w:hyperlink>
          </w:p>
        </w:tc>
      </w:tr>
      <w:tr w:rsidR="00252FEC" w14:paraId="10784FA0" w14:textId="77777777" w:rsidTr="00252FEC">
        <w:trPr>
          <w:trHeight w:val="125"/>
        </w:trPr>
        <w:tc>
          <w:tcPr>
            <w:tcW w:w="1080" w:type="dxa"/>
          </w:tcPr>
          <w:p w14:paraId="21316B1B" w14:textId="757DDBD2" w:rsidR="00252FEC" w:rsidRDefault="00252FEC" w:rsidP="00A427FD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26E73F68" w14:textId="3FB2D413" w:rsidR="00252FEC" w:rsidRPr="00252FEC" w:rsidRDefault="00252FEC" w:rsidP="00A427FD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252FEC">
              <w:rPr>
                <w:rFonts w:ascii="Arial" w:hAnsi="Arial" w:cs="Arial"/>
                <w:sz w:val="20"/>
                <w:szCs w:val="20"/>
              </w:rPr>
              <w:t xml:space="preserve">Letter of Interest </w:t>
            </w:r>
          </w:p>
        </w:tc>
      </w:tr>
      <w:tr w:rsidR="00252FEC" w14:paraId="1DED4317" w14:textId="77777777" w:rsidTr="00252FEC">
        <w:trPr>
          <w:trHeight w:val="125"/>
        </w:trPr>
        <w:tc>
          <w:tcPr>
            <w:tcW w:w="1080" w:type="dxa"/>
          </w:tcPr>
          <w:p w14:paraId="3D968EC1" w14:textId="22F645C4" w:rsidR="00252FEC" w:rsidRDefault="00252FEC" w:rsidP="00A427FD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7293749B" w14:textId="60BA6834" w:rsidR="00252FEC" w:rsidRPr="00252FEC" w:rsidRDefault="00252FEC" w:rsidP="00A427FD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252FEC">
              <w:rPr>
                <w:rFonts w:ascii="Arial" w:hAnsi="Arial" w:cs="Arial"/>
                <w:sz w:val="20"/>
                <w:szCs w:val="20"/>
              </w:rPr>
              <w:t>Copy of high school diploma, GED, or other advanced degree</w:t>
            </w:r>
          </w:p>
        </w:tc>
      </w:tr>
      <w:tr w:rsidR="00252FEC" w14:paraId="7E0EF49D" w14:textId="77777777" w:rsidTr="00252FEC">
        <w:trPr>
          <w:trHeight w:val="125"/>
        </w:trPr>
        <w:tc>
          <w:tcPr>
            <w:tcW w:w="1080" w:type="dxa"/>
          </w:tcPr>
          <w:p w14:paraId="53397C1B" w14:textId="787C8F77" w:rsidR="00252FEC" w:rsidRDefault="00252FEC" w:rsidP="00A427FD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323388AC" w14:textId="6A3C75CB" w:rsidR="00252FEC" w:rsidRPr="00252FEC" w:rsidRDefault="00252FEC" w:rsidP="00A427FD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252FEC">
              <w:rPr>
                <w:rFonts w:ascii="Arial" w:hAnsi="Arial" w:cs="Arial"/>
                <w:sz w:val="20"/>
                <w:szCs w:val="20"/>
              </w:rPr>
              <w:t>Copy of Washington State business license (</w:t>
            </w:r>
            <w:hyperlink r:id="rId9" w:history="1">
              <w:r w:rsidRPr="00252FEC">
                <w:rPr>
                  <w:rStyle w:val="Hyperlink"/>
                  <w:rFonts w:ascii="Arial" w:hAnsi="Arial" w:cs="Arial"/>
                  <w:sz w:val="20"/>
                  <w:szCs w:val="20"/>
                </w:rPr>
                <w:t>Department of Revenue website</w:t>
              </w:r>
            </w:hyperlink>
            <w:r w:rsidRPr="00252F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52FEC" w14:paraId="735D93DF" w14:textId="77777777" w:rsidTr="00252FEC">
        <w:trPr>
          <w:trHeight w:val="125"/>
        </w:trPr>
        <w:tc>
          <w:tcPr>
            <w:tcW w:w="1080" w:type="dxa"/>
          </w:tcPr>
          <w:p w14:paraId="1F12B321" w14:textId="4770F18A" w:rsidR="00252FEC" w:rsidRDefault="00252FEC" w:rsidP="00A427FD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72DABD6D" w14:textId="77777777" w:rsidR="00252FEC" w:rsidRPr="00252FEC" w:rsidRDefault="00252FEC" w:rsidP="00A427FD">
            <w:pPr>
              <w:spacing w:before="20" w:after="4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252FEC">
              <w:rPr>
                <w:rFonts w:ascii="Arial" w:hAnsi="Arial" w:cs="Arial"/>
                <w:sz w:val="20"/>
                <w:szCs w:val="20"/>
              </w:rPr>
              <w:t xml:space="preserve">Background check confirmation code and date of birth per </w:t>
            </w:r>
            <w:r w:rsidRPr="00252FE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52FEC">
              <w:rPr>
                <w:rFonts w:ascii="Arial" w:hAnsi="Arial" w:cs="Arial"/>
                <w:sz w:val="20"/>
                <w:szCs w:val="20"/>
              </w:rPr>
              <w:instrText xml:space="preserve"> HYPERLINK "https://www.dshs.wa.gov/sites/default/files/DDA/dda/documents/policy/policy5.01.pdf" </w:instrText>
            </w:r>
            <w:r w:rsidRPr="00252FEC">
              <w:rPr>
                <w:rFonts w:ascii="Arial" w:hAnsi="Arial" w:cs="Arial"/>
                <w:sz w:val="20"/>
                <w:szCs w:val="20"/>
              </w:rPr>
            </w:r>
            <w:r w:rsidRPr="00252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2FEC">
              <w:rPr>
                <w:rStyle w:val="Hyperlink"/>
                <w:rFonts w:ascii="Arial" w:hAnsi="Arial" w:cs="Arial"/>
                <w:sz w:val="20"/>
                <w:szCs w:val="20"/>
              </w:rPr>
              <w:t>Background Check Policy 5.01</w:t>
            </w:r>
          </w:p>
          <w:p w14:paraId="4CA1E938" w14:textId="77777777" w:rsidR="00252FEC" w:rsidRPr="00252FEC" w:rsidRDefault="00252FEC" w:rsidP="00A427FD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252F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2FEC">
              <w:rPr>
                <w:rFonts w:ascii="Arial" w:hAnsi="Arial" w:cs="Arial"/>
                <w:sz w:val="20"/>
                <w:szCs w:val="20"/>
              </w:rPr>
              <w:t xml:space="preserve">For provider Online background check form and instructions: </w:t>
            </w:r>
          </w:p>
          <w:p w14:paraId="7A7CF576" w14:textId="77777777" w:rsidR="00252FEC" w:rsidRPr="00252FEC" w:rsidRDefault="000871A1" w:rsidP="00A427FD">
            <w:pPr>
              <w:pStyle w:val="ListParagraph"/>
              <w:numPr>
                <w:ilvl w:val="0"/>
                <w:numId w:val="1"/>
              </w:numPr>
              <w:spacing w:before="20" w:after="4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" w:history="1">
              <w:r w:rsidR="00252FEC" w:rsidRPr="00252FE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https://fortress.wa.gov/dshs/bcs/</w:t>
              </w:r>
            </w:hyperlink>
          </w:p>
          <w:p w14:paraId="26E1B431" w14:textId="77777777" w:rsidR="00252FEC" w:rsidRPr="00252FEC" w:rsidRDefault="000871A1" w:rsidP="00A427FD">
            <w:pPr>
              <w:pStyle w:val="ListParagraph"/>
              <w:numPr>
                <w:ilvl w:val="0"/>
                <w:numId w:val="1"/>
              </w:numPr>
              <w:spacing w:before="20" w:after="4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1" w:history="1">
              <w:r w:rsidR="00252FEC" w:rsidRPr="00252FEC">
                <w:rPr>
                  <w:rStyle w:val="Hyperlink"/>
                  <w:rFonts w:ascii="Arial" w:hAnsi="Arial" w:cs="Arial"/>
                  <w:sz w:val="20"/>
                  <w:szCs w:val="20"/>
                </w:rPr>
                <w:t>Instructions on filling out form</w:t>
              </w:r>
            </w:hyperlink>
          </w:p>
          <w:p w14:paraId="3BCA8D40" w14:textId="32E61C28" w:rsidR="00252FEC" w:rsidRPr="00252FEC" w:rsidRDefault="000871A1" w:rsidP="00A427FD">
            <w:pPr>
              <w:spacing w:before="20" w:after="4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2" w:history="1">
              <w:r w:rsidR="00252FEC" w:rsidRPr="00252FEC">
                <w:rPr>
                  <w:rStyle w:val="Hyperlink"/>
                  <w:rFonts w:ascii="Arial" w:hAnsi="Arial" w:cs="Arial"/>
                  <w:sz w:val="20"/>
                  <w:szCs w:val="20"/>
                </w:rPr>
                <w:t>Background Check Requirements for Applicant’s brochure</w:t>
              </w:r>
            </w:hyperlink>
            <w:r w:rsidR="00252FEC" w:rsidRPr="00252FEC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, DSHS 22-1850</w:t>
            </w:r>
          </w:p>
          <w:p w14:paraId="649994BC" w14:textId="77777777" w:rsidR="00252FEC" w:rsidRPr="00252FEC" w:rsidRDefault="000871A1" w:rsidP="00A427FD">
            <w:pPr>
              <w:spacing w:before="20" w:after="4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3" w:history="1">
              <w:r w:rsidR="00252FEC" w:rsidRPr="00252FEC">
                <w:rPr>
                  <w:rStyle w:val="Hyperlink"/>
                  <w:rFonts w:ascii="Arial" w:hAnsi="Arial" w:cs="Arial"/>
                  <w:sz w:val="20"/>
                  <w:szCs w:val="20"/>
                </w:rPr>
                <w:t>Video Tutorial</w:t>
              </w:r>
            </w:hyperlink>
          </w:p>
          <w:p w14:paraId="1ECB2BD7" w14:textId="05B7DCB9" w:rsidR="00252FEC" w:rsidRPr="00252FEC" w:rsidRDefault="00252FEC" w:rsidP="00A427FD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252FEC">
              <w:rPr>
                <w:rFonts w:ascii="Arial" w:hAnsi="Arial" w:cs="Arial"/>
                <w:sz w:val="20"/>
                <w:szCs w:val="20"/>
              </w:rPr>
              <w:t>If needed Character, Competency and Suitability Review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52FEC" w14:paraId="31DCA775" w14:textId="77777777" w:rsidTr="00252FEC">
        <w:trPr>
          <w:trHeight w:val="125"/>
        </w:trPr>
        <w:tc>
          <w:tcPr>
            <w:tcW w:w="1080" w:type="dxa"/>
          </w:tcPr>
          <w:p w14:paraId="65138165" w14:textId="39074600" w:rsidR="00252FEC" w:rsidRDefault="00252FEC" w:rsidP="00A427FD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67FEB7C3" w14:textId="77D757FE" w:rsidR="00252FEC" w:rsidRPr="00252FEC" w:rsidRDefault="00252FEC" w:rsidP="00A427FD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252FEC">
              <w:rPr>
                <w:rFonts w:ascii="Arial" w:hAnsi="Arial" w:cs="Arial"/>
                <w:sz w:val="20"/>
                <w:szCs w:val="20"/>
              </w:rPr>
              <w:t>Copy of receipt from fingerprint appointment</w:t>
            </w:r>
          </w:p>
        </w:tc>
      </w:tr>
      <w:tr w:rsidR="00252FEC" w14:paraId="1A098AE2" w14:textId="77777777" w:rsidTr="00252FEC">
        <w:trPr>
          <w:trHeight w:val="125"/>
        </w:trPr>
        <w:tc>
          <w:tcPr>
            <w:tcW w:w="1080" w:type="dxa"/>
          </w:tcPr>
          <w:p w14:paraId="29F45A46" w14:textId="35C27CAB" w:rsidR="00252FEC" w:rsidRDefault="00252FEC" w:rsidP="00A427FD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7910F164" w14:textId="1B57B631" w:rsidR="00252FEC" w:rsidRPr="00252FEC" w:rsidRDefault="00252FEC" w:rsidP="00A427FD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252FEC">
              <w:rPr>
                <w:rFonts w:ascii="Arial" w:hAnsi="Arial" w:cs="Arial"/>
                <w:sz w:val="20"/>
                <w:szCs w:val="20"/>
              </w:rPr>
              <w:t>Copy of Driver’s License</w:t>
            </w:r>
          </w:p>
        </w:tc>
      </w:tr>
      <w:tr w:rsidR="00252FEC" w14:paraId="5749428E" w14:textId="77777777" w:rsidTr="00252FEC">
        <w:trPr>
          <w:trHeight w:val="125"/>
        </w:trPr>
        <w:tc>
          <w:tcPr>
            <w:tcW w:w="1080" w:type="dxa"/>
          </w:tcPr>
          <w:p w14:paraId="6B853822" w14:textId="7ABD7E6D" w:rsidR="00252FEC" w:rsidRDefault="00252FEC" w:rsidP="00A427FD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7B21B5D2" w14:textId="0EF546A7" w:rsidR="00252FEC" w:rsidRPr="00252FEC" w:rsidRDefault="00252FEC" w:rsidP="00A427FD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252FEC">
              <w:rPr>
                <w:rFonts w:ascii="Arial" w:hAnsi="Arial" w:cs="Arial"/>
                <w:sz w:val="20"/>
                <w:szCs w:val="20"/>
              </w:rPr>
              <w:t>Proof of automobile insurance coverage</w:t>
            </w:r>
          </w:p>
        </w:tc>
      </w:tr>
      <w:tr w:rsidR="00252FEC" w14:paraId="3A03BC37" w14:textId="77777777" w:rsidTr="00252FEC">
        <w:trPr>
          <w:trHeight w:val="125"/>
        </w:trPr>
        <w:tc>
          <w:tcPr>
            <w:tcW w:w="1080" w:type="dxa"/>
          </w:tcPr>
          <w:p w14:paraId="5126DCAC" w14:textId="1795754C" w:rsidR="00252FEC" w:rsidRDefault="00252FEC" w:rsidP="00A427FD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1971B399" w14:textId="1E9685C3" w:rsidR="00252FEC" w:rsidRPr="00252FEC" w:rsidRDefault="000871A1" w:rsidP="00A427FD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52FEC" w:rsidRPr="00252FEC">
                <w:rPr>
                  <w:rStyle w:val="Hyperlink"/>
                  <w:rFonts w:ascii="Arial" w:hAnsi="Arial" w:cs="Arial"/>
                  <w:sz w:val="20"/>
                  <w:szCs w:val="20"/>
                </w:rPr>
                <w:t>W-9 form</w:t>
              </w:r>
            </w:hyperlink>
          </w:p>
        </w:tc>
      </w:tr>
      <w:tr w:rsidR="00252FEC" w14:paraId="23F4D83E" w14:textId="77777777" w:rsidTr="00252FEC">
        <w:trPr>
          <w:trHeight w:val="125"/>
        </w:trPr>
        <w:tc>
          <w:tcPr>
            <w:tcW w:w="1080" w:type="dxa"/>
          </w:tcPr>
          <w:p w14:paraId="6267DF33" w14:textId="2DF9E9E6" w:rsidR="00252FEC" w:rsidRDefault="00252FEC" w:rsidP="00A427FD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3C585655" w14:textId="0F96518D" w:rsidR="00252FEC" w:rsidRPr="00252FEC" w:rsidRDefault="00252FEC" w:rsidP="00A427FD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252FEC">
              <w:rPr>
                <w:rFonts w:ascii="Arial" w:hAnsi="Arial" w:cs="Arial"/>
                <w:sz w:val="20"/>
                <w:szCs w:val="20"/>
              </w:rPr>
              <w:t xml:space="preserve">Contractor Intake form, </w:t>
            </w:r>
            <w:hyperlink r:id="rId15" w:history="1">
              <w:r w:rsidRPr="00252FEC">
                <w:rPr>
                  <w:rStyle w:val="Hyperlink"/>
                  <w:rFonts w:ascii="Arial" w:hAnsi="Arial" w:cs="Arial"/>
                  <w:sz w:val="20"/>
                  <w:szCs w:val="20"/>
                </w:rPr>
                <w:t>DSHS 27-043</w:t>
              </w:r>
            </w:hyperlink>
          </w:p>
        </w:tc>
      </w:tr>
      <w:tr w:rsidR="00252FEC" w14:paraId="5E50DA34" w14:textId="77777777" w:rsidTr="00252FEC">
        <w:trPr>
          <w:trHeight w:val="125"/>
        </w:trPr>
        <w:tc>
          <w:tcPr>
            <w:tcW w:w="1080" w:type="dxa"/>
          </w:tcPr>
          <w:p w14:paraId="67BAE3EA" w14:textId="6E08E67B" w:rsidR="00252FEC" w:rsidRDefault="00252FEC" w:rsidP="00A427FD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03188271" w14:textId="3EEE0627" w:rsidR="00252FEC" w:rsidRPr="00252FEC" w:rsidRDefault="00252FEC" w:rsidP="00A427FD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252FEC">
              <w:rPr>
                <w:rFonts w:ascii="Arial" w:hAnsi="Arial" w:cs="Arial"/>
                <w:sz w:val="20"/>
                <w:szCs w:val="20"/>
              </w:rPr>
              <w:t>Medicaid Provider Disclosure Statement (MPDS) form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2FE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Pr="00252FEC">
                <w:rPr>
                  <w:rStyle w:val="Hyperlink"/>
                  <w:rFonts w:ascii="Arial" w:hAnsi="Arial" w:cs="Arial"/>
                  <w:sz w:val="20"/>
                  <w:szCs w:val="20"/>
                </w:rPr>
                <w:t>DSHS 27-094</w:t>
              </w:r>
            </w:hyperlink>
          </w:p>
        </w:tc>
      </w:tr>
      <w:tr w:rsidR="00252FEC" w14:paraId="6753A243" w14:textId="77777777" w:rsidTr="00252FEC">
        <w:trPr>
          <w:trHeight w:val="125"/>
        </w:trPr>
        <w:tc>
          <w:tcPr>
            <w:tcW w:w="1080" w:type="dxa"/>
          </w:tcPr>
          <w:p w14:paraId="2474C3D4" w14:textId="2C93B202" w:rsidR="00252FEC" w:rsidRDefault="00252FEC" w:rsidP="00A427FD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5ECFDCBA" w14:textId="4C6EE028" w:rsidR="00252FEC" w:rsidRPr="00252FEC" w:rsidRDefault="00252FEC" w:rsidP="00A427FD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252FEC">
              <w:rPr>
                <w:rFonts w:ascii="Arial" w:hAnsi="Arial" w:cs="Arial"/>
                <w:sz w:val="20"/>
                <w:szCs w:val="20"/>
              </w:rPr>
              <w:t>Residential Services Mandatory Reporting of Abuse, Neglect, Personal and Financial Exploitation, or Abandonment of a Child or Vulnerable Adult form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2FE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" w:history="1">
              <w:r w:rsidRPr="00252FEC">
                <w:rPr>
                  <w:rStyle w:val="Hyperlink"/>
                  <w:rFonts w:ascii="Arial" w:hAnsi="Arial" w:cs="Arial"/>
                  <w:sz w:val="20"/>
                  <w:szCs w:val="20"/>
                </w:rPr>
                <w:t>DSHS 10-403</w:t>
              </w:r>
            </w:hyperlink>
          </w:p>
        </w:tc>
      </w:tr>
      <w:tr w:rsidR="00252FEC" w14:paraId="166991E9" w14:textId="77777777" w:rsidTr="00252FEC">
        <w:trPr>
          <w:trHeight w:val="125"/>
        </w:trPr>
        <w:tc>
          <w:tcPr>
            <w:tcW w:w="1080" w:type="dxa"/>
          </w:tcPr>
          <w:p w14:paraId="0A2B2DC3" w14:textId="3ADFBCFF" w:rsidR="00252FEC" w:rsidRDefault="00252FEC" w:rsidP="00A427FD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0E84C440" w14:textId="54434CEE" w:rsidR="00252FEC" w:rsidRPr="00252FEC" w:rsidRDefault="00252FEC" w:rsidP="00A427FD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252FEC">
              <w:rPr>
                <w:rFonts w:ascii="Arial" w:hAnsi="Arial" w:cs="Arial"/>
                <w:sz w:val="20"/>
                <w:szCs w:val="20"/>
              </w:rPr>
              <w:t xml:space="preserve">Signed up for </w:t>
            </w:r>
            <w:hyperlink r:id="rId18" w:history="1">
              <w:r w:rsidRPr="00252FEC">
                <w:rPr>
                  <w:rStyle w:val="Hyperlink"/>
                  <w:rFonts w:ascii="Arial" w:hAnsi="Arial" w:cs="Arial"/>
                  <w:sz w:val="20"/>
                  <w:szCs w:val="20"/>
                </w:rPr>
                <w:t>GovDelivery</w:t>
              </w:r>
            </w:hyperlink>
            <w:r w:rsidRPr="00252FEC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Pr="00252FEC">
              <w:rPr>
                <w:rFonts w:ascii="Arial" w:hAnsi="Arial" w:cs="Arial"/>
                <w:sz w:val="20"/>
                <w:szCs w:val="20"/>
              </w:rPr>
              <w:t xml:space="preserve">(recommended) </w:t>
            </w:r>
          </w:p>
        </w:tc>
      </w:tr>
      <w:tr w:rsidR="00252FEC" w14:paraId="466842EC" w14:textId="77777777" w:rsidTr="00252FEC">
        <w:trPr>
          <w:trHeight w:val="125"/>
        </w:trPr>
        <w:tc>
          <w:tcPr>
            <w:tcW w:w="1080" w:type="dxa"/>
          </w:tcPr>
          <w:p w14:paraId="218A78CE" w14:textId="39C8056B" w:rsidR="00252FEC" w:rsidRDefault="00252FEC" w:rsidP="00A427FD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6B0F5622" w14:textId="34EB1A75" w:rsidR="00252FEC" w:rsidRPr="00252FEC" w:rsidRDefault="00252FEC" w:rsidP="00A427FD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252FEC">
              <w:rPr>
                <w:rFonts w:ascii="Arial" w:hAnsi="Arial" w:cs="Arial"/>
                <w:sz w:val="20"/>
                <w:szCs w:val="20"/>
              </w:rPr>
              <w:t>Any trainings completed by applicant that can be applied toward AL program requirements</w:t>
            </w:r>
          </w:p>
        </w:tc>
      </w:tr>
      <w:tr w:rsidR="00252FEC" w14:paraId="238BD8E3" w14:textId="77777777" w:rsidTr="00376D1D">
        <w:trPr>
          <w:trHeight w:val="125"/>
        </w:trPr>
        <w:tc>
          <w:tcPr>
            <w:tcW w:w="10800" w:type="dxa"/>
            <w:gridSpan w:val="3"/>
            <w:shd w:val="clear" w:color="auto" w:fill="D9E2F3" w:themeFill="accent1" w:themeFillTint="33"/>
          </w:tcPr>
          <w:p w14:paraId="28DC3938" w14:textId="37C0CBB0" w:rsidR="00252FEC" w:rsidRPr="00252FEC" w:rsidRDefault="00252FEC" w:rsidP="00D10B5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2FEC">
              <w:rPr>
                <w:rFonts w:ascii="Arial" w:hAnsi="Arial" w:cs="Arial"/>
                <w:b/>
                <w:bCs/>
                <w:sz w:val="20"/>
                <w:szCs w:val="20"/>
              </w:rPr>
              <w:t>The following steps are taken once application documents are received and reviewed for completion.</w:t>
            </w:r>
          </w:p>
        </w:tc>
      </w:tr>
      <w:tr w:rsidR="00D10B5E" w14:paraId="39C60027" w14:textId="77777777" w:rsidTr="00D10B5E">
        <w:trPr>
          <w:trHeight w:val="125"/>
        </w:trPr>
        <w:tc>
          <w:tcPr>
            <w:tcW w:w="1080" w:type="dxa"/>
            <w:vAlign w:val="center"/>
          </w:tcPr>
          <w:p w14:paraId="1F67A1F6" w14:textId="09D4B74D" w:rsidR="00D10B5E" w:rsidRDefault="00D10B5E" w:rsidP="00D10B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STEPS</w:t>
            </w:r>
          </w:p>
        </w:tc>
        <w:tc>
          <w:tcPr>
            <w:tcW w:w="9720" w:type="dxa"/>
            <w:gridSpan w:val="2"/>
          </w:tcPr>
          <w:p w14:paraId="36439296" w14:textId="0AF94836" w:rsidR="00D10B5E" w:rsidRPr="00D10B5E" w:rsidRDefault="00F42042" w:rsidP="00D10B5E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CERTIFICATION AND </w:t>
            </w:r>
            <w:r w:rsidR="00D10B5E" w:rsidRPr="00D10B5E">
              <w:rPr>
                <w:rFonts w:ascii="Arial" w:hAnsi="Arial" w:cs="Arial"/>
                <w:sz w:val="16"/>
                <w:szCs w:val="16"/>
              </w:rPr>
              <w:t xml:space="preserve">CONTRACTING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D10B5E" w:rsidRPr="00D10B5E">
              <w:rPr>
                <w:rFonts w:ascii="Arial" w:hAnsi="Arial" w:cs="Arial"/>
                <w:sz w:val="16"/>
                <w:szCs w:val="16"/>
              </w:rPr>
              <w:t>ROCESS</w:t>
            </w:r>
          </w:p>
          <w:p w14:paraId="470C3124" w14:textId="19714345" w:rsidR="00D10B5E" w:rsidRDefault="00D10B5E" w:rsidP="00D10B5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application documents are received, training, </w:t>
            </w:r>
            <w:r w:rsidR="00D33165">
              <w:rPr>
                <w:rFonts w:ascii="Arial" w:hAnsi="Arial" w:cs="Arial"/>
                <w:sz w:val="20"/>
                <w:szCs w:val="20"/>
              </w:rPr>
              <w:t xml:space="preserve">certification, and </w:t>
            </w:r>
            <w:r>
              <w:rPr>
                <w:rFonts w:ascii="Arial" w:hAnsi="Arial" w:cs="Arial"/>
                <w:sz w:val="20"/>
                <w:szCs w:val="20"/>
              </w:rPr>
              <w:t>contracting process begins.  All three are interconnected and worked on at the same time.</w:t>
            </w:r>
          </w:p>
        </w:tc>
      </w:tr>
      <w:tr w:rsidR="00131E15" w14:paraId="0763111F" w14:textId="77777777" w:rsidTr="00252FEC">
        <w:trPr>
          <w:trHeight w:val="125"/>
        </w:trPr>
        <w:tc>
          <w:tcPr>
            <w:tcW w:w="1080" w:type="dxa"/>
          </w:tcPr>
          <w:p w14:paraId="0A494CC0" w14:textId="037638B7" w:rsidR="00131E15" w:rsidRDefault="00131E15" w:rsidP="00131E1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450C8221" w14:textId="25B16F97" w:rsidR="00131E15" w:rsidRPr="00131E15" w:rsidRDefault="00131E15" w:rsidP="00131E15">
            <w:pPr>
              <w:tabs>
                <w:tab w:val="left" w:pos="1340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1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 xml:space="preserve">Explain basics of the certification process to the </w:t>
            </w:r>
            <w:r w:rsidR="00D3316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applicant</w:t>
            </w:r>
            <w:r w:rsidRPr="00131E1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 xml:space="preserve"> (initial and ongoing).</w:t>
            </w:r>
          </w:p>
          <w:p w14:paraId="7264AEC6" w14:textId="77777777" w:rsidR="00131E15" w:rsidRPr="00131E15" w:rsidRDefault="00131E15" w:rsidP="00131E15">
            <w:pPr>
              <w:pStyle w:val="ListParagraph"/>
              <w:numPr>
                <w:ilvl w:val="0"/>
                <w:numId w:val="15"/>
              </w:numPr>
              <w:tabs>
                <w:tab w:val="left" w:pos="1340"/>
              </w:tabs>
              <w:spacing w:before="40" w:after="40"/>
              <w:ind w:left="342" w:hanging="342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orderly record keeping, types of records to keep, why records need to be kept, how long to keep records, and when records may be requested.</w:t>
            </w:r>
          </w:p>
          <w:p w14:paraId="39122004" w14:textId="32D65D02" w:rsidR="00131E15" w:rsidRPr="00131E15" w:rsidRDefault="00131E15" w:rsidP="00131E15">
            <w:pPr>
              <w:pStyle w:val="ListParagraph"/>
              <w:numPr>
                <w:ilvl w:val="0"/>
                <w:numId w:val="15"/>
              </w:numPr>
              <w:tabs>
                <w:tab w:val="left" w:pos="1340"/>
              </w:tabs>
              <w:spacing w:before="40" w:after="40"/>
              <w:ind w:left="342" w:hanging="342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hyperlink r:id="rId19" w:history="1">
              <w:r w:rsidRPr="00131E15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388-829A-170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What information must alternative living providers keep in their records.</w:t>
            </w:r>
          </w:p>
        </w:tc>
      </w:tr>
      <w:tr w:rsidR="00131E15" w14:paraId="4346768D" w14:textId="77777777" w:rsidTr="00252FEC">
        <w:trPr>
          <w:trHeight w:val="125"/>
        </w:trPr>
        <w:tc>
          <w:tcPr>
            <w:tcW w:w="1080" w:type="dxa"/>
          </w:tcPr>
          <w:p w14:paraId="6B6A2479" w14:textId="342FA7B0" w:rsidR="00131E15" w:rsidRDefault="00131E15" w:rsidP="00131E1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5622812F" w14:textId="5BD56C74" w:rsidR="00131E15" w:rsidRPr="00D10B5E" w:rsidRDefault="00F42042" w:rsidP="00131E15">
            <w:pPr>
              <w:tabs>
                <w:tab w:val="left" w:pos="13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Review training needs with applicant and a</w:t>
            </w:r>
            <w:r w:rsidR="00131E15" w:rsidRPr="00D10B5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ssist the applicant to sign up for training.</w:t>
            </w:r>
          </w:p>
          <w:p w14:paraId="04C2C1B1" w14:textId="630DA559" w:rsidR="00131E15" w:rsidRPr="00F42042" w:rsidRDefault="00F42042" w:rsidP="00F42042">
            <w:pPr>
              <w:tabs>
                <w:tab w:val="left" w:pos="1340"/>
              </w:tabs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42042">
              <w:rPr>
                <w:rFonts w:ascii="Arial" w:hAnsi="Arial" w:cs="Arial"/>
                <w:color w:val="FF0000"/>
                <w:sz w:val="20"/>
                <w:szCs w:val="20"/>
              </w:rPr>
              <w:t xml:space="preserve">Trainings must begin after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the </w:t>
            </w:r>
            <w:r w:rsidRPr="00F42042">
              <w:rPr>
                <w:rFonts w:ascii="Arial" w:hAnsi="Arial" w:cs="Arial"/>
                <w:color w:val="FF0000"/>
                <w:sz w:val="20"/>
                <w:szCs w:val="20"/>
              </w:rPr>
              <w:t xml:space="preserve">initial certification letter is issued in order for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the </w:t>
            </w:r>
            <w:r w:rsidRPr="00F42042">
              <w:rPr>
                <w:rFonts w:ascii="Arial" w:hAnsi="Arial" w:cs="Arial"/>
                <w:color w:val="FF0000"/>
                <w:sz w:val="20"/>
                <w:szCs w:val="20"/>
              </w:rPr>
              <w:t>provider to get paid for training</w:t>
            </w:r>
            <w:r w:rsidR="00131E15" w:rsidRPr="00F42042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50AB51ED" w14:textId="21907D34" w:rsidR="00131E15" w:rsidRPr="00D10B5E" w:rsidRDefault="00131E15" w:rsidP="00131E15">
            <w:pPr>
              <w:tabs>
                <w:tab w:val="left" w:pos="1340"/>
                <w:tab w:val="left" w:pos="3042"/>
                <w:tab w:val="left" w:pos="331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10B5E">
              <w:rPr>
                <w:rFonts w:ascii="Arial" w:hAnsi="Arial" w:cs="Arial"/>
                <w:sz w:val="20"/>
                <w:szCs w:val="20"/>
              </w:rPr>
              <w:t>Training requirements (75 hours):</w:t>
            </w:r>
            <w:r>
              <w:rPr>
                <w:rFonts w:ascii="Arial" w:hAnsi="Arial" w:cs="Arial"/>
                <w:sz w:val="20"/>
                <w:szCs w:val="20"/>
              </w:rPr>
              <w:tab/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5-</w:t>
            </w:r>
            <w:r w:rsidRPr="00D10B5E">
              <w:rPr>
                <w:rFonts w:ascii="Arial" w:hAnsi="Arial" w:cs="Arial"/>
                <w:sz w:val="20"/>
                <w:szCs w:val="20"/>
              </w:rPr>
              <w:t>hours Orientation and Safety</w:t>
            </w:r>
          </w:p>
          <w:p w14:paraId="5772E490" w14:textId="19D0F856" w:rsidR="00131E15" w:rsidRPr="00D10B5E" w:rsidRDefault="00131E15" w:rsidP="00131E15">
            <w:pPr>
              <w:pStyle w:val="ListParagraph"/>
              <w:numPr>
                <w:ilvl w:val="0"/>
                <w:numId w:val="5"/>
              </w:numPr>
              <w:tabs>
                <w:tab w:val="left" w:pos="1340"/>
                <w:tab w:val="left" w:pos="3042"/>
                <w:tab w:val="left" w:pos="3312"/>
              </w:tabs>
              <w:spacing w:before="40" w:after="40"/>
              <w:ind w:left="3402"/>
              <w:rPr>
                <w:rFonts w:ascii="Arial" w:hAnsi="Arial" w:cs="Arial"/>
                <w:sz w:val="20"/>
                <w:szCs w:val="20"/>
              </w:rPr>
            </w:pPr>
            <w:r w:rsidRPr="00D10B5E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10B5E">
              <w:rPr>
                <w:rFonts w:ascii="Arial" w:hAnsi="Arial" w:cs="Arial"/>
                <w:sz w:val="20"/>
                <w:szCs w:val="20"/>
              </w:rPr>
              <w:t>hours DDA Basic Training</w:t>
            </w:r>
          </w:p>
          <w:p w14:paraId="6DB73EA1" w14:textId="41BE7DB6" w:rsidR="00131E15" w:rsidRDefault="00131E15" w:rsidP="00131E15">
            <w:pPr>
              <w:pStyle w:val="ListParagraph"/>
              <w:numPr>
                <w:ilvl w:val="0"/>
                <w:numId w:val="5"/>
              </w:numPr>
              <w:tabs>
                <w:tab w:val="left" w:pos="1340"/>
                <w:tab w:val="left" w:pos="3042"/>
                <w:tab w:val="left" w:pos="3312"/>
              </w:tabs>
              <w:spacing w:before="40" w:after="120"/>
              <w:ind w:left="3402"/>
              <w:rPr>
                <w:rFonts w:ascii="Arial" w:hAnsi="Arial" w:cs="Arial"/>
                <w:sz w:val="20"/>
                <w:szCs w:val="20"/>
              </w:rPr>
            </w:pPr>
            <w:r w:rsidRPr="00D10B5E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-h</w:t>
            </w:r>
            <w:r w:rsidRPr="00D10B5E">
              <w:rPr>
                <w:rFonts w:ascii="Arial" w:hAnsi="Arial" w:cs="Arial"/>
                <w:sz w:val="20"/>
                <w:szCs w:val="20"/>
              </w:rPr>
              <w:t>ours Population Specific Training</w:t>
            </w:r>
          </w:p>
          <w:p w14:paraId="3FE5CC65" w14:textId="49D386BA" w:rsidR="00F42042" w:rsidRDefault="00F42042" w:rsidP="00F42042">
            <w:pPr>
              <w:tabs>
                <w:tab w:val="left" w:pos="1340"/>
                <w:tab w:val="left" w:pos="3042"/>
                <w:tab w:val="left" w:pos="3312"/>
              </w:tabs>
              <w:spacing w:before="40" w:after="120"/>
              <w:rPr>
                <w:rFonts w:ascii="Arial" w:hAnsi="Arial" w:cs="Arial"/>
                <w:sz w:val="20"/>
                <w:szCs w:val="20"/>
              </w:rPr>
            </w:pPr>
            <w:r w:rsidRPr="00F42042">
              <w:rPr>
                <w:rFonts w:ascii="Arial" w:hAnsi="Arial" w:cs="Arial"/>
                <w:sz w:val="20"/>
                <w:szCs w:val="20"/>
                <w:u w:val="single"/>
              </w:rPr>
              <w:t>After initial certification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– minimum provider training requirements to issue alternative living contract:</w:t>
            </w:r>
          </w:p>
          <w:p w14:paraId="1FBBF4AE" w14:textId="759C171E" w:rsidR="00F42042" w:rsidRPr="00F42042" w:rsidRDefault="00F42042" w:rsidP="00F42042">
            <w:pPr>
              <w:pStyle w:val="ListParagraph"/>
              <w:numPr>
                <w:ilvl w:val="0"/>
                <w:numId w:val="20"/>
              </w:numPr>
              <w:tabs>
                <w:tab w:val="left" w:pos="1340"/>
                <w:tab w:val="left" w:pos="3042"/>
                <w:tab w:val="left" w:pos="3312"/>
              </w:tabs>
              <w:spacing w:before="40" w:after="120"/>
              <w:ind w:left="344"/>
              <w:rPr>
                <w:rFonts w:ascii="Arial" w:hAnsi="Arial" w:cs="Arial"/>
                <w:sz w:val="20"/>
                <w:szCs w:val="20"/>
              </w:rPr>
            </w:pPr>
            <w:r w:rsidRPr="00F42042">
              <w:rPr>
                <w:rFonts w:ascii="Arial" w:hAnsi="Arial" w:cs="Arial"/>
                <w:sz w:val="20"/>
                <w:szCs w:val="20"/>
              </w:rPr>
              <w:t>Orientation and Safety</w:t>
            </w:r>
          </w:p>
          <w:p w14:paraId="44FA5E33" w14:textId="72EA1E78" w:rsidR="00F42042" w:rsidRDefault="00F42042" w:rsidP="00F42042">
            <w:pPr>
              <w:pStyle w:val="ListParagraph"/>
              <w:numPr>
                <w:ilvl w:val="0"/>
                <w:numId w:val="20"/>
              </w:numPr>
              <w:tabs>
                <w:tab w:val="left" w:pos="1340"/>
                <w:tab w:val="left" w:pos="3042"/>
                <w:tab w:val="left" w:pos="3312"/>
              </w:tabs>
              <w:spacing w:before="40" w:after="120"/>
              <w:ind w:left="344"/>
              <w:rPr>
                <w:rFonts w:ascii="Arial" w:hAnsi="Arial" w:cs="Arial"/>
                <w:sz w:val="20"/>
                <w:szCs w:val="20"/>
              </w:rPr>
            </w:pPr>
            <w:r w:rsidRPr="00F42042">
              <w:rPr>
                <w:rFonts w:ascii="Arial" w:hAnsi="Arial" w:cs="Arial"/>
                <w:sz w:val="20"/>
                <w:szCs w:val="20"/>
              </w:rPr>
              <w:t>First Aid / CPR Training</w:t>
            </w:r>
          </w:p>
          <w:p w14:paraId="03E6E16C" w14:textId="0178A048" w:rsidR="00F42042" w:rsidRDefault="00F42042" w:rsidP="00F42042">
            <w:pPr>
              <w:pStyle w:val="ListParagraph"/>
              <w:numPr>
                <w:ilvl w:val="0"/>
                <w:numId w:val="20"/>
              </w:numPr>
              <w:tabs>
                <w:tab w:val="left" w:pos="1340"/>
                <w:tab w:val="left" w:pos="3042"/>
                <w:tab w:val="left" w:pos="3312"/>
              </w:tabs>
              <w:spacing w:before="40" w:after="120"/>
              <w:ind w:left="3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Bloodborne Pathogens</w:t>
            </w:r>
          </w:p>
          <w:p w14:paraId="22ADF469" w14:textId="5D6A4409" w:rsidR="00F42042" w:rsidRDefault="00F42042" w:rsidP="00F42042">
            <w:pPr>
              <w:pStyle w:val="ListParagraph"/>
              <w:numPr>
                <w:ilvl w:val="0"/>
                <w:numId w:val="20"/>
              </w:numPr>
              <w:tabs>
                <w:tab w:val="left" w:pos="1340"/>
                <w:tab w:val="left" w:pos="3042"/>
                <w:tab w:val="left" w:pos="3312"/>
              </w:tabs>
              <w:spacing w:before="240" w:after="120"/>
              <w:ind w:left="3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Living Provider Orientation</w:t>
            </w:r>
          </w:p>
          <w:p w14:paraId="50C54116" w14:textId="4D269D38" w:rsidR="00F42042" w:rsidRPr="00F42042" w:rsidRDefault="00F42042" w:rsidP="00A427FD">
            <w:pPr>
              <w:tabs>
                <w:tab w:val="left" w:pos="1340"/>
                <w:tab w:val="left" w:pos="3042"/>
                <w:tab w:val="left" w:pos="3312"/>
              </w:tabs>
              <w:spacing w:before="20" w:after="12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AL SharePoint site for links to various training resources.</w:t>
            </w:r>
          </w:p>
          <w:p w14:paraId="659524B3" w14:textId="6E946F11" w:rsidR="00131E15" w:rsidRPr="00D10B5E" w:rsidRDefault="00131E15" w:rsidP="00A427FD">
            <w:pPr>
              <w:pStyle w:val="ListParagraph"/>
              <w:numPr>
                <w:ilvl w:val="0"/>
                <w:numId w:val="2"/>
              </w:numPr>
              <w:spacing w:before="20" w:after="2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0B5E">
              <w:rPr>
                <w:rFonts w:ascii="Arial" w:hAnsi="Arial" w:cs="Arial"/>
                <w:sz w:val="20"/>
                <w:szCs w:val="20"/>
              </w:rPr>
              <w:t>Have the applicant sign up for First Aid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0B5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0B5E">
              <w:rPr>
                <w:rFonts w:ascii="Arial" w:hAnsi="Arial" w:cs="Arial"/>
                <w:sz w:val="20"/>
                <w:szCs w:val="20"/>
              </w:rPr>
              <w:t>CPR Training (6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10B5E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our</w:t>
            </w:r>
            <w:r w:rsidRPr="00D10B5E">
              <w:rPr>
                <w:rFonts w:ascii="Arial" w:hAnsi="Arial" w:cs="Arial"/>
                <w:sz w:val="20"/>
                <w:szCs w:val="20"/>
              </w:rPr>
              <w:t>s)</w:t>
            </w:r>
          </w:p>
          <w:p w14:paraId="25ADE116" w14:textId="77777777" w:rsidR="00131E15" w:rsidRPr="00D10B5E" w:rsidRDefault="00131E15" w:rsidP="00A427FD">
            <w:pPr>
              <w:pStyle w:val="ListParagraph"/>
              <w:numPr>
                <w:ilvl w:val="0"/>
                <w:numId w:val="2"/>
              </w:numPr>
              <w:spacing w:before="20" w:after="20"/>
              <w:ind w:left="342" w:hanging="3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0B5E">
              <w:rPr>
                <w:rFonts w:ascii="Arial" w:hAnsi="Arial" w:cs="Arial"/>
                <w:sz w:val="20"/>
                <w:szCs w:val="20"/>
              </w:rPr>
              <w:lastRenderedPageBreak/>
              <w:t>Have the applicant sign up for Bloodborne Pathogens Training (or included in Basic Training)</w:t>
            </w:r>
          </w:p>
          <w:p w14:paraId="1AA0DEB6" w14:textId="77777777" w:rsidR="00131E15" w:rsidRPr="00D10B5E" w:rsidRDefault="00131E15" w:rsidP="00A427FD">
            <w:pPr>
              <w:pStyle w:val="ListParagraph"/>
              <w:numPr>
                <w:ilvl w:val="0"/>
                <w:numId w:val="3"/>
              </w:numPr>
              <w:spacing w:before="20" w:after="20"/>
              <w:ind w:left="7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0B5E">
              <w:rPr>
                <w:rFonts w:ascii="Arial" w:hAnsi="Arial" w:cs="Arial"/>
                <w:sz w:val="20"/>
                <w:szCs w:val="20"/>
              </w:rPr>
              <w:t>Blood-borne pathogen requirements can be taken separately as long as they meet</w:t>
            </w:r>
            <w:r w:rsidRPr="00D10B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20" w:history="1">
              <w:r w:rsidRPr="00D10B5E">
                <w:rPr>
                  <w:rStyle w:val="Hyperlink"/>
                  <w:rFonts w:ascii="Arial" w:hAnsi="Arial" w:cs="Arial"/>
                  <w:sz w:val="20"/>
                  <w:szCs w:val="20"/>
                </w:rPr>
                <w:t>WAC 296-823-12005</w:t>
              </w:r>
            </w:hyperlink>
            <w:r w:rsidRPr="00D10B5E">
              <w:rPr>
                <w:rFonts w:ascii="Arial" w:hAnsi="Arial" w:cs="Arial"/>
                <w:color w:val="000000"/>
                <w:sz w:val="20"/>
                <w:szCs w:val="20"/>
              </w:rPr>
              <w:t xml:space="preserve"> requirements. </w:t>
            </w:r>
          </w:p>
          <w:p w14:paraId="288CBE2A" w14:textId="1B114223" w:rsidR="00131E15" w:rsidRDefault="00131E15" w:rsidP="00A427FD">
            <w:pPr>
              <w:pStyle w:val="ListParagraph"/>
              <w:numPr>
                <w:ilvl w:val="0"/>
                <w:numId w:val="2"/>
              </w:numPr>
              <w:spacing w:before="20" w:after="20"/>
              <w:ind w:left="342" w:hanging="3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0B5E">
              <w:rPr>
                <w:rFonts w:ascii="Arial" w:hAnsi="Arial" w:cs="Arial"/>
                <w:sz w:val="20"/>
                <w:szCs w:val="20"/>
              </w:rPr>
              <w:t>Give the</w:t>
            </w:r>
            <w:r w:rsidR="00F42042">
              <w:rPr>
                <w:rFonts w:ascii="Arial" w:hAnsi="Arial" w:cs="Arial"/>
                <w:sz w:val="20"/>
                <w:szCs w:val="20"/>
              </w:rPr>
              <w:t xml:space="preserve"> applicant</w:t>
            </w:r>
            <w:r w:rsidRPr="00D10B5E">
              <w:rPr>
                <w:rFonts w:ascii="Arial" w:hAnsi="Arial" w:cs="Arial"/>
                <w:sz w:val="20"/>
                <w:szCs w:val="20"/>
              </w:rPr>
              <w:t xml:space="preserve"> link to the On-Line Orientation and Safety Training (5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10B5E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ou</w:t>
            </w:r>
            <w:r w:rsidRPr="00D10B5E">
              <w:rPr>
                <w:rFonts w:ascii="Arial" w:hAnsi="Arial" w:cs="Arial"/>
                <w:sz w:val="20"/>
                <w:szCs w:val="20"/>
              </w:rPr>
              <w:t>rs)</w:t>
            </w:r>
          </w:p>
          <w:p w14:paraId="3A682720" w14:textId="2312AEC0" w:rsidR="00131E15" w:rsidRPr="00D10B5E" w:rsidRDefault="00F42042" w:rsidP="00D33165">
            <w:pPr>
              <w:pStyle w:val="ListParagraph"/>
              <w:numPr>
                <w:ilvl w:val="0"/>
                <w:numId w:val="2"/>
              </w:numPr>
              <w:spacing w:before="20" w:after="20"/>
              <w:ind w:left="342" w:hanging="3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the Alternative Living Provider Orientation (6-hours)</w:t>
            </w:r>
          </w:p>
          <w:p w14:paraId="48B1D69C" w14:textId="2A4D4866" w:rsidR="00131E15" w:rsidRPr="00D10B5E" w:rsidRDefault="00131E15" w:rsidP="00A427FD">
            <w:pPr>
              <w:pStyle w:val="ListParagraph"/>
              <w:numPr>
                <w:ilvl w:val="0"/>
                <w:numId w:val="2"/>
              </w:numPr>
              <w:spacing w:before="20" w:after="20"/>
              <w:ind w:left="342" w:hanging="3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0B5E">
              <w:rPr>
                <w:rFonts w:ascii="Arial" w:hAnsi="Arial" w:cs="Arial"/>
                <w:sz w:val="20"/>
                <w:szCs w:val="20"/>
              </w:rPr>
              <w:t>Assist the applicant to sign up for the 40-H</w:t>
            </w:r>
            <w:r>
              <w:rPr>
                <w:rFonts w:ascii="Arial" w:hAnsi="Arial" w:cs="Arial"/>
                <w:sz w:val="20"/>
                <w:szCs w:val="20"/>
              </w:rPr>
              <w:t>our</w:t>
            </w:r>
            <w:r w:rsidRPr="00D10B5E">
              <w:rPr>
                <w:rFonts w:ascii="Arial" w:hAnsi="Arial" w:cs="Arial"/>
                <w:sz w:val="20"/>
                <w:szCs w:val="20"/>
              </w:rPr>
              <w:t xml:space="preserve"> Basic Training</w:t>
            </w:r>
          </w:p>
          <w:p w14:paraId="6982EC4C" w14:textId="77777777" w:rsidR="00131E15" w:rsidRPr="00D10B5E" w:rsidRDefault="00131E15" w:rsidP="00A427FD">
            <w:pPr>
              <w:pStyle w:val="ListParagraph"/>
              <w:numPr>
                <w:ilvl w:val="0"/>
                <w:numId w:val="2"/>
              </w:numPr>
              <w:spacing w:before="20" w:after="20"/>
              <w:ind w:left="342" w:hanging="3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10B5E">
              <w:rPr>
                <w:rFonts w:ascii="Arial" w:hAnsi="Arial" w:cs="Arial"/>
                <w:sz w:val="20"/>
                <w:szCs w:val="20"/>
              </w:rPr>
              <w:t>Assist the applicant to sign up for Population Specific Training</w:t>
            </w:r>
          </w:p>
          <w:p w14:paraId="7C00BC58" w14:textId="60015260" w:rsidR="00131E15" w:rsidRPr="00F42042" w:rsidRDefault="00131E15" w:rsidP="00A427F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10B5E">
              <w:rPr>
                <w:rFonts w:ascii="Arial" w:hAnsi="Arial" w:cs="Arial"/>
                <w:sz w:val="20"/>
                <w:szCs w:val="20"/>
              </w:rPr>
              <w:t xml:space="preserve">(First Aid, CPR, and </w:t>
            </w:r>
            <w:r>
              <w:rPr>
                <w:rFonts w:ascii="Arial" w:hAnsi="Arial" w:cs="Arial"/>
                <w:sz w:val="20"/>
                <w:szCs w:val="20"/>
              </w:rPr>
              <w:t>Alternative Living Provider</w:t>
            </w:r>
            <w:r w:rsidRPr="00D10B5E">
              <w:rPr>
                <w:rFonts w:ascii="Arial" w:hAnsi="Arial" w:cs="Arial"/>
                <w:sz w:val="20"/>
                <w:szCs w:val="20"/>
              </w:rPr>
              <w:t xml:space="preserve"> Orientation are a part of the 30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10B5E">
              <w:rPr>
                <w:rFonts w:ascii="Arial" w:hAnsi="Arial" w:cs="Arial"/>
                <w:sz w:val="20"/>
                <w:szCs w:val="20"/>
              </w:rPr>
              <w:t xml:space="preserve">hours of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10B5E">
              <w:rPr>
                <w:rFonts w:ascii="Arial" w:hAnsi="Arial" w:cs="Arial"/>
                <w:sz w:val="20"/>
                <w:szCs w:val="20"/>
              </w:rPr>
              <w:t>opulation-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10B5E">
              <w:rPr>
                <w:rFonts w:ascii="Arial" w:hAnsi="Arial" w:cs="Arial"/>
                <w:sz w:val="20"/>
                <w:szCs w:val="20"/>
              </w:rPr>
              <w:t>pecific training.  The remaining 18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10B5E">
              <w:rPr>
                <w:rFonts w:ascii="Arial" w:hAnsi="Arial" w:cs="Arial"/>
                <w:sz w:val="20"/>
                <w:szCs w:val="20"/>
              </w:rPr>
              <w:t xml:space="preserve">hours of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10B5E">
              <w:rPr>
                <w:rFonts w:ascii="Arial" w:hAnsi="Arial" w:cs="Arial"/>
                <w:sz w:val="20"/>
                <w:szCs w:val="20"/>
              </w:rPr>
              <w:t>opulation</w:t>
            </w:r>
            <w:r>
              <w:rPr>
                <w:rFonts w:ascii="Arial" w:hAnsi="Arial" w:cs="Arial"/>
                <w:sz w:val="20"/>
                <w:szCs w:val="20"/>
              </w:rPr>
              <w:t>-S</w:t>
            </w:r>
            <w:r w:rsidRPr="00D10B5E">
              <w:rPr>
                <w:rFonts w:ascii="Arial" w:hAnsi="Arial" w:cs="Arial"/>
                <w:sz w:val="20"/>
                <w:szCs w:val="20"/>
              </w:rPr>
              <w:t>pecific training must be completed within 120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10B5E">
              <w:rPr>
                <w:rFonts w:ascii="Arial" w:hAnsi="Arial" w:cs="Arial"/>
                <w:sz w:val="20"/>
                <w:szCs w:val="20"/>
              </w:rPr>
              <w:t>days of date of hire).</w:t>
            </w:r>
          </w:p>
        </w:tc>
      </w:tr>
      <w:tr w:rsidR="00131E15" w14:paraId="640B819E" w14:textId="77777777" w:rsidTr="00252FEC">
        <w:trPr>
          <w:trHeight w:val="125"/>
        </w:trPr>
        <w:tc>
          <w:tcPr>
            <w:tcW w:w="1080" w:type="dxa"/>
          </w:tcPr>
          <w:p w14:paraId="0AE25144" w14:textId="07AA451A" w:rsidR="00131E15" w:rsidRDefault="00131E15" w:rsidP="00131E1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720" w:type="dxa"/>
            <w:gridSpan w:val="2"/>
          </w:tcPr>
          <w:p w14:paraId="7187C2DA" w14:textId="5A777C02" w:rsidR="00131E15" w:rsidRPr="00C8602C" w:rsidRDefault="00131E15" w:rsidP="00131E1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02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Enter Contracting information in ACD and create draft.</w:t>
            </w:r>
          </w:p>
          <w:p w14:paraId="004B1E35" w14:textId="04C069A2" w:rsidR="00131E15" w:rsidRPr="00C8602C" w:rsidRDefault="00131E15" w:rsidP="00A427FD">
            <w:pPr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Contract in draft status will show as “pending</w:t>
            </w:r>
            <w:r>
              <w:rPr>
                <w:rFonts w:ascii="Arial" w:hAnsi="Arial" w:cs="Arial"/>
                <w:sz w:val="20"/>
                <w:szCs w:val="20"/>
              </w:rPr>
              <w:t>.”</w:t>
            </w:r>
          </w:p>
          <w:p w14:paraId="5CD29837" w14:textId="77777777" w:rsidR="00131E15" w:rsidRPr="00C8602C" w:rsidRDefault="00131E15" w:rsidP="00A427FD">
            <w:pPr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The following documents are needed to draft contract:</w:t>
            </w:r>
          </w:p>
          <w:p w14:paraId="16266255" w14:textId="77777777" w:rsidR="00131E15" w:rsidRPr="00C8602C" w:rsidRDefault="00131E15" w:rsidP="00A427FD">
            <w:pPr>
              <w:pStyle w:val="ListParagraph"/>
              <w:numPr>
                <w:ilvl w:val="0"/>
                <w:numId w:val="6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Contractor Intake form</w:t>
            </w:r>
          </w:p>
          <w:p w14:paraId="59970B67" w14:textId="77777777" w:rsidR="00131E15" w:rsidRPr="00C8602C" w:rsidRDefault="00131E15" w:rsidP="00A427FD">
            <w:pPr>
              <w:pStyle w:val="ListParagraph"/>
              <w:numPr>
                <w:ilvl w:val="0"/>
                <w:numId w:val="6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Medicaid Provider Disclosure Statement</w:t>
            </w:r>
          </w:p>
          <w:p w14:paraId="129D54EC" w14:textId="77777777" w:rsidR="00131E15" w:rsidRPr="00C8602C" w:rsidRDefault="00131E15" w:rsidP="00A427FD">
            <w:pPr>
              <w:pStyle w:val="ListParagraph"/>
              <w:numPr>
                <w:ilvl w:val="0"/>
                <w:numId w:val="6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W-9</w:t>
            </w:r>
          </w:p>
          <w:p w14:paraId="349E1687" w14:textId="77777777" w:rsidR="00131E15" w:rsidRDefault="00131E15" w:rsidP="00A427FD">
            <w:pPr>
              <w:pStyle w:val="ListParagraph"/>
              <w:numPr>
                <w:ilvl w:val="0"/>
                <w:numId w:val="6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Business License</w:t>
            </w:r>
          </w:p>
          <w:p w14:paraId="013EDF5C" w14:textId="5933D5CE" w:rsidR="00131E15" w:rsidRPr="00C8602C" w:rsidRDefault="00131E15" w:rsidP="00A427FD">
            <w:pPr>
              <w:pStyle w:val="ListParagraph"/>
              <w:numPr>
                <w:ilvl w:val="0"/>
                <w:numId w:val="6"/>
              </w:numPr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Background Check authorization (CC and S Review, if needed).</w:t>
            </w:r>
          </w:p>
        </w:tc>
      </w:tr>
      <w:tr w:rsidR="00131E15" w14:paraId="085960DE" w14:textId="77777777" w:rsidTr="00252FEC">
        <w:trPr>
          <w:trHeight w:val="125"/>
        </w:trPr>
        <w:tc>
          <w:tcPr>
            <w:tcW w:w="1080" w:type="dxa"/>
          </w:tcPr>
          <w:p w14:paraId="4F32C280" w14:textId="7B2419C5" w:rsidR="00131E15" w:rsidRDefault="00131E15" w:rsidP="00131E1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720" w:type="dxa"/>
            <w:gridSpan w:val="2"/>
          </w:tcPr>
          <w:p w14:paraId="443AD38F" w14:textId="2FD318F4" w:rsidR="00131E15" w:rsidRPr="00C8602C" w:rsidRDefault="00131E15" w:rsidP="00131E1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02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Request Initial Certification Letter for provider.</w:t>
            </w:r>
          </w:p>
          <w:p w14:paraId="1FD2E068" w14:textId="1D6F96DE" w:rsidR="00131E15" w:rsidRPr="00C8602C" w:rsidRDefault="00131E15" w:rsidP="00A427F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When contract is in “</w:t>
            </w:r>
            <w:r w:rsidR="00D33165">
              <w:rPr>
                <w:rFonts w:ascii="Arial" w:hAnsi="Arial" w:cs="Arial"/>
                <w:sz w:val="20"/>
                <w:szCs w:val="20"/>
              </w:rPr>
              <w:t>pending</w:t>
            </w:r>
            <w:r w:rsidRPr="00C8602C">
              <w:rPr>
                <w:rFonts w:ascii="Arial" w:hAnsi="Arial" w:cs="Arial"/>
                <w:sz w:val="20"/>
                <w:szCs w:val="20"/>
              </w:rPr>
              <w:t xml:space="preserve">” status, email HQ QA identified staff with cc to AL Program Manager with “Initial Certification Request” in the subject line. </w:t>
            </w:r>
          </w:p>
          <w:p w14:paraId="77F7A5E2" w14:textId="77777777" w:rsidR="00131E15" w:rsidRPr="00C8602C" w:rsidRDefault="00131E15" w:rsidP="00A427F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Email must include:</w:t>
            </w:r>
          </w:p>
          <w:p w14:paraId="72A3C077" w14:textId="6B66300F" w:rsidR="00131E15" w:rsidRPr="00C8602C" w:rsidRDefault="00131E15" w:rsidP="00740A3E">
            <w:pPr>
              <w:pStyle w:val="ListParagraph"/>
              <w:numPr>
                <w:ilvl w:val="0"/>
                <w:numId w:val="9"/>
              </w:numPr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 xml:space="preserve">Name of the client </w:t>
            </w:r>
            <w:r w:rsidR="00D33165">
              <w:rPr>
                <w:rFonts w:ascii="Arial" w:hAnsi="Arial" w:cs="Arial"/>
                <w:sz w:val="20"/>
                <w:szCs w:val="20"/>
              </w:rPr>
              <w:t>(if applicable)</w:t>
            </w:r>
          </w:p>
          <w:p w14:paraId="0F1B8EB1" w14:textId="77777777" w:rsidR="00131E15" w:rsidRPr="00C8602C" w:rsidRDefault="00131E15" w:rsidP="00740A3E">
            <w:pPr>
              <w:pStyle w:val="ListParagraph"/>
              <w:numPr>
                <w:ilvl w:val="0"/>
                <w:numId w:val="9"/>
              </w:numPr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Provider Name</w:t>
            </w:r>
          </w:p>
          <w:p w14:paraId="2F3DE0B6" w14:textId="77777777" w:rsidR="00131E15" w:rsidRPr="00C8602C" w:rsidRDefault="00131E15" w:rsidP="00740A3E">
            <w:pPr>
              <w:pStyle w:val="ListParagraph"/>
              <w:numPr>
                <w:ilvl w:val="0"/>
                <w:numId w:val="9"/>
              </w:numPr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73E279BC" w14:textId="77777777" w:rsidR="00131E15" w:rsidRPr="00C8602C" w:rsidRDefault="00131E15" w:rsidP="00740A3E">
            <w:pPr>
              <w:pStyle w:val="ListParagraph"/>
              <w:numPr>
                <w:ilvl w:val="0"/>
                <w:numId w:val="9"/>
              </w:numPr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Telephone Numbers (Home and Cell)</w:t>
            </w:r>
          </w:p>
          <w:p w14:paraId="52651669" w14:textId="77777777" w:rsidR="00131E15" w:rsidRPr="00C8602C" w:rsidRDefault="00131E15" w:rsidP="00740A3E">
            <w:pPr>
              <w:pStyle w:val="ListParagraph"/>
              <w:numPr>
                <w:ilvl w:val="0"/>
                <w:numId w:val="9"/>
              </w:numPr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E-mail Address</w:t>
            </w:r>
          </w:p>
          <w:p w14:paraId="0B199064" w14:textId="6D8E8B92" w:rsidR="00131E15" w:rsidRPr="00C8602C" w:rsidRDefault="00131E15" w:rsidP="00A427F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The email must confirm the applicant</w:t>
            </w:r>
            <w:r w:rsidR="00F42042">
              <w:rPr>
                <w:rFonts w:ascii="Arial" w:hAnsi="Arial" w:cs="Arial"/>
                <w:sz w:val="20"/>
                <w:szCs w:val="20"/>
              </w:rPr>
              <w:t xml:space="preserve"> has met minimum requirements</w:t>
            </w:r>
            <w:r w:rsidRPr="00C8602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C5026C" w14:textId="77777777" w:rsidR="00131E15" w:rsidRPr="00C8602C" w:rsidRDefault="00131E15" w:rsidP="00A427FD">
            <w:pPr>
              <w:pStyle w:val="ListParagraph"/>
              <w:numPr>
                <w:ilvl w:val="0"/>
                <w:numId w:val="10"/>
              </w:numPr>
              <w:spacing w:before="20" w:after="20" w:line="276" w:lineRule="auto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 xml:space="preserve">Meets all requirements under </w:t>
            </w:r>
            <w:hyperlink r:id="rId21" w:anchor="388-829A-050" w:history="1">
              <w:r w:rsidRPr="00C8602C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388-829A-050</w:t>
              </w:r>
            </w:hyperlink>
          </w:p>
          <w:p w14:paraId="3C0E36CE" w14:textId="02DA7FA9" w:rsidR="00131E15" w:rsidRPr="00A427FD" w:rsidRDefault="00131E15" w:rsidP="00DD080B">
            <w:pPr>
              <w:pStyle w:val="ListParagraph"/>
              <w:numPr>
                <w:ilvl w:val="0"/>
                <w:numId w:val="10"/>
              </w:numPr>
              <w:spacing w:before="20" w:after="20" w:line="276" w:lineRule="auto"/>
              <w:ind w:left="403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All background check / fingerprinting issues are resolved, and any CC and S reviews are in place</w:t>
            </w:r>
            <w:r w:rsidRPr="00A42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27FD" w14:paraId="0FFEC477" w14:textId="77777777" w:rsidTr="00BF7EFA">
        <w:trPr>
          <w:trHeight w:val="125"/>
        </w:trPr>
        <w:tc>
          <w:tcPr>
            <w:tcW w:w="1080" w:type="dxa"/>
          </w:tcPr>
          <w:p w14:paraId="0AC5866A" w14:textId="20256D97" w:rsidR="00A427FD" w:rsidRDefault="00A427FD" w:rsidP="00BF7EF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56C237EB" w14:textId="77777777" w:rsidR="00A427FD" w:rsidRDefault="00A427FD" w:rsidP="00BF7EF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 xml:space="preserve">Provider Training </w:t>
            </w:r>
          </w:p>
          <w:p w14:paraId="73E8210A" w14:textId="1779EFB9" w:rsidR="00A427FD" w:rsidRPr="00BF7EFA" w:rsidRDefault="00A427FD" w:rsidP="00A427F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F7EFA">
              <w:rPr>
                <w:rFonts w:ascii="Arial" w:hAnsi="Arial" w:cs="Arial"/>
                <w:sz w:val="20"/>
                <w:szCs w:val="20"/>
              </w:rPr>
              <w:t xml:space="preserve">After RM receives confirmation that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F7EFA">
              <w:rPr>
                <w:rFonts w:ascii="Arial" w:hAnsi="Arial" w:cs="Arial"/>
                <w:sz w:val="20"/>
                <w:szCs w:val="20"/>
              </w:rPr>
              <w:t>initial certification letter is issued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provider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can begin training.</w:t>
            </w:r>
          </w:p>
          <w:p w14:paraId="2B486157" w14:textId="77777777" w:rsidR="00A427FD" w:rsidRPr="00BF7EFA" w:rsidRDefault="00A427FD" w:rsidP="00A427FD">
            <w:pPr>
              <w:pStyle w:val="ListParagraph"/>
              <w:numPr>
                <w:ilvl w:val="0"/>
                <w:numId w:val="21"/>
              </w:numPr>
              <w:spacing w:before="20" w:after="20" w:line="276" w:lineRule="auto"/>
              <w:ind w:left="344" w:hanging="344"/>
              <w:rPr>
                <w:rFonts w:ascii="Arial" w:hAnsi="Arial" w:cs="Arial"/>
                <w:sz w:val="20"/>
                <w:szCs w:val="20"/>
              </w:rPr>
            </w:pPr>
            <w:r w:rsidRPr="00BF7EFA">
              <w:rPr>
                <w:rFonts w:ascii="Arial" w:hAnsi="Arial" w:cs="Arial"/>
                <w:sz w:val="20"/>
                <w:szCs w:val="20"/>
              </w:rPr>
              <w:t xml:space="preserve">Track provider progress on minimum training </w:t>
            </w:r>
            <w:r>
              <w:rPr>
                <w:rFonts w:ascii="Arial" w:hAnsi="Arial" w:cs="Arial"/>
                <w:sz w:val="20"/>
                <w:szCs w:val="20"/>
              </w:rPr>
              <w:t>requirements for contracting</w:t>
            </w:r>
            <w:r w:rsidRPr="00BF7EF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CAFEE1" w14:textId="77777777" w:rsidR="00A427FD" w:rsidRPr="00C8602C" w:rsidRDefault="00A427FD" w:rsidP="00A427FD">
            <w:pPr>
              <w:pStyle w:val="ListParagraph"/>
              <w:numPr>
                <w:ilvl w:val="0"/>
                <w:numId w:val="8"/>
              </w:numPr>
              <w:spacing w:before="20" w:after="20" w:line="276" w:lineRule="auto"/>
              <w:ind w:left="614" w:hanging="250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On-Line Orientation and Safety Training</w:t>
            </w:r>
          </w:p>
          <w:p w14:paraId="10A0C107" w14:textId="77777777" w:rsidR="00A427FD" w:rsidRPr="00C8602C" w:rsidRDefault="00A427FD" w:rsidP="00A427FD">
            <w:pPr>
              <w:pStyle w:val="ListParagraph"/>
              <w:numPr>
                <w:ilvl w:val="0"/>
                <w:numId w:val="8"/>
              </w:numPr>
              <w:spacing w:before="20" w:after="20" w:line="276" w:lineRule="auto"/>
              <w:ind w:left="614" w:hanging="250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Bloodborne Pathogens Training Certificate</w:t>
            </w:r>
          </w:p>
          <w:p w14:paraId="0219E15E" w14:textId="77777777" w:rsidR="00A427FD" w:rsidRPr="00BF7EFA" w:rsidRDefault="00A427FD" w:rsidP="00A427FD">
            <w:pPr>
              <w:pStyle w:val="ListParagraph"/>
              <w:numPr>
                <w:ilvl w:val="0"/>
                <w:numId w:val="8"/>
              </w:numPr>
              <w:spacing w:before="20" w:after="20" w:line="276" w:lineRule="auto"/>
              <w:ind w:left="614" w:hanging="250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First Aid Training and CPR Training Certificate</w:t>
            </w:r>
          </w:p>
          <w:p w14:paraId="35E792FD" w14:textId="77777777" w:rsidR="00A427FD" w:rsidRPr="00BF7EFA" w:rsidRDefault="00A427FD" w:rsidP="00A427FD">
            <w:pPr>
              <w:pStyle w:val="ListParagraph"/>
              <w:numPr>
                <w:ilvl w:val="0"/>
                <w:numId w:val="21"/>
              </w:numPr>
              <w:spacing w:before="20" w:after="20" w:line="276" w:lineRule="auto"/>
              <w:ind w:left="344"/>
              <w:rPr>
                <w:rFonts w:ascii="Arial" w:hAnsi="Arial" w:cs="Arial"/>
                <w:sz w:val="20"/>
                <w:szCs w:val="20"/>
              </w:rPr>
            </w:pPr>
            <w:r w:rsidRPr="00BF7EFA">
              <w:rPr>
                <w:rFonts w:ascii="Arial" w:hAnsi="Arial" w:cs="Arial"/>
                <w:sz w:val="20"/>
                <w:szCs w:val="20"/>
              </w:rPr>
              <w:t>Meet with the applicant to complete Alternative Living Provider Orientation (6-hours)</w:t>
            </w:r>
          </w:p>
        </w:tc>
      </w:tr>
      <w:tr w:rsidR="00A427FD" w14:paraId="719F63A3" w14:textId="77777777" w:rsidTr="00BF7EFA">
        <w:trPr>
          <w:trHeight w:val="125"/>
        </w:trPr>
        <w:tc>
          <w:tcPr>
            <w:tcW w:w="1080" w:type="dxa"/>
          </w:tcPr>
          <w:p w14:paraId="3BC3B776" w14:textId="6B087C18" w:rsidR="00A427FD" w:rsidRDefault="00A427FD" w:rsidP="00A427F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5E62067A" w14:textId="77777777" w:rsidR="00A427FD" w:rsidRDefault="00A427FD" w:rsidP="00A427FD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Check that provider has a Grievance Policy</w:t>
            </w:r>
          </w:p>
        </w:tc>
      </w:tr>
      <w:tr w:rsidR="00A427FD" w14:paraId="062CCEE5" w14:textId="77777777" w:rsidTr="00BF7EFA">
        <w:trPr>
          <w:trHeight w:val="125"/>
        </w:trPr>
        <w:tc>
          <w:tcPr>
            <w:tcW w:w="1080" w:type="dxa"/>
          </w:tcPr>
          <w:p w14:paraId="0ABE64F2" w14:textId="37618A77" w:rsidR="00A427FD" w:rsidRDefault="00A427FD" w:rsidP="00BF7EF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45334DCA" w14:textId="77777777" w:rsidR="00A427FD" w:rsidRDefault="00A427FD" w:rsidP="00BF7EF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02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 xml:space="preserve">Move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“pending”</w:t>
            </w:r>
            <w:r w:rsidRPr="00C8602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 xml:space="preserve"> contract into “approved” status.</w:t>
            </w:r>
            <w:r w:rsidRPr="00C860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C3C08DC" w14:textId="77777777" w:rsidR="00A427FD" w:rsidRPr="00BF7EFA" w:rsidRDefault="00A427FD" w:rsidP="00BF7EF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 xml:space="preserve">After </w:t>
            </w:r>
            <w:r>
              <w:rPr>
                <w:rFonts w:ascii="Arial" w:hAnsi="Arial" w:cs="Arial"/>
                <w:sz w:val="20"/>
                <w:szCs w:val="20"/>
              </w:rPr>
              <w:t xml:space="preserve">RM receives confirmation that </w:t>
            </w:r>
            <w:r w:rsidRPr="00C8602C">
              <w:rPr>
                <w:rFonts w:ascii="Arial" w:hAnsi="Arial" w:cs="Arial"/>
                <w:sz w:val="20"/>
                <w:szCs w:val="20"/>
              </w:rPr>
              <w:t>initial certification letter is issued</w:t>
            </w:r>
            <w:r>
              <w:rPr>
                <w:rFonts w:ascii="Arial" w:hAnsi="Arial" w:cs="Arial"/>
                <w:sz w:val="20"/>
                <w:szCs w:val="20"/>
              </w:rPr>
              <w:t>, minimal training has been completed</w:t>
            </w:r>
            <w:r w:rsidRPr="00BF7EFA">
              <w:rPr>
                <w:rFonts w:ascii="Arial" w:hAnsi="Arial" w:cs="Arial"/>
                <w:sz w:val="20"/>
                <w:szCs w:val="20"/>
              </w:rPr>
              <w:t xml:space="preserve"> and provider has a Grievance Policy, e</w:t>
            </w:r>
            <w:r w:rsidRPr="00C8602C">
              <w:rPr>
                <w:rFonts w:ascii="Arial" w:hAnsi="Arial" w:cs="Arial"/>
                <w:sz w:val="20"/>
                <w:szCs w:val="20"/>
              </w:rPr>
              <w:t>mail designated contract approver (Regional Operations Manager (ROM), Supervisor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8602C">
              <w:rPr>
                <w:rFonts w:ascii="Arial" w:hAnsi="Arial" w:cs="Arial"/>
                <w:sz w:val="20"/>
                <w:szCs w:val="20"/>
              </w:rPr>
              <w:t xml:space="preserve">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8602C">
              <w:rPr>
                <w:rFonts w:ascii="Arial" w:hAnsi="Arial" w:cs="Arial"/>
                <w:sz w:val="20"/>
                <w:szCs w:val="20"/>
              </w:rPr>
              <w:t xml:space="preserve">) for approval of </w:t>
            </w:r>
            <w:r>
              <w:rPr>
                <w:rFonts w:ascii="Arial" w:hAnsi="Arial" w:cs="Arial"/>
                <w:sz w:val="20"/>
                <w:szCs w:val="20"/>
              </w:rPr>
              <w:t xml:space="preserve">pending </w:t>
            </w:r>
            <w:r w:rsidRPr="00C8602C">
              <w:rPr>
                <w:rFonts w:ascii="Arial" w:hAnsi="Arial" w:cs="Arial"/>
                <w:sz w:val="20"/>
                <w:szCs w:val="20"/>
              </w:rPr>
              <w:t>contract in ACD.  Once approved, status will show “approved” in ACD.</w:t>
            </w:r>
          </w:p>
        </w:tc>
      </w:tr>
      <w:tr w:rsidR="00A427FD" w14:paraId="19EA7274" w14:textId="77777777" w:rsidTr="00BF7EFA">
        <w:trPr>
          <w:trHeight w:val="125"/>
        </w:trPr>
        <w:tc>
          <w:tcPr>
            <w:tcW w:w="1080" w:type="dxa"/>
          </w:tcPr>
          <w:p w14:paraId="0009DB0C" w14:textId="777B5326" w:rsidR="00A427FD" w:rsidRDefault="00A427FD" w:rsidP="00BF7EFA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15250326" w14:textId="77777777" w:rsidR="00A427FD" w:rsidRPr="00C8602C" w:rsidRDefault="00A427FD" w:rsidP="00BF7EF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02C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Complete Contract Risk Assessment and Monitoring Plan (RAMP).</w:t>
            </w:r>
            <w:r w:rsidRPr="00C860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7F68D97" w14:textId="12594DF2" w:rsidR="00A427FD" w:rsidRPr="00C8602C" w:rsidRDefault="00D33165" w:rsidP="00A427FD">
            <w:pPr>
              <w:pStyle w:val="ListParagraph"/>
              <w:numPr>
                <w:ilvl w:val="0"/>
                <w:numId w:val="7"/>
              </w:numPr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427FD" w:rsidRPr="00C8602C">
              <w:rPr>
                <w:rFonts w:ascii="Arial" w:hAnsi="Arial" w:cs="Arial"/>
                <w:sz w:val="20"/>
                <w:szCs w:val="20"/>
              </w:rPr>
              <w:t xml:space="preserve">he Contract Manager (who is the RM) </w:t>
            </w:r>
            <w:r>
              <w:rPr>
                <w:rFonts w:ascii="Arial" w:hAnsi="Arial" w:cs="Arial"/>
                <w:sz w:val="20"/>
                <w:szCs w:val="20"/>
              </w:rPr>
              <w:t>completes</w:t>
            </w:r>
            <w:r w:rsidR="00A427FD" w:rsidRPr="00C8602C">
              <w:rPr>
                <w:rFonts w:ascii="Arial" w:hAnsi="Arial" w:cs="Arial"/>
                <w:sz w:val="20"/>
                <w:szCs w:val="20"/>
              </w:rPr>
              <w:t xml:space="preserve"> the RAMP.</w:t>
            </w:r>
          </w:p>
          <w:p w14:paraId="58A2B79C" w14:textId="77777777" w:rsidR="00A427FD" w:rsidRPr="00C8602C" w:rsidRDefault="00A427FD" w:rsidP="00A427FD">
            <w:pPr>
              <w:pStyle w:val="ListParagraph"/>
              <w:numPr>
                <w:ilvl w:val="0"/>
                <w:numId w:val="7"/>
              </w:numPr>
              <w:spacing w:before="20" w:after="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 xml:space="preserve">The RAMP must be completed and in the contract </w:t>
            </w:r>
            <w:proofErr w:type="gramStart"/>
            <w:r w:rsidRPr="00C8602C">
              <w:rPr>
                <w:rFonts w:ascii="Arial" w:hAnsi="Arial" w:cs="Arial"/>
                <w:sz w:val="20"/>
                <w:szCs w:val="20"/>
              </w:rPr>
              <w:t>file</w:t>
            </w:r>
            <w:proofErr w:type="gramEnd"/>
            <w:r w:rsidRPr="00C8602C">
              <w:rPr>
                <w:rFonts w:ascii="Arial" w:hAnsi="Arial" w:cs="Arial"/>
                <w:sz w:val="20"/>
                <w:szCs w:val="20"/>
              </w:rPr>
              <w:t xml:space="preserve"> before the contract is signed.</w:t>
            </w:r>
          </w:p>
          <w:p w14:paraId="756AB68F" w14:textId="14D74F58" w:rsidR="00A427FD" w:rsidRDefault="00A427FD" w:rsidP="00A427FD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 xml:space="preserve">More on RAMPs can be found in DDA </w:t>
            </w:r>
            <w:r>
              <w:rPr>
                <w:rFonts w:ascii="Arial" w:hAnsi="Arial" w:cs="Arial"/>
                <w:sz w:val="20"/>
                <w:szCs w:val="20"/>
              </w:rPr>
              <w:t>Management Bulletin</w:t>
            </w:r>
            <w:r w:rsidRPr="00C8602C">
              <w:rPr>
                <w:rFonts w:ascii="Arial" w:hAnsi="Arial" w:cs="Arial"/>
                <w:sz w:val="20"/>
                <w:szCs w:val="20"/>
              </w:rPr>
              <w:t xml:space="preserve"> D14-012 – Procedure</w:t>
            </w:r>
          </w:p>
        </w:tc>
      </w:tr>
      <w:tr w:rsidR="00131E15" w14:paraId="7A7294D5" w14:textId="77777777" w:rsidTr="00252FEC">
        <w:trPr>
          <w:trHeight w:val="125"/>
        </w:trPr>
        <w:tc>
          <w:tcPr>
            <w:tcW w:w="1080" w:type="dxa"/>
          </w:tcPr>
          <w:p w14:paraId="7C0B83D7" w14:textId="7E11AE0E" w:rsidR="00131E15" w:rsidRDefault="00131E15" w:rsidP="00131E1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720" w:type="dxa"/>
            <w:gridSpan w:val="2"/>
          </w:tcPr>
          <w:p w14:paraId="452A4C67" w14:textId="12C161A4" w:rsidR="00131E15" w:rsidRPr="00C8602C" w:rsidRDefault="00131E15" w:rsidP="00131E1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D1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Execute the contract - moving it from “approved” to “signed” status.</w:t>
            </w:r>
          </w:p>
          <w:p w14:paraId="02C1F765" w14:textId="0C47114E" w:rsidR="00131E15" w:rsidRPr="00C8602C" w:rsidRDefault="00131E15" w:rsidP="00740A3E">
            <w:pPr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 xml:space="preserve">After RM receives confirmation that initial certification letter is issued, </w:t>
            </w:r>
            <w:r w:rsidR="00A427FD">
              <w:rPr>
                <w:rFonts w:ascii="Arial" w:hAnsi="Arial" w:cs="Arial"/>
                <w:sz w:val="20"/>
                <w:szCs w:val="20"/>
              </w:rPr>
              <w:t xml:space="preserve">minimum training is complete, the provider has a Grievance Policy, and a RAMP is in the contract file:  </w:t>
            </w:r>
            <w:r w:rsidRPr="00C8602C">
              <w:rPr>
                <w:rFonts w:ascii="Arial" w:hAnsi="Arial" w:cs="Arial"/>
                <w:sz w:val="20"/>
                <w:szCs w:val="20"/>
              </w:rPr>
              <w:t xml:space="preserve">open approved contact document in ACD and e-mail pdf to </w:t>
            </w:r>
            <w:r w:rsidR="00A427FD">
              <w:rPr>
                <w:rFonts w:ascii="Arial" w:hAnsi="Arial" w:cs="Arial"/>
                <w:sz w:val="20"/>
                <w:szCs w:val="20"/>
              </w:rPr>
              <w:t>provider</w:t>
            </w:r>
            <w:r w:rsidRPr="00C8602C">
              <w:rPr>
                <w:rFonts w:ascii="Arial" w:hAnsi="Arial" w:cs="Arial"/>
                <w:sz w:val="20"/>
                <w:szCs w:val="20"/>
              </w:rPr>
              <w:t xml:space="preserve"> for signature.  </w:t>
            </w:r>
          </w:p>
          <w:p w14:paraId="663C8759" w14:textId="7360D431" w:rsidR="00131E15" w:rsidRPr="00C8602C" w:rsidRDefault="00131E15" w:rsidP="00740A3E">
            <w:pPr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The provider must sign:</w:t>
            </w:r>
          </w:p>
          <w:p w14:paraId="3B21613D" w14:textId="1D9E1E09" w:rsidR="00131E15" w:rsidRPr="00C8602C" w:rsidRDefault="00131E15" w:rsidP="00740A3E">
            <w:pPr>
              <w:numPr>
                <w:ilvl w:val="0"/>
                <w:numId w:val="11"/>
              </w:numPr>
              <w:tabs>
                <w:tab w:val="clear" w:pos="720"/>
              </w:tabs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The front page of the contract at the bottom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E5EAEE" w14:textId="7D7F0DE4" w:rsidR="00131E15" w:rsidRPr="00C8602C" w:rsidRDefault="00131E15" w:rsidP="00131E1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Electronic and digital signatures are fine</w:t>
            </w:r>
          </w:p>
        </w:tc>
      </w:tr>
      <w:tr w:rsidR="00131E15" w14:paraId="4CB6171E" w14:textId="77777777" w:rsidTr="00252FEC">
        <w:trPr>
          <w:trHeight w:val="125"/>
        </w:trPr>
        <w:tc>
          <w:tcPr>
            <w:tcW w:w="1080" w:type="dxa"/>
          </w:tcPr>
          <w:p w14:paraId="17AD2054" w14:textId="77D41FFE" w:rsidR="00131E15" w:rsidRDefault="00131E15" w:rsidP="00131E15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720" w:type="dxa"/>
            <w:gridSpan w:val="2"/>
          </w:tcPr>
          <w:p w14:paraId="249C172D" w14:textId="713205CC" w:rsidR="00131E15" w:rsidRPr="00C8602C" w:rsidRDefault="00131E15" w:rsidP="00131E1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 xml:space="preserve">After </w:t>
            </w:r>
            <w:r w:rsidR="00A427FD">
              <w:rPr>
                <w:rFonts w:ascii="Arial" w:hAnsi="Arial" w:cs="Arial"/>
                <w:sz w:val="20"/>
                <w:szCs w:val="20"/>
              </w:rPr>
              <w:t>provider</w:t>
            </w:r>
            <w:r w:rsidRPr="00C8602C">
              <w:rPr>
                <w:rFonts w:ascii="Arial" w:hAnsi="Arial" w:cs="Arial"/>
                <w:sz w:val="20"/>
                <w:szCs w:val="20"/>
              </w:rPr>
              <w:t xml:space="preserve"> signs contract, e-mail contract approver for DSHS counter signature on:</w:t>
            </w:r>
          </w:p>
          <w:p w14:paraId="1331E6E7" w14:textId="55F313B6" w:rsidR="00131E15" w:rsidRPr="00C8602C" w:rsidRDefault="00131E15" w:rsidP="00131E15">
            <w:pPr>
              <w:pStyle w:val="ListParagraph"/>
              <w:numPr>
                <w:ilvl w:val="0"/>
                <w:numId w:val="12"/>
              </w:numPr>
              <w:spacing w:before="40" w:after="4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The front page of the contract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C4B08F" w14:textId="0E44D247" w:rsidR="00131E15" w:rsidRPr="00C8602C" w:rsidRDefault="00131E15" w:rsidP="00131E1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>The contract approver will then go into ACD and enter the signatures electronically, moving the contract from “approved” to “signed” status.</w:t>
            </w:r>
          </w:p>
        </w:tc>
      </w:tr>
      <w:tr w:rsidR="009E6680" w14:paraId="351DF52F" w14:textId="77777777" w:rsidTr="00125322">
        <w:trPr>
          <w:trHeight w:val="125"/>
        </w:trPr>
        <w:tc>
          <w:tcPr>
            <w:tcW w:w="1080" w:type="dxa"/>
          </w:tcPr>
          <w:p w14:paraId="179A51B2" w14:textId="60B4F1A7" w:rsidR="009E6680" w:rsidRDefault="009E6680" w:rsidP="0012532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163CC9FF" w14:textId="77777777" w:rsidR="009E6680" w:rsidRPr="00C8602C" w:rsidRDefault="009E6680" w:rsidP="0012532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602C">
              <w:rPr>
                <w:rFonts w:ascii="Arial" w:hAnsi="Arial" w:cs="Arial"/>
                <w:sz w:val="20"/>
                <w:szCs w:val="20"/>
              </w:rPr>
              <w:t xml:space="preserve">Check ACD for “signed” status and distribute the executed and signed copy to provider. </w:t>
            </w:r>
            <w:r>
              <w:rPr>
                <w:rFonts w:ascii="Arial" w:hAnsi="Arial" w:cs="Arial"/>
                <w:sz w:val="20"/>
                <w:szCs w:val="20"/>
              </w:rPr>
              <w:t xml:space="preserve"> Place a copy in provider contract file.</w:t>
            </w:r>
          </w:p>
        </w:tc>
      </w:tr>
      <w:tr w:rsidR="00BB7737" w14:paraId="59E02425" w14:textId="77777777" w:rsidTr="00D33165">
        <w:trPr>
          <w:trHeight w:val="125"/>
        </w:trPr>
        <w:tc>
          <w:tcPr>
            <w:tcW w:w="1080" w:type="dxa"/>
          </w:tcPr>
          <w:p w14:paraId="4861CBEA" w14:textId="6E065905" w:rsidR="00BB7737" w:rsidRDefault="00BB7737" w:rsidP="00BB773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720" w:type="dxa"/>
            <w:gridSpan w:val="2"/>
            <w:shd w:val="clear" w:color="auto" w:fill="auto"/>
          </w:tcPr>
          <w:p w14:paraId="3A72F2C5" w14:textId="77777777" w:rsidR="00BB7737" w:rsidRDefault="00BB7737" w:rsidP="00BB773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</w:pPr>
            <w:r w:rsidRPr="00BB7737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Explain basics of ProviderOne, OneHealthPort, Billing, and Payment.</w:t>
            </w:r>
          </w:p>
          <w:p w14:paraId="714E82F4" w14:textId="10CBF440" w:rsidR="00D33165" w:rsidRPr="00D33165" w:rsidRDefault="00D33165" w:rsidP="00BB77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3165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view the Service Verification and Attendance Record form, DSHS 10-104B with provider.</w:t>
            </w:r>
          </w:p>
          <w:p w14:paraId="66D83C37" w14:textId="77777777" w:rsidR="00BB7737" w:rsidRPr="00BB7737" w:rsidRDefault="00BB7737" w:rsidP="00BB7737">
            <w:pPr>
              <w:pStyle w:val="ListParagraph"/>
              <w:numPr>
                <w:ilvl w:val="0"/>
                <w:numId w:val="16"/>
              </w:numPr>
              <w:spacing w:before="60" w:after="60"/>
              <w:ind w:left="342" w:hanging="3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7737">
              <w:rPr>
                <w:rFonts w:ascii="Arial" w:hAnsi="Arial" w:cs="Arial"/>
                <w:sz w:val="20"/>
                <w:szCs w:val="20"/>
              </w:rPr>
              <w:t>AL providers are 1099 Social Services Providers</w:t>
            </w:r>
          </w:p>
          <w:p w14:paraId="108B0338" w14:textId="01413CB4" w:rsidR="00BB7737" w:rsidRPr="00BB7737" w:rsidRDefault="00BB7737" w:rsidP="00BB7737">
            <w:pPr>
              <w:pStyle w:val="ListParagraph"/>
              <w:numPr>
                <w:ilvl w:val="0"/>
                <w:numId w:val="16"/>
              </w:numPr>
              <w:spacing w:before="60" w:after="60"/>
              <w:ind w:left="342" w:hanging="3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7737">
              <w:rPr>
                <w:rFonts w:ascii="Arial" w:hAnsi="Arial" w:cs="Arial"/>
                <w:sz w:val="20"/>
                <w:szCs w:val="20"/>
              </w:rPr>
              <w:t xml:space="preserve">Once the provider’s contract is </w:t>
            </w:r>
            <w:r w:rsidR="00A427FD">
              <w:rPr>
                <w:rFonts w:ascii="Arial" w:hAnsi="Arial" w:cs="Arial"/>
                <w:sz w:val="20"/>
                <w:szCs w:val="20"/>
              </w:rPr>
              <w:t xml:space="preserve">in “approved” status, a ProviderOne ID number is assigned for new providers.  </w:t>
            </w:r>
            <w:r w:rsidRPr="00BB7737">
              <w:rPr>
                <w:rFonts w:ascii="Arial" w:hAnsi="Arial" w:cs="Arial"/>
                <w:sz w:val="20"/>
                <w:szCs w:val="20"/>
              </w:rPr>
              <w:t>HCA</w:t>
            </w:r>
            <w:r w:rsidR="00A427FD">
              <w:rPr>
                <w:rFonts w:ascii="Arial" w:hAnsi="Arial" w:cs="Arial"/>
                <w:sz w:val="20"/>
                <w:szCs w:val="20"/>
              </w:rPr>
              <w:t xml:space="preserve"> is triggered</w:t>
            </w:r>
            <w:r w:rsidRPr="00BB7737">
              <w:rPr>
                <w:rFonts w:ascii="Arial" w:hAnsi="Arial" w:cs="Arial"/>
                <w:sz w:val="20"/>
                <w:szCs w:val="20"/>
              </w:rPr>
              <w:t xml:space="preserve"> to send communication to provider about steps to access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7737">
              <w:rPr>
                <w:rFonts w:ascii="Arial" w:hAnsi="Arial" w:cs="Arial"/>
                <w:sz w:val="20"/>
                <w:szCs w:val="20"/>
              </w:rPr>
              <w:t>ProviderOne.  The provider needs to watch for mail and emails on how to set up ProviderOne ac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B7737">
              <w:rPr>
                <w:rFonts w:ascii="Arial" w:hAnsi="Arial" w:cs="Arial"/>
                <w:sz w:val="20"/>
                <w:szCs w:val="20"/>
              </w:rPr>
              <w:t xml:space="preserve">ess. This is a multi-step process. </w:t>
            </w:r>
          </w:p>
          <w:p w14:paraId="40072AC6" w14:textId="77777777" w:rsidR="00BB7737" w:rsidRPr="00BB7737" w:rsidRDefault="00BB7737" w:rsidP="00BB7737">
            <w:pPr>
              <w:pStyle w:val="ListParagraph"/>
              <w:numPr>
                <w:ilvl w:val="0"/>
                <w:numId w:val="16"/>
              </w:numPr>
              <w:spacing w:before="60" w:after="60"/>
              <w:ind w:left="342" w:hanging="3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B7737">
              <w:rPr>
                <w:rFonts w:ascii="Arial" w:hAnsi="Arial" w:cs="Arial"/>
                <w:sz w:val="20"/>
                <w:szCs w:val="20"/>
              </w:rPr>
              <w:t>ProviderOne offers Electronic Funds Transfer (EFT) payments.</w:t>
            </w:r>
          </w:p>
          <w:p w14:paraId="6E00C6F1" w14:textId="77777777" w:rsidR="00BB7737" w:rsidRPr="00BB7737" w:rsidRDefault="00BB7737" w:rsidP="00BB7737">
            <w:pPr>
              <w:pStyle w:val="ListParagraph"/>
              <w:numPr>
                <w:ilvl w:val="0"/>
                <w:numId w:val="16"/>
              </w:numPr>
              <w:spacing w:before="40" w:after="4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B7737">
              <w:rPr>
                <w:rFonts w:ascii="Arial" w:hAnsi="Arial" w:cs="Arial"/>
                <w:sz w:val="20"/>
                <w:szCs w:val="20"/>
              </w:rPr>
              <w:t>ProviderOne pays on Fridays.  Claims must be submitted by Tuesday at 5 p.m.</w:t>
            </w:r>
          </w:p>
          <w:p w14:paraId="2EDD03AA" w14:textId="77777777" w:rsidR="00BB7737" w:rsidRPr="00BB7737" w:rsidRDefault="00BB7737" w:rsidP="00BB7737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BB7737">
              <w:rPr>
                <w:rFonts w:ascii="Arial" w:hAnsi="Arial" w:cs="Arial"/>
                <w:sz w:val="20"/>
                <w:szCs w:val="20"/>
              </w:rPr>
              <w:t>Make sure the provider has the following resources:</w:t>
            </w:r>
          </w:p>
          <w:p w14:paraId="6FE24AD3" w14:textId="77777777" w:rsidR="00BB7737" w:rsidRPr="00BB7737" w:rsidRDefault="000871A1" w:rsidP="00BB7737">
            <w:pPr>
              <w:pStyle w:val="ListParagraph"/>
              <w:numPr>
                <w:ilvl w:val="0"/>
                <w:numId w:val="12"/>
              </w:numPr>
              <w:spacing w:before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BB7737" w:rsidRPr="00BB773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ProviderOne for social services </w:t>
              </w:r>
              <w:r w:rsidR="00BB7737" w:rsidRPr="00BB7737">
                <w:rPr>
                  <w:rStyle w:val="Hyperlink"/>
                  <w:rFonts w:ascii="Arial" w:hAnsi="Arial" w:cs="Arial"/>
                  <w:sz w:val="20"/>
                  <w:szCs w:val="20"/>
                </w:rPr>
                <w:sym w:font="Symbol" w:char="F0E7"/>
              </w:r>
              <w:r w:rsidR="00BB7737" w:rsidRPr="00BB773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Washington State Health Care Authority</w:t>
              </w:r>
            </w:hyperlink>
          </w:p>
          <w:p w14:paraId="575D7816" w14:textId="77777777" w:rsidR="00BB7737" w:rsidRPr="00BB7737" w:rsidRDefault="000871A1" w:rsidP="00BB7737">
            <w:pPr>
              <w:pStyle w:val="ListParagraph"/>
              <w:numPr>
                <w:ilvl w:val="0"/>
                <w:numId w:val="12"/>
              </w:numPr>
              <w:spacing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BB7737" w:rsidRPr="00BB7737">
                <w:rPr>
                  <w:rStyle w:val="Hyperlink"/>
                  <w:rFonts w:ascii="Arial" w:hAnsi="Arial" w:cs="Arial"/>
                  <w:sz w:val="20"/>
                  <w:szCs w:val="20"/>
                </w:rPr>
                <w:t>ProviderOne Billing and Resource Guide</w:t>
              </w:r>
            </w:hyperlink>
          </w:p>
          <w:p w14:paraId="37D4D283" w14:textId="77777777" w:rsidR="00BB7737" w:rsidRPr="00BB7737" w:rsidRDefault="00BB7737" w:rsidP="00BB7737">
            <w:pPr>
              <w:spacing w:before="40" w:after="4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BB7737">
              <w:rPr>
                <w:rFonts w:ascii="Arial" w:hAnsi="Arial" w:cs="Arial"/>
                <w:sz w:val="20"/>
                <w:szCs w:val="20"/>
              </w:rPr>
              <w:t xml:space="preserve">      Health Care Authority (HCA) requires all providers to utilize the OneHealthPort Single Sign-On to access Provider One.</w:t>
            </w:r>
          </w:p>
          <w:p w14:paraId="00A1CA72" w14:textId="7B65E8E1" w:rsidR="00BB7737" w:rsidRPr="00BB7737" w:rsidRDefault="00BB7737" w:rsidP="00D33165">
            <w:pPr>
              <w:pStyle w:val="ListParagraph"/>
              <w:numPr>
                <w:ilvl w:val="0"/>
                <w:numId w:val="18"/>
              </w:num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BB7737">
              <w:rPr>
                <w:rFonts w:ascii="Arial" w:hAnsi="Arial" w:cs="Arial"/>
                <w:sz w:val="20"/>
                <w:szCs w:val="20"/>
              </w:rPr>
              <w:t xml:space="preserve">Learn more about OneHealthPort Single Sign-On at:  </w:t>
            </w:r>
            <w:hyperlink r:id="rId24" w:history="1">
              <w:r w:rsidRPr="00BB773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SSO Home </w:t>
              </w:r>
              <w:r w:rsidRPr="00BB7737">
                <w:rPr>
                  <w:rStyle w:val="Hyperlink"/>
                  <w:rFonts w:ascii="Arial" w:hAnsi="Arial" w:cs="Arial"/>
                  <w:sz w:val="20"/>
                  <w:szCs w:val="20"/>
                </w:rPr>
                <w:sym w:font="Symbol" w:char="F0E7"/>
              </w:r>
              <w:r w:rsidRPr="00BB7737">
                <w:rPr>
                  <w:rStyle w:val="Hyperlink"/>
                  <w:rFonts w:ascii="Arial" w:hAnsi="Arial" w:cs="Arial"/>
                  <w:sz w:val="20"/>
                  <w:szCs w:val="20"/>
                </w:rPr>
                <w:t>OneHealthPort</w:t>
              </w:r>
            </w:hyperlink>
          </w:p>
        </w:tc>
      </w:tr>
      <w:tr w:rsidR="009E6680" w14:paraId="08F5C2AB" w14:textId="77777777" w:rsidTr="004C7914">
        <w:trPr>
          <w:trHeight w:val="125"/>
        </w:trPr>
        <w:tc>
          <w:tcPr>
            <w:tcW w:w="10800" w:type="dxa"/>
            <w:gridSpan w:val="3"/>
            <w:shd w:val="clear" w:color="auto" w:fill="D9E2F3" w:themeFill="accent1" w:themeFillTint="33"/>
          </w:tcPr>
          <w:p w14:paraId="72D8F9D8" w14:textId="564FD443" w:rsidR="009E6680" w:rsidRPr="00252FEC" w:rsidRDefault="0085699F" w:rsidP="009E668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Steps to take</w:t>
            </w:r>
            <w:r w:rsidR="009E66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within 120 days of date of hire</w:t>
            </w:r>
            <w:r w:rsidR="009E6680" w:rsidRPr="00252FE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E6680" w14:paraId="73A2A0E6" w14:textId="77777777" w:rsidTr="00252FEC">
        <w:trPr>
          <w:trHeight w:val="125"/>
        </w:trPr>
        <w:tc>
          <w:tcPr>
            <w:tcW w:w="1080" w:type="dxa"/>
          </w:tcPr>
          <w:p w14:paraId="0D94A3E7" w14:textId="6ED68F47" w:rsidR="009E6680" w:rsidRDefault="009E6680" w:rsidP="009E6680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3C1147A3" w14:textId="4F3C4770" w:rsidR="0085699F" w:rsidRDefault="0085699F" w:rsidP="00BB7737">
            <w:pPr>
              <w:pStyle w:val="ListParagraph"/>
              <w:numPr>
                <w:ilvl w:val="0"/>
                <w:numId w:val="17"/>
              </w:numPr>
              <w:spacing w:before="40" w:after="40"/>
              <w:ind w:left="342" w:hanging="3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Collect the remainder of initial training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certificates</w:t>
            </w:r>
            <w:proofErr w:type="gramEnd"/>
          </w:p>
          <w:p w14:paraId="568D64C2" w14:textId="534E0D5B" w:rsidR="0085699F" w:rsidRDefault="0085699F" w:rsidP="00BB7737">
            <w:pPr>
              <w:pStyle w:val="ListParagraph"/>
              <w:numPr>
                <w:ilvl w:val="0"/>
                <w:numId w:val="19"/>
              </w:numPr>
              <w:spacing w:before="40" w:after="40"/>
              <w:ind w:left="7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40-Hour Basic Training</w:t>
            </w:r>
          </w:p>
          <w:p w14:paraId="746333A6" w14:textId="72529B19" w:rsidR="0085699F" w:rsidRDefault="0085699F" w:rsidP="00BB7737">
            <w:pPr>
              <w:pStyle w:val="ListParagraph"/>
              <w:numPr>
                <w:ilvl w:val="0"/>
                <w:numId w:val="19"/>
              </w:numPr>
              <w:spacing w:before="40" w:after="40"/>
              <w:ind w:left="7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18-Hour for Population Specific Training</w:t>
            </w:r>
          </w:p>
          <w:p w14:paraId="3C66FFAE" w14:textId="5122B89D" w:rsidR="009E6680" w:rsidRPr="0085699F" w:rsidRDefault="009E6680" w:rsidP="00BB7737">
            <w:pPr>
              <w:pStyle w:val="ListParagraph"/>
              <w:numPr>
                <w:ilvl w:val="0"/>
                <w:numId w:val="17"/>
              </w:numPr>
              <w:spacing w:before="40" w:after="40"/>
              <w:ind w:left="342" w:hanging="3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5699F">
              <w:rPr>
                <w:rFonts w:ascii="Arial" w:hAnsi="Arial" w:cs="Arial"/>
                <w:sz w:val="20"/>
                <w:szCs w:val="20"/>
              </w:rPr>
              <w:t>Pay the provider for training.</w:t>
            </w:r>
          </w:p>
          <w:p w14:paraId="47DCE630" w14:textId="4CBD673E" w:rsidR="009E6680" w:rsidRPr="00B3333F" w:rsidRDefault="009E6680" w:rsidP="00BB77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provider meets 75-hour training requirement, the RM authorizes payment for training up to 75-hours.  The RM does not reimburse the provider for applicable trainings completed prior to </w:t>
            </w:r>
            <w:r w:rsidR="00A427FD">
              <w:rPr>
                <w:rFonts w:ascii="Arial" w:hAnsi="Arial" w:cs="Arial"/>
                <w:sz w:val="20"/>
                <w:szCs w:val="20"/>
              </w:rPr>
              <w:t>initial certification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6B7D8B" w14:textId="1E0DF46F" w:rsidR="009E6680" w:rsidRPr="00B3333F" w:rsidRDefault="009E6680" w:rsidP="00BB7737">
            <w:pPr>
              <w:pStyle w:val="ListParagraph"/>
              <w:numPr>
                <w:ilvl w:val="0"/>
                <w:numId w:val="13"/>
              </w:numPr>
              <w:spacing w:before="40" w:after="40"/>
              <w:ind w:left="342" w:hanging="3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provider is working with a client, </w:t>
            </w:r>
            <w:r w:rsidR="00BB7737">
              <w:rPr>
                <w:rFonts w:ascii="Arial" w:hAnsi="Arial" w:cs="Arial"/>
                <w:sz w:val="20"/>
                <w:szCs w:val="20"/>
              </w:rPr>
              <w:t xml:space="preserve">authorize </w:t>
            </w:r>
            <w:r>
              <w:rPr>
                <w:rFonts w:ascii="Arial" w:hAnsi="Arial" w:cs="Arial"/>
                <w:sz w:val="20"/>
                <w:szCs w:val="20"/>
              </w:rPr>
              <w:t>payment under that client’s name (</w:t>
            </w:r>
            <w:r w:rsidR="0085699F">
              <w:rPr>
                <w:rFonts w:ascii="Arial" w:hAnsi="Arial" w:cs="Arial"/>
                <w:sz w:val="20"/>
                <w:szCs w:val="20"/>
              </w:rPr>
              <w:t xml:space="preserve">Code </w:t>
            </w:r>
            <w:r>
              <w:rPr>
                <w:rFonts w:ascii="Arial" w:hAnsi="Arial" w:cs="Arial"/>
                <w:sz w:val="20"/>
                <w:szCs w:val="20"/>
              </w:rPr>
              <w:t>SA534-U1).</w:t>
            </w:r>
          </w:p>
          <w:p w14:paraId="45EB0CB5" w14:textId="79D08964" w:rsidR="009E6680" w:rsidRDefault="009E6680" w:rsidP="00BB7737">
            <w:pPr>
              <w:pStyle w:val="ListParagraph"/>
              <w:numPr>
                <w:ilvl w:val="0"/>
                <w:numId w:val="13"/>
              </w:numPr>
              <w:spacing w:before="40" w:after="40"/>
              <w:ind w:left="342" w:hanging="3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provider does not have a client by the time 75-hours of training is completed, authorize payment under the provider.</w:t>
            </w:r>
          </w:p>
          <w:p w14:paraId="1BDFCC05" w14:textId="55BD06C2" w:rsidR="00BB7737" w:rsidRPr="00B3333F" w:rsidRDefault="00BB7737" w:rsidP="00BB7737">
            <w:pPr>
              <w:pStyle w:val="ListParagraph"/>
              <w:numPr>
                <w:ilvl w:val="0"/>
                <w:numId w:val="13"/>
              </w:numPr>
              <w:spacing w:before="40" w:after="40"/>
              <w:ind w:left="342" w:hanging="3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Transportation (S0215, U2) is only paid to provider in </w:t>
            </w:r>
            <w:r w:rsidR="00E73375">
              <w:rPr>
                <w:rFonts w:ascii="Arial" w:hAnsi="Arial" w:cs="Arial"/>
                <w:sz w:val="20"/>
                <w:szCs w:val="20"/>
              </w:rPr>
              <w:t>conjunction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client services per the PCSP and is authorized by the CM.</w:t>
            </w:r>
          </w:p>
        </w:tc>
      </w:tr>
      <w:tr w:rsidR="009E6680" w14:paraId="1658DB0E" w14:textId="77777777" w:rsidTr="009E7A95">
        <w:trPr>
          <w:trHeight w:val="125"/>
        </w:trPr>
        <w:tc>
          <w:tcPr>
            <w:tcW w:w="10800" w:type="dxa"/>
            <w:gridSpan w:val="3"/>
            <w:shd w:val="clear" w:color="auto" w:fill="D9E2F3" w:themeFill="accent1" w:themeFillTint="33"/>
          </w:tcPr>
          <w:p w14:paraId="60541FE7" w14:textId="5033A9ED" w:rsidR="009E6680" w:rsidRPr="00252FEC" w:rsidRDefault="009E6680" w:rsidP="009E668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Follow Up</w:t>
            </w:r>
            <w:r w:rsidR="00A427F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E6680" w14:paraId="3ED9A224" w14:textId="77777777" w:rsidTr="00252FEC">
        <w:trPr>
          <w:trHeight w:val="125"/>
        </w:trPr>
        <w:tc>
          <w:tcPr>
            <w:tcW w:w="1080" w:type="dxa"/>
          </w:tcPr>
          <w:p w14:paraId="004BAF9F" w14:textId="10726F83" w:rsidR="009E6680" w:rsidRDefault="009E6680" w:rsidP="009E6680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1A1">
              <w:rPr>
                <w:rFonts w:ascii="Arial" w:hAnsi="Arial" w:cs="Arial"/>
                <w:sz w:val="20"/>
                <w:szCs w:val="20"/>
              </w:rPr>
            </w:r>
            <w:r w:rsidR="000871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20" w:type="dxa"/>
            <w:gridSpan w:val="2"/>
          </w:tcPr>
          <w:p w14:paraId="1DFD3688" w14:textId="77777777" w:rsidR="009E6680" w:rsidRDefault="009E6680" w:rsidP="009E66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DDA-contracted evaluator will coordinate with the Resource Manager and schedule on-site certification evaluation.</w:t>
            </w:r>
          </w:p>
          <w:p w14:paraId="4CF07989" w14:textId="77777777" w:rsidR="009E6680" w:rsidRDefault="009E6680" w:rsidP="009E66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Within 90-days of provider beginning work with a client, RM will assess provider record-keeping and assist as needed.</w:t>
            </w:r>
          </w:p>
          <w:p w14:paraId="41038387" w14:textId="66194FE2" w:rsidR="009E6680" w:rsidRPr="00ED6AB0" w:rsidRDefault="009E6680" w:rsidP="00BB77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RM will </w:t>
            </w:r>
            <w:r w:rsidR="00BB7737">
              <w:rPr>
                <w:rFonts w:ascii="Arial" w:hAnsi="Arial" w:cs="Arial"/>
                <w:sz w:val="20"/>
                <w:szCs w:val="20"/>
              </w:rPr>
              <w:t>provide technical assistance to provider if needed on AL Policy, WAC, or forms.</w:t>
            </w:r>
          </w:p>
        </w:tc>
      </w:tr>
    </w:tbl>
    <w:p w14:paraId="6C72FA1B" w14:textId="77777777" w:rsidR="00B3333F" w:rsidRPr="0052390F" w:rsidRDefault="00B3333F" w:rsidP="0052390F">
      <w:pPr>
        <w:spacing w:after="0"/>
        <w:rPr>
          <w:rFonts w:ascii="Arial" w:hAnsi="Arial" w:cs="Arial"/>
          <w:sz w:val="20"/>
          <w:szCs w:val="20"/>
        </w:rPr>
      </w:pPr>
    </w:p>
    <w:sectPr w:rsidR="00B3333F" w:rsidRPr="0052390F" w:rsidSect="0052390F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1982" w14:textId="77777777" w:rsidR="0052390F" w:rsidRDefault="0052390F" w:rsidP="0052390F">
      <w:pPr>
        <w:spacing w:after="0" w:line="240" w:lineRule="auto"/>
      </w:pPr>
      <w:r>
        <w:separator/>
      </w:r>
    </w:p>
  </w:endnote>
  <w:endnote w:type="continuationSeparator" w:id="0">
    <w:p w14:paraId="6B4C4B50" w14:textId="77777777" w:rsidR="0052390F" w:rsidRDefault="0052390F" w:rsidP="0052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67FF" w14:textId="70520B94" w:rsidR="0052390F" w:rsidRDefault="0052390F" w:rsidP="0052390F">
    <w:pPr>
      <w:pStyle w:val="Footer"/>
      <w:tabs>
        <w:tab w:val="clear" w:pos="9360"/>
        <w:tab w:val="right" w:pos="10800"/>
      </w:tabs>
    </w:pPr>
    <w:r w:rsidRPr="0052390F">
      <w:rPr>
        <w:rFonts w:ascii="Arial" w:hAnsi="Arial" w:cs="Arial"/>
        <w:b/>
        <w:bCs/>
        <w:sz w:val="16"/>
        <w:szCs w:val="16"/>
      </w:rPr>
      <w:t>ALTERNATIVE LIVING PROVIDER APPLICATION, CONTRACTING, AND CERTIFICATION OVERVIEW CHECKLIST</w:t>
    </w:r>
    <w:sdt>
      <w:sdtPr>
        <w:id w:val="-67011069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 w:rsidRPr="0052390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2390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390F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239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390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239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390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2390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2390F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239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390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2390F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411E3635" w14:textId="123B65F1" w:rsidR="0052390F" w:rsidRPr="0052390F" w:rsidRDefault="0052390F" w:rsidP="0052390F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DSHS 10-</w:t>
    </w:r>
    <w:r w:rsidR="00BB72A7">
      <w:rPr>
        <w:rFonts w:ascii="Arial" w:hAnsi="Arial" w:cs="Arial"/>
        <w:b/>
        <w:bCs/>
        <w:sz w:val="16"/>
        <w:szCs w:val="16"/>
      </w:rPr>
      <w:t>679</w:t>
    </w:r>
    <w:r>
      <w:rPr>
        <w:rFonts w:ascii="Arial" w:hAnsi="Arial" w:cs="Arial"/>
        <w:b/>
        <w:bCs/>
        <w:sz w:val="16"/>
        <w:szCs w:val="16"/>
      </w:rPr>
      <w:t xml:space="preserve"> (</w:t>
    </w:r>
    <w:r w:rsidR="00740A3E">
      <w:rPr>
        <w:rFonts w:ascii="Arial" w:hAnsi="Arial" w:cs="Arial"/>
        <w:b/>
        <w:bCs/>
        <w:sz w:val="16"/>
        <w:szCs w:val="16"/>
      </w:rPr>
      <w:t>REV. 01/2024)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4F28" w14:textId="77777777" w:rsidR="0052390F" w:rsidRDefault="0052390F" w:rsidP="0052390F">
      <w:pPr>
        <w:spacing w:after="0" w:line="240" w:lineRule="auto"/>
      </w:pPr>
      <w:r>
        <w:separator/>
      </w:r>
    </w:p>
  </w:footnote>
  <w:footnote w:type="continuationSeparator" w:id="0">
    <w:p w14:paraId="3F12A11A" w14:textId="77777777" w:rsidR="0052390F" w:rsidRDefault="0052390F" w:rsidP="0052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2A6"/>
    <w:multiLevelType w:val="hybridMultilevel"/>
    <w:tmpl w:val="1A48A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82003"/>
    <w:multiLevelType w:val="hybridMultilevel"/>
    <w:tmpl w:val="89621D2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0AF46953"/>
    <w:multiLevelType w:val="hybridMultilevel"/>
    <w:tmpl w:val="10F01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A23D8"/>
    <w:multiLevelType w:val="hybridMultilevel"/>
    <w:tmpl w:val="2E06258C"/>
    <w:lvl w:ilvl="0" w:tplc="C3ECC96E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12F61781"/>
    <w:multiLevelType w:val="hybridMultilevel"/>
    <w:tmpl w:val="BC22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4961"/>
    <w:multiLevelType w:val="hybridMultilevel"/>
    <w:tmpl w:val="CECE557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223B6"/>
    <w:multiLevelType w:val="hybridMultilevel"/>
    <w:tmpl w:val="0FDA6C70"/>
    <w:lvl w:ilvl="0" w:tplc="7682DA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w w:val="100"/>
        <w:sz w:val="18"/>
        <w:szCs w:val="22"/>
      </w:rPr>
    </w:lvl>
    <w:lvl w:ilvl="1" w:tplc="5DE69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CB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8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78C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4F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CD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CF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47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AB16B5"/>
    <w:multiLevelType w:val="hybridMultilevel"/>
    <w:tmpl w:val="A2F2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75B5F"/>
    <w:multiLevelType w:val="hybridMultilevel"/>
    <w:tmpl w:val="9D6E1B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B719A"/>
    <w:multiLevelType w:val="hybridMultilevel"/>
    <w:tmpl w:val="ECE6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F7E8B"/>
    <w:multiLevelType w:val="hybridMultilevel"/>
    <w:tmpl w:val="A24A7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55AB2"/>
    <w:multiLevelType w:val="hybridMultilevel"/>
    <w:tmpl w:val="337E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E224D"/>
    <w:multiLevelType w:val="hybridMultilevel"/>
    <w:tmpl w:val="33F4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D247E"/>
    <w:multiLevelType w:val="hybridMultilevel"/>
    <w:tmpl w:val="E4CCF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C5946"/>
    <w:multiLevelType w:val="hybridMultilevel"/>
    <w:tmpl w:val="A330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14069"/>
    <w:multiLevelType w:val="hybridMultilevel"/>
    <w:tmpl w:val="1FD8F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418FA"/>
    <w:multiLevelType w:val="hybridMultilevel"/>
    <w:tmpl w:val="CDF8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402EC"/>
    <w:multiLevelType w:val="hybridMultilevel"/>
    <w:tmpl w:val="70B8B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76124"/>
    <w:multiLevelType w:val="hybridMultilevel"/>
    <w:tmpl w:val="50EA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804DD"/>
    <w:multiLevelType w:val="hybridMultilevel"/>
    <w:tmpl w:val="DED65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2D51C1"/>
    <w:multiLevelType w:val="hybridMultilevel"/>
    <w:tmpl w:val="6144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41454">
    <w:abstractNumId w:val="12"/>
  </w:num>
  <w:num w:numId="2" w16cid:durableId="1651209609">
    <w:abstractNumId w:val="10"/>
  </w:num>
  <w:num w:numId="3" w16cid:durableId="1749156362">
    <w:abstractNumId w:val="19"/>
  </w:num>
  <w:num w:numId="4" w16cid:durableId="1514342236">
    <w:abstractNumId w:val="8"/>
  </w:num>
  <w:num w:numId="5" w16cid:durableId="829325136">
    <w:abstractNumId w:val="5"/>
  </w:num>
  <w:num w:numId="6" w16cid:durableId="1994917103">
    <w:abstractNumId w:val="16"/>
  </w:num>
  <w:num w:numId="7" w16cid:durableId="1437745961">
    <w:abstractNumId w:val="18"/>
  </w:num>
  <w:num w:numId="8" w16cid:durableId="1049845838">
    <w:abstractNumId w:val="14"/>
  </w:num>
  <w:num w:numId="9" w16cid:durableId="1612856568">
    <w:abstractNumId w:val="2"/>
  </w:num>
  <w:num w:numId="10" w16cid:durableId="852645509">
    <w:abstractNumId w:val="3"/>
  </w:num>
  <w:num w:numId="11" w16cid:durableId="1526751971">
    <w:abstractNumId w:val="6"/>
  </w:num>
  <w:num w:numId="12" w16cid:durableId="1356230855">
    <w:abstractNumId w:val="9"/>
  </w:num>
  <w:num w:numId="13" w16cid:durableId="165479071">
    <w:abstractNumId w:val="0"/>
  </w:num>
  <w:num w:numId="14" w16cid:durableId="56245829">
    <w:abstractNumId w:val="4"/>
  </w:num>
  <w:num w:numId="15" w16cid:durableId="165023864">
    <w:abstractNumId w:val="20"/>
  </w:num>
  <w:num w:numId="16" w16cid:durableId="1094713573">
    <w:abstractNumId w:val="13"/>
  </w:num>
  <w:num w:numId="17" w16cid:durableId="1815639021">
    <w:abstractNumId w:val="15"/>
  </w:num>
  <w:num w:numId="18" w16cid:durableId="1933931039">
    <w:abstractNumId w:val="11"/>
  </w:num>
  <w:num w:numId="19" w16cid:durableId="1089353751">
    <w:abstractNumId w:val="1"/>
  </w:num>
  <w:num w:numId="20" w16cid:durableId="1293902328">
    <w:abstractNumId w:val="7"/>
  </w:num>
  <w:num w:numId="21" w16cid:durableId="6138992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lykKjZR2OIMp9MbF7fGq5O8GwzeJoKaUKeGO+S4oCZxxf/Y72BxqFa3wCqwpsyDF3OvO+JAnTtK5d7OoPFyo6A==" w:salt="O8Ohy0HVMDhRuQE9ofpd5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C7"/>
    <w:rsid w:val="000871A1"/>
    <w:rsid w:val="00131E15"/>
    <w:rsid w:val="00190ACE"/>
    <w:rsid w:val="00252FEC"/>
    <w:rsid w:val="002925CE"/>
    <w:rsid w:val="00376D1D"/>
    <w:rsid w:val="00402045"/>
    <w:rsid w:val="004A0B04"/>
    <w:rsid w:val="00504B32"/>
    <w:rsid w:val="0052390F"/>
    <w:rsid w:val="00690DC7"/>
    <w:rsid w:val="00740A3E"/>
    <w:rsid w:val="0085699F"/>
    <w:rsid w:val="009E6680"/>
    <w:rsid w:val="00A427FD"/>
    <w:rsid w:val="00B3333F"/>
    <w:rsid w:val="00BB72A7"/>
    <w:rsid w:val="00BB7737"/>
    <w:rsid w:val="00C8602C"/>
    <w:rsid w:val="00D10B5E"/>
    <w:rsid w:val="00D33165"/>
    <w:rsid w:val="00DD080B"/>
    <w:rsid w:val="00E73375"/>
    <w:rsid w:val="00ED6AB0"/>
    <w:rsid w:val="00F4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FD0D"/>
  <w15:chartTrackingRefBased/>
  <w15:docId w15:val="{0CE9EAFB-B90E-49B0-8295-C919EABB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0F"/>
  </w:style>
  <w:style w:type="paragraph" w:styleId="Footer">
    <w:name w:val="footer"/>
    <w:basedOn w:val="Normal"/>
    <w:link w:val="FooterChar"/>
    <w:uiPriority w:val="99"/>
    <w:unhideWhenUsed/>
    <w:rsid w:val="0052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0F"/>
  </w:style>
  <w:style w:type="character" w:styleId="Hyperlink">
    <w:name w:val="Hyperlink"/>
    <w:basedOn w:val="DefaultParagraphFont"/>
    <w:uiPriority w:val="99"/>
    <w:unhideWhenUsed/>
    <w:rsid w:val="00252F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2FEC"/>
    <w:pPr>
      <w:ind w:left="720"/>
      <w:contextualSpacing/>
    </w:pPr>
  </w:style>
  <w:style w:type="paragraph" w:styleId="Revision">
    <w:name w:val="Revision"/>
    <w:hidden/>
    <w:uiPriority w:val="99"/>
    <w:semiHidden/>
    <w:rsid w:val="00B3333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92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25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5CE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1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sites/default/files/forms/word/10-665.docx" TargetMode="External"/><Relationship Id="rId13" Type="http://schemas.openxmlformats.org/officeDocument/2006/relationships/hyperlink" Target="https://www.youtube.com/watch?v=p_iwKi0fpMg" TargetMode="External"/><Relationship Id="rId18" Type="http://schemas.openxmlformats.org/officeDocument/2006/relationships/hyperlink" Target="https://public.govdelivery.com/accounts/WADSHSDDA/subscriber/ne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pps.leg.wa.gov/Wac/default.aspx?cite=388-829A&amp;full=tru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dshs.wa.gov/sites/default/files/publications/documents/22-1850.pdf" TargetMode="External"/><Relationship Id="rId17" Type="http://schemas.openxmlformats.org/officeDocument/2006/relationships/hyperlink" Target="https://www.dshs.wa.gov/sites/default/files/forms/word/10-403.doc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dshs.wa.gov/sites/default/files/forms/word/27-094.docx" TargetMode="External"/><Relationship Id="rId20" Type="http://schemas.openxmlformats.org/officeDocument/2006/relationships/hyperlink" Target="https://app.leg.wa.gov/WAC/default.aspx?cite=296-823-120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shs.wa.gov/sites/default/files/bccu/documents/BCS%20Training%20Materials/BCS_Online_Authorization_Form_Guide.pdf" TargetMode="External"/><Relationship Id="rId24" Type="http://schemas.openxmlformats.org/officeDocument/2006/relationships/hyperlink" Target="https://www.onehealthport.com/sso-overvie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shs.wa.gov/sites/default/files/forms/word/27-043.docx" TargetMode="External"/><Relationship Id="rId23" Type="http://schemas.openxmlformats.org/officeDocument/2006/relationships/hyperlink" Target="https://www.hca.wa.gov/billing-resource-guide" TargetMode="External"/><Relationship Id="rId10" Type="http://schemas.openxmlformats.org/officeDocument/2006/relationships/hyperlink" Target="https://fortress.wa.gov/dshs/bcs/" TargetMode="External"/><Relationship Id="rId19" Type="http://schemas.openxmlformats.org/officeDocument/2006/relationships/hyperlink" Target="https://app.leg.wa.gov/WAC/default.aspx?cite=388-829A-1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r.wa.gov/" TargetMode="External"/><Relationship Id="rId14" Type="http://schemas.openxmlformats.org/officeDocument/2006/relationships/hyperlink" Target="https://www.irs.gov/forms-pubs/about-form-w-9" TargetMode="External"/><Relationship Id="rId22" Type="http://schemas.openxmlformats.org/officeDocument/2006/relationships/hyperlink" Target="https://www.hca.wa.gov/billers-providers-partners/providerone/providerone-social-servic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1535</Words>
  <Characters>8846</Characters>
  <Application>Microsoft Office Word</Application>
  <DocSecurity>0</DocSecurity>
  <Lines>215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Living Provider Application, Contracting, and Certification Overview Checklist</vt:lpstr>
    </vt:vector>
  </TitlesOfParts>
  <Company>DSHS TSD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Living Provider Application, Contracting, and Certification Overview Checklist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2024-01-09T18:38:00Z</dcterms:created>
  <dcterms:modified xsi:type="dcterms:W3CDTF">2024-01-09T18:38:00Z</dcterms:modified>
</cp:coreProperties>
</file>