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3425"/>
        <w:gridCol w:w="990"/>
        <w:gridCol w:w="1710"/>
        <w:gridCol w:w="3240"/>
      </w:tblGrid>
      <w:tr w:rsidR="00C24805" w14:paraId="6668BA2E" w14:textId="77777777" w:rsidTr="004B725E">
        <w:trPr>
          <w:trHeight w:hRule="exact" w:val="576"/>
          <w:tblHeader/>
        </w:trPr>
        <w:tc>
          <w:tcPr>
            <w:tcW w:w="7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2085" w14:textId="77777777" w:rsidR="00C24805" w:rsidRDefault="00C24805" w:rsidP="00C248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464F1B9F" w14:textId="7BBF9781" w:rsidR="00C24805" w:rsidRPr="00AD26FF" w:rsidRDefault="00C24805" w:rsidP="00C24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3F4E" w14:textId="77777777" w:rsidR="00C24805" w:rsidRDefault="00C24805" w:rsidP="00C248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298ECD5A" w14:textId="04E50A11" w:rsidR="00C24805" w:rsidRPr="00AD26FF" w:rsidRDefault="00C24805" w:rsidP="00C24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24805" w14:paraId="11755F15" w14:textId="77777777" w:rsidTr="004B725E">
        <w:trPr>
          <w:trHeight w:hRule="exact" w:val="576"/>
          <w:tblHeader/>
        </w:trPr>
        <w:tc>
          <w:tcPr>
            <w:tcW w:w="4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E048" w14:textId="77777777" w:rsidR="00C24805" w:rsidRDefault="00C24805" w:rsidP="00C248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EVALUATOR / STAFF NAME</w:t>
            </w:r>
          </w:p>
          <w:p w14:paraId="5F2AC19A" w14:textId="174F5A17" w:rsidR="00C24805" w:rsidRPr="00AD26FF" w:rsidRDefault="00C24805" w:rsidP="00C24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8101" w14:textId="77777777" w:rsidR="00C24805" w:rsidRDefault="00C24805" w:rsidP="00C248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63460D34" w14:textId="5D6D61E1" w:rsidR="00C24805" w:rsidRDefault="00C24805" w:rsidP="00C24805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24805" w14:paraId="07A6A5BC" w14:textId="77777777" w:rsidTr="004B725E">
        <w:trPr>
          <w:trHeight w:hRule="exact" w:val="72"/>
          <w:tblHeader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5ECD5E47" w14:textId="77777777" w:rsidR="00C24805" w:rsidRDefault="00C24805" w:rsidP="00C24805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805" w14:paraId="617E8742" w14:textId="77777777" w:rsidTr="007C49C4">
        <w:trPr>
          <w:trHeight w:val="1025"/>
        </w:trPr>
        <w:tc>
          <w:tcPr>
            <w:tcW w:w="14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30CBE8" w14:textId="77777777" w:rsidR="00C24805" w:rsidRPr="00AD26FF" w:rsidRDefault="00C24805" w:rsidP="00C2480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01B0C94" wp14:editId="38BE724B">
                  <wp:extent cx="771811" cy="4441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23C370" w14:textId="26D11CB1" w:rsidR="00C24805" w:rsidRDefault="00C24805" w:rsidP="000308B2">
            <w:pPr>
              <w:tabs>
                <w:tab w:val="center" w:pos="4030"/>
                <w:tab w:val="right" w:pos="90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  <w:r w:rsidR="000308B2">
              <w:rPr>
                <w:rFonts w:ascii="Arial" w:hAnsi="Arial" w:cs="Arial"/>
                <w:sz w:val="16"/>
                <w:szCs w:val="16"/>
              </w:rPr>
              <w:tab/>
              <w:t xml:space="preserve">ATTACHMENT </w:t>
            </w:r>
            <w:r w:rsidR="00EC4341">
              <w:rPr>
                <w:rFonts w:ascii="Arial" w:hAnsi="Arial" w:cs="Arial"/>
                <w:sz w:val="16"/>
                <w:szCs w:val="16"/>
              </w:rPr>
              <w:t>Q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1A0DA24A" w14:textId="77777777" w:rsidR="00C24805" w:rsidRDefault="00C24805" w:rsidP="00C24805">
            <w:pPr>
              <w:tabs>
                <w:tab w:val="center" w:pos="41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1817BB70" w14:textId="15A245CE" w:rsidR="00C24805" w:rsidRPr="001F399A" w:rsidRDefault="00C24805" w:rsidP="00C24805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083E">
              <w:rPr>
                <w:rFonts w:ascii="Arial" w:hAnsi="Arial" w:cs="Arial"/>
                <w:b/>
                <w:sz w:val="28"/>
                <w:szCs w:val="28"/>
              </w:rPr>
              <w:t>Certification Evaluation</w:t>
            </w:r>
            <w:r w:rsidR="00C8083E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C8083E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323F67">
              <w:rPr>
                <w:rFonts w:ascii="Arial" w:hAnsi="Arial" w:cs="Arial"/>
                <w:b/>
                <w:sz w:val="28"/>
                <w:szCs w:val="28"/>
              </w:rPr>
              <w:t xml:space="preserve">Exit Preparation </w:t>
            </w:r>
            <w:r w:rsidR="00F070A2">
              <w:rPr>
                <w:rFonts w:ascii="Arial" w:hAnsi="Arial" w:cs="Arial"/>
                <w:b/>
                <w:sz w:val="28"/>
                <w:szCs w:val="28"/>
              </w:rPr>
              <w:t>/ Exit Conference</w:t>
            </w:r>
          </w:p>
        </w:tc>
      </w:tr>
      <w:tr w:rsidR="007C49C4" w14:paraId="64C1758B" w14:textId="77777777" w:rsidTr="00EC4341">
        <w:trPr>
          <w:trHeight w:hRule="exact" w:val="374"/>
          <w:tblHeader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3D416C9F" w14:textId="7765A690" w:rsidR="007C49C4" w:rsidRPr="007C49C4" w:rsidRDefault="007C49C4" w:rsidP="00B627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C4">
              <w:rPr>
                <w:rFonts w:ascii="Arial" w:hAnsi="Arial" w:cs="Arial"/>
                <w:bCs/>
                <w:sz w:val="18"/>
                <w:szCs w:val="18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C49C4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7C49C4">
              <w:rPr>
                <w:rFonts w:ascii="Arial" w:hAnsi="Arial" w:cs="Arial"/>
                <w:bCs/>
                <w:sz w:val="18"/>
                <w:szCs w:val="18"/>
              </w:rPr>
              <w:t>Time:</w:t>
            </w:r>
            <w:r w:rsidRPr="007C49C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HH:MM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42208">
              <w:rPr>
                <w:rFonts w:ascii="Arial" w:hAnsi="Arial" w:cs="Arial"/>
                <w:bCs/>
                <w:sz w:val="18"/>
                <w:szCs w:val="18"/>
              </w:rPr>
            </w:r>
            <w:r w:rsidR="00E4220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sz w:val="18"/>
                <w:szCs w:val="18"/>
              </w:rPr>
              <w:t xml:space="preserve">  AM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42208">
              <w:rPr>
                <w:rFonts w:ascii="Arial" w:hAnsi="Arial" w:cs="Arial"/>
                <w:bCs/>
                <w:sz w:val="18"/>
                <w:szCs w:val="18"/>
              </w:rPr>
            </w:r>
            <w:r w:rsidR="00E4220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18"/>
                <w:szCs w:val="18"/>
              </w:rPr>
              <w:t xml:space="preserve">  PM</w:t>
            </w: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643873DB" w14:textId="2B4C353E" w:rsidR="007C49C4" w:rsidRPr="007C49C4" w:rsidRDefault="007C49C4" w:rsidP="00B6274F">
            <w:pPr>
              <w:rPr>
                <w:rFonts w:ascii="Arial" w:hAnsi="Arial" w:cs="Arial"/>
                <w:sz w:val="18"/>
                <w:szCs w:val="18"/>
              </w:rPr>
            </w:pPr>
            <w:r w:rsidRPr="007C49C4">
              <w:rPr>
                <w:rFonts w:ascii="Arial" w:hAnsi="Arial" w:cs="Arial"/>
                <w:sz w:val="18"/>
                <w:szCs w:val="18"/>
              </w:rPr>
              <w:t xml:space="preserve">Location:   </w:t>
            </w:r>
            <w:r w:rsidRPr="007C4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7C4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2208" w:rsidRPr="007C49C4">
              <w:rPr>
                <w:rFonts w:ascii="Arial" w:hAnsi="Arial" w:cs="Arial"/>
                <w:sz w:val="18"/>
                <w:szCs w:val="18"/>
              </w:rPr>
            </w:r>
            <w:r w:rsidR="00E42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9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7C49C4">
              <w:rPr>
                <w:rFonts w:ascii="Arial" w:hAnsi="Arial" w:cs="Arial"/>
                <w:sz w:val="18"/>
                <w:szCs w:val="18"/>
              </w:rPr>
              <w:t xml:space="preserve">  Teams   </w:t>
            </w:r>
            <w:r w:rsidRPr="007C4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7C4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2208" w:rsidRPr="007C49C4">
              <w:rPr>
                <w:rFonts w:ascii="Arial" w:hAnsi="Arial" w:cs="Arial"/>
                <w:sz w:val="18"/>
                <w:szCs w:val="18"/>
              </w:rPr>
            </w:r>
            <w:r w:rsidR="00E42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9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7C49C4">
              <w:rPr>
                <w:rFonts w:ascii="Arial" w:hAnsi="Arial" w:cs="Arial"/>
                <w:sz w:val="18"/>
                <w:szCs w:val="18"/>
              </w:rPr>
              <w:t xml:space="preserve">  In provider office</w:t>
            </w:r>
          </w:p>
        </w:tc>
      </w:tr>
      <w:tr w:rsidR="007C49C4" w14:paraId="2AD72966" w14:textId="77777777" w:rsidTr="00EC4341">
        <w:trPr>
          <w:trHeight w:hRule="exact" w:val="324"/>
          <w:tblHeader/>
        </w:trPr>
        <w:tc>
          <w:tcPr>
            <w:tcW w:w="1080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FF357" w14:textId="03C008A6" w:rsidR="007C49C4" w:rsidRPr="00AD26FF" w:rsidRDefault="007C49C4" w:rsidP="00B62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2208" w:rsidRPr="007C49C4">
              <w:rPr>
                <w:rFonts w:ascii="Arial" w:hAnsi="Arial" w:cs="Arial"/>
                <w:sz w:val="18"/>
                <w:szCs w:val="18"/>
              </w:rPr>
            </w:r>
            <w:r w:rsidR="00E42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9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49C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Administrator / Designee present</w:t>
            </w:r>
            <w:r w:rsidR="001467EE">
              <w:rPr>
                <w:rFonts w:ascii="Arial" w:hAnsi="Arial" w:cs="Arial"/>
                <w:sz w:val="18"/>
                <w:szCs w:val="18"/>
              </w:rPr>
              <w:t xml:space="preserve"> (Designee’s name:  </w:t>
            </w:r>
            <w:r w:rsidR="001467E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67E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1467E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1467E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467E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1467E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24805" w14:paraId="35832D5C" w14:textId="77777777" w:rsidTr="00995573">
        <w:trPr>
          <w:trHeight w:hRule="exact"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1C59F76" w14:textId="16C2DE09" w:rsidR="00C24805" w:rsidRPr="00C8083E" w:rsidRDefault="007C49C4" w:rsidP="00235CFD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Introductions</w:t>
            </w:r>
          </w:p>
        </w:tc>
      </w:tr>
      <w:tr w:rsidR="007C49C4" w14:paraId="33C01E77" w14:textId="77777777" w:rsidTr="00A80A28"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99FE" w14:textId="77777777" w:rsidR="001467EE" w:rsidRDefault="007C49C4" w:rsidP="00A80A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C49C4">
              <w:rPr>
                <w:rFonts w:ascii="Arial" w:hAnsi="Arial" w:cs="Arial"/>
                <w:sz w:val="18"/>
                <w:szCs w:val="18"/>
              </w:rPr>
              <w:t>Thank the provider and staff for everyone’s cooperation during the evaluation.</w:t>
            </w:r>
            <w:r w:rsidR="00A80A2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0A63805" w14:textId="1AC51B72" w:rsidR="007C49C4" w:rsidRPr="007C49C4" w:rsidRDefault="007C49C4" w:rsidP="00A80A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C49C4">
              <w:rPr>
                <w:rFonts w:ascii="Arial" w:hAnsi="Arial" w:cs="Arial"/>
                <w:sz w:val="18"/>
                <w:szCs w:val="18"/>
              </w:rPr>
              <w:t xml:space="preserve">The purpose of the exit conference is to provide information about any preliminary deficiencies.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9C4">
              <w:rPr>
                <w:rFonts w:ascii="Arial" w:hAnsi="Arial" w:cs="Arial"/>
                <w:sz w:val="18"/>
                <w:szCs w:val="18"/>
              </w:rPr>
              <w:t xml:space="preserve">We may still need to gather further information following the on-site visit.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9C4">
              <w:rPr>
                <w:rFonts w:ascii="Arial" w:hAnsi="Arial" w:cs="Arial"/>
                <w:sz w:val="18"/>
                <w:szCs w:val="18"/>
              </w:rPr>
              <w:t>If additional information is discovered after this meeting that impacts what is discussed today, we will call you prior to receiving the written report</w:t>
            </w:r>
            <w:r w:rsidR="00A80A28">
              <w:rPr>
                <w:rFonts w:ascii="Arial" w:hAnsi="Arial" w:cs="Arial"/>
                <w:sz w:val="18"/>
                <w:szCs w:val="18"/>
              </w:rPr>
              <w:t xml:space="preserve">.    </w:t>
            </w:r>
            <w:r w:rsidRPr="007C49C4">
              <w:rPr>
                <w:rFonts w:ascii="Arial" w:hAnsi="Arial" w:cs="Arial"/>
                <w:sz w:val="18"/>
                <w:szCs w:val="18"/>
              </w:rPr>
              <w:t>Any issues that arise during the exit that cannot be answered by the evaluators during the exit conference will be forwarded to the RCS FM for follow up.</w:t>
            </w:r>
          </w:p>
        </w:tc>
      </w:tr>
      <w:tr w:rsidR="007C49C4" w14:paraId="7D238D0E" w14:textId="77777777" w:rsidTr="001467EE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8F83D2" w14:textId="77777777" w:rsidR="007C49C4" w:rsidRPr="007C49C4" w:rsidRDefault="007C49C4" w:rsidP="00B6274F">
            <w:pPr>
              <w:tabs>
                <w:tab w:val="right" w:pos="2749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7C49C4">
              <w:rPr>
                <w:rFonts w:ascii="Arial" w:hAnsi="Arial" w:cs="Arial"/>
                <w:bCs/>
                <w:sz w:val="18"/>
                <w:szCs w:val="18"/>
              </w:rPr>
              <w:t>Notes:</w:t>
            </w:r>
          </w:p>
          <w:p w14:paraId="63C0F929" w14:textId="15177B8D" w:rsidR="007C49C4" w:rsidRPr="002212E7" w:rsidRDefault="007C49C4" w:rsidP="00B6274F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24805" w14:paraId="59C88C44" w14:textId="77777777" w:rsidTr="00995573">
        <w:trPr>
          <w:trHeight w:hRule="exact"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C5D7E70" w14:textId="299BBA40" w:rsidR="00C24805" w:rsidRPr="00AA74D9" w:rsidRDefault="007C49C4" w:rsidP="00235CFD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Sampled Clients</w:t>
            </w:r>
          </w:p>
        </w:tc>
      </w:tr>
      <w:tr w:rsidR="007C49C4" w14:paraId="0A56060F" w14:textId="77777777" w:rsidTr="007C49C4"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53C2" w14:textId="720BDE5C" w:rsidR="007C49C4" w:rsidRPr="007C49C4" w:rsidRDefault="007C49C4" w:rsidP="00A80A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C49C4">
              <w:rPr>
                <w:rFonts w:ascii="Arial" w:hAnsi="Arial" w:cs="Arial"/>
                <w:sz w:val="18"/>
                <w:szCs w:val="18"/>
              </w:rPr>
              <w:t xml:space="preserve">During the evaluation, we take a representative sample of clients with varying levels of needs and </w:t>
            </w:r>
            <w:proofErr w:type="gramStart"/>
            <w:r w:rsidRPr="007C49C4">
              <w:rPr>
                <w:rFonts w:ascii="Arial" w:hAnsi="Arial" w:cs="Arial"/>
                <w:sz w:val="18"/>
                <w:szCs w:val="18"/>
              </w:rPr>
              <w:t>supports</w:t>
            </w:r>
            <w:proofErr w:type="gramEnd"/>
            <w:r w:rsidRPr="007C49C4">
              <w:rPr>
                <w:rFonts w:ascii="Arial" w:hAnsi="Arial" w:cs="Arial"/>
                <w:sz w:val="18"/>
                <w:szCs w:val="18"/>
              </w:rPr>
              <w:t xml:space="preserve">. This helps us to obtain an accurate picture of your overall performance and compliance. </w:t>
            </w:r>
            <w:r w:rsidR="00A80A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9C4">
              <w:rPr>
                <w:rFonts w:ascii="Arial" w:hAnsi="Arial" w:cs="Arial"/>
                <w:sz w:val="18"/>
                <w:szCs w:val="18"/>
              </w:rPr>
              <w:t>Identify the sampled clients</w:t>
            </w:r>
          </w:p>
        </w:tc>
      </w:tr>
      <w:tr w:rsidR="005E2516" w14:paraId="69B343B5" w14:textId="77777777" w:rsidTr="00A80A28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671C4D" w14:textId="77777777" w:rsidR="007C49C4" w:rsidRPr="007C49C4" w:rsidRDefault="007C49C4" w:rsidP="005E2516">
            <w:pPr>
              <w:tabs>
                <w:tab w:val="right" w:pos="2749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7C49C4">
              <w:rPr>
                <w:rFonts w:ascii="Arial" w:hAnsi="Arial" w:cs="Arial"/>
                <w:bCs/>
                <w:sz w:val="18"/>
                <w:szCs w:val="18"/>
              </w:rPr>
              <w:t>Notes:</w:t>
            </w:r>
          </w:p>
          <w:p w14:paraId="573A69B8" w14:textId="288F6006" w:rsidR="005E2516" w:rsidRDefault="005E2516" w:rsidP="005E2516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93E1322" w14:textId="4BFEB17D" w:rsidR="001467EE" w:rsidRDefault="001467EE" w:rsidP="005E2516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67D22F7" w14:textId="684243B2" w:rsidR="001467EE" w:rsidRPr="002212E7" w:rsidRDefault="001467EE" w:rsidP="005E2516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E2516" w14:paraId="44179689" w14:textId="77777777" w:rsidTr="00995573">
        <w:trPr>
          <w:trHeight w:hRule="exact"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D0F03F4" w14:textId="07FB8F1F" w:rsidR="005E2516" w:rsidRPr="00AA74D9" w:rsidRDefault="007C49C4" w:rsidP="00EC00E9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Deficiencies (include client / staff names or identifier, summary of the issue and WAC / RCW)</w:t>
            </w:r>
          </w:p>
        </w:tc>
      </w:tr>
      <w:tr w:rsidR="007C49C4" w14:paraId="058790E4" w14:textId="77777777" w:rsidTr="004B725E">
        <w:trPr>
          <w:tblHeader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21D7" w14:textId="1E80C5A3" w:rsidR="007C49C4" w:rsidRDefault="007C49C4" w:rsidP="007C49C4">
            <w:pPr>
              <w:tabs>
                <w:tab w:val="right" w:pos="2826"/>
                <w:tab w:val="center" w:pos="8613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9C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C49C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C49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C49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7D4E907" w14:textId="7AFDD8D0" w:rsidR="001467EE" w:rsidRDefault="001467EE" w:rsidP="001467EE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DFCAD06" w14:textId="29BD6F32" w:rsidR="001467EE" w:rsidRDefault="001467EE" w:rsidP="001467EE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E0088A9" w14:textId="63844CD5" w:rsidR="001467EE" w:rsidRPr="007C49C4" w:rsidRDefault="001467EE" w:rsidP="001467EE">
            <w:pPr>
              <w:tabs>
                <w:tab w:val="right" w:pos="2826"/>
                <w:tab w:val="center" w:pos="8613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308B2" w14:paraId="478E8ABD" w14:textId="77777777" w:rsidTr="00995573">
        <w:trPr>
          <w:trHeight w:hRule="exact"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FDA5F81" w14:textId="7A435161" w:rsidR="000308B2" w:rsidRPr="00AA74D9" w:rsidRDefault="007C49C4" w:rsidP="00EC00E9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Next Steps</w:t>
            </w:r>
          </w:p>
        </w:tc>
      </w:tr>
      <w:tr w:rsidR="007C49C4" w14:paraId="39389A13" w14:textId="77777777" w:rsidTr="00995573"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FB8970" w14:textId="6ACA1F71" w:rsidR="007C49C4" w:rsidRPr="00A80A28" w:rsidRDefault="007C49C4" w:rsidP="00A80A28">
            <w:pPr>
              <w:pStyle w:val="ListParagraph"/>
              <w:numPr>
                <w:ilvl w:val="0"/>
                <w:numId w:val="11"/>
              </w:numPr>
              <w:tabs>
                <w:tab w:val="left" w:pos="333"/>
              </w:tabs>
              <w:spacing w:after="200"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 xml:space="preserve">Please send any requested information to evaluator(s) (provide time frame – </w:t>
            </w:r>
            <w:r w:rsidR="00B13C3C">
              <w:rPr>
                <w:rFonts w:ascii="Arial" w:hAnsi="Arial" w:cs="Arial"/>
                <w:sz w:val="18"/>
                <w:szCs w:val="18"/>
              </w:rPr>
              <w:t xml:space="preserve">ideal within 24 hours, </w:t>
            </w:r>
            <w:r w:rsidRPr="00A80A28">
              <w:rPr>
                <w:rFonts w:ascii="Arial" w:hAnsi="Arial" w:cs="Arial"/>
                <w:sz w:val="18"/>
                <w:szCs w:val="18"/>
              </w:rPr>
              <w:t xml:space="preserve">no later than </w:t>
            </w:r>
            <w:r w:rsidR="00A80A28">
              <w:rPr>
                <w:rFonts w:ascii="Arial" w:hAnsi="Arial" w:cs="Arial"/>
                <w:sz w:val="18"/>
                <w:szCs w:val="18"/>
              </w:rPr>
              <w:t>seven</w:t>
            </w:r>
            <w:r w:rsidRPr="00A80A28">
              <w:rPr>
                <w:rFonts w:ascii="Arial" w:hAnsi="Arial" w:cs="Arial"/>
                <w:sz w:val="18"/>
                <w:szCs w:val="18"/>
              </w:rPr>
              <w:t xml:space="preserve"> calendar days after exit)</w:t>
            </w:r>
          </w:p>
          <w:p w14:paraId="56D44F40" w14:textId="77777777" w:rsidR="007C49C4" w:rsidRPr="00A80A28" w:rsidRDefault="007C49C4" w:rsidP="00A80A28">
            <w:pPr>
              <w:pStyle w:val="ListParagraph"/>
              <w:numPr>
                <w:ilvl w:val="0"/>
                <w:numId w:val="11"/>
              </w:numPr>
              <w:tabs>
                <w:tab w:val="left" w:pos="333"/>
              </w:tabs>
              <w:spacing w:after="200"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Explain:</w:t>
            </w:r>
          </w:p>
          <w:p w14:paraId="29F1219E" w14:textId="65B6EEC2" w:rsidR="007C49C4" w:rsidRPr="00A80A28" w:rsidRDefault="007C49C4" w:rsidP="00A80A28">
            <w:pPr>
              <w:pStyle w:val="ListParagraph"/>
              <w:numPr>
                <w:ilvl w:val="1"/>
                <w:numId w:val="11"/>
              </w:numPr>
              <w:spacing w:after="200" w:line="276" w:lineRule="auto"/>
              <w:ind w:left="60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Process and timeframes for RCS management review</w:t>
            </w:r>
            <w:r w:rsidR="00A80A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0A28">
              <w:rPr>
                <w:rFonts w:ascii="Arial" w:hAnsi="Arial" w:cs="Arial"/>
                <w:sz w:val="18"/>
                <w:szCs w:val="18"/>
              </w:rPr>
              <w:t>/</w:t>
            </w:r>
            <w:r w:rsidR="00A80A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0A28">
              <w:rPr>
                <w:rFonts w:ascii="Arial" w:hAnsi="Arial" w:cs="Arial"/>
                <w:sz w:val="18"/>
                <w:szCs w:val="18"/>
              </w:rPr>
              <w:t>approval of SOD</w:t>
            </w:r>
          </w:p>
          <w:p w14:paraId="22A37C4C" w14:textId="77777777" w:rsidR="007C49C4" w:rsidRPr="00A80A28" w:rsidRDefault="007C49C4" w:rsidP="00A80A28">
            <w:pPr>
              <w:pStyle w:val="ListParagraph"/>
              <w:numPr>
                <w:ilvl w:val="2"/>
                <w:numId w:val="11"/>
              </w:numPr>
              <w:spacing w:after="200" w:line="276" w:lineRule="auto"/>
              <w:ind w:left="87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A SOD report will be sent within 10 working days of the last date of data collection (not the exit date)</w:t>
            </w:r>
          </w:p>
          <w:p w14:paraId="74E4378A" w14:textId="77777777" w:rsidR="007C49C4" w:rsidRPr="00A80A28" w:rsidRDefault="007C49C4" w:rsidP="00A80A28">
            <w:pPr>
              <w:pStyle w:val="ListParagraph"/>
              <w:numPr>
                <w:ilvl w:val="1"/>
                <w:numId w:val="11"/>
              </w:numPr>
              <w:spacing w:after="200" w:line="276" w:lineRule="auto"/>
              <w:ind w:left="60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Submission process and timelines to submit plan of correction (POC)</w:t>
            </w:r>
          </w:p>
          <w:p w14:paraId="7233915B" w14:textId="77777777" w:rsidR="007C49C4" w:rsidRPr="00A80A28" w:rsidRDefault="007C49C4" w:rsidP="00A80A28">
            <w:pPr>
              <w:pStyle w:val="ListParagraph"/>
              <w:numPr>
                <w:ilvl w:val="2"/>
                <w:numId w:val="11"/>
              </w:numPr>
              <w:spacing w:after="200" w:line="276" w:lineRule="auto"/>
              <w:ind w:left="87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A POC is not required for consultations.</w:t>
            </w:r>
          </w:p>
          <w:p w14:paraId="3F5C4360" w14:textId="77777777" w:rsidR="007C49C4" w:rsidRPr="00A80A28" w:rsidRDefault="007C49C4" w:rsidP="00A80A28">
            <w:pPr>
              <w:pStyle w:val="ListParagraph"/>
              <w:numPr>
                <w:ilvl w:val="1"/>
                <w:numId w:val="11"/>
              </w:numPr>
              <w:spacing w:after="200" w:line="276" w:lineRule="auto"/>
              <w:ind w:left="60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Provider responsibility to initiate POC, even if planning to request IDR.</w:t>
            </w:r>
          </w:p>
          <w:p w14:paraId="51918254" w14:textId="77777777" w:rsidR="007C49C4" w:rsidRPr="00A80A28" w:rsidRDefault="007C49C4" w:rsidP="00A80A28">
            <w:pPr>
              <w:pStyle w:val="ListParagraph"/>
              <w:numPr>
                <w:ilvl w:val="1"/>
                <w:numId w:val="11"/>
              </w:numPr>
              <w:spacing w:after="200" w:line="276" w:lineRule="auto"/>
              <w:ind w:left="60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 xml:space="preserve">IDR process, which will also be included </w:t>
            </w:r>
            <w:proofErr w:type="gramStart"/>
            <w:r w:rsidRPr="00A80A28">
              <w:rPr>
                <w:rFonts w:ascii="Arial" w:hAnsi="Arial" w:cs="Arial"/>
                <w:sz w:val="18"/>
                <w:szCs w:val="18"/>
              </w:rPr>
              <w:t>on</w:t>
            </w:r>
            <w:proofErr w:type="gramEnd"/>
            <w:r w:rsidRPr="00A80A28">
              <w:rPr>
                <w:rFonts w:ascii="Arial" w:hAnsi="Arial" w:cs="Arial"/>
                <w:sz w:val="18"/>
                <w:szCs w:val="18"/>
              </w:rPr>
              <w:t xml:space="preserve"> the final report.</w:t>
            </w:r>
          </w:p>
          <w:p w14:paraId="287F5DA7" w14:textId="5641C328" w:rsidR="007C49C4" w:rsidRPr="00A80A28" w:rsidRDefault="007C49C4" w:rsidP="007C49C4">
            <w:pPr>
              <w:pStyle w:val="ListParagraph"/>
              <w:numPr>
                <w:ilvl w:val="0"/>
                <w:numId w:val="7"/>
              </w:numPr>
              <w:tabs>
                <w:tab w:val="center" w:leader="dot" w:pos="8883"/>
                <w:tab w:val="center" w:pos="9423"/>
                <w:tab w:val="center" w:pos="10143"/>
              </w:tabs>
              <w:spacing w:after="60"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 xml:space="preserve">A follow-up </w:t>
            </w:r>
            <w:r w:rsidRPr="00A80A28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  <w:t>may</w:t>
            </w:r>
            <w:r w:rsidRPr="00A80A28">
              <w:rPr>
                <w:rFonts w:ascii="Arial" w:hAnsi="Arial" w:cs="Arial"/>
                <w:sz w:val="18"/>
                <w:szCs w:val="18"/>
              </w:rPr>
              <w:t xml:space="preserve"> occur.</w:t>
            </w:r>
          </w:p>
        </w:tc>
      </w:tr>
      <w:tr w:rsidR="004B725E" w14:paraId="19FD6387" w14:textId="77777777" w:rsidTr="00995573">
        <w:trPr>
          <w:trHeight w:hRule="exact"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0849964" w14:textId="03B7DFB2" w:rsidR="004B725E" w:rsidRPr="00AA74D9" w:rsidRDefault="004B725E" w:rsidP="00EC00E9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0308B2" w14:paraId="51D0389B" w14:textId="77777777" w:rsidTr="001467EE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111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B9F2F8F" w14:textId="26750645" w:rsidR="001467EE" w:rsidRDefault="001467EE" w:rsidP="001467EE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4F04462" w14:textId="740347D9" w:rsidR="001467EE" w:rsidRDefault="001467EE" w:rsidP="001467EE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5845C27" w14:textId="369B434B" w:rsidR="000308B2" w:rsidRPr="002212E7" w:rsidRDefault="001467EE" w:rsidP="001467EE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422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1DD34131" w14:textId="77777777" w:rsidR="00F1174A" w:rsidRPr="001129D0" w:rsidRDefault="00F1174A" w:rsidP="00B14F5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F1174A" w:rsidRPr="001129D0" w:rsidSect="00CB041F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FA30E" w14:textId="77777777" w:rsidR="00F77776" w:rsidRDefault="00F77776" w:rsidP="00F77776">
      <w:pPr>
        <w:spacing w:after="0" w:line="240" w:lineRule="auto"/>
      </w:pPr>
      <w:r>
        <w:separator/>
      </w:r>
    </w:p>
  </w:endnote>
  <w:endnote w:type="continuationSeparator" w:id="0">
    <w:p w14:paraId="616C6A6B" w14:textId="77777777" w:rsidR="00F77776" w:rsidRDefault="00F77776" w:rsidP="00F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4450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C7F4CB1" w14:textId="40472C1F" w:rsidR="00F77776" w:rsidRDefault="001F399A" w:rsidP="00F7777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CCRSS </w:t>
            </w:r>
            <w:r w:rsidR="00995573">
              <w:rPr>
                <w:rFonts w:ascii="Arial" w:hAnsi="Arial" w:cs="Arial"/>
                <w:b/>
                <w:sz w:val="16"/>
                <w:szCs w:val="16"/>
              </w:rPr>
              <w:t xml:space="preserve">CERTIFICATION EVALUATION </w:t>
            </w:r>
            <w:r w:rsidR="00A80A28">
              <w:rPr>
                <w:rFonts w:ascii="Arial" w:hAnsi="Arial" w:cs="Arial"/>
                <w:b/>
                <w:sz w:val="16"/>
                <w:szCs w:val="16"/>
              </w:rPr>
              <w:t>EXIT PREPARATION / EXIT CONFERENCE</w:t>
            </w:r>
            <w:r w:rsidR="00F7777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F77776" w:rsidRPr="00F7777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77776" w:rsidRPr="00F777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AE188A" w14:textId="2CB483B2" w:rsidR="00F77776" w:rsidRPr="00F77776" w:rsidRDefault="00F7777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FB642E">
      <w:rPr>
        <w:rFonts w:ascii="Arial" w:hAnsi="Arial" w:cs="Arial"/>
        <w:b/>
        <w:sz w:val="16"/>
        <w:szCs w:val="16"/>
      </w:rPr>
      <w:t>699</w:t>
    </w:r>
    <w:r>
      <w:rPr>
        <w:rFonts w:ascii="Arial" w:hAnsi="Arial" w:cs="Arial"/>
        <w:b/>
        <w:sz w:val="16"/>
        <w:szCs w:val="16"/>
      </w:rPr>
      <w:t xml:space="preserve"> (</w:t>
    </w:r>
    <w:r w:rsidR="00995573">
      <w:rPr>
        <w:rFonts w:ascii="Arial" w:hAnsi="Arial" w:cs="Arial"/>
        <w:b/>
        <w:sz w:val="16"/>
        <w:szCs w:val="16"/>
      </w:rPr>
      <w:t>05/2024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369A1" w14:textId="77777777" w:rsidR="00F77776" w:rsidRDefault="00F77776" w:rsidP="00F77776">
      <w:pPr>
        <w:spacing w:after="0" w:line="240" w:lineRule="auto"/>
      </w:pPr>
      <w:r>
        <w:separator/>
      </w:r>
    </w:p>
  </w:footnote>
  <w:footnote w:type="continuationSeparator" w:id="0">
    <w:p w14:paraId="12E4AD73" w14:textId="77777777" w:rsidR="00F77776" w:rsidRDefault="00F77776" w:rsidP="00F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697B"/>
    <w:multiLevelType w:val="hybridMultilevel"/>
    <w:tmpl w:val="A3FED9B8"/>
    <w:lvl w:ilvl="0" w:tplc="02F6EBC2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w w:val="100"/>
        <w:sz w:val="20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6F8"/>
    <w:multiLevelType w:val="hybridMultilevel"/>
    <w:tmpl w:val="76E84634"/>
    <w:lvl w:ilvl="0" w:tplc="4B5EE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4453A"/>
    <w:multiLevelType w:val="hybridMultilevel"/>
    <w:tmpl w:val="FBE2BD82"/>
    <w:lvl w:ilvl="0" w:tplc="294A7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158A"/>
    <w:multiLevelType w:val="hybridMultilevel"/>
    <w:tmpl w:val="15F8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D79B7"/>
    <w:multiLevelType w:val="hybridMultilevel"/>
    <w:tmpl w:val="24403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E7345"/>
    <w:multiLevelType w:val="hybridMultilevel"/>
    <w:tmpl w:val="D5C8F1C0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60CF9"/>
    <w:multiLevelType w:val="hybridMultilevel"/>
    <w:tmpl w:val="CFB6FAC2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C0C8A"/>
    <w:multiLevelType w:val="hybridMultilevel"/>
    <w:tmpl w:val="9496E1B0"/>
    <w:lvl w:ilvl="0" w:tplc="02F6EBC2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w w:val="1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C590B"/>
    <w:multiLevelType w:val="hybridMultilevel"/>
    <w:tmpl w:val="6230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93C35"/>
    <w:multiLevelType w:val="hybridMultilevel"/>
    <w:tmpl w:val="8354BC26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w w:val="100"/>
        <w:sz w:val="18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B3952"/>
    <w:multiLevelType w:val="hybridMultilevel"/>
    <w:tmpl w:val="7EF0509A"/>
    <w:lvl w:ilvl="0" w:tplc="70781BC8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252990">
    <w:abstractNumId w:val="8"/>
  </w:num>
  <w:num w:numId="2" w16cid:durableId="822048405">
    <w:abstractNumId w:val="3"/>
  </w:num>
  <w:num w:numId="3" w16cid:durableId="1740594101">
    <w:abstractNumId w:val="10"/>
  </w:num>
  <w:num w:numId="4" w16cid:durableId="338853220">
    <w:abstractNumId w:val="1"/>
  </w:num>
  <w:num w:numId="5" w16cid:durableId="1841961886">
    <w:abstractNumId w:val="9"/>
  </w:num>
  <w:num w:numId="6" w16cid:durableId="575942590">
    <w:abstractNumId w:val="6"/>
  </w:num>
  <w:num w:numId="7" w16cid:durableId="1235777405">
    <w:abstractNumId w:val="5"/>
  </w:num>
  <w:num w:numId="8" w16cid:durableId="1770616660">
    <w:abstractNumId w:val="0"/>
  </w:num>
  <w:num w:numId="9" w16cid:durableId="292445418">
    <w:abstractNumId w:val="7"/>
  </w:num>
  <w:num w:numId="10" w16cid:durableId="2071732603">
    <w:abstractNumId w:val="2"/>
  </w:num>
  <w:num w:numId="11" w16cid:durableId="710422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ucaRSoqBACJKQNLly5M5mJFIMu8HfDvlOWrmqkLPKcSA5Aqd0y5YoQlcbcCAV1wDv9ISVOxmcYrUq4dW+X8otg==" w:salt="ilAmCblXPUzhKpsFIQ8m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08"/>
    <w:rsid w:val="000308B2"/>
    <w:rsid w:val="00034D9B"/>
    <w:rsid w:val="00035981"/>
    <w:rsid w:val="00043DA4"/>
    <w:rsid w:val="000E1825"/>
    <w:rsid w:val="000F67B9"/>
    <w:rsid w:val="001129D0"/>
    <w:rsid w:val="00117A10"/>
    <w:rsid w:val="001467EE"/>
    <w:rsid w:val="001F399A"/>
    <w:rsid w:val="002212E7"/>
    <w:rsid w:val="00235CFD"/>
    <w:rsid w:val="0025765C"/>
    <w:rsid w:val="0026445C"/>
    <w:rsid w:val="00265566"/>
    <w:rsid w:val="002F16E1"/>
    <w:rsid w:val="00305B69"/>
    <w:rsid w:val="00323F67"/>
    <w:rsid w:val="00406E37"/>
    <w:rsid w:val="00407CA9"/>
    <w:rsid w:val="004955E1"/>
    <w:rsid w:val="004B725E"/>
    <w:rsid w:val="004E440D"/>
    <w:rsid w:val="00582764"/>
    <w:rsid w:val="00590DB0"/>
    <w:rsid w:val="005E2516"/>
    <w:rsid w:val="00602B3E"/>
    <w:rsid w:val="00606511"/>
    <w:rsid w:val="00652499"/>
    <w:rsid w:val="00675F09"/>
    <w:rsid w:val="006849E2"/>
    <w:rsid w:val="007142EC"/>
    <w:rsid w:val="007159A2"/>
    <w:rsid w:val="00794117"/>
    <w:rsid w:val="007B6908"/>
    <w:rsid w:val="007C49C4"/>
    <w:rsid w:val="007F66BD"/>
    <w:rsid w:val="00961FDF"/>
    <w:rsid w:val="00995573"/>
    <w:rsid w:val="00A10755"/>
    <w:rsid w:val="00A1180A"/>
    <w:rsid w:val="00A2673A"/>
    <w:rsid w:val="00A80A28"/>
    <w:rsid w:val="00A94BD1"/>
    <w:rsid w:val="00AA74D9"/>
    <w:rsid w:val="00AD26FF"/>
    <w:rsid w:val="00B13C3C"/>
    <w:rsid w:val="00B14F52"/>
    <w:rsid w:val="00B814AB"/>
    <w:rsid w:val="00B945EE"/>
    <w:rsid w:val="00C12370"/>
    <w:rsid w:val="00C24805"/>
    <w:rsid w:val="00C50BD8"/>
    <w:rsid w:val="00C8083E"/>
    <w:rsid w:val="00CB041F"/>
    <w:rsid w:val="00D146EC"/>
    <w:rsid w:val="00D31154"/>
    <w:rsid w:val="00D507FF"/>
    <w:rsid w:val="00D951F2"/>
    <w:rsid w:val="00DB1735"/>
    <w:rsid w:val="00E42208"/>
    <w:rsid w:val="00E62CE7"/>
    <w:rsid w:val="00E636DF"/>
    <w:rsid w:val="00E63C1C"/>
    <w:rsid w:val="00EC4341"/>
    <w:rsid w:val="00F070A2"/>
    <w:rsid w:val="00F1174A"/>
    <w:rsid w:val="00F35BF5"/>
    <w:rsid w:val="00F7161B"/>
    <w:rsid w:val="00F77776"/>
    <w:rsid w:val="00F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7CF0"/>
  <w15:chartTrackingRefBased/>
  <w15:docId w15:val="{B7DD3BC3-78C7-4E02-85CD-E7A1FA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43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76"/>
  </w:style>
  <w:style w:type="paragraph" w:styleId="Footer">
    <w:name w:val="footer"/>
    <w:basedOn w:val="Normal"/>
    <w:link w:val="Foot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76"/>
  </w:style>
  <w:style w:type="paragraph" w:styleId="BalloonText">
    <w:name w:val="Balloon Text"/>
    <w:basedOn w:val="Normal"/>
    <w:link w:val="BalloonTextChar"/>
    <w:uiPriority w:val="99"/>
    <w:semiHidden/>
    <w:unhideWhenUsed/>
    <w:rsid w:val="00A1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0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0E18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1825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C2480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955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ListParagraphChar">
    <w:name w:val="List Paragraph Char"/>
    <w:link w:val="ListParagraph"/>
    <w:uiPriority w:val="34"/>
    <w:locked/>
    <w:rsid w:val="004955E1"/>
  </w:style>
  <w:style w:type="character" w:customStyle="1" w:styleId="cf01">
    <w:name w:val="cf01"/>
    <w:basedOn w:val="DefaultParagraphFont"/>
    <w:rsid w:val="00235CFD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0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BFFA-1A67-4F2E-BE99-DA0CF0C7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2095</Characters>
  <Application>Microsoft Office Word</Application>
  <DocSecurity>0</DocSecurity>
  <Lines>63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CCRSS Certification Evaluation Exit Preparation / Exit Conference</vt:lpstr>
    </vt:vector>
  </TitlesOfParts>
  <Company>DSHS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CCRSS Certification Evaluation Exit Preparation / Exit Conference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2024-05-23T18:28:00Z</dcterms:created>
  <dcterms:modified xsi:type="dcterms:W3CDTF">2024-05-23T18:28:00Z</dcterms:modified>
</cp:coreProperties>
</file>