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8541"/>
      </w:tblGrid>
      <w:tr w:rsidR="00D27DC5" w:rsidRPr="00A070F8" w14:paraId="2B0E8A2F" w14:textId="77777777" w:rsidTr="00D27DC5">
        <w:trPr>
          <w:trHeight w:val="1341"/>
        </w:trPr>
        <w:tc>
          <w:tcPr>
            <w:tcW w:w="2259" w:type="dxa"/>
            <w:tcBorders>
              <w:top w:val="nil"/>
              <w:left w:val="nil"/>
              <w:bottom w:val="nil"/>
              <w:right w:val="nil"/>
            </w:tcBorders>
          </w:tcPr>
          <w:p w14:paraId="7F3BFE1B" w14:textId="7C4DE6FC" w:rsidR="00D27DC5" w:rsidRPr="00A070F8" w:rsidRDefault="00D27DC5" w:rsidP="00D27DC5">
            <w:pPr>
              <w:rPr>
                <w:rFonts w:ascii="Arial" w:hAnsi="Arial" w:cs="Arial"/>
                <w:sz w:val="20"/>
                <w:szCs w:val="20"/>
              </w:rPr>
            </w:pPr>
            <w:r w:rsidRPr="00A070F8">
              <w:rPr>
                <w:rFonts w:ascii="Arial" w:hAnsi="Arial" w:cs="Arial"/>
                <w:noProof/>
                <w:sz w:val="20"/>
                <w:szCs w:val="20"/>
                <w:lang w:val="es-US"/>
              </w:rPr>
              <w:drawing>
                <wp:inline distT="0" distB="0" distL="0" distR="0" wp14:anchorId="0FCBEB35" wp14:editId="60E2EA93">
                  <wp:extent cx="1296035" cy="747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6035" cy="747395"/>
                          </a:xfrm>
                          <a:prstGeom prst="rect">
                            <a:avLst/>
                          </a:prstGeom>
                          <a:noFill/>
                          <a:ln>
                            <a:noFill/>
                          </a:ln>
                        </pic:spPr>
                      </pic:pic>
                    </a:graphicData>
                  </a:graphic>
                </wp:inline>
              </w:drawing>
            </w:r>
          </w:p>
        </w:tc>
        <w:tc>
          <w:tcPr>
            <w:tcW w:w="8541" w:type="dxa"/>
            <w:tcBorders>
              <w:top w:val="nil"/>
              <w:left w:val="nil"/>
              <w:bottom w:val="nil"/>
              <w:right w:val="nil"/>
            </w:tcBorders>
            <w:vAlign w:val="center"/>
          </w:tcPr>
          <w:p w14:paraId="3D882EA9" w14:textId="77777777" w:rsidR="00D27DC5" w:rsidRPr="00A070F8" w:rsidRDefault="00D27DC5" w:rsidP="00D27DC5">
            <w:pPr>
              <w:tabs>
                <w:tab w:val="center" w:pos="3861"/>
              </w:tabs>
              <w:rPr>
                <w:rFonts w:ascii="Arial" w:hAnsi="Arial" w:cs="Arial"/>
                <w:b/>
                <w:sz w:val="28"/>
                <w:szCs w:val="28"/>
                <w:lang w:val="es-419"/>
              </w:rPr>
            </w:pPr>
            <w:r w:rsidRPr="00A070F8">
              <w:rPr>
                <w:rFonts w:ascii="Arial" w:hAnsi="Arial" w:cs="Arial"/>
                <w:sz w:val="28"/>
                <w:szCs w:val="28"/>
                <w:lang w:val="es-US"/>
              </w:rPr>
              <w:tab/>
            </w:r>
            <w:r w:rsidRPr="00A070F8">
              <w:rPr>
                <w:rFonts w:ascii="Arial" w:hAnsi="Arial" w:cs="Arial"/>
                <w:b/>
                <w:bCs/>
                <w:sz w:val="28"/>
                <w:szCs w:val="28"/>
                <w:lang w:val="es-US"/>
              </w:rPr>
              <w:t xml:space="preserve">Su responsabilidad de pagar parte de los costos del </w:t>
            </w:r>
            <w:r w:rsidRPr="00A070F8">
              <w:rPr>
                <w:rFonts w:ascii="Arial" w:hAnsi="Arial" w:cs="Arial"/>
                <w:b/>
                <w:bCs/>
                <w:sz w:val="28"/>
                <w:szCs w:val="28"/>
                <w:lang w:val="es-US"/>
              </w:rPr>
              <w:tab/>
              <w:t>cuidado en el centro de habilitación residencial</w:t>
            </w:r>
          </w:p>
          <w:p w14:paraId="3B9054B5" w14:textId="1D91785C" w:rsidR="00D27DC5" w:rsidRPr="00A070F8" w:rsidRDefault="00D27DC5" w:rsidP="00D27DC5">
            <w:pPr>
              <w:tabs>
                <w:tab w:val="center" w:pos="3861"/>
              </w:tabs>
              <w:rPr>
                <w:rFonts w:ascii="Arial" w:hAnsi="Arial" w:cs="Arial"/>
                <w:sz w:val="21"/>
                <w:szCs w:val="21"/>
              </w:rPr>
            </w:pPr>
            <w:r w:rsidRPr="00A070F8">
              <w:rPr>
                <w:rFonts w:ascii="Arial" w:hAnsi="Arial" w:cs="Arial"/>
                <w:b/>
                <w:bCs/>
                <w:sz w:val="21"/>
                <w:szCs w:val="21"/>
                <w:lang w:val="es-419"/>
              </w:rPr>
              <w:tab/>
            </w:r>
            <w:r w:rsidRPr="00A070F8">
              <w:rPr>
                <w:rFonts w:ascii="Arial" w:hAnsi="Arial" w:cs="Arial"/>
                <w:b/>
                <w:bCs/>
                <w:sz w:val="21"/>
                <w:szCs w:val="21"/>
              </w:rPr>
              <w:t xml:space="preserve">Your Responsibility to Pay Towards Costs of Care at the </w:t>
            </w:r>
            <w:r w:rsidR="00A070F8" w:rsidRPr="00A070F8">
              <w:rPr>
                <w:rFonts w:ascii="Arial" w:hAnsi="Arial" w:cs="Arial"/>
                <w:b/>
                <w:bCs/>
                <w:sz w:val="21"/>
                <w:szCs w:val="21"/>
              </w:rPr>
              <w:br/>
            </w:r>
            <w:r w:rsidRPr="00A070F8">
              <w:rPr>
                <w:rFonts w:ascii="Arial" w:hAnsi="Arial" w:cs="Arial"/>
                <w:b/>
                <w:bCs/>
                <w:sz w:val="21"/>
                <w:szCs w:val="21"/>
              </w:rPr>
              <w:tab/>
              <w:t>Residential Habilitation Center</w:t>
            </w:r>
          </w:p>
        </w:tc>
      </w:tr>
      <w:tr w:rsidR="00D27DC5" w:rsidRPr="00A070F8" w14:paraId="2699A7A4" w14:textId="77777777" w:rsidTr="00D27DC5">
        <w:trPr>
          <w:trHeight w:val="10989"/>
        </w:trPr>
        <w:tc>
          <w:tcPr>
            <w:tcW w:w="10800" w:type="dxa"/>
            <w:gridSpan w:val="2"/>
            <w:tcBorders>
              <w:top w:val="nil"/>
              <w:left w:val="nil"/>
              <w:bottom w:val="nil"/>
              <w:right w:val="nil"/>
            </w:tcBorders>
            <w:shd w:val="clear" w:color="auto" w:fill="auto"/>
          </w:tcPr>
          <w:p w14:paraId="67D7EC29" w14:textId="1322CC05" w:rsidR="00D27DC5" w:rsidRPr="00A070F8" w:rsidRDefault="00D27DC5" w:rsidP="00D27DC5">
            <w:pPr>
              <w:spacing w:before="60"/>
            </w:pPr>
            <w:r w:rsidRPr="00A070F8">
              <w:rPr>
                <w:b/>
                <w:bCs/>
                <w:lang w:val="es-US"/>
              </w:rPr>
              <w:fldChar w:fldCharType="begin">
                <w:ffData>
                  <w:name w:val="Text1"/>
                  <w:enabled/>
                  <w:calcOnExit w:val="0"/>
                  <w:textInput>
                    <w:type w:val="date"/>
                    <w:format w:val="MM/DD/YYYY"/>
                  </w:textInput>
                </w:ffData>
              </w:fldChar>
            </w:r>
            <w:bookmarkStart w:id="0" w:name="Text1"/>
            <w:r w:rsidRPr="00A070F8">
              <w:rPr>
                <w:b/>
                <w:bCs/>
                <w:lang w:val="es-US"/>
              </w:rPr>
              <w:instrText xml:space="preserve"> FORMTEXT </w:instrText>
            </w:r>
            <w:r w:rsidRPr="00A070F8">
              <w:rPr>
                <w:b/>
                <w:bCs/>
                <w:lang w:val="es-US"/>
              </w:rPr>
            </w:r>
            <w:r w:rsidRPr="00A070F8">
              <w:rPr>
                <w:b/>
                <w:bCs/>
                <w:lang w:val="es-US"/>
              </w:rPr>
              <w:fldChar w:fldCharType="separate"/>
            </w:r>
            <w:r w:rsidR="001E3F3B">
              <w:rPr>
                <w:b/>
                <w:bCs/>
                <w:noProof/>
                <w:lang w:val="es-US"/>
              </w:rPr>
              <w:t> </w:t>
            </w:r>
            <w:r w:rsidR="001E3F3B">
              <w:rPr>
                <w:b/>
                <w:bCs/>
                <w:noProof/>
                <w:lang w:val="es-US"/>
              </w:rPr>
              <w:t> </w:t>
            </w:r>
            <w:r w:rsidR="001E3F3B">
              <w:rPr>
                <w:b/>
                <w:bCs/>
                <w:noProof/>
                <w:lang w:val="es-US"/>
              </w:rPr>
              <w:t> </w:t>
            </w:r>
            <w:r w:rsidR="001E3F3B">
              <w:rPr>
                <w:b/>
                <w:bCs/>
                <w:noProof/>
                <w:lang w:val="es-US"/>
              </w:rPr>
              <w:t> </w:t>
            </w:r>
            <w:r w:rsidR="001E3F3B">
              <w:rPr>
                <w:b/>
                <w:bCs/>
                <w:noProof/>
                <w:lang w:val="es-US"/>
              </w:rPr>
              <w:t> </w:t>
            </w:r>
            <w:r w:rsidRPr="00A070F8">
              <w:rPr>
                <w:b/>
                <w:bCs/>
                <w:lang w:val="es-US"/>
              </w:rPr>
              <w:fldChar w:fldCharType="end"/>
            </w:r>
            <w:bookmarkEnd w:id="0"/>
          </w:p>
          <w:p w14:paraId="618BDED9" w14:textId="77777777" w:rsidR="00D27DC5" w:rsidRPr="00A070F8" w:rsidRDefault="00D27DC5" w:rsidP="00D27DC5">
            <w:pPr>
              <w:spacing w:before="60"/>
              <w:rPr>
                <w:rFonts w:ascii="Arial" w:hAnsi="Arial" w:cs="Arial"/>
                <w:sz w:val="20"/>
                <w:szCs w:val="20"/>
              </w:rPr>
            </w:pPr>
          </w:p>
          <w:p w14:paraId="4DF111A2" w14:textId="3261AB83" w:rsidR="00D27DC5" w:rsidRPr="00A070F8" w:rsidRDefault="00D27DC5" w:rsidP="00D27DC5">
            <w:pPr>
              <w:spacing w:before="60"/>
              <w:rPr>
                <w:rFonts w:ascii="Arial" w:hAnsi="Arial" w:cs="Arial"/>
                <w:sz w:val="20"/>
                <w:szCs w:val="20"/>
                <w:lang w:val="es-419"/>
              </w:rPr>
            </w:pPr>
            <w:r w:rsidRPr="00A070F8">
              <w:rPr>
                <w:rFonts w:ascii="Arial" w:hAnsi="Arial"/>
                <w:sz w:val="20"/>
                <w:szCs w:val="20"/>
                <w:lang w:val="es-US"/>
              </w:rPr>
              <w:t xml:space="preserve">Para: </w:t>
            </w:r>
            <w:r w:rsidRPr="00A070F8">
              <w:rPr>
                <w:b/>
                <w:bCs/>
                <w:sz w:val="20"/>
                <w:szCs w:val="20"/>
                <w:lang w:val="es-US"/>
              </w:rPr>
              <w:t xml:space="preserve"> </w:t>
            </w:r>
            <w:r w:rsidRPr="00A070F8">
              <w:rPr>
                <w:b/>
                <w:bCs/>
                <w:lang w:val="es-US"/>
              </w:rPr>
              <w:fldChar w:fldCharType="begin">
                <w:ffData>
                  <w:name w:val="Text1"/>
                  <w:enabled/>
                  <w:calcOnExit w:val="0"/>
                  <w:textInput/>
                </w:ffData>
              </w:fldChar>
            </w:r>
            <w:r w:rsidRPr="00A070F8">
              <w:rPr>
                <w:b/>
                <w:bCs/>
                <w:lang w:val="es-US"/>
              </w:rPr>
              <w:instrText xml:space="preserve"> FORMTEXT </w:instrText>
            </w:r>
            <w:r w:rsidRPr="00A070F8">
              <w:rPr>
                <w:b/>
                <w:bCs/>
                <w:lang w:val="es-US"/>
              </w:rPr>
            </w:r>
            <w:r w:rsidRPr="00A070F8">
              <w:rPr>
                <w:b/>
                <w:bCs/>
                <w:lang w:val="es-US"/>
              </w:rPr>
              <w:fldChar w:fldCharType="separate"/>
            </w:r>
            <w:r w:rsidR="001E3F3B">
              <w:rPr>
                <w:b/>
                <w:bCs/>
                <w:noProof/>
                <w:lang w:val="es-US"/>
              </w:rPr>
              <w:t> </w:t>
            </w:r>
            <w:r w:rsidR="001E3F3B">
              <w:rPr>
                <w:b/>
                <w:bCs/>
                <w:noProof/>
                <w:lang w:val="es-US"/>
              </w:rPr>
              <w:t> </w:t>
            </w:r>
            <w:r w:rsidR="001E3F3B">
              <w:rPr>
                <w:b/>
                <w:bCs/>
                <w:noProof/>
                <w:lang w:val="es-US"/>
              </w:rPr>
              <w:t> </w:t>
            </w:r>
            <w:r w:rsidR="001E3F3B">
              <w:rPr>
                <w:b/>
                <w:bCs/>
                <w:noProof/>
                <w:lang w:val="es-US"/>
              </w:rPr>
              <w:t> </w:t>
            </w:r>
            <w:r w:rsidR="001E3F3B">
              <w:rPr>
                <w:b/>
                <w:bCs/>
                <w:noProof/>
                <w:lang w:val="es-US"/>
              </w:rPr>
              <w:t> </w:t>
            </w:r>
            <w:r w:rsidRPr="00A070F8">
              <w:rPr>
                <w:lang w:val="es-US"/>
              </w:rPr>
              <w:fldChar w:fldCharType="end"/>
            </w:r>
          </w:p>
          <w:p w14:paraId="343E55C9" w14:textId="77777777" w:rsidR="00D27DC5" w:rsidRPr="00A070F8" w:rsidRDefault="00D27DC5" w:rsidP="00D27DC5">
            <w:pPr>
              <w:spacing w:before="60"/>
              <w:rPr>
                <w:rFonts w:ascii="Arial" w:hAnsi="Arial" w:cs="Arial"/>
                <w:sz w:val="20"/>
                <w:szCs w:val="20"/>
                <w:lang w:val="es-419"/>
              </w:rPr>
            </w:pPr>
          </w:p>
          <w:p w14:paraId="566DC301" w14:textId="02B37255" w:rsidR="00D27DC5" w:rsidRPr="00A070F8" w:rsidRDefault="00D27DC5" w:rsidP="00D27DC5">
            <w:pPr>
              <w:spacing w:before="60"/>
              <w:rPr>
                <w:rFonts w:ascii="Arial" w:hAnsi="Arial" w:cs="Arial"/>
                <w:sz w:val="20"/>
                <w:szCs w:val="20"/>
                <w:lang w:val="es-419"/>
              </w:rPr>
            </w:pPr>
            <w:r w:rsidRPr="00A070F8">
              <w:rPr>
                <w:rFonts w:ascii="Arial" w:hAnsi="Arial"/>
                <w:sz w:val="20"/>
                <w:szCs w:val="20"/>
                <w:lang w:val="es-US"/>
              </w:rPr>
              <w:t xml:space="preserve">De:  </w:t>
            </w:r>
            <w:r w:rsidRPr="00A070F8">
              <w:rPr>
                <w:lang w:val="es-US"/>
              </w:rPr>
              <w:fldChar w:fldCharType="begin">
                <w:ffData>
                  <w:name w:val="Text1"/>
                  <w:enabled/>
                  <w:calcOnExit w:val="0"/>
                  <w:textInput/>
                </w:ffData>
              </w:fldChar>
            </w:r>
            <w:r w:rsidRPr="00A070F8">
              <w:rPr>
                <w:lang w:val="es-US"/>
              </w:rPr>
              <w:instrText xml:space="preserve"> FORMTEXT </w:instrText>
            </w:r>
            <w:r w:rsidRPr="00A070F8">
              <w:rPr>
                <w:lang w:val="es-US"/>
              </w:rPr>
            </w:r>
            <w:r w:rsidRPr="00A070F8">
              <w:rPr>
                <w:lang w:val="es-US"/>
              </w:rPr>
              <w:fldChar w:fldCharType="separate"/>
            </w:r>
            <w:r w:rsidR="001E3F3B">
              <w:rPr>
                <w:noProof/>
                <w:lang w:val="es-US"/>
              </w:rPr>
              <w:t> </w:t>
            </w:r>
            <w:r w:rsidR="001E3F3B">
              <w:rPr>
                <w:noProof/>
                <w:lang w:val="es-US"/>
              </w:rPr>
              <w:t> </w:t>
            </w:r>
            <w:r w:rsidR="001E3F3B">
              <w:rPr>
                <w:noProof/>
                <w:lang w:val="es-US"/>
              </w:rPr>
              <w:t> </w:t>
            </w:r>
            <w:r w:rsidR="001E3F3B">
              <w:rPr>
                <w:noProof/>
                <w:lang w:val="es-US"/>
              </w:rPr>
              <w:t> </w:t>
            </w:r>
            <w:r w:rsidR="001E3F3B">
              <w:rPr>
                <w:noProof/>
                <w:lang w:val="es-US"/>
              </w:rPr>
              <w:t> </w:t>
            </w:r>
            <w:r w:rsidRPr="00A070F8">
              <w:rPr>
                <w:lang w:val="es-US"/>
              </w:rPr>
              <w:fldChar w:fldCharType="end"/>
            </w:r>
          </w:p>
          <w:p w14:paraId="4BDEE60A"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Como nuevo residente en el centro de habilitación residencial (RHC, por sus siglas en inglés), una parte del Departamento de Servicios Sociales y de Salud (DSHS, por sus siglas en inglés), es posible que reciba una notificación indicando que usted es responsable por el pago de una parte de su cuidado.  Ésta se denomina aviso de determinación de responsabilidad (NFR, por sus siglas en inglés) y la cantidad que usted se adeuda se denomina "participación".  La Oficina de Servicios Comunitarios (CSO, por sus siglas en inglés) le enviará la NFR al principio y cada vez que su participación cambie.</w:t>
            </w:r>
          </w:p>
          <w:p w14:paraId="412BDDF5"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Cuando sus recursos financieros y gastos cambien, esto afectará el monto que adeude como participación.  La Oficina de Servicios Comunitarios (CSO) le notificará cuando el monto de su participación cambie.</w:t>
            </w:r>
          </w:p>
          <w:p w14:paraId="4AEECF0E"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Existen tres organizaciones que participan en el manejo de la parte financiera de su estancia en el RHC.</w:t>
            </w:r>
          </w:p>
          <w:p w14:paraId="468A17C3" w14:textId="3908D872" w:rsidR="00D27DC5" w:rsidRPr="00A070F8" w:rsidRDefault="00D27DC5" w:rsidP="00A070F8">
            <w:pPr>
              <w:spacing w:before="40"/>
              <w:ind w:left="345" w:hanging="345"/>
              <w:rPr>
                <w:rFonts w:ascii="Arial" w:hAnsi="Arial" w:cs="Arial"/>
                <w:sz w:val="20"/>
                <w:szCs w:val="20"/>
                <w:lang w:val="es-419"/>
              </w:rPr>
            </w:pPr>
            <w:r w:rsidRPr="00A070F8">
              <w:rPr>
                <w:rFonts w:ascii="Arial" w:hAnsi="Arial" w:cs="Arial"/>
                <w:sz w:val="20"/>
                <w:szCs w:val="20"/>
                <w:lang w:val="es-US"/>
              </w:rPr>
              <w:t>1)</w:t>
            </w:r>
            <w:r w:rsidRPr="00A070F8">
              <w:rPr>
                <w:rFonts w:ascii="Arial" w:hAnsi="Arial" w:cs="Arial"/>
                <w:sz w:val="20"/>
                <w:szCs w:val="20"/>
                <w:lang w:val="es-US"/>
              </w:rPr>
              <w:tab/>
              <w:t>El RHC prestará servicios y apoyos durante su residencia.  También será el principal encargado de sus registros</w:t>
            </w:r>
            <w:r w:rsidR="00A070F8">
              <w:rPr>
                <w:rFonts w:ascii="Arial" w:hAnsi="Arial" w:cs="Arial"/>
                <w:sz w:val="20"/>
                <w:szCs w:val="20"/>
                <w:lang w:val="es-US"/>
              </w:rPr>
              <w:t xml:space="preserve"> </w:t>
            </w:r>
            <w:r w:rsidRPr="00A070F8">
              <w:rPr>
                <w:rFonts w:ascii="Arial" w:hAnsi="Arial" w:cs="Arial"/>
                <w:sz w:val="20"/>
                <w:szCs w:val="20"/>
                <w:lang w:val="es-US"/>
              </w:rPr>
              <w:t>financieros diarios.</w:t>
            </w:r>
          </w:p>
          <w:p w14:paraId="3ABE7F36" w14:textId="6CE854D3" w:rsidR="00D27DC5" w:rsidRPr="00A070F8" w:rsidRDefault="00D27DC5" w:rsidP="00A070F8">
            <w:pPr>
              <w:spacing w:before="40"/>
              <w:ind w:left="345" w:hanging="345"/>
              <w:rPr>
                <w:rFonts w:ascii="Arial" w:hAnsi="Arial" w:cs="Arial"/>
                <w:sz w:val="20"/>
                <w:szCs w:val="20"/>
                <w:lang w:val="es-419"/>
              </w:rPr>
            </w:pPr>
            <w:r w:rsidRPr="00A070F8">
              <w:rPr>
                <w:rFonts w:ascii="Arial" w:hAnsi="Arial" w:cs="Arial"/>
                <w:sz w:val="20"/>
                <w:szCs w:val="20"/>
                <w:lang w:val="es-US"/>
              </w:rPr>
              <w:t>2)</w:t>
            </w:r>
            <w:r w:rsidRPr="00A070F8">
              <w:rPr>
                <w:rFonts w:ascii="Arial" w:hAnsi="Arial" w:cs="Arial"/>
                <w:sz w:val="20"/>
                <w:szCs w:val="20"/>
                <w:lang w:val="es-US"/>
              </w:rPr>
              <w:tab/>
              <w:t>La Oficina de Servicios Comunitarios (CSO) determinará su elegibilidad financiera y determinará su obligación de participación.</w:t>
            </w:r>
          </w:p>
          <w:p w14:paraId="39231F9F" w14:textId="6F13AB46" w:rsidR="00D27DC5" w:rsidRPr="00A070F8" w:rsidRDefault="00D27DC5" w:rsidP="00A070F8">
            <w:pPr>
              <w:spacing w:before="40"/>
              <w:ind w:left="345" w:hanging="345"/>
              <w:rPr>
                <w:rFonts w:ascii="Arial" w:hAnsi="Arial" w:cs="Arial"/>
                <w:sz w:val="20"/>
                <w:szCs w:val="20"/>
                <w:lang w:val="es-419"/>
              </w:rPr>
            </w:pPr>
            <w:r w:rsidRPr="00A070F8">
              <w:rPr>
                <w:rFonts w:ascii="Arial" w:hAnsi="Arial" w:cs="Arial"/>
                <w:sz w:val="20"/>
                <w:szCs w:val="20"/>
                <w:lang w:val="es-US"/>
              </w:rPr>
              <w:t>3)</w:t>
            </w:r>
            <w:r w:rsidRPr="00A070F8">
              <w:rPr>
                <w:rFonts w:ascii="Arial" w:hAnsi="Arial" w:cs="Arial"/>
                <w:sz w:val="20"/>
                <w:szCs w:val="20"/>
                <w:lang w:val="es-US"/>
              </w:rPr>
              <w:tab/>
              <w:t>La Oficina de Recuperación Financiera (OFR, por sus siglas en inglés) es responsable de cobrar su participación y mantiene un registro completo de las actividades de transacción de su cuenta.  La OFR le enviará por correo un estado de cuenta cada mes.</w:t>
            </w:r>
          </w:p>
          <w:p w14:paraId="1380EAE9"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El DSHS le pedirá información sobre sus ingresos y gastos y, sobre la base de esa información, la Oficina de Servicios Comunitarios (CSO) calculará la cantidad que usted adeuda como su participación.  Esta participación es el monto que adeuda mensualmente por el costo de su cuidado en el RHC.  Se le enviará su aviso de determinación de responsabilidad junto con nuestro aviso de participación.  Su aviso de participación incluirá el monto que adeuda y la dirección a la que debe enviar su pago.  Recibirá un estado de cuenta mensual con un sobre de devolución y un cupón.  Debe incluir el cupón con su pago.  Si usted tiene un representante legal, éste se encargará de proporcionar la información solicitada a fin de que pueda calcularse su participación.</w:t>
            </w:r>
          </w:p>
          <w:p w14:paraId="53C09F72"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La Oficina de Servicios Comunitarios (CSO) del DSHS calcula su obligación conforme a WAC 388-513-1380 y ese monto está incluido en su carta.  La CSO determinará el costo de su participación basándose en un estudio de lo siguiente:</w:t>
            </w:r>
          </w:p>
          <w:p w14:paraId="1FB1B81A"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Ingresos y salarios, incluyendo el Ingreso Suplementario de Seguridad (SSI, por sus siglas en inglés)</w:t>
            </w:r>
          </w:p>
          <w:p w14:paraId="7FF06F32"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Recursos por encima del límite de $2,000, incluida la venta o transferencia de bienes</w:t>
            </w:r>
          </w:p>
          <w:p w14:paraId="45E6C261"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rPr>
            </w:pPr>
            <w:r w:rsidRPr="00A070F8">
              <w:rPr>
                <w:rFonts w:ascii="Arial" w:hAnsi="Arial" w:cs="Arial"/>
                <w:sz w:val="20"/>
                <w:szCs w:val="20"/>
                <w:lang w:val="es-US"/>
              </w:rPr>
              <w:t>Impuestos estatales y federales</w:t>
            </w:r>
          </w:p>
          <w:p w14:paraId="40BBEEC3"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Honorarios ordenados por el tribunal que usted paga a su tutor legal</w:t>
            </w:r>
          </w:p>
          <w:p w14:paraId="04C37B6C"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rPr>
            </w:pPr>
            <w:r w:rsidRPr="00A070F8">
              <w:rPr>
                <w:rFonts w:ascii="Arial" w:hAnsi="Arial" w:cs="Arial"/>
                <w:sz w:val="20"/>
                <w:szCs w:val="20"/>
                <w:lang w:val="es-US"/>
              </w:rPr>
              <w:t>Manutención conyugal</w:t>
            </w:r>
          </w:p>
          <w:p w14:paraId="5A6283C6"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Manutención para hijos o costos de manutención familiar</w:t>
            </w:r>
          </w:p>
          <w:p w14:paraId="10661CD9"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Gastos médicos, incluyendo cambios en la prima de seguro médico</w:t>
            </w:r>
          </w:p>
          <w:p w14:paraId="386D631C" w14:textId="77777777" w:rsidR="00D27DC5" w:rsidRPr="00A070F8" w:rsidRDefault="00D27DC5" w:rsidP="00D27DC5">
            <w:pPr>
              <w:numPr>
                <w:ilvl w:val="0"/>
                <w:numId w:val="2"/>
              </w:numPr>
              <w:tabs>
                <w:tab w:val="clear" w:pos="720"/>
                <w:tab w:val="num" w:pos="360"/>
              </w:tabs>
              <w:spacing w:before="40"/>
              <w:ind w:left="360"/>
              <w:rPr>
                <w:rFonts w:ascii="Arial" w:hAnsi="Arial" w:cs="Arial"/>
                <w:sz w:val="20"/>
                <w:szCs w:val="20"/>
                <w:lang w:val="es-419"/>
              </w:rPr>
            </w:pPr>
            <w:r w:rsidRPr="00A070F8">
              <w:rPr>
                <w:rFonts w:ascii="Arial" w:hAnsi="Arial" w:cs="Arial"/>
                <w:sz w:val="20"/>
                <w:szCs w:val="20"/>
                <w:lang w:val="es-US"/>
              </w:rPr>
              <w:t>El costo de mantener un hogar en la comunidad, bajo determinadas circunstancias</w:t>
            </w:r>
          </w:p>
          <w:p w14:paraId="577FFE70"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La responsabilidad de pagar el costo de su cuidado se detalla en RCW 43.20B.430, 43.20B.435, y WAC 388-835-0940.  Si usted no paga esta deuda, el departamento puede tomar otras medidas de cobranza en su contra.  Si no está de acuerdo con las determinaciones, se le dará la oportunidad de solicitar una audiencia administrativa.</w:t>
            </w:r>
          </w:p>
          <w:p w14:paraId="645103A6" w14:textId="77777777" w:rsidR="00D27DC5" w:rsidRPr="00A070F8" w:rsidRDefault="00D27DC5" w:rsidP="00D27DC5">
            <w:pPr>
              <w:spacing w:before="120"/>
              <w:rPr>
                <w:rFonts w:ascii="Arial" w:hAnsi="Arial" w:cs="Arial"/>
                <w:sz w:val="20"/>
                <w:szCs w:val="20"/>
                <w:lang w:val="es-419"/>
              </w:rPr>
            </w:pPr>
            <w:r w:rsidRPr="00A070F8">
              <w:rPr>
                <w:rFonts w:ascii="Arial" w:hAnsi="Arial" w:cs="Arial"/>
                <w:sz w:val="20"/>
                <w:szCs w:val="20"/>
                <w:lang w:val="es-US"/>
              </w:rPr>
              <w:t>Al firmar a continuación, afirmo que he recibido y leído este documento:</w:t>
            </w:r>
          </w:p>
          <w:p w14:paraId="1305E5E7" w14:textId="6C2CB9CF" w:rsidR="00D27DC5" w:rsidRPr="00A070F8" w:rsidRDefault="00D27DC5" w:rsidP="00D27DC5">
            <w:pPr>
              <w:tabs>
                <w:tab w:val="right" w:pos="4680"/>
                <w:tab w:val="left" w:pos="5040"/>
                <w:tab w:val="right" w:pos="7200"/>
              </w:tabs>
              <w:spacing w:before="120"/>
              <w:rPr>
                <w:sz w:val="20"/>
                <w:szCs w:val="20"/>
                <w:u w:val="single"/>
              </w:rPr>
            </w:pPr>
            <w:r w:rsidRPr="00A070F8">
              <w:rPr>
                <w:b/>
                <w:bCs/>
                <w:u w:val="single"/>
                <w:lang w:val="es-US"/>
              </w:rPr>
              <w:fldChar w:fldCharType="begin">
                <w:ffData>
                  <w:name w:val="Text1"/>
                  <w:enabled/>
                  <w:calcOnExit w:val="0"/>
                  <w:textInput/>
                </w:ffData>
              </w:fldChar>
            </w:r>
            <w:r w:rsidRPr="00A070F8">
              <w:rPr>
                <w:b/>
                <w:bCs/>
                <w:u w:val="single"/>
                <w:lang w:val="es-US"/>
              </w:rPr>
              <w:instrText xml:space="preserve"> FORMTEXT </w:instrText>
            </w:r>
            <w:r w:rsidRPr="00A070F8">
              <w:rPr>
                <w:b/>
                <w:bCs/>
                <w:u w:val="single"/>
                <w:lang w:val="es-US"/>
              </w:rPr>
            </w:r>
            <w:r w:rsidRPr="00A070F8">
              <w:rPr>
                <w:b/>
                <w:bCs/>
                <w:u w:val="single"/>
                <w:lang w:val="es-US"/>
              </w:rPr>
              <w:fldChar w:fldCharType="separate"/>
            </w:r>
            <w:r w:rsidR="001E3F3B">
              <w:rPr>
                <w:b/>
                <w:bCs/>
                <w:noProof/>
                <w:u w:val="single"/>
                <w:lang w:val="es-US"/>
              </w:rPr>
              <w:t> </w:t>
            </w:r>
            <w:r w:rsidR="001E3F3B">
              <w:rPr>
                <w:b/>
                <w:bCs/>
                <w:noProof/>
                <w:u w:val="single"/>
                <w:lang w:val="es-US"/>
              </w:rPr>
              <w:t> </w:t>
            </w:r>
            <w:r w:rsidR="001E3F3B">
              <w:rPr>
                <w:b/>
                <w:bCs/>
                <w:noProof/>
                <w:u w:val="single"/>
                <w:lang w:val="es-US"/>
              </w:rPr>
              <w:t> </w:t>
            </w:r>
            <w:r w:rsidR="001E3F3B">
              <w:rPr>
                <w:b/>
                <w:bCs/>
                <w:noProof/>
                <w:u w:val="single"/>
                <w:lang w:val="es-US"/>
              </w:rPr>
              <w:t> </w:t>
            </w:r>
            <w:r w:rsidR="001E3F3B">
              <w:rPr>
                <w:b/>
                <w:bCs/>
                <w:noProof/>
                <w:u w:val="single"/>
                <w:lang w:val="es-US"/>
              </w:rPr>
              <w:t> </w:t>
            </w:r>
            <w:r w:rsidRPr="00A070F8">
              <w:rPr>
                <w:b/>
                <w:bCs/>
                <w:u w:val="single"/>
                <w:lang w:val="es-US"/>
              </w:rPr>
              <w:fldChar w:fldCharType="end"/>
            </w:r>
            <w:r w:rsidRPr="00A070F8">
              <w:rPr>
                <w:sz w:val="20"/>
                <w:szCs w:val="20"/>
                <w:u w:val="single"/>
                <w:lang w:val="es-US"/>
              </w:rPr>
              <w:tab/>
            </w:r>
            <w:r w:rsidRPr="00A070F8">
              <w:rPr>
                <w:sz w:val="20"/>
                <w:szCs w:val="20"/>
                <w:lang w:val="es-US"/>
              </w:rPr>
              <w:tab/>
            </w:r>
            <w:r w:rsidRPr="00A070F8">
              <w:rPr>
                <w:b/>
                <w:bCs/>
                <w:u w:val="single"/>
                <w:lang w:val="es-US"/>
              </w:rPr>
              <w:fldChar w:fldCharType="begin">
                <w:ffData>
                  <w:name w:val="Text1"/>
                  <w:enabled/>
                  <w:calcOnExit w:val="0"/>
                  <w:textInput>
                    <w:type w:val="date"/>
                    <w:format w:val="MM/DD/YYYY"/>
                  </w:textInput>
                </w:ffData>
              </w:fldChar>
            </w:r>
            <w:r w:rsidRPr="00A070F8">
              <w:rPr>
                <w:b/>
                <w:bCs/>
                <w:u w:val="single"/>
                <w:lang w:val="es-US"/>
              </w:rPr>
              <w:instrText xml:space="preserve"> FORMTEXT </w:instrText>
            </w:r>
            <w:r w:rsidRPr="00A070F8">
              <w:rPr>
                <w:b/>
                <w:bCs/>
                <w:u w:val="single"/>
                <w:lang w:val="es-US"/>
              </w:rPr>
            </w:r>
            <w:r w:rsidRPr="00A070F8">
              <w:rPr>
                <w:b/>
                <w:bCs/>
                <w:u w:val="single"/>
                <w:lang w:val="es-US"/>
              </w:rPr>
              <w:fldChar w:fldCharType="separate"/>
            </w:r>
            <w:r w:rsidR="001E3F3B">
              <w:rPr>
                <w:b/>
                <w:bCs/>
                <w:noProof/>
                <w:u w:val="single"/>
                <w:lang w:val="es-US"/>
              </w:rPr>
              <w:t> </w:t>
            </w:r>
            <w:r w:rsidR="001E3F3B">
              <w:rPr>
                <w:b/>
                <w:bCs/>
                <w:noProof/>
                <w:u w:val="single"/>
                <w:lang w:val="es-US"/>
              </w:rPr>
              <w:t> </w:t>
            </w:r>
            <w:r w:rsidR="001E3F3B">
              <w:rPr>
                <w:b/>
                <w:bCs/>
                <w:noProof/>
                <w:u w:val="single"/>
                <w:lang w:val="es-US"/>
              </w:rPr>
              <w:t> </w:t>
            </w:r>
            <w:r w:rsidR="001E3F3B">
              <w:rPr>
                <w:b/>
                <w:bCs/>
                <w:noProof/>
                <w:u w:val="single"/>
                <w:lang w:val="es-US"/>
              </w:rPr>
              <w:t> </w:t>
            </w:r>
            <w:r w:rsidR="001E3F3B">
              <w:rPr>
                <w:b/>
                <w:bCs/>
                <w:noProof/>
                <w:u w:val="single"/>
                <w:lang w:val="es-US"/>
              </w:rPr>
              <w:t> </w:t>
            </w:r>
            <w:r w:rsidRPr="00A070F8">
              <w:rPr>
                <w:b/>
                <w:bCs/>
                <w:u w:val="single"/>
                <w:lang w:val="es-US"/>
              </w:rPr>
              <w:fldChar w:fldCharType="end"/>
            </w:r>
            <w:r w:rsidRPr="00A070F8">
              <w:rPr>
                <w:u w:val="single"/>
                <w:lang w:val="es-US"/>
              </w:rPr>
              <w:tab/>
            </w:r>
          </w:p>
          <w:p w14:paraId="6451864A" w14:textId="77777777" w:rsidR="00D27DC5" w:rsidRPr="00A070F8" w:rsidRDefault="00D27DC5" w:rsidP="00D27DC5">
            <w:pPr>
              <w:tabs>
                <w:tab w:val="left" w:pos="5040"/>
              </w:tabs>
              <w:rPr>
                <w:rFonts w:ascii="Arial" w:hAnsi="Arial" w:cs="Arial"/>
                <w:sz w:val="16"/>
                <w:szCs w:val="16"/>
              </w:rPr>
            </w:pPr>
            <w:r w:rsidRPr="00A070F8">
              <w:rPr>
                <w:rFonts w:ascii="Arial" w:hAnsi="Arial" w:cs="Arial"/>
                <w:sz w:val="16"/>
                <w:szCs w:val="16"/>
                <w:lang w:val="es-US"/>
              </w:rPr>
              <w:t>CLIENTE / REPRESENTANTE LEGAL</w:t>
            </w:r>
            <w:r w:rsidRPr="00A070F8">
              <w:rPr>
                <w:rFonts w:ascii="Arial" w:hAnsi="Arial" w:cs="Arial"/>
                <w:sz w:val="16"/>
                <w:szCs w:val="16"/>
                <w:lang w:val="es-US"/>
              </w:rPr>
              <w:tab/>
              <w:t>FECHA</w:t>
            </w:r>
          </w:p>
        </w:tc>
      </w:tr>
    </w:tbl>
    <w:p w14:paraId="6FC1017D" w14:textId="77777777" w:rsidR="00EC0C84" w:rsidRPr="00A070F8" w:rsidRDefault="00EC0C84" w:rsidP="002B1AB9">
      <w:pPr>
        <w:spacing w:before="60"/>
        <w:rPr>
          <w:b/>
        </w:rPr>
        <w:sectPr w:rsidR="00EC0C84" w:rsidRPr="00A070F8" w:rsidSect="005D1B37">
          <w:footerReference w:type="default" r:id="rId8"/>
          <w:footerReference w:type="first" r:id="rId9"/>
          <w:pgSz w:w="12240" w:h="15840" w:code="1"/>
          <w:pgMar w:top="720" w:right="720" w:bottom="720" w:left="720" w:header="0" w:footer="720" w:gutter="0"/>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EC0C84" w:rsidRPr="00A070F8" w14:paraId="3FFF30EA" w14:textId="77777777" w:rsidTr="009F62ED">
        <w:tc>
          <w:tcPr>
            <w:tcW w:w="11016" w:type="dxa"/>
            <w:tcBorders>
              <w:top w:val="nil"/>
              <w:left w:val="nil"/>
              <w:bottom w:val="nil"/>
              <w:right w:val="nil"/>
            </w:tcBorders>
            <w:shd w:val="clear" w:color="auto" w:fill="auto"/>
          </w:tcPr>
          <w:p w14:paraId="5A62FA1E" w14:textId="77777777" w:rsidR="00EC0C84" w:rsidRPr="00A070F8" w:rsidRDefault="00EC0C84" w:rsidP="009F62ED">
            <w:pPr>
              <w:spacing w:before="40"/>
              <w:jc w:val="center"/>
              <w:rPr>
                <w:rFonts w:ascii="Arial" w:hAnsi="Arial" w:cs="Arial"/>
                <w:sz w:val="20"/>
                <w:szCs w:val="20"/>
              </w:rPr>
            </w:pPr>
            <w:r w:rsidRPr="00A070F8">
              <w:rPr>
                <w:rFonts w:ascii="Arial" w:hAnsi="Arial" w:cs="Arial"/>
                <w:b/>
                <w:bCs/>
                <w:sz w:val="20"/>
                <w:szCs w:val="20"/>
                <w:u w:val="single"/>
              </w:rPr>
              <w:lastRenderedPageBreak/>
              <w:t>Instructions</w:t>
            </w:r>
          </w:p>
          <w:p w14:paraId="22222558" w14:textId="77777777" w:rsidR="00EC0C84" w:rsidRPr="00A070F8" w:rsidRDefault="00EC0C84" w:rsidP="009F62ED">
            <w:pPr>
              <w:spacing w:before="40"/>
              <w:jc w:val="center"/>
              <w:rPr>
                <w:rFonts w:ascii="Arial" w:hAnsi="Arial" w:cs="Arial"/>
                <w:sz w:val="20"/>
                <w:szCs w:val="20"/>
              </w:rPr>
            </w:pPr>
          </w:p>
          <w:p w14:paraId="12FF6FA6" w14:textId="77777777" w:rsidR="00EC0C84" w:rsidRPr="00A070F8" w:rsidRDefault="00EC0C84" w:rsidP="009F62ED">
            <w:pPr>
              <w:spacing w:before="40"/>
              <w:rPr>
                <w:rFonts w:ascii="Arial" w:hAnsi="Arial" w:cs="Arial"/>
                <w:sz w:val="20"/>
                <w:szCs w:val="20"/>
              </w:rPr>
            </w:pPr>
            <w:r w:rsidRPr="00A070F8">
              <w:rPr>
                <w:rFonts w:ascii="Arial" w:hAnsi="Arial" w:cs="Arial"/>
                <w:b/>
                <w:bCs/>
                <w:sz w:val="20"/>
                <w:szCs w:val="20"/>
              </w:rPr>
              <w:t>When is this form used?</w:t>
            </w:r>
          </w:p>
          <w:p w14:paraId="6C6ADC23" w14:textId="77777777" w:rsidR="00EC0C84" w:rsidRPr="00A070F8" w:rsidRDefault="00EC0C84" w:rsidP="009F62ED">
            <w:pPr>
              <w:spacing w:before="40"/>
              <w:rPr>
                <w:rFonts w:ascii="Arial" w:hAnsi="Arial" w:cs="Arial"/>
                <w:sz w:val="20"/>
                <w:szCs w:val="20"/>
              </w:rPr>
            </w:pPr>
            <w:r w:rsidRPr="00A070F8">
              <w:rPr>
                <w:rFonts w:ascii="Arial" w:hAnsi="Arial" w:cs="Arial"/>
                <w:sz w:val="20"/>
                <w:szCs w:val="20"/>
              </w:rPr>
              <w:t>The form is to be used when a new client is admitted as a long term stay client to a Residential Habilitation Center.</w:t>
            </w:r>
          </w:p>
          <w:p w14:paraId="5A8C2AB1" w14:textId="77777777" w:rsidR="00EC0C84" w:rsidRPr="00A070F8" w:rsidRDefault="00EC0C84" w:rsidP="009F62ED">
            <w:pPr>
              <w:spacing w:before="40"/>
              <w:rPr>
                <w:rFonts w:ascii="Arial" w:hAnsi="Arial" w:cs="Arial"/>
                <w:sz w:val="20"/>
                <w:szCs w:val="20"/>
              </w:rPr>
            </w:pPr>
          </w:p>
          <w:p w14:paraId="4E4EAB6E" w14:textId="77777777" w:rsidR="00EC0C84" w:rsidRPr="00A070F8" w:rsidRDefault="00EC0C84" w:rsidP="009F62ED">
            <w:pPr>
              <w:spacing w:before="40"/>
              <w:rPr>
                <w:rFonts w:ascii="Arial" w:hAnsi="Arial" w:cs="Arial"/>
                <w:sz w:val="20"/>
                <w:szCs w:val="20"/>
              </w:rPr>
            </w:pPr>
            <w:r w:rsidRPr="00A070F8">
              <w:rPr>
                <w:rFonts w:ascii="Arial" w:hAnsi="Arial" w:cs="Arial"/>
                <w:b/>
                <w:bCs/>
                <w:sz w:val="20"/>
                <w:szCs w:val="20"/>
              </w:rPr>
              <w:t>Who must receive this form?</w:t>
            </w:r>
          </w:p>
          <w:p w14:paraId="3B1380B7" w14:textId="77777777" w:rsidR="00EC0C84" w:rsidRPr="00A070F8" w:rsidRDefault="00EC0C84" w:rsidP="009F62ED">
            <w:pPr>
              <w:spacing w:before="40"/>
              <w:rPr>
                <w:rFonts w:ascii="Arial" w:hAnsi="Arial" w:cs="Arial"/>
                <w:sz w:val="20"/>
                <w:szCs w:val="20"/>
              </w:rPr>
            </w:pPr>
            <w:r w:rsidRPr="00A070F8">
              <w:rPr>
                <w:rFonts w:ascii="Arial" w:hAnsi="Arial" w:cs="Arial"/>
                <w:sz w:val="20"/>
                <w:szCs w:val="20"/>
              </w:rPr>
              <w:t>This form is intended to be handed out to the client and/or the client’s representative during admission to the RHC.  If the client representative is not present at admission the form should be mailed to them requesting return.</w:t>
            </w:r>
          </w:p>
          <w:p w14:paraId="763DB994" w14:textId="77777777" w:rsidR="00EC0C84" w:rsidRPr="00A070F8" w:rsidRDefault="00EC0C84" w:rsidP="009F62ED">
            <w:pPr>
              <w:spacing w:before="40"/>
              <w:rPr>
                <w:rFonts w:ascii="Arial" w:hAnsi="Arial" w:cs="Arial"/>
                <w:sz w:val="20"/>
                <w:szCs w:val="20"/>
              </w:rPr>
            </w:pPr>
          </w:p>
          <w:p w14:paraId="39055F72" w14:textId="77777777" w:rsidR="00EC0C84" w:rsidRPr="00A070F8" w:rsidRDefault="00EC0C84" w:rsidP="009F62ED">
            <w:pPr>
              <w:spacing w:before="40"/>
              <w:rPr>
                <w:rFonts w:ascii="Arial" w:hAnsi="Arial" w:cs="Arial"/>
                <w:sz w:val="20"/>
                <w:szCs w:val="20"/>
              </w:rPr>
            </w:pPr>
            <w:r w:rsidRPr="00A070F8">
              <w:rPr>
                <w:rFonts w:ascii="Arial" w:hAnsi="Arial" w:cs="Arial"/>
                <w:b/>
                <w:bCs/>
                <w:sz w:val="20"/>
                <w:szCs w:val="20"/>
              </w:rPr>
              <w:t>Who is responsible to ensure this form is received?</w:t>
            </w:r>
          </w:p>
          <w:p w14:paraId="1E2B7BD9" w14:textId="77777777" w:rsidR="00EC0C84" w:rsidRPr="00A070F8" w:rsidRDefault="00EC0C84" w:rsidP="009F62ED">
            <w:pPr>
              <w:spacing w:before="40"/>
              <w:rPr>
                <w:rFonts w:ascii="Arial" w:hAnsi="Arial" w:cs="Arial"/>
                <w:sz w:val="20"/>
                <w:szCs w:val="20"/>
              </w:rPr>
            </w:pPr>
            <w:r w:rsidRPr="00A070F8">
              <w:rPr>
                <w:rFonts w:ascii="Arial" w:hAnsi="Arial" w:cs="Arial"/>
                <w:sz w:val="20"/>
                <w:szCs w:val="20"/>
              </w:rPr>
              <w:t>The admissions coordinator will give the form out as part of this admissions package.  They will ask the client and/or representative to read and sign the form, keep the original, and give a copy back to the representative.</w:t>
            </w:r>
          </w:p>
          <w:p w14:paraId="053AE8BC" w14:textId="77777777" w:rsidR="00EC0C84" w:rsidRPr="00A070F8" w:rsidRDefault="00EC0C84" w:rsidP="009F62ED">
            <w:pPr>
              <w:spacing w:before="60"/>
              <w:rPr>
                <w:b/>
              </w:rPr>
            </w:pPr>
          </w:p>
        </w:tc>
      </w:tr>
    </w:tbl>
    <w:p w14:paraId="3C0458D3" w14:textId="77777777" w:rsidR="00EC0C84" w:rsidRPr="00A070F8" w:rsidRDefault="00EC0C84" w:rsidP="00EC0C84">
      <w:pPr>
        <w:spacing w:before="40"/>
        <w:rPr>
          <w:rFonts w:ascii="Arial" w:hAnsi="Arial" w:cs="Arial"/>
          <w:sz w:val="20"/>
          <w:szCs w:val="20"/>
        </w:rPr>
      </w:pPr>
    </w:p>
    <w:p w14:paraId="0DD06C00" w14:textId="77777777" w:rsidR="002B5085" w:rsidRPr="002B5085" w:rsidRDefault="002B5085" w:rsidP="0083587D">
      <w:pPr>
        <w:spacing w:before="40"/>
        <w:rPr>
          <w:rFonts w:ascii="Arial" w:hAnsi="Arial" w:cs="Arial"/>
          <w:sz w:val="20"/>
          <w:szCs w:val="20"/>
        </w:rPr>
      </w:pPr>
    </w:p>
    <w:sectPr w:rsidR="002B5085" w:rsidRPr="002B5085" w:rsidSect="005D1B37">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D5B48" w14:textId="77777777" w:rsidR="002D101B" w:rsidRDefault="002D101B">
      <w:r>
        <w:separator/>
      </w:r>
    </w:p>
  </w:endnote>
  <w:endnote w:type="continuationSeparator" w:id="0">
    <w:p w14:paraId="2513F7CC" w14:textId="77777777" w:rsidR="002D101B" w:rsidRDefault="002D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2C27" w14:textId="77777777" w:rsidR="00BC46A6" w:rsidRPr="00A070F8" w:rsidRDefault="00BC46A6">
    <w:pPr>
      <w:pStyle w:val="Footer"/>
      <w:rPr>
        <w:rFonts w:ascii="Arial" w:hAnsi="Arial" w:cs="Arial"/>
        <w:b/>
        <w:sz w:val="16"/>
        <w:szCs w:val="16"/>
      </w:rPr>
    </w:pPr>
    <w:r w:rsidRPr="00A070F8">
      <w:rPr>
        <w:rFonts w:ascii="Arial" w:hAnsi="Arial" w:cs="Arial"/>
        <w:b/>
        <w:bCs/>
        <w:sz w:val="16"/>
        <w:szCs w:val="16"/>
        <w:lang w:val="es-US"/>
      </w:rPr>
      <w:t>DSHS 14-514 (11/2010)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82E7" w14:textId="77777777" w:rsidR="006A02A2" w:rsidRPr="00A070F8" w:rsidRDefault="006A02A2" w:rsidP="006A02A2">
    <w:pPr>
      <w:tabs>
        <w:tab w:val="center" w:pos="3861"/>
      </w:tabs>
      <w:rPr>
        <w:rFonts w:ascii="Arial" w:hAnsi="Arial" w:cs="Arial"/>
        <w:caps/>
        <w:sz w:val="16"/>
        <w:szCs w:val="16"/>
      </w:rPr>
    </w:pPr>
    <w:r w:rsidRPr="00A070F8">
      <w:rPr>
        <w:rFonts w:ascii="Arial" w:hAnsi="Arial" w:cs="Arial"/>
        <w:b/>
        <w:bCs/>
        <w:caps/>
        <w:sz w:val="16"/>
        <w:szCs w:val="16"/>
      </w:rPr>
      <w:t xml:space="preserve">Your Responsibility to Pay Towards Costs of Care at the </w:t>
    </w:r>
    <w:r w:rsidRPr="00A070F8">
      <w:rPr>
        <w:rFonts w:ascii="Arial" w:hAnsi="Arial" w:cs="Arial"/>
        <w:b/>
        <w:bCs/>
        <w:caps/>
        <w:sz w:val="16"/>
        <w:szCs w:val="16"/>
      </w:rPr>
      <w:tab/>
      <w:t>Residential Habilitation Center</w:t>
    </w:r>
  </w:p>
  <w:p w14:paraId="754792CF" w14:textId="63F00704" w:rsidR="00BC46A6" w:rsidRPr="00A070F8" w:rsidRDefault="00BC46A6" w:rsidP="006A02A2">
    <w:pPr>
      <w:pStyle w:val="Footer"/>
      <w:rPr>
        <w:rFonts w:ascii="Arial" w:hAnsi="Arial" w:cs="Arial"/>
        <w:b/>
        <w:sz w:val="16"/>
        <w:szCs w:val="16"/>
      </w:rPr>
    </w:pPr>
    <w:r w:rsidRPr="00A070F8">
      <w:rPr>
        <w:rFonts w:ascii="Arial" w:hAnsi="Arial" w:cs="Arial"/>
        <w:b/>
        <w:bCs/>
        <w:sz w:val="16"/>
        <w:szCs w:val="16"/>
      </w:rPr>
      <w:t xml:space="preserve">DSHS 14-514 </w:t>
    </w:r>
    <w:r w:rsidR="00A070F8">
      <w:rPr>
        <w:rFonts w:ascii="Arial" w:hAnsi="Arial" w:cs="Arial"/>
        <w:b/>
        <w:bCs/>
        <w:sz w:val="16"/>
        <w:szCs w:val="16"/>
      </w:rPr>
      <w:t xml:space="preserve">SP </w:t>
    </w:r>
    <w:r w:rsidRPr="00A070F8">
      <w:rPr>
        <w:rFonts w:ascii="Arial" w:hAnsi="Arial" w:cs="Arial"/>
        <w:b/>
        <w:bCs/>
        <w:sz w:val="16"/>
        <w:szCs w:val="16"/>
      </w:rPr>
      <w:t xml:space="preserve">(REV. 11/2014) </w:t>
    </w:r>
    <w:r w:rsidR="00A070F8">
      <w:rPr>
        <w:rFonts w:ascii="Arial" w:hAnsi="Arial" w:cs="Arial"/>
        <w:b/>
        <w:bCs/>
        <w:sz w:val="16"/>
        <w:szCs w:val="16"/>
      </w:rPr>
      <w:t>Spanish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145E" w14:textId="77777777" w:rsidR="002D101B" w:rsidRDefault="002D101B">
      <w:r>
        <w:separator/>
      </w:r>
    </w:p>
  </w:footnote>
  <w:footnote w:type="continuationSeparator" w:id="0">
    <w:p w14:paraId="55D05D6D" w14:textId="77777777" w:rsidR="002D101B" w:rsidRDefault="002D1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2D2D"/>
    <w:multiLevelType w:val="hybridMultilevel"/>
    <w:tmpl w:val="C8E6B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0F5814"/>
    <w:multiLevelType w:val="hybridMultilevel"/>
    <w:tmpl w:val="79D0A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4706795">
    <w:abstractNumId w:val="0"/>
  </w:num>
  <w:num w:numId="2" w16cid:durableId="44061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GDseyYPX8bu6I/I87qu0IcAflMNWZtdp8xU+YiOYRZ0IxubEy4+aFyQ5obTyCggK/nXlYshk21WamRwd1Mwxw==" w:salt="Rzffslr7SbZe9eT44UDoMw=="/>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8"/>
    <w:rsid w:val="00032C28"/>
    <w:rsid w:val="001411BE"/>
    <w:rsid w:val="001B7F43"/>
    <w:rsid w:val="001C77EA"/>
    <w:rsid w:val="001D01FE"/>
    <w:rsid w:val="001E3F3B"/>
    <w:rsid w:val="001E5523"/>
    <w:rsid w:val="001E6B64"/>
    <w:rsid w:val="00244B8A"/>
    <w:rsid w:val="00251988"/>
    <w:rsid w:val="00266178"/>
    <w:rsid w:val="002B1AB9"/>
    <w:rsid w:val="002B5085"/>
    <w:rsid w:val="002D101B"/>
    <w:rsid w:val="002F71EA"/>
    <w:rsid w:val="00322750"/>
    <w:rsid w:val="00421D75"/>
    <w:rsid w:val="00452DBC"/>
    <w:rsid w:val="004D1850"/>
    <w:rsid w:val="00507702"/>
    <w:rsid w:val="005D1B37"/>
    <w:rsid w:val="005D5535"/>
    <w:rsid w:val="005E62B7"/>
    <w:rsid w:val="00627E9E"/>
    <w:rsid w:val="006A02A2"/>
    <w:rsid w:val="007417C4"/>
    <w:rsid w:val="007708DF"/>
    <w:rsid w:val="00794298"/>
    <w:rsid w:val="00814BB2"/>
    <w:rsid w:val="00815AB9"/>
    <w:rsid w:val="0083587D"/>
    <w:rsid w:val="008504CA"/>
    <w:rsid w:val="00886BCD"/>
    <w:rsid w:val="008F33C8"/>
    <w:rsid w:val="009370B8"/>
    <w:rsid w:val="009F62ED"/>
    <w:rsid w:val="00A070F8"/>
    <w:rsid w:val="00AD56D8"/>
    <w:rsid w:val="00B21FAF"/>
    <w:rsid w:val="00BA0F13"/>
    <w:rsid w:val="00BC46A6"/>
    <w:rsid w:val="00BF69DB"/>
    <w:rsid w:val="00C107AD"/>
    <w:rsid w:val="00D27DC5"/>
    <w:rsid w:val="00D3321E"/>
    <w:rsid w:val="00DA731D"/>
    <w:rsid w:val="00DF777E"/>
    <w:rsid w:val="00E37FC5"/>
    <w:rsid w:val="00E64E78"/>
    <w:rsid w:val="00EC0C84"/>
    <w:rsid w:val="00F42125"/>
    <w:rsid w:val="00F504C2"/>
    <w:rsid w:val="00FB18D6"/>
    <w:rsid w:val="00FE5AE0"/>
    <w:rsid w:val="00FF15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C7294"/>
  <w15:chartTrackingRefBased/>
  <w15:docId w15:val="{FAE89260-F0AF-4B75-8128-D011A111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504CA"/>
    <w:pPr>
      <w:tabs>
        <w:tab w:val="center" w:pos="4320"/>
        <w:tab w:val="right" w:pos="8640"/>
      </w:tabs>
    </w:pPr>
  </w:style>
  <w:style w:type="paragraph" w:styleId="Footer">
    <w:name w:val="footer"/>
    <w:basedOn w:val="Normal"/>
    <w:rsid w:val="008504C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Brombacher, Millie (DSHS/OOS/OIG)</cp:lastModifiedBy>
  <cp:revision>2</cp:revision>
  <cp:lastPrinted>2010-11-08T17:10:00Z</cp:lastPrinted>
  <dcterms:created xsi:type="dcterms:W3CDTF">2023-03-06T17:33:00Z</dcterms:created>
  <dcterms:modified xsi:type="dcterms:W3CDTF">2023-03-06T17:33:00Z</dcterms:modified>
</cp:coreProperties>
</file>