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7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360"/>
        <w:gridCol w:w="2520"/>
        <w:gridCol w:w="425"/>
        <w:gridCol w:w="2299"/>
        <w:gridCol w:w="2831"/>
      </w:tblGrid>
      <w:tr w:rsidR="005E1CC2" w:rsidRPr="0010394A" w:rsidTr="008A1240">
        <w:trPr>
          <w:trHeight w:hRule="exact" w:val="576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5E1CC2" w:rsidRPr="0010394A" w:rsidRDefault="00045F3D" w:rsidP="001039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73662" cy="56026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712" cy="56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1CC2" w:rsidRDefault="005E1CC2" w:rsidP="005E1C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Your DSHS Cash or</w:t>
            </w:r>
          </w:p>
          <w:p w:rsidR="005E1CC2" w:rsidRPr="0010394A" w:rsidRDefault="005E1CC2" w:rsidP="007C4D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394A">
              <w:rPr>
                <w:rFonts w:ascii="Arial" w:hAnsi="Arial" w:cs="Arial"/>
                <w:b/>
                <w:sz w:val="28"/>
                <w:szCs w:val="28"/>
              </w:rPr>
              <w:t>Food Benefits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C2" w:rsidRDefault="005E1CC2" w:rsidP="005E1CC2">
            <w:pPr>
              <w:tabs>
                <w:tab w:val="center" w:pos="349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CC2">
              <w:rPr>
                <w:rFonts w:ascii="Arial" w:hAnsi="Arial" w:cs="Arial"/>
                <w:sz w:val="16"/>
                <w:szCs w:val="16"/>
              </w:rPr>
              <w:t>CLIENT NAME (HEAD OF HOUSEHOLD)</w:t>
            </w:r>
          </w:p>
          <w:p w:rsidR="005E1CC2" w:rsidRPr="005E1CC2" w:rsidRDefault="005E1CC2" w:rsidP="005E1CC2">
            <w:pPr>
              <w:tabs>
                <w:tab w:val="center" w:pos="349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1CC2" w:rsidRPr="0010394A" w:rsidTr="008A1240">
        <w:trPr>
          <w:trHeight w:hRule="exact" w:val="576"/>
        </w:trPr>
        <w:tc>
          <w:tcPr>
            <w:tcW w:w="180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5E1CC2" w:rsidRPr="0010394A" w:rsidRDefault="005E1CC2" w:rsidP="0010394A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305" w:type="dxa"/>
            <w:gridSpan w:val="3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E1CC2" w:rsidRDefault="005E1CC2" w:rsidP="005E1C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C2" w:rsidRDefault="005E1CC2" w:rsidP="005E1CC2">
            <w:pPr>
              <w:tabs>
                <w:tab w:val="center" w:pos="349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CC2">
              <w:rPr>
                <w:rFonts w:ascii="Arial" w:hAnsi="Arial" w:cs="Arial"/>
                <w:sz w:val="16"/>
                <w:szCs w:val="16"/>
              </w:rPr>
              <w:t>CLIENT ID NUMBER</w:t>
            </w:r>
          </w:p>
          <w:p w:rsidR="005E1CC2" w:rsidRPr="005E1CC2" w:rsidRDefault="005E1CC2" w:rsidP="005E1CC2">
            <w:pPr>
              <w:tabs>
                <w:tab w:val="center" w:pos="349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81176" w:rsidRPr="0010394A" w:rsidTr="008A1240">
        <w:trPr>
          <w:trHeight w:val="548"/>
        </w:trPr>
        <w:tc>
          <w:tcPr>
            <w:tcW w:w="510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81176" w:rsidRPr="0010394A" w:rsidRDefault="00481176" w:rsidP="008A12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94A">
              <w:rPr>
                <w:rFonts w:ascii="Arial" w:hAnsi="Arial" w:cs="Arial"/>
                <w:b/>
                <w:sz w:val="20"/>
                <w:szCs w:val="20"/>
              </w:rPr>
              <w:t xml:space="preserve">DSHS Cash </w:t>
            </w:r>
            <w:r>
              <w:rPr>
                <w:rFonts w:ascii="Arial" w:hAnsi="Arial" w:cs="Arial"/>
                <w:b/>
                <w:sz w:val="20"/>
                <w:szCs w:val="20"/>
              </w:rPr>
              <w:t>Grants</w:t>
            </w:r>
          </w:p>
          <w:p w:rsidR="00481176" w:rsidRPr="0010394A" w:rsidRDefault="00481176" w:rsidP="008A12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94A">
              <w:rPr>
                <w:rFonts w:ascii="Arial" w:hAnsi="Arial" w:cs="Arial"/>
                <w:b/>
                <w:sz w:val="20"/>
                <w:szCs w:val="20"/>
              </w:rPr>
              <w:t xml:space="preserve">TANF, Refugee Cash, </w:t>
            </w:r>
            <w:r>
              <w:rPr>
                <w:rFonts w:ascii="Arial" w:hAnsi="Arial" w:cs="Arial"/>
                <w:b/>
                <w:sz w:val="20"/>
                <w:szCs w:val="20"/>
              </w:rPr>
              <w:t>AB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D Cash</w:t>
            </w:r>
            <w:r w:rsidRPr="0010394A">
              <w:rPr>
                <w:rFonts w:ascii="Arial" w:hAnsi="Arial" w:cs="Arial"/>
                <w:b/>
                <w:sz w:val="20"/>
                <w:szCs w:val="20"/>
              </w:rPr>
              <w:t>, Diversion</w:t>
            </w:r>
          </w:p>
        </w:tc>
        <w:tc>
          <w:tcPr>
            <w:tcW w:w="5130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81176" w:rsidRPr="0010394A" w:rsidRDefault="00481176" w:rsidP="008A12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94A">
              <w:rPr>
                <w:rFonts w:ascii="Arial" w:hAnsi="Arial" w:cs="Arial"/>
                <w:b/>
                <w:sz w:val="20"/>
                <w:szCs w:val="20"/>
              </w:rPr>
              <w:t>DSHS Food Benefits</w:t>
            </w:r>
          </w:p>
        </w:tc>
      </w:tr>
      <w:tr w:rsidR="00481176" w:rsidRPr="0010394A" w:rsidTr="008A1240">
        <w:trPr>
          <w:trHeight w:val="3418"/>
        </w:trPr>
        <w:tc>
          <w:tcPr>
            <w:tcW w:w="5105" w:type="dxa"/>
            <w:gridSpan w:val="4"/>
            <w:tcBorders>
              <w:bottom w:val="nil"/>
            </w:tcBorders>
          </w:tcPr>
          <w:p w:rsidR="00481176" w:rsidRPr="0010394A" w:rsidRDefault="00481176" w:rsidP="00A20B57">
            <w:pPr>
              <w:spacing w:before="120"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039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F3D">
              <w:rPr>
                <w:rFonts w:ascii="Arial" w:hAnsi="Arial" w:cs="Arial"/>
                <w:sz w:val="20"/>
                <w:szCs w:val="20"/>
              </w:rPr>
            </w:r>
            <w:r w:rsidR="0004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9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10394A">
              <w:rPr>
                <w:rFonts w:ascii="Arial" w:hAnsi="Arial" w:cs="Arial"/>
                <w:sz w:val="20"/>
                <w:szCs w:val="20"/>
              </w:rPr>
              <w:tab/>
            </w:r>
            <w:r w:rsidRPr="0010394A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  <w:p w:rsidR="00481176" w:rsidRPr="0010394A" w:rsidRDefault="00481176" w:rsidP="00A20B57">
            <w:pPr>
              <w:pStyle w:val="NoSpacing"/>
              <w:tabs>
                <w:tab w:val="left" w:pos="4950"/>
              </w:tabs>
              <w:spacing w:after="60"/>
              <w:ind w:left="360" w:right="72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 xml:space="preserve">DSHS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provides 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cash </w:t>
            </w:r>
            <w:r>
              <w:rPr>
                <w:rFonts w:ascii="Arial" w:hAnsi="Arial" w:cs="Arial"/>
                <w:sz w:val="20"/>
                <w:szCs w:val="20"/>
              </w:rPr>
              <w:t xml:space="preserve">grants </w:t>
            </w:r>
            <w:r w:rsidRPr="0010394A">
              <w:rPr>
                <w:rFonts w:ascii="Arial" w:hAnsi="Arial" w:cs="Arial"/>
                <w:sz w:val="20"/>
                <w:szCs w:val="20"/>
              </w:rPr>
              <w:t>to low-income residents who qualify for public assistance programs.</w:t>
            </w:r>
          </w:p>
          <w:p w:rsidR="00481176" w:rsidRPr="0010394A" w:rsidRDefault="00481176" w:rsidP="00A20B57">
            <w:pPr>
              <w:pStyle w:val="NoSpacing"/>
              <w:tabs>
                <w:tab w:val="left" w:pos="4950"/>
              </w:tabs>
              <w:ind w:left="360" w:right="72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>These benefits help pay for basic living expenses (RCW 74.04.770).</w:t>
            </w:r>
          </w:p>
          <w:p w:rsidR="00481176" w:rsidRPr="00C92F13" w:rsidRDefault="00481176" w:rsidP="00A20B57">
            <w:pPr>
              <w:pStyle w:val="NoSpacing"/>
              <w:tabs>
                <w:tab w:val="left" w:pos="4950"/>
              </w:tabs>
              <w:ind w:left="360" w:right="72"/>
              <w:rPr>
                <w:rFonts w:ascii="Arial" w:hAnsi="Arial" w:cs="Arial"/>
                <w:sz w:val="10"/>
                <w:szCs w:val="10"/>
              </w:rPr>
            </w:pPr>
          </w:p>
          <w:p w:rsidR="00481176" w:rsidRPr="00BA261B" w:rsidRDefault="00481176" w:rsidP="00A20B57">
            <w:pPr>
              <w:spacing w:after="0" w:line="240" w:lineRule="auto"/>
              <w:ind w:left="360"/>
              <w:rPr>
                <w:rFonts w:ascii="Arial" w:hAnsi="Arial" w:cs="Arial"/>
                <w:sz w:val="10"/>
                <w:szCs w:val="1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 xml:space="preserve">TANF cash </w:t>
            </w:r>
            <w:r>
              <w:rPr>
                <w:rFonts w:ascii="Arial" w:hAnsi="Arial" w:cs="Arial"/>
                <w:sz w:val="20"/>
                <w:szCs w:val="20"/>
              </w:rPr>
              <w:t>grants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0394A">
              <w:rPr>
                <w:rFonts w:ascii="Arial" w:hAnsi="Arial" w:cs="Arial"/>
                <w:sz w:val="20"/>
                <w:szCs w:val="20"/>
              </w:rPr>
              <w:t>must be used</w:t>
            </w:r>
            <w:proofErr w:type="gramEnd"/>
            <w:r w:rsidRPr="001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Pr="0010394A">
              <w:rPr>
                <w:rFonts w:ascii="Arial" w:hAnsi="Arial" w:cs="Arial"/>
                <w:sz w:val="20"/>
                <w:szCs w:val="20"/>
              </w:rPr>
              <w:t>for the benefit of children</w:t>
            </w:r>
            <w:r>
              <w:rPr>
                <w:rFonts w:ascii="Arial" w:hAnsi="Arial" w:cs="Arial"/>
                <w:sz w:val="20"/>
                <w:szCs w:val="20"/>
              </w:rPr>
              <w:t xml:space="preserve"> in your care.  We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can require proof you are using your TANF </w:t>
            </w:r>
            <w:r>
              <w:rPr>
                <w:rFonts w:ascii="Arial" w:hAnsi="Arial" w:cs="Arial"/>
                <w:sz w:val="20"/>
                <w:szCs w:val="20"/>
              </w:rPr>
              <w:t>grant for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children</w:t>
            </w:r>
            <w:r>
              <w:rPr>
                <w:rFonts w:ascii="Arial" w:hAnsi="Arial" w:cs="Arial"/>
                <w:sz w:val="20"/>
                <w:szCs w:val="20"/>
              </w:rPr>
              <w:t xml:space="preserve">’s needs </w:t>
            </w:r>
            <w:r w:rsidRPr="0010394A">
              <w:rPr>
                <w:rFonts w:ascii="Arial" w:hAnsi="Arial" w:cs="Arial"/>
                <w:sz w:val="20"/>
                <w:szCs w:val="20"/>
              </w:rPr>
              <w:t>(RCW 74.12.260).</w:t>
            </w:r>
          </w:p>
          <w:p w:rsidR="00481176" w:rsidRPr="005E1CC2" w:rsidRDefault="00481176" w:rsidP="00A20B57">
            <w:pPr>
              <w:tabs>
                <w:tab w:val="left" w:pos="504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261B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:rsidR="00481176" w:rsidRPr="0010394A" w:rsidRDefault="00481176" w:rsidP="00A20B57">
            <w:pPr>
              <w:spacing w:before="120"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039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F3D">
              <w:rPr>
                <w:rFonts w:ascii="Arial" w:hAnsi="Arial" w:cs="Arial"/>
                <w:sz w:val="20"/>
                <w:szCs w:val="20"/>
              </w:rPr>
            </w:r>
            <w:r w:rsidR="0004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9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1039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0394A">
              <w:rPr>
                <w:rFonts w:ascii="Arial" w:hAnsi="Arial" w:cs="Arial"/>
                <w:b/>
                <w:sz w:val="20"/>
                <w:szCs w:val="20"/>
              </w:rPr>
              <w:t>Appropriate Use</w:t>
            </w:r>
          </w:p>
          <w:p w:rsidR="00481176" w:rsidRPr="0010394A" w:rsidRDefault="00481176" w:rsidP="00A20B57">
            <w:pPr>
              <w:spacing w:after="0" w:line="240" w:lineRule="auto"/>
              <w:ind w:left="360" w:right="72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 xml:space="preserve">You may use your cash </w:t>
            </w:r>
            <w:r>
              <w:rPr>
                <w:rFonts w:ascii="Arial" w:hAnsi="Arial" w:cs="Arial"/>
                <w:sz w:val="20"/>
                <w:szCs w:val="20"/>
              </w:rPr>
              <w:t>grant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living expenses such as: </w:t>
            </w:r>
          </w:p>
        </w:tc>
        <w:tc>
          <w:tcPr>
            <w:tcW w:w="5130" w:type="dxa"/>
            <w:gridSpan w:val="2"/>
            <w:vMerge w:val="restart"/>
          </w:tcPr>
          <w:p w:rsidR="00481176" w:rsidRPr="0010394A" w:rsidRDefault="00481176" w:rsidP="00A20B57">
            <w:pPr>
              <w:spacing w:before="120"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F3D">
              <w:rPr>
                <w:rFonts w:ascii="Arial" w:hAnsi="Arial" w:cs="Arial"/>
                <w:sz w:val="20"/>
                <w:szCs w:val="20"/>
              </w:rPr>
            </w:r>
            <w:r w:rsidR="0004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9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394A">
              <w:rPr>
                <w:rFonts w:ascii="Arial" w:hAnsi="Arial" w:cs="Arial"/>
                <w:sz w:val="20"/>
                <w:szCs w:val="20"/>
              </w:rPr>
              <w:tab/>
            </w:r>
            <w:r w:rsidRPr="0010394A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  <w:p w:rsidR="00481176" w:rsidRDefault="00481176" w:rsidP="00A20B57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DSHS food assistance programs include:</w:t>
            </w:r>
          </w:p>
          <w:p w:rsidR="00481176" w:rsidRDefault="00481176" w:rsidP="00A20B57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Basic Food.</w:t>
            </w:r>
          </w:p>
          <w:p w:rsidR="00481176" w:rsidRDefault="00481176" w:rsidP="00A20B57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Food Assistance Program for legal immigrants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(FAP).</w:t>
            </w:r>
          </w:p>
          <w:p w:rsidR="00481176" w:rsidRDefault="00481176" w:rsidP="00A20B57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Washington Combined Application Project (WASHCAP). </w:t>
            </w:r>
          </w:p>
          <w:p w:rsidR="00481176" w:rsidRDefault="00481176" w:rsidP="00A20B57">
            <w:pPr>
              <w:numPr>
                <w:ilvl w:val="0"/>
                <w:numId w:val="16"/>
              </w:num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Transitional Food Assistance (TFA).  </w:t>
            </w:r>
          </w:p>
          <w:p w:rsidR="00481176" w:rsidRPr="0010394A" w:rsidRDefault="00481176" w:rsidP="00A20B57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These programs provide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assistance for 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low-income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people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279BF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buy food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electronic benefits transfer (EBT) cards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  </w:t>
            </w:r>
          </w:p>
          <w:p w:rsidR="00481176" w:rsidRPr="00BA261B" w:rsidRDefault="00481176" w:rsidP="00A20B57">
            <w:pPr>
              <w:pStyle w:val="ListParagraph"/>
              <w:tabs>
                <w:tab w:val="left" w:pos="5040"/>
              </w:tabs>
              <w:spacing w:after="0" w:line="240" w:lineRule="auto"/>
              <w:ind w:left="360" w:right="72"/>
              <w:rPr>
                <w:rFonts w:ascii="Arial" w:hAnsi="Arial" w:cs="Arial"/>
                <w:sz w:val="10"/>
                <w:szCs w:val="10"/>
              </w:rPr>
            </w:pPr>
            <w:r w:rsidRPr="00BA261B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:rsidR="00481176" w:rsidRPr="00BA261B" w:rsidRDefault="00481176" w:rsidP="00A20B57">
            <w:pPr>
              <w:spacing w:after="0" w:line="240" w:lineRule="auto"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:rsidR="00481176" w:rsidRPr="0010394A" w:rsidRDefault="00481176" w:rsidP="00A20B57">
            <w:pPr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F3D">
              <w:rPr>
                <w:rFonts w:ascii="Arial" w:hAnsi="Arial" w:cs="Arial"/>
                <w:sz w:val="20"/>
                <w:szCs w:val="20"/>
              </w:rPr>
            </w:r>
            <w:r w:rsidR="0004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9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0394A">
              <w:rPr>
                <w:rFonts w:ascii="Arial" w:hAnsi="Arial" w:cs="Arial"/>
                <w:b/>
                <w:sz w:val="20"/>
                <w:szCs w:val="20"/>
              </w:rPr>
              <w:t>Appropriate Use</w:t>
            </w:r>
          </w:p>
          <w:p w:rsidR="00481176" w:rsidRPr="0010394A" w:rsidRDefault="00481176" w:rsidP="00A20B57">
            <w:pPr>
              <w:spacing w:after="0" w:line="240" w:lineRule="auto"/>
              <w:ind w:left="360" w:right="72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>You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your household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y use your </w:t>
            </w:r>
            <w:r>
              <w:rPr>
                <w:rFonts w:ascii="Arial" w:hAnsi="Arial" w:cs="Arial"/>
                <w:sz w:val="20"/>
                <w:szCs w:val="20"/>
              </w:rPr>
              <w:t xml:space="preserve">food benefits </w:t>
            </w:r>
            <w:r w:rsidRPr="0010394A">
              <w:rPr>
                <w:rFonts w:ascii="Arial" w:hAnsi="Arial" w:cs="Arial"/>
                <w:sz w:val="20"/>
                <w:szCs w:val="20"/>
              </w:rPr>
              <w:t>to buy food from a retailer authorized by the US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, Food and Nutrition Service (FNS).  </w:t>
            </w:r>
          </w:p>
          <w:p w:rsidR="00481176" w:rsidRPr="00BA261B" w:rsidRDefault="00481176" w:rsidP="00A20B57">
            <w:pPr>
              <w:spacing w:after="0" w:line="240" w:lineRule="auto"/>
              <w:ind w:left="360" w:right="72"/>
              <w:rPr>
                <w:rFonts w:ascii="Arial" w:hAnsi="Arial" w:cs="Arial"/>
                <w:sz w:val="10"/>
                <w:szCs w:val="10"/>
              </w:rPr>
            </w:pPr>
          </w:p>
          <w:p w:rsidR="00481176" w:rsidRPr="0010394A" w:rsidRDefault="00481176" w:rsidP="00A20B57">
            <w:pPr>
              <w:spacing w:after="0" w:line="240" w:lineRule="auto"/>
              <w:ind w:left="360" w:right="72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 xml:space="preserve">You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use your </w:t>
            </w:r>
            <w:r>
              <w:rPr>
                <w:rFonts w:ascii="Arial" w:hAnsi="Arial" w:cs="Arial"/>
                <w:sz w:val="20"/>
                <w:szCs w:val="20"/>
              </w:rPr>
              <w:t xml:space="preserve">benefits </w:t>
            </w:r>
            <w:r w:rsidRPr="0010394A">
              <w:rPr>
                <w:rFonts w:ascii="Arial" w:hAnsi="Arial" w:cs="Arial"/>
                <w:sz w:val="20"/>
                <w:szCs w:val="20"/>
              </w:rPr>
              <w:t>to buy:</w:t>
            </w:r>
          </w:p>
          <w:p w:rsidR="00481176" w:rsidRPr="0010394A" w:rsidRDefault="00481176" w:rsidP="00A20B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20" w:right="72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>Breads and cereals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1176" w:rsidRPr="0010394A" w:rsidRDefault="00481176" w:rsidP="00A20B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2" w:right="72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>Fruits and vegetables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1176" w:rsidRPr="0010394A" w:rsidRDefault="00481176" w:rsidP="00A20B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2" w:right="72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>Cheese, milk,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394A">
              <w:rPr>
                <w:rFonts w:ascii="Arial" w:hAnsi="Arial" w:cs="Arial"/>
                <w:sz w:val="20"/>
                <w:szCs w:val="20"/>
              </w:rPr>
              <w:t>dairy products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1176" w:rsidRPr="0010394A" w:rsidRDefault="00481176" w:rsidP="00A20B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2" w:right="72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>Meats, fish, poultry, and eggs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1176" w:rsidRPr="0010394A" w:rsidRDefault="00481176" w:rsidP="00A20B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2" w:right="72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 xml:space="preserve">Most food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than </w:t>
            </w:r>
            <w:r w:rsidRPr="0010394A">
              <w:rPr>
                <w:rFonts w:ascii="Arial" w:hAnsi="Arial" w:cs="Arial"/>
                <w:sz w:val="20"/>
                <w:szCs w:val="20"/>
              </w:rPr>
              <w:t>prepared hot foods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1176" w:rsidRPr="0010394A" w:rsidRDefault="00481176" w:rsidP="00A20B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2" w:right="72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>Seeds and plants that produce food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1176" w:rsidRPr="00BA261B" w:rsidRDefault="00481176" w:rsidP="00A20B57">
            <w:pPr>
              <w:tabs>
                <w:tab w:val="left" w:pos="5112"/>
              </w:tabs>
              <w:spacing w:after="0" w:line="240" w:lineRule="auto"/>
              <w:ind w:left="360" w:hanging="360"/>
              <w:rPr>
                <w:rFonts w:ascii="Arial" w:hAnsi="Arial" w:cs="Arial"/>
                <w:sz w:val="10"/>
                <w:szCs w:val="10"/>
              </w:rPr>
            </w:pPr>
            <w:r w:rsidRPr="005E1CC2">
              <w:rPr>
                <w:rFonts w:ascii="Arial" w:hAnsi="Arial" w:cs="Arial"/>
                <w:sz w:val="20"/>
                <w:szCs w:val="20"/>
              </w:rPr>
              <w:tab/>
            </w:r>
            <w:r w:rsidRPr="00BA261B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  <w:r w:rsidRPr="00BA261B">
              <w:rPr>
                <w:rFonts w:ascii="Arial" w:hAnsi="Arial" w:cs="Arial"/>
                <w:sz w:val="10"/>
                <w:szCs w:val="10"/>
              </w:rPr>
              <w:tab/>
            </w:r>
          </w:p>
          <w:p w:rsidR="00481176" w:rsidRPr="0010394A" w:rsidRDefault="00481176" w:rsidP="00A20B57">
            <w:pPr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F3D">
              <w:rPr>
                <w:rFonts w:ascii="Arial" w:hAnsi="Arial" w:cs="Arial"/>
                <w:sz w:val="20"/>
                <w:szCs w:val="20"/>
              </w:rPr>
            </w:r>
            <w:r w:rsidR="0004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9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394A">
              <w:rPr>
                <w:rFonts w:ascii="Arial" w:hAnsi="Arial" w:cs="Arial"/>
                <w:sz w:val="20"/>
                <w:szCs w:val="20"/>
              </w:rPr>
              <w:tab/>
            </w:r>
            <w:r w:rsidRPr="0010394A">
              <w:rPr>
                <w:rFonts w:ascii="Arial" w:hAnsi="Arial" w:cs="Arial"/>
                <w:b/>
                <w:sz w:val="20"/>
                <w:szCs w:val="20"/>
              </w:rPr>
              <w:t>Illegal Use</w:t>
            </w:r>
          </w:p>
          <w:p w:rsidR="00481176" w:rsidRPr="0010394A" w:rsidRDefault="00481176" w:rsidP="00A20B57">
            <w:pPr>
              <w:tabs>
                <w:tab w:val="left" w:pos="5382"/>
              </w:tabs>
              <w:spacing w:after="120" w:line="240" w:lineRule="auto"/>
              <w:ind w:left="342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It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="006279BF">
              <w:rPr>
                <w:rFonts w:ascii="Arial" w:hAnsi="Arial" w:cs="Arial"/>
                <w:color w:val="000000"/>
                <w:sz w:val="20"/>
                <w:szCs w:val="20"/>
              </w:rPr>
              <w:t xml:space="preserve"> il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legal to: </w:t>
            </w:r>
          </w:p>
          <w:p w:rsidR="00481176" w:rsidRPr="00701372" w:rsidRDefault="00481176" w:rsidP="00A20B57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ind w:left="620" w:right="72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>U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ood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benefits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thing 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>other than to buy food for eligible household members.</w:t>
            </w:r>
          </w:p>
          <w:p w:rsidR="00481176" w:rsidRPr="0010394A" w:rsidRDefault="00481176" w:rsidP="00A20B57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ind w:left="620" w:right="72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Sell, or attempt to sell, your EBT card.</w:t>
            </w:r>
          </w:p>
          <w:p w:rsidR="00481176" w:rsidRPr="007E44F5" w:rsidRDefault="00481176" w:rsidP="00A20B57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ind w:left="620" w:right="72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0394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xchange your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benefits, or the food purchased with your EBT card, </w:t>
            </w:r>
            <w:r w:rsidRPr="0010394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 anything of value (trafficking). </w:t>
            </w:r>
          </w:p>
          <w:p w:rsidR="00481176" w:rsidRPr="00F430A9" w:rsidRDefault="00481176" w:rsidP="00A20B57">
            <w:pPr>
              <w:pStyle w:val="ListParagraph"/>
              <w:spacing w:after="40" w:line="240" w:lineRule="auto"/>
              <w:ind w:left="612" w:right="7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Examples of illegal trafficking include exchanging food benefits for cash, drugs,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or </w:t>
            </w:r>
            <w:r w:rsidRPr="0010394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weapons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481176" w:rsidRPr="00F430A9" w:rsidRDefault="00481176" w:rsidP="00A20B57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ind w:left="620" w:right="72" w:hanging="274"/>
              <w:contextualSpacing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30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Give your benefits to anyone who </w:t>
            </w:r>
            <w:proofErr w:type="gramStart"/>
            <w:r w:rsidRPr="00F430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isn’t</w:t>
            </w:r>
            <w:proofErr w:type="gramEnd"/>
            <w:r w:rsidRPr="00F430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 your household.</w:t>
            </w:r>
          </w:p>
          <w:p w:rsidR="00481176" w:rsidRPr="00262787" w:rsidRDefault="00481176" w:rsidP="00A20B57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ind w:left="620" w:right="72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430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Use food benefits to buy non-food items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166C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Examples include</w:t>
            </w:r>
            <w:r w:rsidR="008A12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66C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cigarettes, tobacco, beer, wine, liquor, household supplies, soap, paper products, vitamins, medicine, or pet food.</w:t>
            </w:r>
          </w:p>
          <w:p w:rsidR="00262787" w:rsidRPr="00166CF5" w:rsidRDefault="00262787" w:rsidP="00A20B57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ind w:left="620" w:right="72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Use your food benefits to pay on credit accounts.</w:t>
            </w:r>
          </w:p>
        </w:tc>
      </w:tr>
      <w:tr w:rsidR="00481176" w:rsidRPr="0010394A" w:rsidTr="008A1240">
        <w:trPr>
          <w:trHeight w:val="994"/>
        </w:trPr>
        <w:tc>
          <w:tcPr>
            <w:tcW w:w="2160" w:type="dxa"/>
            <w:gridSpan w:val="2"/>
            <w:tcBorders>
              <w:top w:val="nil"/>
              <w:bottom w:val="nil"/>
              <w:right w:val="nil"/>
            </w:tcBorders>
          </w:tcPr>
          <w:p w:rsidR="00481176" w:rsidRDefault="00481176" w:rsidP="00A20B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7" w:right="72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Shelter</w:t>
            </w:r>
          </w:p>
          <w:p w:rsidR="00481176" w:rsidRDefault="00481176" w:rsidP="00A20B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7" w:right="72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</w:t>
            </w:r>
          </w:p>
          <w:p w:rsidR="00481176" w:rsidRDefault="00481176" w:rsidP="00A20B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7" w:right="72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</w:t>
            </w:r>
          </w:p>
          <w:p w:rsidR="00481176" w:rsidRPr="00906DB8" w:rsidRDefault="00481176" w:rsidP="00A20B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7" w:right="72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</w:tcBorders>
          </w:tcPr>
          <w:p w:rsidR="00481176" w:rsidRDefault="00481176" w:rsidP="00A20B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right="72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Clothing</w:t>
            </w:r>
          </w:p>
          <w:p w:rsidR="00481176" w:rsidRDefault="00481176" w:rsidP="00A20B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right="72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maintenance</w:t>
            </w:r>
          </w:p>
          <w:p w:rsidR="00481176" w:rsidRDefault="00481176" w:rsidP="00A20B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right="72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hygiene</w:t>
            </w:r>
          </w:p>
          <w:p w:rsidR="00481176" w:rsidRPr="00906DB8" w:rsidRDefault="00481176" w:rsidP="00A20B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right="72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Employment expenses</w:t>
            </w:r>
          </w:p>
        </w:tc>
        <w:tc>
          <w:tcPr>
            <w:tcW w:w="5130" w:type="dxa"/>
            <w:gridSpan w:val="2"/>
            <w:vMerge/>
          </w:tcPr>
          <w:p w:rsidR="00481176" w:rsidRPr="0010394A" w:rsidRDefault="00481176" w:rsidP="00A20B57">
            <w:pPr>
              <w:spacing w:before="120"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176" w:rsidRPr="0010394A" w:rsidTr="008A1240">
        <w:trPr>
          <w:trHeight w:val="6538"/>
        </w:trPr>
        <w:tc>
          <w:tcPr>
            <w:tcW w:w="5105" w:type="dxa"/>
            <w:gridSpan w:val="4"/>
            <w:tcBorders>
              <w:top w:val="nil"/>
            </w:tcBorders>
          </w:tcPr>
          <w:p w:rsidR="00481176" w:rsidRDefault="00481176" w:rsidP="00A20B57">
            <w:pPr>
              <w:tabs>
                <w:tab w:val="right" w:pos="504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261B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:rsidR="00481176" w:rsidRPr="0010394A" w:rsidRDefault="00481176" w:rsidP="00A20B57">
            <w:pPr>
              <w:spacing w:before="120"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039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F3D">
              <w:rPr>
                <w:rFonts w:ascii="Arial" w:hAnsi="Arial" w:cs="Arial"/>
                <w:sz w:val="20"/>
                <w:szCs w:val="20"/>
              </w:rPr>
            </w:r>
            <w:r w:rsidR="0004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9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0394A">
              <w:rPr>
                <w:rFonts w:ascii="Arial" w:hAnsi="Arial" w:cs="Arial"/>
                <w:sz w:val="20"/>
                <w:szCs w:val="20"/>
              </w:rPr>
              <w:tab/>
            </w:r>
            <w:r w:rsidRPr="0010394A">
              <w:rPr>
                <w:rFonts w:ascii="Arial" w:hAnsi="Arial" w:cs="Arial"/>
                <w:b/>
                <w:sz w:val="20"/>
                <w:szCs w:val="20"/>
              </w:rPr>
              <w:t>Illegal Use</w:t>
            </w:r>
          </w:p>
          <w:p w:rsidR="00481176" w:rsidRDefault="00481176" w:rsidP="00A20B57">
            <w:pPr>
              <w:tabs>
                <w:tab w:val="left" w:pos="5382"/>
              </w:tabs>
              <w:spacing w:afterLines="40" w:after="96" w:line="240" w:lineRule="auto"/>
              <w:ind w:left="342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Under RCW 74.08.580, </w:t>
            </w:r>
            <w:r w:rsidR="00CC480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t’s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not legal to use Electronic Benefit Transfer (EBT) cards or cash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from 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EBT cards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481176" w:rsidRPr="00F463C6" w:rsidRDefault="00481176" w:rsidP="00A20B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 w:right="72" w:hanging="180"/>
              <w:rPr>
                <w:rFonts w:ascii="Arial" w:hAnsi="Arial" w:cs="Arial"/>
                <w:sz w:val="20"/>
                <w:szCs w:val="20"/>
              </w:rPr>
            </w:pPr>
            <w:r w:rsidRPr="00F463C6">
              <w:rPr>
                <w:rFonts w:ascii="Arial" w:hAnsi="Arial" w:cs="Arial"/>
                <w:sz w:val="20"/>
                <w:szCs w:val="20"/>
              </w:rPr>
              <w:t>Gamble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F463C6">
              <w:rPr>
                <w:rFonts w:ascii="Arial" w:hAnsi="Arial" w:cs="Arial"/>
                <w:sz w:val="20"/>
                <w:szCs w:val="20"/>
              </w:rPr>
              <w:t xml:space="preserve">Gambling includes  lottery tickets, pull tabs, punch boards, bingo, horse racing, casino games, and </w:t>
            </w:r>
            <w:r>
              <w:rPr>
                <w:rFonts w:ascii="Arial" w:hAnsi="Arial" w:cs="Arial"/>
                <w:sz w:val="20"/>
                <w:szCs w:val="20"/>
              </w:rPr>
              <w:t>any</w:t>
            </w:r>
            <w:r w:rsidRPr="00F463C6">
              <w:rPr>
                <w:rFonts w:ascii="Arial" w:hAnsi="Arial" w:cs="Arial"/>
                <w:sz w:val="20"/>
                <w:szCs w:val="20"/>
              </w:rPr>
              <w:t xml:space="preserve"> game of chance found in RCW 9.46, 67.16, and 67.70.  </w:t>
            </w:r>
          </w:p>
          <w:p w:rsidR="00481176" w:rsidRPr="00F463C6" w:rsidRDefault="00481176" w:rsidP="00A20B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 w:right="7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Buy services</w:t>
            </w:r>
            <w:r w:rsidRPr="00F463C6">
              <w:rPr>
                <w:rFonts w:ascii="Arial" w:hAnsi="Arial" w:cs="Arial"/>
                <w:sz w:val="20"/>
                <w:szCs w:val="20"/>
              </w:rPr>
              <w:t xml:space="preserve"> in tattoo, body piercing, or body art shop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463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1176" w:rsidRPr="00F463C6" w:rsidRDefault="00481176" w:rsidP="00A20B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 w:right="7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Buy </w:t>
            </w:r>
            <w:r w:rsidRPr="00F463C6">
              <w:rPr>
                <w:rFonts w:ascii="Arial" w:hAnsi="Arial" w:cs="Arial"/>
                <w:sz w:val="20"/>
                <w:szCs w:val="20"/>
              </w:rPr>
              <w:t>cigarettes or tobacco.</w:t>
            </w:r>
          </w:p>
          <w:p w:rsidR="00481176" w:rsidRDefault="00481176" w:rsidP="00A20B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 w:right="7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Buy</w:t>
            </w:r>
            <w:r w:rsidRPr="00F463C6">
              <w:rPr>
                <w:rFonts w:ascii="Arial" w:hAnsi="Arial" w:cs="Arial"/>
                <w:sz w:val="20"/>
                <w:szCs w:val="20"/>
              </w:rPr>
              <w:t xml:space="preserve"> alcoholic items.</w:t>
            </w:r>
          </w:p>
          <w:p w:rsidR="00481176" w:rsidRPr="00035D2C" w:rsidRDefault="00481176" w:rsidP="00A20B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 w:right="7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Buy</w:t>
            </w:r>
            <w:r w:rsidRPr="00035D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goods </w:t>
            </w:r>
            <w:r w:rsidRPr="00035D2C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services</w:t>
            </w:r>
            <w:r w:rsidRPr="00035D2C">
              <w:rPr>
                <w:rFonts w:ascii="Arial" w:hAnsi="Arial" w:cs="Arial"/>
                <w:sz w:val="20"/>
                <w:szCs w:val="20"/>
              </w:rPr>
              <w:t xml:space="preserve"> in: </w:t>
            </w:r>
          </w:p>
          <w:p w:rsidR="00481176" w:rsidRPr="00F463C6" w:rsidRDefault="00481176" w:rsidP="00A20B57">
            <w:pPr>
              <w:pStyle w:val="ListParagraph"/>
              <w:numPr>
                <w:ilvl w:val="0"/>
                <w:numId w:val="13"/>
              </w:numPr>
              <w:spacing w:before="20" w:after="0" w:line="240" w:lineRule="auto"/>
              <w:ind w:left="900" w:right="72"/>
              <w:rPr>
                <w:rFonts w:ascii="Arial" w:hAnsi="Arial" w:cs="Arial"/>
                <w:sz w:val="20"/>
                <w:szCs w:val="20"/>
              </w:rPr>
            </w:pPr>
            <w:r w:rsidRPr="00F463C6">
              <w:rPr>
                <w:rFonts w:ascii="Arial" w:hAnsi="Arial" w:cs="Arial"/>
                <w:sz w:val="20"/>
                <w:szCs w:val="20"/>
              </w:rPr>
              <w:t>Taverns.</w:t>
            </w:r>
          </w:p>
          <w:p w:rsidR="00481176" w:rsidRPr="00F463C6" w:rsidRDefault="00481176" w:rsidP="00A20B57">
            <w:pPr>
              <w:pStyle w:val="ListParagraph"/>
              <w:numPr>
                <w:ilvl w:val="0"/>
                <w:numId w:val="13"/>
              </w:numPr>
              <w:spacing w:before="20" w:after="0" w:line="240" w:lineRule="auto"/>
              <w:ind w:left="900" w:right="72"/>
              <w:rPr>
                <w:rFonts w:ascii="Arial" w:hAnsi="Arial" w:cs="Arial"/>
                <w:sz w:val="20"/>
                <w:szCs w:val="20"/>
              </w:rPr>
            </w:pPr>
            <w:r w:rsidRPr="00F463C6">
              <w:rPr>
                <w:rFonts w:ascii="Arial" w:hAnsi="Arial" w:cs="Arial"/>
                <w:sz w:val="20"/>
                <w:szCs w:val="20"/>
              </w:rPr>
              <w:t>Beer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F463C6">
              <w:rPr>
                <w:rFonts w:ascii="Arial" w:hAnsi="Arial" w:cs="Arial"/>
                <w:sz w:val="20"/>
                <w:szCs w:val="20"/>
              </w:rPr>
              <w:t xml:space="preserve">wine </w:t>
            </w:r>
            <w:r>
              <w:rPr>
                <w:rFonts w:ascii="Arial" w:hAnsi="Arial" w:cs="Arial"/>
                <w:sz w:val="20"/>
                <w:szCs w:val="20"/>
              </w:rPr>
              <w:t>shops</w:t>
            </w:r>
            <w:r w:rsidR="008A1240">
              <w:rPr>
                <w:rFonts w:ascii="Arial" w:hAnsi="Arial" w:cs="Arial"/>
                <w:sz w:val="20"/>
                <w:szCs w:val="20"/>
              </w:rPr>
              <w:t xml:space="preserve"> unless authorized as a SNAP or WIC retailer</w:t>
            </w:r>
            <w:r w:rsidRPr="00F463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1176" w:rsidRPr="00F463C6" w:rsidRDefault="00481176" w:rsidP="008A1240">
            <w:pPr>
              <w:pStyle w:val="ListParagraph"/>
              <w:numPr>
                <w:ilvl w:val="0"/>
                <w:numId w:val="13"/>
              </w:numPr>
              <w:spacing w:before="20" w:after="0" w:line="240" w:lineRule="auto"/>
              <w:ind w:left="900" w:right="72"/>
              <w:rPr>
                <w:rFonts w:ascii="Arial" w:hAnsi="Arial" w:cs="Arial"/>
                <w:sz w:val="20"/>
                <w:szCs w:val="20"/>
              </w:rPr>
            </w:pPr>
            <w:r w:rsidRPr="00F463C6">
              <w:rPr>
                <w:rFonts w:ascii="Arial" w:hAnsi="Arial" w:cs="Arial"/>
                <w:sz w:val="20"/>
                <w:szCs w:val="20"/>
              </w:rPr>
              <w:t xml:space="preserve">Nightclubs. </w:t>
            </w:r>
          </w:p>
          <w:p w:rsidR="00481176" w:rsidRPr="00F463C6" w:rsidRDefault="00481176" w:rsidP="00A20B57">
            <w:pPr>
              <w:pStyle w:val="ListParagraph"/>
              <w:numPr>
                <w:ilvl w:val="0"/>
                <w:numId w:val="13"/>
              </w:numPr>
              <w:spacing w:before="20" w:after="0" w:line="240" w:lineRule="auto"/>
              <w:ind w:left="900" w:right="72"/>
              <w:rPr>
                <w:rFonts w:ascii="Arial" w:hAnsi="Arial" w:cs="Arial"/>
                <w:sz w:val="20"/>
                <w:szCs w:val="20"/>
              </w:rPr>
            </w:pPr>
            <w:r w:rsidRPr="00F463C6">
              <w:rPr>
                <w:rFonts w:ascii="Arial" w:hAnsi="Arial" w:cs="Arial"/>
                <w:sz w:val="20"/>
                <w:szCs w:val="20"/>
              </w:rPr>
              <w:t xml:space="preserve">Bail bond agencies. </w:t>
            </w:r>
          </w:p>
          <w:p w:rsidR="00481176" w:rsidRPr="00F463C6" w:rsidRDefault="00481176" w:rsidP="00A20B57">
            <w:pPr>
              <w:pStyle w:val="ListParagraph"/>
              <w:numPr>
                <w:ilvl w:val="0"/>
                <w:numId w:val="13"/>
              </w:numPr>
              <w:spacing w:before="20" w:after="0" w:line="240" w:lineRule="auto"/>
              <w:ind w:left="900" w:right="72"/>
              <w:rPr>
                <w:rFonts w:ascii="Arial" w:hAnsi="Arial" w:cs="Arial"/>
                <w:sz w:val="20"/>
                <w:szCs w:val="20"/>
              </w:rPr>
            </w:pPr>
            <w:r w:rsidRPr="00F463C6">
              <w:rPr>
                <w:rFonts w:ascii="Arial" w:hAnsi="Arial" w:cs="Arial"/>
                <w:sz w:val="20"/>
                <w:szCs w:val="20"/>
              </w:rPr>
              <w:t xml:space="preserve">Gambling establishments. </w:t>
            </w:r>
          </w:p>
          <w:p w:rsidR="00481176" w:rsidRDefault="00481176" w:rsidP="00A20B57">
            <w:pPr>
              <w:pStyle w:val="ListParagraph"/>
              <w:numPr>
                <w:ilvl w:val="0"/>
                <w:numId w:val="13"/>
              </w:numPr>
              <w:spacing w:before="20" w:after="0" w:line="240" w:lineRule="auto"/>
              <w:ind w:left="720" w:right="72" w:hanging="180"/>
              <w:rPr>
                <w:rFonts w:ascii="Arial" w:hAnsi="Arial" w:cs="Arial"/>
                <w:sz w:val="20"/>
                <w:szCs w:val="20"/>
              </w:rPr>
            </w:pPr>
            <w:r w:rsidRPr="00F463C6">
              <w:rPr>
                <w:rFonts w:ascii="Arial" w:hAnsi="Arial" w:cs="Arial"/>
                <w:sz w:val="20"/>
                <w:szCs w:val="20"/>
              </w:rPr>
              <w:t xml:space="preserve">Adult entertainment venues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erotic </w:t>
            </w:r>
            <w:r w:rsidRPr="00F463C6">
              <w:rPr>
                <w:rFonts w:ascii="Arial" w:hAnsi="Arial" w:cs="Arial"/>
                <w:sz w:val="20"/>
                <w:szCs w:val="20"/>
              </w:rPr>
              <w:t>performances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463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0B57" w:rsidRDefault="00481176" w:rsidP="00A20B57">
            <w:pPr>
              <w:pStyle w:val="ListParagraph"/>
              <w:numPr>
                <w:ilvl w:val="0"/>
                <w:numId w:val="13"/>
              </w:numPr>
              <w:spacing w:before="20" w:after="0" w:line="240" w:lineRule="auto"/>
              <w:ind w:left="720" w:right="72" w:hanging="180"/>
              <w:rPr>
                <w:rFonts w:ascii="Arial" w:hAnsi="Arial" w:cs="Arial"/>
                <w:sz w:val="20"/>
                <w:szCs w:val="20"/>
              </w:rPr>
            </w:pPr>
            <w:r w:rsidRPr="00AA3496">
              <w:rPr>
                <w:rFonts w:ascii="Arial" w:hAnsi="Arial" w:cs="Arial"/>
                <w:sz w:val="20"/>
                <w:szCs w:val="20"/>
              </w:rPr>
              <w:t>Any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 </w:t>
            </w:r>
            <w:r w:rsidRPr="00AA3496">
              <w:rPr>
                <w:rFonts w:ascii="Arial" w:hAnsi="Arial" w:cs="Arial"/>
                <w:sz w:val="20"/>
                <w:szCs w:val="20"/>
              </w:rPr>
              <w:t xml:space="preserve">where </w:t>
            </w:r>
            <w:r>
              <w:rPr>
                <w:rFonts w:ascii="Arial" w:hAnsi="Arial" w:cs="Arial"/>
                <w:sz w:val="20"/>
                <w:szCs w:val="20"/>
              </w:rPr>
              <w:t>someone</w:t>
            </w:r>
            <w:r w:rsidRPr="00AA3496">
              <w:rPr>
                <w:rFonts w:ascii="Arial" w:hAnsi="Arial" w:cs="Arial"/>
                <w:sz w:val="20"/>
                <w:szCs w:val="20"/>
              </w:rPr>
              <w:t xml:space="preserve"> under the age of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AA34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isn’t allowed</w:t>
            </w:r>
          </w:p>
          <w:p w:rsidR="00A20B57" w:rsidRPr="00A20B57" w:rsidRDefault="00A20B57" w:rsidP="00A20B57">
            <w:pPr>
              <w:pStyle w:val="ListParagraph"/>
              <w:numPr>
                <w:ilvl w:val="0"/>
                <w:numId w:val="20"/>
              </w:numPr>
              <w:spacing w:before="20" w:after="120" w:line="240" w:lineRule="auto"/>
              <w:ind w:left="965" w:right="72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example, marijuana retailers where marijuana and/or marijuana-based products are sold.</w:t>
            </w:r>
          </w:p>
        </w:tc>
        <w:tc>
          <w:tcPr>
            <w:tcW w:w="5130" w:type="dxa"/>
            <w:gridSpan w:val="2"/>
            <w:vMerge/>
          </w:tcPr>
          <w:p w:rsidR="00481176" w:rsidRPr="0010394A" w:rsidRDefault="00481176" w:rsidP="00A20B57">
            <w:pPr>
              <w:spacing w:before="120"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176" w:rsidRPr="00765D45" w:rsidTr="008A1240">
        <w:tblPrEx>
          <w:tblLook w:val="01E0" w:firstRow="1" w:lastRow="1" w:firstColumn="1" w:lastColumn="1" w:noHBand="0" w:noVBand="0"/>
        </w:tblPrEx>
        <w:trPr>
          <w:trHeight w:val="1066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176" w:rsidRPr="00765D45" w:rsidRDefault="00481176" w:rsidP="00D80E9B">
            <w:pPr>
              <w:tabs>
                <w:tab w:val="right" w:pos="4862"/>
                <w:tab w:val="center" w:pos="5423"/>
                <w:tab w:val="right" w:pos="1086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YOUR DSHS CASH OR FOOD BENEFITS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65D45">
              <w:rPr>
                <w:rFonts w:ascii="Arial" w:hAnsi="Arial" w:cs="Arial"/>
                <w:b/>
                <w:sz w:val="16"/>
                <w:szCs w:val="16"/>
              </w:rPr>
              <w:t>DSHS 14-</w:t>
            </w:r>
            <w:r>
              <w:rPr>
                <w:rFonts w:ascii="Arial" w:hAnsi="Arial" w:cs="Arial"/>
                <w:b/>
                <w:sz w:val="16"/>
                <w:szCs w:val="16"/>
              </w:rPr>
              <w:t>520</w:t>
            </w:r>
            <w:r w:rsidR="00006C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5D45">
              <w:rPr>
                <w:rFonts w:ascii="Arial" w:hAnsi="Arial" w:cs="Arial"/>
                <w:b/>
                <w:sz w:val="16"/>
                <w:szCs w:val="16"/>
              </w:rPr>
              <w:t xml:space="preserve">(REV. </w:t>
            </w:r>
            <w:r w:rsidR="00D80E9B">
              <w:rPr>
                <w:rFonts w:ascii="Arial" w:hAnsi="Arial" w:cs="Arial"/>
                <w:b/>
                <w:sz w:val="16"/>
                <w:szCs w:val="16"/>
              </w:rPr>
              <w:t>06/2020</w:t>
            </w:r>
            <w:r w:rsidR="0000018C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176" w:rsidRPr="00765D45" w:rsidRDefault="001B1132" w:rsidP="008A53FB">
            <w:pPr>
              <w:tabs>
                <w:tab w:val="center" w:pos="5423"/>
                <w:tab w:val="right" w:pos="1086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65D45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>
                  <wp:extent cx="1622425" cy="480695"/>
                  <wp:effectExtent l="0" t="0" r="0" b="0"/>
                  <wp:docPr id="2" name="Picture 2" descr="Barcod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rcod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81176" w:rsidRPr="00765D45" w:rsidRDefault="001B1132" w:rsidP="008A53FB">
            <w:pPr>
              <w:tabs>
                <w:tab w:val="center" w:pos="5423"/>
                <w:tab w:val="right" w:pos="10867"/>
              </w:tabs>
              <w:spacing w:before="3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9220" cy="486410"/>
                  <wp:effectExtent l="0" t="0" r="0" b="0"/>
                  <wp:docPr id="3" name="Picture 3" descr="14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719" w:rsidRDefault="00500719">
      <w:pPr>
        <w:rPr>
          <w:rFonts w:ascii="Arial" w:hAnsi="Arial" w:cs="Arial"/>
          <w:sz w:val="20"/>
          <w:szCs w:val="20"/>
        </w:rPr>
        <w:sectPr w:rsidR="00500719" w:rsidSect="00E77DEE">
          <w:footerReference w:type="defaul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7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2250"/>
        <w:gridCol w:w="2621"/>
      </w:tblGrid>
      <w:tr w:rsidR="007C4DB8" w:rsidRPr="0010394A" w:rsidTr="00A20B57">
        <w:tc>
          <w:tcPr>
            <w:tcW w:w="540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C4DB8" w:rsidRPr="0010394A" w:rsidRDefault="007C4DB8" w:rsidP="004C517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94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DSHS Cash </w:t>
            </w:r>
            <w:r>
              <w:rPr>
                <w:rFonts w:ascii="Arial" w:hAnsi="Arial" w:cs="Arial"/>
                <w:b/>
                <w:sz w:val="20"/>
                <w:szCs w:val="20"/>
              </w:rPr>
              <w:t>Grants</w:t>
            </w:r>
          </w:p>
          <w:p w:rsidR="007C4DB8" w:rsidRPr="0010394A" w:rsidRDefault="007C4DB8" w:rsidP="004C517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94A">
              <w:rPr>
                <w:rFonts w:ascii="Arial" w:hAnsi="Arial" w:cs="Arial"/>
                <w:b/>
                <w:sz w:val="20"/>
                <w:szCs w:val="20"/>
              </w:rPr>
              <w:t xml:space="preserve">TANF, Refugee Cash, </w:t>
            </w:r>
            <w:r>
              <w:rPr>
                <w:rFonts w:ascii="Arial" w:hAnsi="Arial" w:cs="Arial"/>
                <w:b/>
                <w:sz w:val="20"/>
                <w:szCs w:val="20"/>
              </w:rPr>
              <w:t>PWA, ABD Cash</w:t>
            </w:r>
            <w:r w:rsidRPr="0010394A">
              <w:rPr>
                <w:rFonts w:ascii="Arial" w:hAnsi="Arial" w:cs="Arial"/>
                <w:b/>
                <w:sz w:val="20"/>
                <w:szCs w:val="20"/>
              </w:rPr>
              <w:t>, Diversion</w:t>
            </w:r>
          </w:p>
        </w:tc>
        <w:tc>
          <w:tcPr>
            <w:tcW w:w="4871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C4DB8" w:rsidRPr="0010394A" w:rsidRDefault="007C4DB8" w:rsidP="004C517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94A">
              <w:rPr>
                <w:rFonts w:ascii="Arial" w:hAnsi="Arial" w:cs="Arial"/>
                <w:b/>
                <w:sz w:val="20"/>
                <w:szCs w:val="20"/>
              </w:rPr>
              <w:t>DSHS Food Benefits</w:t>
            </w:r>
          </w:p>
        </w:tc>
      </w:tr>
      <w:tr w:rsidR="007C4DB8" w:rsidRPr="0010394A" w:rsidTr="00A20B57">
        <w:trPr>
          <w:trHeight w:val="6124"/>
        </w:trPr>
        <w:tc>
          <w:tcPr>
            <w:tcW w:w="5400" w:type="dxa"/>
          </w:tcPr>
          <w:p w:rsidR="007C4DB8" w:rsidRPr="00AA3496" w:rsidRDefault="007C4DB8" w:rsidP="004C517B">
            <w:pPr>
              <w:spacing w:before="120" w:after="0" w:line="30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AA34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4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F3D">
              <w:rPr>
                <w:rFonts w:ascii="Arial" w:hAnsi="Arial" w:cs="Arial"/>
                <w:sz w:val="20"/>
                <w:szCs w:val="20"/>
              </w:rPr>
            </w:r>
            <w:r w:rsidR="0004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34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3496">
              <w:rPr>
                <w:rFonts w:ascii="Arial" w:hAnsi="Arial" w:cs="Arial"/>
                <w:sz w:val="20"/>
                <w:szCs w:val="20"/>
              </w:rPr>
              <w:tab/>
            </w:r>
            <w:r w:rsidRPr="00AA3496">
              <w:rPr>
                <w:rFonts w:ascii="Arial" w:hAnsi="Arial" w:cs="Arial"/>
                <w:b/>
                <w:sz w:val="20"/>
                <w:szCs w:val="20"/>
              </w:rPr>
              <w:t>Penalty for Illegal Use</w:t>
            </w:r>
          </w:p>
          <w:p w:rsidR="007C4DB8" w:rsidRPr="00AA3496" w:rsidRDefault="007C4DB8" w:rsidP="004C517B">
            <w:pPr>
              <w:pStyle w:val="NoSpacing"/>
              <w:spacing w:line="300" w:lineRule="auto"/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AA3496">
              <w:rPr>
                <w:rFonts w:ascii="Arial" w:hAnsi="Arial" w:cs="Arial"/>
                <w:bCs/>
                <w:sz w:val="20"/>
                <w:szCs w:val="20"/>
              </w:rPr>
              <w:t>If you use your EBT card or cash from your EBT card illegally or inappropriately, we may:</w:t>
            </w:r>
          </w:p>
          <w:p w:rsidR="007C4DB8" w:rsidRPr="00AA3496" w:rsidRDefault="007C4DB8" w:rsidP="004C517B">
            <w:pPr>
              <w:pStyle w:val="NoSpacing"/>
              <w:numPr>
                <w:ilvl w:val="0"/>
                <w:numId w:val="9"/>
              </w:numPr>
              <w:spacing w:line="300" w:lineRule="auto"/>
              <w:ind w:left="540" w:right="72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AA3496">
              <w:rPr>
                <w:rFonts w:ascii="Arial" w:hAnsi="Arial" w:cs="Arial"/>
                <w:bCs/>
                <w:sz w:val="20"/>
                <w:szCs w:val="20"/>
              </w:rPr>
              <w:t xml:space="preserve">Assign a protective payee to manage your cash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grant</w:t>
            </w:r>
            <w:r w:rsidRPr="00AA349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C4DB8" w:rsidRPr="00AA3496" w:rsidRDefault="007C4DB8" w:rsidP="004C517B">
            <w:pPr>
              <w:pStyle w:val="NoSpacing"/>
              <w:numPr>
                <w:ilvl w:val="0"/>
                <w:numId w:val="9"/>
              </w:numPr>
              <w:spacing w:line="300" w:lineRule="auto"/>
              <w:ind w:left="540" w:right="72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AA3496">
              <w:rPr>
                <w:rFonts w:ascii="Arial" w:hAnsi="Arial" w:cs="Arial"/>
                <w:bCs/>
                <w:sz w:val="20"/>
                <w:szCs w:val="20"/>
              </w:rPr>
              <w:t xml:space="preserve">Require proof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you use </w:t>
            </w:r>
            <w:r w:rsidRPr="00AA3496">
              <w:rPr>
                <w:rFonts w:ascii="Arial" w:hAnsi="Arial" w:cs="Arial"/>
                <w:bCs/>
                <w:sz w:val="20"/>
                <w:szCs w:val="20"/>
              </w:rPr>
              <w:t xml:space="preserve">your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grant</w:t>
            </w:r>
            <w:r w:rsidRPr="00AA3496">
              <w:rPr>
                <w:rFonts w:ascii="Arial" w:hAnsi="Arial" w:cs="Arial"/>
                <w:bCs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AA3496">
              <w:rPr>
                <w:rFonts w:ascii="Arial" w:hAnsi="Arial" w:cs="Arial"/>
                <w:bCs/>
                <w:sz w:val="20"/>
                <w:szCs w:val="20"/>
              </w:rPr>
              <w:t>children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your care. </w:t>
            </w:r>
          </w:p>
          <w:p w:rsidR="007C4DB8" w:rsidRPr="00AA3496" w:rsidRDefault="007C4DB8" w:rsidP="004C517B">
            <w:pPr>
              <w:pStyle w:val="NoSpacing"/>
              <w:numPr>
                <w:ilvl w:val="0"/>
                <w:numId w:val="9"/>
              </w:numPr>
              <w:spacing w:line="300" w:lineRule="auto"/>
              <w:ind w:left="540" w:right="72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AA3496">
              <w:rPr>
                <w:rFonts w:ascii="Arial" w:hAnsi="Arial" w:cs="Arial"/>
                <w:bCs/>
                <w:sz w:val="20"/>
                <w:szCs w:val="20"/>
              </w:rPr>
              <w:t>Terminate your cash benefits.</w:t>
            </w:r>
          </w:p>
          <w:p w:rsidR="007C4DB8" w:rsidRPr="00AA3496" w:rsidRDefault="007C4DB8" w:rsidP="004C517B">
            <w:pPr>
              <w:pStyle w:val="NoSpacing"/>
              <w:numPr>
                <w:ilvl w:val="0"/>
                <w:numId w:val="9"/>
              </w:numPr>
              <w:spacing w:line="300" w:lineRule="auto"/>
              <w:ind w:left="540" w:right="72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AA3496">
              <w:rPr>
                <w:rFonts w:ascii="Arial" w:hAnsi="Arial" w:cs="Arial"/>
                <w:bCs/>
                <w:sz w:val="20"/>
                <w:szCs w:val="20"/>
              </w:rPr>
              <w:t>Pursue legal action, including criminal prosecution.</w:t>
            </w:r>
          </w:p>
          <w:p w:rsidR="007C4DB8" w:rsidRPr="00AA3496" w:rsidRDefault="007C4DB8" w:rsidP="004C517B">
            <w:pPr>
              <w:pStyle w:val="NoSpacing"/>
              <w:spacing w:line="300" w:lineRule="auto"/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C4DB8" w:rsidRPr="00AA3496" w:rsidRDefault="007C4DB8" w:rsidP="004C517B">
            <w:pPr>
              <w:spacing w:before="60" w:after="0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AA34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4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F3D">
              <w:rPr>
                <w:rFonts w:ascii="Arial" w:hAnsi="Arial" w:cs="Arial"/>
                <w:sz w:val="20"/>
                <w:szCs w:val="20"/>
              </w:rPr>
            </w:r>
            <w:r w:rsidR="0004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34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3496">
              <w:rPr>
                <w:rFonts w:ascii="Arial" w:hAnsi="Arial" w:cs="Arial"/>
                <w:sz w:val="20"/>
                <w:szCs w:val="20"/>
              </w:rPr>
              <w:tab/>
            </w:r>
            <w:r w:rsidRPr="00AA3496">
              <w:rPr>
                <w:rFonts w:ascii="Arial" w:hAnsi="Arial" w:cs="Arial"/>
                <w:b/>
                <w:sz w:val="20"/>
                <w:szCs w:val="20"/>
              </w:rPr>
              <w:t>Automated Teller machine</w:t>
            </w:r>
            <w:r w:rsidRPr="00AA349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A3496">
              <w:rPr>
                <w:rFonts w:ascii="Arial" w:hAnsi="Arial" w:cs="Arial"/>
                <w:b/>
                <w:sz w:val="20"/>
                <w:szCs w:val="20"/>
              </w:rPr>
              <w:t>ATM) fees for EBT Withdrawals</w:t>
            </w:r>
          </w:p>
          <w:p w:rsidR="007C4DB8" w:rsidRPr="00AA3496" w:rsidRDefault="007C4DB8" w:rsidP="004C517B">
            <w:pPr>
              <w:spacing w:before="60"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A3496">
              <w:rPr>
                <w:rFonts w:ascii="Arial" w:hAnsi="Arial" w:cs="Arial"/>
                <w:sz w:val="20"/>
                <w:szCs w:val="20"/>
              </w:rPr>
              <w:t>When you use your EBT card to make cash withdrawals at an ATM:</w:t>
            </w:r>
          </w:p>
          <w:p w:rsidR="007C4DB8" w:rsidRDefault="007C4DB8" w:rsidP="004C517B">
            <w:pPr>
              <w:pStyle w:val="ListParagraph"/>
              <w:numPr>
                <w:ilvl w:val="0"/>
                <w:numId w:val="14"/>
              </w:numPr>
              <w:spacing w:before="60" w:after="0"/>
              <w:ind w:left="540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A3496">
              <w:rPr>
                <w:rFonts w:ascii="Arial" w:hAnsi="Arial" w:cs="Arial"/>
                <w:sz w:val="20"/>
                <w:szCs w:val="20"/>
              </w:rPr>
              <w:t xml:space="preserve">The ATM owner or bank operating the machine may charge a </w:t>
            </w:r>
            <w:r w:rsidR="003F732E">
              <w:rPr>
                <w:rFonts w:ascii="Arial" w:hAnsi="Arial" w:cs="Arial"/>
                <w:sz w:val="20"/>
                <w:szCs w:val="20"/>
              </w:rPr>
              <w:t>surcharge</w:t>
            </w:r>
            <w:r w:rsidRPr="00AA3496">
              <w:rPr>
                <w:rFonts w:ascii="Arial" w:hAnsi="Arial" w:cs="Arial"/>
                <w:sz w:val="20"/>
                <w:szCs w:val="20"/>
              </w:rPr>
              <w:t xml:space="preserve"> fee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732E" w:rsidRDefault="003F732E" w:rsidP="004C517B">
            <w:pPr>
              <w:pStyle w:val="ListParagraph"/>
              <w:numPr>
                <w:ilvl w:val="0"/>
                <w:numId w:val="14"/>
              </w:numPr>
              <w:spacing w:before="60" w:after="0"/>
              <w:ind w:left="540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department does not pay or reimburse for ATM surcharge fees.</w:t>
            </w:r>
          </w:p>
          <w:p w:rsidR="007C4DB8" w:rsidRPr="00AA3496" w:rsidRDefault="007C4DB8" w:rsidP="004C517B">
            <w:pPr>
              <w:pStyle w:val="ListParagraph"/>
              <w:numPr>
                <w:ilvl w:val="0"/>
                <w:numId w:val="14"/>
              </w:numPr>
              <w:spacing w:before="60" w:after="0"/>
              <w:ind w:left="540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may be able to get</w:t>
            </w:r>
            <w:r w:rsidRPr="00AA3496">
              <w:rPr>
                <w:rFonts w:ascii="Arial" w:hAnsi="Arial" w:cs="Arial"/>
                <w:sz w:val="20"/>
                <w:szCs w:val="20"/>
              </w:rPr>
              <w:t xml:space="preserve"> cash back </w:t>
            </w:r>
            <w:r>
              <w:rPr>
                <w:rFonts w:ascii="Arial" w:hAnsi="Arial" w:cs="Arial"/>
                <w:sz w:val="20"/>
                <w:szCs w:val="20"/>
              </w:rPr>
              <w:t>from some stores</w:t>
            </w:r>
            <w:r w:rsidRPr="00AA34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without a</w:t>
            </w:r>
            <w:r w:rsidRPr="00AA3496">
              <w:rPr>
                <w:rFonts w:ascii="Arial" w:hAnsi="Arial" w:cs="Arial"/>
                <w:sz w:val="20"/>
                <w:szCs w:val="20"/>
              </w:rPr>
              <w:t xml:space="preserve"> fee.</w:t>
            </w:r>
          </w:p>
        </w:tc>
        <w:tc>
          <w:tcPr>
            <w:tcW w:w="4871" w:type="dxa"/>
            <w:gridSpan w:val="2"/>
          </w:tcPr>
          <w:p w:rsidR="007C4DB8" w:rsidRPr="0010394A" w:rsidRDefault="007C4DB8" w:rsidP="004C517B">
            <w:pPr>
              <w:spacing w:before="120" w:after="0" w:line="30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F3D">
              <w:rPr>
                <w:rFonts w:ascii="Arial" w:hAnsi="Arial" w:cs="Arial"/>
                <w:sz w:val="20"/>
                <w:szCs w:val="20"/>
              </w:rPr>
            </w:r>
            <w:r w:rsidR="0004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9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394A">
              <w:rPr>
                <w:rFonts w:ascii="Arial" w:hAnsi="Arial" w:cs="Arial"/>
                <w:sz w:val="20"/>
                <w:szCs w:val="20"/>
              </w:rPr>
              <w:tab/>
            </w:r>
            <w:r w:rsidRPr="0010394A">
              <w:rPr>
                <w:rFonts w:ascii="Arial" w:hAnsi="Arial" w:cs="Arial"/>
                <w:b/>
                <w:sz w:val="20"/>
                <w:szCs w:val="20"/>
              </w:rPr>
              <w:t>Penalty for Illegal Use</w:t>
            </w:r>
          </w:p>
          <w:p w:rsidR="007C4DB8" w:rsidRPr="0010394A" w:rsidRDefault="007C4DB8" w:rsidP="004C517B">
            <w:pPr>
              <w:pStyle w:val="NoSpacing"/>
              <w:spacing w:before="60" w:line="276" w:lineRule="auto"/>
              <w:ind w:left="346"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10394A">
              <w:rPr>
                <w:rFonts w:ascii="Arial" w:hAnsi="Arial" w:cs="Arial"/>
                <w:bCs/>
                <w:sz w:val="20"/>
                <w:szCs w:val="20"/>
              </w:rPr>
              <w:t xml:space="preserve">If you intentionally misuse your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food benefits</w:t>
            </w:r>
            <w:r w:rsidRPr="0010394A">
              <w:rPr>
                <w:rFonts w:ascii="Arial" w:hAnsi="Arial" w:cs="Arial"/>
                <w:bCs/>
                <w:sz w:val="20"/>
                <w:szCs w:val="20"/>
              </w:rPr>
              <w:t>, you may be:</w:t>
            </w:r>
          </w:p>
          <w:p w:rsidR="003F732E" w:rsidRDefault="006279BF" w:rsidP="00481176">
            <w:pPr>
              <w:pStyle w:val="NoSpacing"/>
              <w:numPr>
                <w:ilvl w:val="0"/>
                <w:numId w:val="9"/>
              </w:numPr>
              <w:spacing w:before="60" w:line="276" w:lineRule="auto"/>
              <w:ind w:left="612" w:right="72" w:hanging="2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3F732E">
              <w:rPr>
                <w:rFonts w:ascii="Arial" w:hAnsi="Arial" w:cs="Arial"/>
                <w:bCs/>
                <w:sz w:val="20"/>
                <w:szCs w:val="20"/>
              </w:rPr>
              <w:t>equired to repay any trafficked benefits.</w:t>
            </w:r>
          </w:p>
          <w:p w:rsidR="007C4DB8" w:rsidRDefault="007C4DB8" w:rsidP="00481176">
            <w:pPr>
              <w:pStyle w:val="NoSpacing"/>
              <w:numPr>
                <w:ilvl w:val="0"/>
                <w:numId w:val="9"/>
              </w:numPr>
              <w:spacing w:before="60" w:line="276" w:lineRule="auto"/>
              <w:ind w:left="612" w:right="72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10394A">
              <w:rPr>
                <w:rFonts w:ascii="Arial" w:hAnsi="Arial" w:cs="Arial"/>
                <w:bCs/>
                <w:sz w:val="20"/>
                <w:szCs w:val="20"/>
              </w:rPr>
              <w:t>Disqualified and lose your benefits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7C4DB8" w:rsidRDefault="007C4DB8" w:rsidP="004C517B">
            <w:pPr>
              <w:pStyle w:val="NoSpacing"/>
              <w:numPr>
                <w:ilvl w:val="0"/>
                <w:numId w:val="19"/>
              </w:numPr>
              <w:spacing w:before="60" w:line="276" w:lineRule="auto"/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10394A">
              <w:rPr>
                <w:rFonts w:ascii="Arial" w:hAnsi="Arial" w:cs="Arial"/>
                <w:bCs/>
                <w:sz w:val="20"/>
                <w:szCs w:val="20"/>
              </w:rPr>
              <w:t>or at least one year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C4DB8" w:rsidRDefault="007C4DB8" w:rsidP="004C517B">
            <w:pPr>
              <w:pStyle w:val="NoSpacing"/>
              <w:numPr>
                <w:ilvl w:val="0"/>
                <w:numId w:val="19"/>
              </w:numPr>
              <w:spacing w:before="60" w:line="276" w:lineRule="auto"/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10394A">
              <w:rPr>
                <w:rFonts w:ascii="Arial" w:hAnsi="Arial" w:cs="Arial"/>
                <w:bCs/>
                <w:sz w:val="20"/>
                <w:szCs w:val="20"/>
              </w:rPr>
              <w:t>p to a lifetime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C4DB8" w:rsidRPr="0010394A" w:rsidRDefault="007C4DB8" w:rsidP="004C517B">
            <w:pPr>
              <w:pStyle w:val="NoSpacing"/>
              <w:numPr>
                <w:ilvl w:val="0"/>
                <w:numId w:val="18"/>
              </w:numPr>
              <w:spacing w:before="60" w:line="276" w:lineRule="auto"/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1D4397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Cs/>
                <w:sz w:val="20"/>
                <w:szCs w:val="20"/>
              </w:rPr>
              <w:t>e disqualified</w:t>
            </w:r>
            <w:r w:rsidRPr="0010394A">
              <w:rPr>
                <w:rFonts w:ascii="Arial" w:hAnsi="Arial" w:cs="Arial"/>
                <w:bCs/>
                <w:sz w:val="20"/>
                <w:szCs w:val="20"/>
              </w:rPr>
              <w:t xml:space="preserve"> even if you move to another state.</w:t>
            </w:r>
          </w:p>
          <w:p w:rsidR="007C4DB8" w:rsidRDefault="007C4DB8" w:rsidP="00481176">
            <w:pPr>
              <w:pStyle w:val="NoSpacing"/>
              <w:numPr>
                <w:ilvl w:val="0"/>
                <w:numId w:val="9"/>
              </w:numPr>
              <w:spacing w:before="60" w:line="276" w:lineRule="auto"/>
              <w:ind w:left="612" w:right="72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10394A">
              <w:rPr>
                <w:rFonts w:ascii="Arial" w:hAnsi="Arial" w:cs="Arial"/>
                <w:bCs/>
                <w:sz w:val="20"/>
                <w:szCs w:val="20"/>
              </w:rPr>
              <w:t>Subject to fines.</w:t>
            </w:r>
          </w:p>
          <w:p w:rsidR="007C4DB8" w:rsidRDefault="007C4DB8" w:rsidP="00481176">
            <w:pPr>
              <w:pStyle w:val="NoSpacing"/>
              <w:numPr>
                <w:ilvl w:val="0"/>
                <w:numId w:val="9"/>
              </w:numPr>
              <w:spacing w:before="60" w:line="276" w:lineRule="auto"/>
              <w:ind w:left="612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836A2D">
              <w:rPr>
                <w:rFonts w:ascii="Arial" w:hAnsi="Arial" w:cs="Arial"/>
                <w:bCs/>
                <w:sz w:val="20"/>
                <w:szCs w:val="20"/>
              </w:rPr>
              <w:t>Subject to legal action, including criminal prosecution.</w:t>
            </w:r>
          </w:p>
          <w:p w:rsidR="007C4DB8" w:rsidRPr="00836A2D" w:rsidRDefault="007C4DB8" w:rsidP="00481176">
            <w:pPr>
              <w:pStyle w:val="NoSpacing"/>
              <w:spacing w:before="60" w:line="276" w:lineRule="auto"/>
              <w:ind w:left="612"/>
              <w:rPr>
                <w:rFonts w:ascii="Arial" w:hAnsi="Arial" w:cs="Arial"/>
                <w:bCs/>
                <w:sz w:val="20"/>
                <w:szCs w:val="20"/>
              </w:rPr>
            </w:pPr>
            <w:r w:rsidRPr="00836A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DSHS will cooperate with state, local, and federal authorities to prosecute trafficking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 food benefits</w:t>
            </w:r>
            <w:r w:rsidRPr="00836A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7C4DB8" w:rsidRPr="0010394A" w:rsidTr="00A20B57">
        <w:tc>
          <w:tcPr>
            <w:tcW w:w="10271" w:type="dxa"/>
            <w:gridSpan w:val="3"/>
            <w:tcBorders>
              <w:bottom w:val="single" w:sz="2" w:space="0" w:color="auto"/>
            </w:tcBorders>
          </w:tcPr>
          <w:p w:rsidR="007C4DB8" w:rsidRPr="0010394A" w:rsidRDefault="007C4DB8" w:rsidP="004C517B">
            <w:pPr>
              <w:pStyle w:val="NoSpacing"/>
              <w:spacing w:before="120" w:after="120" w:line="300" w:lineRule="auto"/>
              <w:ind w:right="-115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 xml:space="preserve">By signing below, I </w:t>
            </w:r>
            <w:r>
              <w:rPr>
                <w:rFonts w:ascii="Arial" w:hAnsi="Arial" w:cs="Arial"/>
                <w:sz w:val="20"/>
                <w:szCs w:val="20"/>
              </w:rPr>
              <w:t>agree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the appropriate and legal use of DSHS cash and food </w:t>
            </w:r>
            <w:r>
              <w:rPr>
                <w:rFonts w:ascii="Arial" w:hAnsi="Arial" w:cs="Arial"/>
                <w:sz w:val="20"/>
                <w:szCs w:val="20"/>
              </w:rPr>
              <w:t>benefits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have been </w:t>
            </w:r>
            <w:r w:rsidRPr="0010394A">
              <w:rPr>
                <w:rFonts w:ascii="Arial" w:hAnsi="Arial" w:cs="Arial"/>
                <w:sz w:val="20"/>
                <w:szCs w:val="20"/>
              </w:rPr>
              <w:t>explained</w:t>
            </w:r>
            <w:proofErr w:type="gramEnd"/>
            <w:r w:rsidRPr="0010394A">
              <w:rPr>
                <w:rFonts w:ascii="Arial" w:hAnsi="Arial" w:cs="Arial"/>
                <w:sz w:val="20"/>
                <w:szCs w:val="20"/>
              </w:rPr>
              <w:t xml:space="preserve">.  I understand the </w:t>
            </w:r>
            <w:r>
              <w:rPr>
                <w:rFonts w:ascii="Arial" w:hAnsi="Arial" w:cs="Arial"/>
                <w:sz w:val="20"/>
                <w:szCs w:val="20"/>
              </w:rPr>
              <w:t>proper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use of benefits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penalties for illegal use.  I understand my eligibility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DSHS benefits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isn’t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affected 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if I </w:t>
            </w:r>
            <w:r>
              <w:rPr>
                <w:rFonts w:ascii="Arial" w:hAnsi="Arial" w:cs="Arial"/>
                <w:sz w:val="20"/>
                <w:szCs w:val="20"/>
              </w:rPr>
              <w:t>don’t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sign this </w:t>
            </w:r>
            <w:r>
              <w:rPr>
                <w:rFonts w:ascii="Arial" w:hAnsi="Arial" w:cs="Arial"/>
                <w:sz w:val="20"/>
                <w:szCs w:val="20"/>
              </w:rPr>
              <w:t xml:space="preserve">form. </w:t>
            </w:r>
            <w:r w:rsidRPr="001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Anyone who fails to sign this form is still subject to p</w:t>
            </w:r>
            <w:r w:rsidRPr="0010394A">
              <w:rPr>
                <w:rFonts w:ascii="Arial" w:hAnsi="Arial" w:cs="Arial"/>
                <w:sz w:val="20"/>
                <w:szCs w:val="20"/>
              </w:rPr>
              <w:t>rogram or criminal penalties for illegal use of benefits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4DB8" w:rsidRPr="0010394A" w:rsidRDefault="007C4DB8" w:rsidP="004C517B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I understand my EBT card provides DSHS with a history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my 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>transactions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including where I use my card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. I understand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DSHS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use this information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my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history of request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replacement cards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to investigate misuse of cash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grants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 xml:space="preserve"> or food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benefits</w:t>
            </w:r>
            <w:r w:rsidRPr="0010394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C4DB8" w:rsidRPr="0010394A" w:rsidTr="00A20B57">
        <w:trPr>
          <w:trHeight w:hRule="exact" w:val="720"/>
        </w:trPr>
        <w:tc>
          <w:tcPr>
            <w:tcW w:w="7650" w:type="dxa"/>
            <w:gridSpan w:val="2"/>
            <w:tcBorders>
              <w:bottom w:val="single" w:sz="2" w:space="0" w:color="auto"/>
            </w:tcBorders>
          </w:tcPr>
          <w:p w:rsidR="007C4DB8" w:rsidRPr="0010394A" w:rsidRDefault="007C4DB8" w:rsidP="001039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394A">
              <w:rPr>
                <w:rFonts w:ascii="Arial" w:hAnsi="Arial" w:cs="Arial"/>
                <w:sz w:val="16"/>
                <w:szCs w:val="16"/>
              </w:rPr>
              <w:t>APPLICANT’S SIGNATURE</w:t>
            </w:r>
          </w:p>
        </w:tc>
        <w:tc>
          <w:tcPr>
            <w:tcW w:w="2621" w:type="dxa"/>
            <w:tcBorders>
              <w:bottom w:val="single" w:sz="2" w:space="0" w:color="auto"/>
            </w:tcBorders>
          </w:tcPr>
          <w:p w:rsidR="007C4DB8" w:rsidRPr="0010394A" w:rsidRDefault="007C4DB8" w:rsidP="001039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394A">
              <w:rPr>
                <w:rFonts w:ascii="Arial" w:hAnsi="Arial" w:cs="Arial"/>
                <w:sz w:val="16"/>
                <w:szCs w:val="16"/>
              </w:rPr>
              <w:t>DATE</w:t>
            </w:r>
          </w:p>
          <w:bookmarkStart w:id="4" w:name="Text1"/>
          <w:p w:rsidR="007C4DB8" w:rsidRPr="005E1CC2" w:rsidRDefault="007C4DB8" w:rsidP="005E1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7C4DB8" w:rsidRPr="0010394A" w:rsidTr="00A20B57">
        <w:tc>
          <w:tcPr>
            <w:tcW w:w="102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C4DB8" w:rsidRPr="0010394A" w:rsidRDefault="007C4DB8" w:rsidP="0010394A">
            <w:pPr>
              <w:tabs>
                <w:tab w:val="left" w:pos="5760"/>
                <w:tab w:val="right" w:pos="10786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394A">
              <w:rPr>
                <w:rFonts w:ascii="Arial" w:hAnsi="Arial" w:cs="Arial"/>
                <w:sz w:val="20"/>
                <w:szCs w:val="20"/>
              </w:rPr>
              <w:tab/>
            </w:r>
            <w:r w:rsidRPr="0010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039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F3D">
              <w:rPr>
                <w:rFonts w:ascii="Arial" w:hAnsi="Arial" w:cs="Arial"/>
                <w:sz w:val="20"/>
                <w:szCs w:val="20"/>
              </w:rPr>
            </w:r>
            <w:r w:rsidR="00045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9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10394A">
              <w:rPr>
                <w:rFonts w:ascii="Arial" w:hAnsi="Arial" w:cs="Arial"/>
                <w:sz w:val="20"/>
                <w:szCs w:val="20"/>
              </w:rPr>
              <w:t xml:space="preserve">  Refused to sign; DSHS Staff Initial </w:t>
            </w:r>
            <w:r w:rsidRPr="0010394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520B15" w:rsidRDefault="00520B15"/>
    <w:sectPr w:rsidR="00520B15" w:rsidSect="002242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0F" w:rsidRDefault="00220F0F" w:rsidP="00500719">
      <w:pPr>
        <w:spacing w:after="0" w:line="240" w:lineRule="auto"/>
      </w:pPr>
      <w:r>
        <w:separator/>
      </w:r>
    </w:p>
  </w:endnote>
  <w:endnote w:type="continuationSeparator" w:id="0">
    <w:p w:rsidR="00220F0F" w:rsidRDefault="00220F0F" w:rsidP="0050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EE" w:rsidRDefault="00CE544A" w:rsidP="00A20B57">
    <w:pPr>
      <w:pStyle w:val="Footer"/>
      <w:ind w:left="720"/>
    </w:pPr>
    <w:r w:rsidRPr="00765D45">
      <w:rPr>
        <w:rFonts w:ascii="Arial" w:hAnsi="Arial" w:cs="Arial"/>
        <w:b/>
        <w:sz w:val="16"/>
        <w:szCs w:val="16"/>
      </w:rPr>
      <w:t>DSHS 14-</w:t>
    </w:r>
    <w:r>
      <w:rPr>
        <w:rFonts w:ascii="Arial" w:hAnsi="Arial" w:cs="Arial"/>
        <w:b/>
        <w:sz w:val="16"/>
        <w:szCs w:val="16"/>
      </w:rPr>
      <w:t xml:space="preserve">520 </w:t>
    </w:r>
    <w:r w:rsidRPr="00765D45">
      <w:rPr>
        <w:rFonts w:ascii="Arial" w:hAnsi="Arial" w:cs="Arial"/>
        <w:b/>
        <w:sz w:val="16"/>
        <w:szCs w:val="16"/>
      </w:rPr>
      <w:t xml:space="preserve">(REV. </w:t>
    </w:r>
    <w:r w:rsidR="00D80E9B">
      <w:rPr>
        <w:rFonts w:ascii="Arial" w:hAnsi="Arial" w:cs="Arial"/>
        <w:b/>
        <w:sz w:val="16"/>
        <w:szCs w:val="16"/>
      </w:rPr>
      <w:t>06/2020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0F" w:rsidRDefault="00220F0F" w:rsidP="00500719">
      <w:pPr>
        <w:spacing w:after="0" w:line="240" w:lineRule="auto"/>
      </w:pPr>
      <w:r>
        <w:separator/>
      </w:r>
    </w:p>
  </w:footnote>
  <w:footnote w:type="continuationSeparator" w:id="0">
    <w:p w:rsidR="00220F0F" w:rsidRDefault="00220F0F" w:rsidP="0050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6B0"/>
    <w:multiLevelType w:val="hybridMultilevel"/>
    <w:tmpl w:val="1690FA16"/>
    <w:lvl w:ilvl="0" w:tplc="04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09F05EA0"/>
    <w:multiLevelType w:val="hybridMultilevel"/>
    <w:tmpl w:val="E5A0C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B7567"/>
    <w:multiLevelType w:val="hybridMultilevel"/>
    <w:tmpl w:val="9EB8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183F"/>
    <w:multiLevelType w:val="hybridMultilevel"/>
    <w:tmpl w:val="F5C05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97F39"/>
    <w:multiLevelType w:val="hybridMultilevel"/>
    <w:tmpl w:val="098A6486"/>
    <w:lvl w:ilvl="0" w:tplc="04090003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 w15:restartNumberingAfterBreak="0">
    <w:nsid w:val="1D9813B9"/>
    <w:multiLevelType w:val="hybridMultilevel"/>
    <w:tmpl w:val="8488D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B3419"/>
    <w:multiLevelType w:val="hybridMultilevel"/>
    <w:tmpl w:val="A61E3F0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29D47077"/>
    <w:multiLevelType w:val="hybridMultilevel"/>
    <w:tmpl w:val="B3DEC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A4ACE"/>
    <w:multiLevelType w:val="hybridMultilevel"/>
    <w:tmpl w:val="F1781AFE"/>
    <w:lvl w:ilvl="0" w:tplc="A83A57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C3D56"/>
    <w:multiLevelType w:val="hybridMultilevel"/>
    <w:tmpl w:val="A8F8BD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C289B"/>
    <w:multiLevelType w:val="hybridMultilevel"/>
    <w:tmpl w:val="FFBEC4D0"/>
    <w:lvl w:ilvl="0" w:tplc="0409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3E115DE9"/>
    <w:multiLevelType w:val="hybridMultilevel"/>
    <w:tmpl w:val="F128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926F0"/>
    <w:multiLevelType w:val="hybridMultilevel"/>
    <w:tmpl w:val="199E2A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4550F58"/>
    <w:multiLevelType w:val="hybridMultilevel"/>
    <w:tmpl w:val="963C0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0A335D"/>
    <w:multiLevelType w:val="hybridMultilevel"/>
    <w:tmpl w:val="47DE6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1B22DB"/>
    <w:multiLevelType w:val="hybridMultilevel"/>
    <w:tmpl w:val="E0304464"/>
    <w:lvl w:ilvl="0" w:tplc="FDECDFC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5731F"/>
    <w:multiLevelType w:val="hybridMultilevel"/>
    <w:tmpl w:val="8AB4AD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B62ECA"/>
    <w:multiLevelType w:val="hybridMultilevel"/>
    <w:tmpl w:val="8D30D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4787B"/>
    <w:multiLevelType w:val="hybridMultilevel"/>
    <w:tmpl w:val="8FD8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65BE5"/>
    <w:multiLevelType w:val="hybridMultilevel"/>
    <w:tmpl w:val="0524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5"/>
  </w:num>
  <w:num w:numId="5">
    <w:abstractNumId w:val="8"/>
  </w:num>
  <w:num w:numId="6">
    <w:abstractNumId w:val="19"/>
  </w:num>
  <w:num w:numId="7">
    <w:abstractNumId w:val="18"/>
  </w:num>
  <w:num w:numId="8">
    <w:abstractNumId w:val="15"/>
  </w:num>
  <w:num w:numId="9">
    <w:abstractNumId w:val="6"/>
  </w:num>
  <w:num w:numId="10">
    <w:abstractNumId w:val="1"/>
  </w:num>
  <w:num w:numId="11">
    <w:abstractNumId w:val="17"/>
  </w:num>
  <w:num w:numId="12">
    <w:abstractNumId w:val="12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DB"/>
    <w:rsid w:val="0000018C"/>
    <w:rsid w:val="00006C82"/>
    <w:rsid w:val="00024511"/>
    <w:rsid w:val="00045F3D"/>
    <w:rsid w:val="000A5946"/>
    <w:rsid w:val="000F760F"/>
    <w:rsid w:val="0010394A"/>
    <w:rsid w:val="001B1132"/>
    <w:rsid w:val="00220F0F"/>
    <w:rsid w:val="002242DB"/>
    <w:rsid w:val="00262787"/>
    <w:rsid w:val="002D297E"/>
    <w:rsid w:val="002E56FB"/>
    <w:rsid w:val="002F500D"/>
    <w:rsid w:val="003F732E"/>
    <w:rsid w:val="004339EA"/>
    <w:rsid w:val="0044015D"/>
    <w:rsid w:val="00481176"/>
    <w:rsid w:val="004A6564"/>
    <w:rsid w:val="004C517B"/>
    <w:rsid w:val="00500719"/>
    <w:rsid w:val="00520B15"/>
    <w:rsid w:val="005B2BD7"/>
    <w:rsid w:val="005E1CC2"/>
    <w:rsid w:val="006243BB"/>
    <w:rsid w:val="006279BF"/>
    <w:rsid w:val="006A3B27"/>
    <w:rsid w:val="007C4DB8"/>
    <w:rsid w:val="007D0581"/>
    <w:rsid w:val="00836A2D"/>
    <w:rsid w:val="00864013"/>
    <w:rsid w:val="00882783"/>
    <w:rsid w:val="008A1240"/>
    <w:rsid w:val="008A53FB"/>
    <w:rsid w:val="00906DB8"/>
    <w:rsid w:val="0091426D"/>
    <w:rsid w:val="00A20B57"/>
    <w:rsid w:val="00A8620E"/>
    <w:rsid w:val="00A967E0"/>
    <w:rsid w:val="00AA3496"/>
    <w:rsid w:val="00B5471A"/>
    <w:rsid w:val="00B548C0"/>
    <w:rsid w:val="00B96E27"/>
    <w:rsid w:val="00BC21A7"/>
    <w:rsid w:val="00BE4EC7"/>
    <w:rsid w:val="00C519DC"/>
    <w:rsid w:val="00C76BAC"/>
    <w:rsid w:val="00C852BE"/>
    <w:rsid w:val="00C9001A"/>
    <w:rsid w:val="00CC3019"/>
    <w:rsid w:val="00CC4803"/>
    <w:rsid w:val="00CE544A"/>
    <w:rsid w:val="00D80E9B"/>
    <w:rsid w:val="00E54080"/>
    <w:rsid w:val="00E77DEE"/>
    <w:rsid w:val="00E966A9"/>
    <w:rsid w:val="00ED695B"/>
    <w:rsid w:val="00EE4A83"/>
    <w:rsid w:val="00EE7126"/>
    <w:rsid w:val="00F12765"/>
    <w:rsid w:val="00F26EC4"/>
    <w:rsid w:val="00F84883"/>
    <w:rsid w:val="00FC3A22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1F75240F-326C-4396-A95D-5B0ECD8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278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96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19"/>
  </w:style>
  <w:style w:type="paragraph" w:styleId="Footer">
    <w:name w:val="footer"/>
    <w:basedOn w:val="Normal"/>
    <w:link w:val="FooterChar"/>
    <w:uiPriority w:val="99"/>
    <w:unhideWhenUsed/>
    <w:rsid w:val="0050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19"/>
  </w:style>
  <w:style w:type="paragraph" w:styleId="Revision">
    <w:name w:val="Revision"/>
    <w:hidden/>
    <w:uiPriority w:val="99"/>
    <w:semiHidden/>
    <w:rsid w:val="00006C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DSHS Cash or Food Benefits</vt:lpstr>
    </vt:vector>
  </TitlesOfParts>
  <Company>Exec IT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DSHS Cash or Food Benefits</dc:title>
  <dc:subject/>
  <dc:creator>brombma</dc:creator>
  <cp:keywords>14-520</cp:keywords>
  <cp:lastModifiedBy>Brombacher, Millie (DSHS/OOS/OIG)</cp:lastModifiedBy>
  <cp:revision>6</cp:revision>
  <cp:lastPrinted>2014-06-10T17:46:00Z</cp:lastPrinted>
  <dcterms:created xsi:type="dcterms:W3CDTF">2020-06-17T19:17:00Z</dcterms:created>
  <dcterms:modified xsi:type="dcterms:W3CDTF">2020-06-25T21:11:00Z</dcterms:modified>
</cp:coreProperties>
</file>