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562" w:right="3337" w:firstLine="0"/>
        <w:jc w:val="center"/>
        <w:rPr>
          <w:sz w:val="16"/>
        </w:rPr>
      </w:pPr>
      <w:r>
        <w:rPr/>
        <w:pict>
          <v:rect style="position:absolute;margin-left:42.48pt;margin-top:260.329987pt;width:9.24pt;height:9.24pt;mso-position-horizontal-relative:page;mso-position-vertical-relative:page;z-index:-2518067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.48pt;margin-top:346.730011pt;width:9.24pt;height:9.24pt;mso-position-horizontal-relative:page;mso-position-vertical-relative:page;z-index:-2518056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.48pt;margin-top:434.950012pt;width:9.24pt;height:9.24pt;mso-position-horizontal-relative:page;mso-position-vertical-relative:page;z-index:-2518046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.48pt;margin-top:519.549988pt;width:9.24pt;height:9.24pt;mso-position-horizontal-relative:page;mso-position-vertical-relative:page;z-index:-251803648" filled="false" stroked="true" strokeweight=".72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561449</wp:posOffset>
            </wp:positionH>
            <wp:positionV relativeFrom="paragraph">
              <wp:posOffset>33148</wp:posOffset>
            </wp:positionV>
            <wp:extent cx="980565" cy="539499"/>
            <wp:effectExtent l="0" t="0" r="0" b="0"/>
            <wp:wrapNone/>
            <wp:docPr id="1" name="image1.png" descr="Transforming Liv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565" cy="53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AGING AND LONG-TERM SUPPORT ADMINISTRATION RESIDENTIAL CARE SERVICES</w:t>
      </w:r>
    </w:p>
    <w:p>
      <w:pPr>
        <w:spacing w:line="321" w:lineRule="exact" w:before="0"/>
        <w:ind w:left="2208" w:right="1991" w:firstLine="0"/>
        <w:jc w:val="center"/>
        <w:rPr>
          <w:b/>
          <w:sz w:val="28"/>
        </w:rPr>
      </w:pPr>
      <w:r>
        <w:rPr>
          <w:b/>
          <w:sz w:val="28"/>
        </w:rPr>
        <w:t>Adult Family Home Notice of Transfer or Discharge</w:t>
      </w:r>
    </w:p>
    <w:p>
      <w:pPr>
        <w:pStyle w:val="BodyText"/>
        <w:spacing w:before="3"/>
        <w:ind w:left="3555" w:right="3337"/>
        <w:jc w:val="center"/>
      </w:pPr>
      <w:r>
        <w:rPr/>
        <w:t>WAC 388-76-10615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1"/>
        <w:gridCol w:w="5401"/>
      </w:tblGrid>
      <w:tr>
        <w:trPr>
          <w:trHeight w:val="571" w:hRule="atLeast"/>
        </w:trPr>
        <w:tc>
          <w:tcPr>
            <w:tcW w:w="5401" w:type="dxa"/>
          </w:tcPr>
          <w:p>
            <w:pPr>
              <w:pStyle w:val="TableParagraph"/>
              <w:spacing w:before="18"/>
              <w:ind w:left="107"/>
              <w:rPr>
                <w:sz w:val="16"/>
              </w:rPr>
            </w:pPr>
            <w:r>
              <w:rPr>
                <w:sz w:val="16"/>
              </w:rPr>
              <w:t>RESIDENT NAME</w:t>
            </w:r>
          </w:p>
        </w:tc>
        <w:tc>
          <w:tcPr>
            <w:tcW w:w="5401" w:type="dxa"/>
          </w:tcPr>
          <w:p>
            <w:pPr>
              <w:pStyle w:val="TableParagraph"/>
              <w:spacing w:before="18"/>
              <w:ind w:left="107"/>
              <w:rPr>
                <w:sz w:val="16"/>
              </w:rPr>
            </w:pPr>
            <w:r>
              <w:rPr>
                <w:sz w:val="16"/>
              </w:rPr>
              <w:t>ADULT FAMILY HOME NAME</w:t>
            </w:r>
          </w:p>
        </w:tc>
      </w:tr>
      <w:tr>
        <w:trPr>
          <w:trHeight w:val="647" w:hRule="atLeast"/>
        </w:trPr>
        <w:tc>
          <w:tcPr>
            <w:tcW w:w="10802" w:type="dxa"/>
            <w:gridSpan w:val="2"/>
          </w:tcPr>
          <w:p>
            <w:pPr>
              <w:pStyle w:val="TableParagraph"/>
              <w:spacing w:line="276" w:lineRule="auto" w:before="59"/>
              <w:ind w:left="107" w:right="100"/>
              <w:rPr>
                <w:sz w:val="20"/>
              </w:rPr>
            </w:pPr>
            <w:r>
              <w:rPr>
                <w:sz w:val="20"/>
              </w:rPr>
              <w:t>This notice is to inform you that the Adult Family Home intends to transfer or discharge you. If you do not understand this form, ask a relative or friend for help or read the resident resources on the following page.</w:t>
            </w:r>
          </w:p>
        </w:tc>
      </w:tr>
      <w:tr>
        <w:trPr>
          <w:trHeight w:val="2073" w:hRule="atLeast"/>
        </w:trPr>
        <w:tc>
          <w:tcPr>
            <w:tcW w:w="1080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tabs>
                <w:tab w:pos="7330" w:val="left" w:leader="none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This 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intends to transfer or discharge 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before="9"/>
              <w:ind w:left="3430"/>
              <w:rPr>
                <w:sz w:val="16"/>
              </w:rPr>
            </w:pPr>
            <w:r>
              <w:rPr>
                <w:sz w:val="16"/>
              </w:rPr>
              <w:t>ADULT FAMILY HOME NAME</w:t>
            </w:r>
          </w:p>
          <w:p>
            <w:pPr>
              <w:pStyle w:val="TableParagraph"/>
              <w:tabs>
                <w:tab w:pos="5198" w:val="left" w:leader="none"/>
                <w:tab w:pos="7489" w:val="left" w:leader="none"/>
              </w:tabs>
              <w:spacing w:before="158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on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6195" w:val="left" w:leader="none"/>
              </w:tabs>
              <w:spacing w:before="9"/>
              <w:ind w:left="2311"/>
              <w:rPr>
                <w:sz w:val="16"/>
              </w:rPr>
            </w:pPr>
            <w:r>
              <w:rPr>
                <w:sz w:val="16"/>
              </w:rPr>
              <w:t>LOCATION</w:t>
              <w:tab/>
              <w:t>DATE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Reason(s) for the transfer or discharge </w:t>
            </w:r>
            <w:r>
              <w:rPr>
                <w:sz w:val="20"/>
              </w:rPr>
              <w:t>(if needed, attach a separate sheet to add more information)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1184" w:hRule="atLeast"/>
        </w:trPr>
        <w:tc>
          <w:tcPr>
            <w:tcW w:w="1080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828" w:right="100" w:hanging="361"/>
              <w:rPr>
                <w:sz w:val="20"/>
              </w:rPr>
            </w:pPr>
            <w:r>
              <w:rPr>
                <w:sz w:val="20"/>
              </w:rPr>
              <w:t>1. The transfer or discharge is necessary for the resident’s welfare and the resident’s needs cannot be met in </w:t>
            </w:r>
            <w:r>
              <w:rPr>
                <w:spacing w:val="2"/>
                <w:sz w:val="20"/>
              </w:rPr>
              <w:t>this </w:t>
            </w:r>
            <w:r>
              <w:rPr>
                <w:sz w:val="20"/>
              </w:rPr>
              <w:t>home.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Explain:</w:t>
            </w:r>
          </w:p>
        </w:tc>
      </w:tr>
      <w:tr>
        <w:trPr>
          <w:trHeight w:val="1631" w:hRule="atLeast"/>
        </w:trPr>
        <w:tc>
          <w:tcPr>
            <w:tcW w:w="1080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2. The safety or health of individuals in this home are or would otherwise be endangered. Explain:</w:t>
            </w:r>
          </w:p>
        </w:tc>
      </w:tr>
      <w:tr>
        <w:trPr>
          <w:trHeight w:val="1848" w:hRule="atLeast"/>
        </w:trPr>
        <w:tc>
          <w:tcPr>
            <w:tcW w:w="1080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tabs>
                <w:tab w:pos="10638" w:val="left" w:leader="none"/>
              </w:tabs>
              <w:spacing w:line="249" w:lineRule="auto"/>
              <w:ind w:left="828" w:right="100" w:hanging="361"/>
              <w:rPr>
                <w:sz w:val="20"/>
              </w:rPr>
            </w:pPr>
            <w:r>
              <w:rPr>
                <w:sz w:val="20"/>
              </w:rPr>
              <w:t>3.   The resident has failed to make the required payment for their stay.  Your outstanding balance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10"/>
                <w:sz w:val="20"/>
              </w:rPr>
              <w:t>$</w:t>
            </w:r>
            <w:r>
              <w:rPr>
                <w:spacing w:val="10"/>
                <w:sz w:val="20"/>
                <w:u w:val="single"/>
              </w:rPr>
              <w:t> </w:t>
              <w:tab/>
            </w:r>
            <w:r>
              <w:rPr>
                <w:spacing w:val="-17"/>
                <w:sz w:val="20"/>
              </w:rPr>
              <w:t>. </w:t>
            </w:r>
            <w:r>
              <w:rPr>
                <w:sz w:val="20"/>
              </w:rPr>
              <w:t>Explain:</w:t>
            </w:r>
          </w:p>
        </w:tc>
      </w:tr>
      <w:tr>
        <w:trPr>
          <w:trHeight w:val="2215" w:hRule="atLeast"/>
        </w:trPr>
        <w:tc>
          <w:tcPr>
            <w:tcW w:w="540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4. The home ceases to operate. Explain:</w:t>
            </w:r>
          </w:p>
        </w:tc>
        <w:tc>
          <w:tcPr>
            <w:tcW w:w="540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1" w:hRule="atLeast"/>
        </w:trPr>
        <w:tc>
          <w:tcPr>
            <w:tcW w:w="5401" w:type="dxa"/>
          </w:tcPr>
          <w:p>
            <w:pPr>
              <w:pStyle w:val="TableParagraph"/>
              <w:tabs>
                <w:tab w:pos="3888" w:val="left" w:leader="none"/>
              </w:tabs>
              <w:spacing w:before="18"/>
              <w:ind w:left="107"/>
              <w:rPr>
                <w:sz w:val="16"/>
              </w:rPr>
            </w:pPr>
            <w:r>
              <w:rPr>
                <w:sz w:val="16"/>
              </w:rPr>
              <w:t>PROVIDER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SIGNATURE</w:t>
              <w:tab/>
              <w:t>DATE</w:t>
            </w:r>
          </w:p>
        </w:tc>
        <w:tc>
          <w:tcPr>
            <w:tcW w:w="5401" w:type="dxa"/>
          </w:tcPr>
          <w:p>
            <w:pPr>
              <w:pStyle w:val="TableParagraph"/>
              <w:tabs>
                <w:tab w:pos="3917" w:val="left" w:leader="none"/>
              </w:tabs>
              <w:spacing w:before="18"/>
              <w:ind w:left="107"/>
              <w:rPr>
                <w:sz w:val="16"/>
              </w:rPr>
            </w:pPr>
            <w:r>
              <w:rPr>
                <w:sz w:val="16"/>
              </w:rPr>
              <w:t>RESIDENT 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REPRESENTATIVE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SIGNATURE</w:t>
              <w:tab/>
              <w:t>DATE</w:t>
            </w:r>
          </w:p>
        </w:tc>
      </w:tr>
    </w:tbl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0863" w:val="left" w:leader="none"/>
        </w:tabs>
        <w:spacing w:line="376" w:lineRule="auto" w:before="93"/>
        <w:ind w:left="1308" w:right="174" w:hanging="1081"/>
      </w:pPr>
      <w:r>
        <w:rPr/>
        <w:pict>
          <v:shape style="position:absolute;margin-left:41.400002pt;margin-top:47.025879pt;width:54.05pt;height:.1pt;mso-position-horizontal-relative:page;mso-position-vertical-relative:paragraph;z-index:-251658240;mso-wrap-distance-left:0;mso-wrap-distance-right:0" coordorigin="828,941" coordsize="1081,0" path="m828,941l1908,941e" filled="false" stroked="true" strokeweight=".96002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35.880001pt;margin-top:56.985897pt;width:540.35pt;height:20.3pt;mso-position-horizontal-relative:page;mso-position-vertical-relative:paragraph;z-index:-251656192;mso-wrap-distance-left:0;mso-wrap-distance-right:0" coordorigin="718,1140" coordsize="10807,406">
            <v:rect style="position:absolute;left:11414;top:1144;width:106;height:396" filled="true" fillcolor="#dbe4f0" stroked="false">
              <v:fill type="solid"/>
            </v:rect>
            <v:rect style="position:absolute;left:722;top:1144;width:106;height:396" filled="true" fillcolor="#dbe4f0" stroked="false">
              <v:fill type="solid"/>
            </v:rect>
            <v:rect style="position:absolute;left:722;top:1139;width:5;height:5" filled="true" fillcolor="#000000" stroked="false">
              <v:fill type="solid"/>
            </v:rect>
            <v:line style="position:absolute" from="727,1142" to="11520,1142" stroked="true" strokeweight=".23999pt" strokecolor="#000000">
              <v:stroke dashstyle="solid"/>
            </v:line>
            <v:line style="position:absolute" from="720,1140" to="720,1541" stroked="true" strokeweight=".24pt" strokecolor="#000000">
              <v:stroke dashstyle="solid"/>
            </v:line>
            <v:rect style="position:absolute;left:717;top:1540;width:5;height:5" filled="true" fillcolor="#000000" stroked="false">
              <v:fill type="solid"/>
            </v:rect>
            <v:rect style="position:absolute;left:717;top:1540;width:5;height:5" filled="true" fillcolor="#000000" stroked="false">
              <v:fill type="solid"/>
            </v:rect>
            <v:line style="position:absolute" from="722,1543" to="11520,1543" stroked="true" strokeweight=".23999pt" strokecolor="#000000">
              <v:stroke dashstyle="solid"/>
            </v:line>
            <v:line style="position:absolute" from="11522,1140" to="11522,1541" stroked="true" strokeweight=".23999pt" strokecolor="#000000">
              <v:stroke dashstyle="solid"/>
            </v:line>
            <v:rect style="position:absolute;left:11519;top:1540;width:5;height:5" filled="true" fillcolor="#000000" stroked="false">
              <v:fill type="solid"/>
            </v:rect>
            <v:rect style="position:absolute;left:11519;top:1540;width:5;height:5" filled="true" fillcolor="#000000" stroked="false">
              <v:fill type="solid"/>
            </v:rect>
            <v:shape style="position:absolute;left:828;top:1144;width:10586;height:396" type="#_x0000_t202" filled="true" fillcolor="#dbe4f0" stroked="false">
              <v:textbox inset="0,0,0,0">
                <w:txbxContent>
                  <w:p>
                    <w:pPr>
                      <w:spacing w:before="58"/>
                      <w:ind w:left="1665" w:right="166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Read the information on the next page for important resources.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b/>
        </w:rPr>
        <w:t>Copies to:  </w:t>
      </w:r>
      <w:r>
        <w:rPr/>
        <w:t>Resident</w:t>
      </w:r>
      <w:r>
        <w:rPr>
          <w:spacing w:val="-18"/>
        </w:rPr>
        <w:t> </w:t>
      </w:r>
      <w:r>
        <w:rPr/>
        <w:t>and/or</w:t>
      </w:r>
      <w:r>
        <w:rPr>
          <w:spacing w:val="-3"/>
        </w:rPr>
        <w:t> </w:t>
      </w:r>
      <w:r>
        <w:rPr/>
        <w:t>Representative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                                               Home and Community Services Case manager (Medicaid</w:t>
      </w:r>
      <w:r>
        <w:rPr>
          <w:spacing w:val="-9"/>
        </w:rPr>
        <w:t> </w:t>
      </w:r>
      <w:r>
        <w:rPr/>
        <w:t>Only)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footerReference w:type="default" r:id="rId5"/>
          <w:type w:val="continuous"/>
          <w:pgSz w:w="12240" w:h="15840"/>
          <w:pgMar w:footer="887" w:top="720" w:bottom="1080" w:left="600" w:right="600"/>
        </w:sectPr>
      </w:pPr>
    </w:p>
    <w:p>
      <w:pPr>
        <w:pStyle w:val="Heading1"/>
        <w:ind w:left="3335" w:right="3337"/>
        <w:jc w:val="center"/>
        <w:rPr>
          <w:u w:val="none"/>
        </w:rPr>
      </w:pPr>
      <w:r>
        <w:rPr>
          <w:u w:val="thick"/>
        </w:rPr>
        <w:t>Resident Resources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887" w:top="760" w:bottom="1080" w:left="600" w:right="600"/>
        </w:sectPr>
      </w:pPr>
    </w:p>
    <w:p>
      <w:pPr>
        <w:spacing w:before="93"/>
        <w:ind w:left="227" w:right="0" w:firstLine="0"/>
        <w:jc w:val="left"/>
        <w:rPr>
          <w:b/>
          <w:sz w:val="20"/>
        </w:rPr>
      </w:pPr>
      <w:r>
        <w:rPr>
          <w:b/>
          <w:sz w:val="20"/>
          <w:u w:val="thick"/>
        </w:rPr>
        <w:t>Advocate for residents</w:t>
      </w:r>
      <w:r>
        <w:rPr>
          <w:b/>
          <w:sz w:val="20"/>
        </w:rPr>
        <w:t>: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76" w:lineRule="auto"/>
        <w:ind w:left="228" w:right="4712"/>
      </w:pPr>
      <w:r>
        <w:rPr/>
        <w:t>State Long-Term Care Ombuds Office 1200 South 336</w:t>
      </w:r>
      <w:r>
        <w:rPr>
          <w:position w:val="6"/>
          <w:sz w:val="13"/>
        </w:rPr>
        <w:t>th</w:t>
      </w:r>
      <w:r>
        <w:rPr>
          <w:spacing w:val="17"/>
          <w:position w:val="6"/>
          <w:sz w:val="13"/>
        </w:rPr>
        <w:t> </w:t>
      </w:r>
      <w:r>
        <w:rPr/>
        <w:t>Street</w:t>
      </w:r>
    </w:p>
    <w:p>
      <w:pPr>
        <w:pStyle w:val="BodyText"/>
        <w:spacing w:line="229" w:lineRule="exact"/>
        <w:ind w:left="228"/>
      </w:pPr>
      <w:r>
        <w:rPr/>
        <w:t>Federal </w:t>
      </w:r>
      <w:r>
        <w:rPr>
          <w:spacing w:val="3"/>
        </w:rPr>
        <w:t>Way </w:t>
      </w:r>
      <w:r>
        <w:rPr>
          <w:spacing w:val="5"/>
        </w:rPr>
        <w:t>WA</w:t>
      </w:r>
      <w:r>
        <w:rPr>
          <w:spacing w:val="-30"/>
        </w:rPr>
        <w:t> </w:t>
      </w:r>
      <w:r>
        <w:rPr/>
        <w:t>98003</w:t>
      </w:r>
    </w:p>
    <w:p>
      <w:pPr>
        <w:spacing w:after="0" w:line="229" w:lineRule="exact"/>
        <w:sectPr>
          <w:type w:val="continuous"/>
          <w:pgSz w:w="12240" w:h="15840"/>
          <w:pgMar w:top="720" w:bottom="1080" w:left="600" w:right="600"/>
          <w:cols w:num="2" w:equalWidth="0">
            <w:col w:w="2500" w:space="200"/>
            <w:col w:w="8340"/>
          </w:cols>
        </w:sectPr>
      </w:pPr>
    </w:p>
    <w:p>
      <w:pPr>
        <w:pStyle w:val="BodyText"/>
        <w:tabs>
          <w:tab w:pos="2928" w:val="left" w:leader="none"/>
          <w:tab w:pos="3259" w:val="right" w:leader="none"/>
        </w:tabs>
        <w:spacing w:line="338" w:lineRule="auto" w:before="94"/>
        <w:ind w:left="227" w:right="6687"/>
      </w:pPr>
      <w:r>
        <w:rPr/>
        <w:t>Toll-free</w:t>
      </w:r>
      <w:r>
        <w:rPr>
          <w:spacing w:val="-3"/>
        </w:rPr>
        <w:t> </w:t>
      </w:r>
      <w:r>
        <w:rPr/>
        <w:t>telephone</w:t>
      </w:r>
      <w:r>
        <w:rPr>
          <w:spacing w:val="-3"/>
        </w:rPr>
        <w:t> </w:t>
      </w:r>
      <w:r>
        <w:rPr/>
        <w:t>number:</w:t>
        <w:tab/>
      </w:r>
      <w:r>
        <w:rPr>
          <w:w w:val="95"/>
        </w:rPr>
        <w:t>1-800-562-6028 </w:t>
      </w:r>
      <w:r>
        <w:rPr/>
        <w:t>TTY:</w:t>
        <w:tab/>
        <w:tab/>
        <w:t>711</w:t>
      </w:r>
    </w:p>
    <w:p>
      <w:pPr>
        <w:pStyle w:val="BodyText"/>
        <w:spacing w:before="2"/>
        <w:ind w:left="227"/>
      </w:pPr>
      <w:r>
        <w:rPr/>
        <w:t>The Long-Term Care Ombuds office may be able to help you locate legal services.</w:t>
      </w:r>
    </w:p>
    <w:p>
      <w:pPr>
        <w:pStyle w:val="BodyText"/>
        <w:rPr>
          <w:sz w:val="22"/>
        </w:rPr>
      </w:pPr>
    </w:p>
    <w:p>
      <w:pPr>
        <w:pStyle w:val="Heading1"/>
        <w:spacing w:before="138"/>
        <w:rPr>
          <w:u w:val="none"/>
        </w:rPr>
      </w:pPr>
      <w:r>
        <w:rPr>
          <w:u w:val="thick"/>
        </w:rPr>
        <w:t>For persons with a developmental disability or mental illness, contact</w:t>
      </w:r>
      <w:r>
        <w:rPr>
          <w:u w:val="none"/>
        </w:rPr>
        <w:t>:</w:t>
      </w:r>
    </w:p>
    <w:p>
      <w:pPr>
        <w:pStyle w:val="BodyText"/>
        <w:spacing w:before="157"/>
        <w:ind w:left="2928"/>
      </w:pPr>
      <w:r>
        <w:rPr/>
        <w:t>Disability Rights Washington</w:t>
      </w:r>
    </w:p>
    <w:p>
      <w:pPr>
        <w:pStyle w:val="BodyText"/>
        <w:spacing w:line="276" w:lineRule="auto" w:before="34"/>
        <w:ind w:left="2928" w:right="5067"/>
      </w:pPr>
      <w:r>
        <w:rPr/>
        <w:t>315 – 5</w:t>
      </w:r>
      <w:r>
        <w:rPr>
          <w:position w:val="6"/>
          <w:sz w:val="13"/>
        </w:rPr>
        <w:t>th </w:t>
      </w:r>
      <w:r>
        <w:rPr/>
        <w:t>Avenue South, Suite 850 Seattle WA 98104</w:t>
      </w:r>
    </w:p>
    <w:p>
      <w:pPr>
        <w:pStyle w:val="BodyText"/>
        <w:tabs>
          <w:tab w:pos="2928" w:val="left" w:leader="none"/>
        </w:tabs>
        <w:spacing w:before="62"/>
        <w:ind w:left="227"/>
      </w:pPr>
      <w:r>
        <w:rPr/>
        <w:t>Toll-free</w:t>
      </w:r>
      <w:r>
        <w:rPr>
          <w:spacing w:val="-3"/>
        </w:rPr>
        <w:t> </w:t>
      </w:r>
      <w:r>
        <w:rPr/>
        <w:t>telephone</w:t>
      </w:r>
      <w:r>
        <w:rPr>
          <w:spacing w:val="-3"/>
        </w:rPr>
        <w:t> </w:t>
      </w:r>
      <w:r>
        <w:rPr/>
        <w:t>number:</w:t>
        <w:tab/>
        <w:t>1-800-562-2702</w:t>
      </w:r>
    </w:p>
    <w:p>
      <w:pPr>
        <w:pStyle w:val="BodyText"/>
        <w:tabs>
          <w:tab w:pos="2928" w:val="left" w:leader="none"/>
        </w:tabs>
        <w:spacing w:before="94"/>
        <w:ind w:left="227"/>
      </w:pPr>
      <w:r>
        <w:rPr/>
        <w:t>TTY:</w:t>
        <w:tab/>
        <w:t>711</w:t>
      </w:r>
    </w:p>
    <w:p>
      <w:pPr>
        <w:pStyle w:val="BodyText"/>
        <w:spacing w:line="276" w:lineRule="auto" w:before="274"/>
        <w:ind w:left="2928" w:right="4696"/>
      </w:pPr>
      <w:r>
        <w:rPr/>
        <w:t>National Alliance on Mental Illness 7500 Greenwood Avenue North Seattle WA 98103</w:t>
      </w:r>
    </w:p>
    <w:p>
      <w:pPr>
        <w:pStyle w:val="BodyText"/>
        <w:tabs>
          <w:tab w:pos="2928" w:val="left" w:leader="none"/>
        </w:tabs>
        <w:spacing w:line="338" w:lineRule="auto" w:before="61"/>
        <w:ind w:left="227" w:right="3308"/>
      </w:pPr>
      <w:r>
        <w:rPr/>
        <w:t>Toll-free</w:t>
      </w:r>
      <w:r>
        <w:rPr>
          <w:spacing w:val="-3"/>
        </w:rPr>
        <w:t> </w:t>
      </w:r>
      <w:r>
        <w:rPr/>
        <w:t>telephone</w:t>
      </w:r>
      <w:r>
        <w:rPr>
          <w:spacing w:val="-3"/>
        </w:rPr>
        <w:t> </w:t>
      </w:r>
      <w:r>
        <w:rPr/>
        <w:t>number:</w:t>
        <w:tab/>
        <w:t>1-800-950-NAMI (6264) – National Information</w:t>
      </w:r>
      <w:r>
        <w:rPr>
          <w:spacing w:val="-15"/>
        </w:rPr>
        <w:t> </w:t>
      </w:r>
      <w:r>
        <w:rPr/>
        <w:t>Hotline TTY:</w:t>
        <w:tab/>
        <w:t>711</w:t>
      </w:r>
    </w:p>
    <w:p>
      <w:pPr>
        <w:pStyle w:val="Heading1"/>
        <w:spacing w:line="276" w:lineRule="auto" w:before="177"/>
        <w:rPr>
          <w:u w:val="none"/>
        </w:rPr>
      </w:pPr>
      <w:r>
        <w:rPr>
          <w:u w:val="thick"/>
        </w:rPr>
        <w:t>Aging and Long-Term Support Administration (ALTSA) Complain Resolution Unit (CRU / DSHS Complaint</w:t>
      </w:r>
      <w:r>
        <w:rPr>
          <w:u w:val="none"/>
        </w:rPr>
        <w:t> </w:t>
      </w:r>
      <w:r>
        <w:rPr>
          <w:u w:val="thick"/>
        </w:rPr>
        <w:t>Hotline):</w:t>
      </w:r>
    </w:p>
    <w:p>
      <w:pPr>
        <w:pStyle w:val="BodyText"/>
        <w:tabs>
          <w:tab w:pos="2928" w:val="left" w:leader="none"/>
        </w:tabs>
        <w:spacing w:before="122"/>
        <w:ind w:left="227"/>
      </w:pPr>
      <w:r>
        <w:rPr/>
        <w:t>Toll-free</w:t>
      </w:r>
      <w:r>
        <w:rPr>
          <w:spacing w:val="-3"/>
        </w:rPr>
        <w:t> </w:t>
      </w:r>
      <w:r>
        <w:rPr/>
        <w:t>telephone</w:t>
      </w:r>
      <w:r>
        <w:rPr>
          <w:spacing w:val="-3"/>
        </w:rPr>
        <w:t> </w:t>
      </w:r>
      <w:r>
        <w:rPr/>
        <w:t>number:</w:t>
        <w:tab/>
        <w:t>1-800-562-6078</w:t>
      </w:r>
    </w:p>
    <w:p>
      <w:pPr>
        <w:pStyle w:val="BodyText"/>
        <w:tabs>
          <w:tab w:pos="2928" w:val="left" w:leader="none"/>
        </w:tabs>
        <w:spacing w:before="96"/>
        <w:ind w:left="227"/>
      </w:pPr>
      <w:r>
        <w:rPr/>
        <w:t>TTY:</w:t>
        <w:tab/>
        <w:t>711</w:t>
      </w:r>
    </w:p>
    <w:sectPr>
      <w:type w:val="continuous"/>
      <w:pgSz w:w="12240" w:h="15840"/>
      <w:pgMar w:top="720" w:bottom="10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6.657593pt;width:243.2pt;height:20.25pt;mso-position-horizontal-relative:page;mso-position-vertical-relative:page;z-index:-251809792" type="#_x0000_t202" filled="false" stroked="false">
          <v:textbox inset="0,0,0,0">
            <w:txbxContent>
              <w:p>
                <w:pPr>
                  <w:spacing w:before="15"/>
                  <w:ind w:left="20" w:right="-3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ADULT FAMILY HOME NOTICE OF TRANSFER OR DISCHARGE DSHS 15-458 (REV. 06/2015)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77"/>
      <w:ind w:left="227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keywords>DSHS Adult Family Home Notice of Transfer or Discharge</cp:keywords>
  <dc:subject>Adult Family Home Notice of Transfer or Discharge</dc:subject>
  <dc:title>Adult Family Home Notice of Transfer or Discharge</dc:title>
  <dcterms:created xsi:type="dcterms:W3CDTF">2021-08-23T20:32:19Z</dcterms:created>
  <dcterms:modified xsi:type="dcterms:W3CDTF">2021-08-23T20:32:19Z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