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65"/>
        <w:gridCol w:w="3870"/>
      </w:tblGrid>
      <w:tr w:rsidR="005A041A" w:rsidRPr="00D861F6" w14:paraId="32C1C7DA" w14:textId="77777777" w:rsidTr="00D11493">
        <w:trPr>
          <w:trHeight w:val="10260"/>
        </w:trPr>
        <w:tc>
          <w:tcPr>
            <w:tcW w:w="9835" w:type="dxa"/>
            <w:gridSpan w:val="2"/>
            <w:tcBorders>
              <w:bottom w:val="single" w:sz="12" w:space="0" w:color="auto"/>
            </w:tcBorders>
          </w:tcPr>
          <w:p w14:paraId="4CF2C25A" w14:textId="1328FAAD" w:rsidR="005A041A" w:rsidRPr="00D861F6" w:rsidRDefault="00E91ED9" w:rsidP="00867361">
            <w:pPr>
              <w:spacing w:line="276" w:lineRule="auto"/>
              <w:jc w:val="center"/>
              <w:rPr>
                <w:b/>
                <w:sz w:val="20"/>
              </w:rPr>
            </w:pPr>
            <w:r w:rsidRPr="00D861F6">
              <w:rPr>
                <w:b/>
                <w:noProof/>
                <w:sz w:val="20"/>
              </w:rPr>
              <w:drawing>
                <wp:inline distT="0" distB="0" distL="0" distR="0" wp14:anchorId="58DFE679" wp14:editId="378C0F05">
                  <wp:extent cx="770890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6E179" w14:textId="77777777" w:rsidR="005A041A" w:rsidRPr="00D861F6" w:rsidRDefault="005A041A" w:rsidP="008673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>STATE OF WASHINGTON</w:t>
            </w:r>
          </w:p>
          <w:p w14:paraId="40D48C37" w14:textId="77777777" w:rsidR="005A041A" w:rsidRPr="00D861F6" w:rsidRDefault="005A041A" w:rsidP="00867361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14:paraId="3513E8BB" w14:textId="77777777" w:rsidR="005A041A" w:rsidRPr="00D861F6" w:rsidRDefault="005A041A" w:rsidP="00867361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Developmental Disabilities Administration (DDA)</w:t>
            </w:r>
          </w:p>
          <w:p w14:paraId="0079CEF1" w14:textId="77777777" w:rsidR="005A041A" w:rsidRDefault="005A041A" w:rsidP="008673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04B0B1" w14:textId="0F2F0233" w:rsidR="005A041A" w:rsidRDefault="005A041A" w:rsidP="0086736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Provider</w:t>
            </w:r>
            <w:r w:rsidR="0007299F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Owned Housing Memorandum of Understanding</w:t>
            </w:r>
          </w:p>
          <w:p w14:paraId="3AFB5889" w14:textId="77777777" w:rsidR="00AD49A8" w:rsidRDefault="00AD49A8" w:rsidP="00AD49A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Residential Provider Attestation</w:t>
            </w:r>
          </w:p>
          <w:p w14:paraId="578043BA" w14:textId="1A7748AB" w:rsidR="00867361" w:rsidRPr="00867361" w:rsidRDefault="0007299F" w:rsidP="0007299F">
            <w:pPr>
              <w:spacing w:before="120" w:after="120" w:line="276" w:lineRule="auto"/>
              <w:ind w:right="-27"/>
              <w:rPr>
                <w:rFonts w:ascii="Arial" w:hAnsi="Arial" w:cs="Arial"/>
                <w:sz w:val="20"/>
                <w:szCs w:val="20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 xml:space="preserve">Per </w:t>
            </w:r>
            <w:r>
              <w:rPr>
                <w:rFonts w:ascii="Arial" w:hAnsi="Arial" w:cs="Arial"/>
                <w:sz w:val="20"/>
                <w:szCs w:val="20"/>
              </w:rPr>
              <w:t xml:space="preserve">DDA 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Policy 4.02,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Supported Living (SL) provider agency, administrator, </w:t>
            </w:r>
            <w:r>
              <w:rPr>
                <w:rFonts w:ascii="Arial" w:hAnsi="Arial" w:cs="Arial"/>
                <w:sz w:val="20"/>
                <w:szCs w:val="20"/>
              </w:rPr>
              <w:t xml:space="preserve">board member, 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or owner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own homes that are rented by the clients they serve </w:t>
            </w:r>
            <w:r>
              <w:rPr>
                <w:rFonts w:ascii="Arial" w:hAnsi="Arial" w:cs="Arial"/>
                <w:sz w:val="20"/>
                <w:szCs w:val="20"/>
              </w:rPr>
              <w:t>must submit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a written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xception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olicy (ETP) </w:t>
            </w:r>
            <w:r>
              <w:rPr>
                <w:rFonts w:ascii="Arial" w:hAnsi="Arial" w:cs="Arial"/>
                <w:sz w:val="20"/>
                <w:szCs w:val="20"/>
              </w:rPr>
              <w:t>which must be signed by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eputy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ssistant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7361">
              <w:rPr>
                <w:rFonts w:ascii="Arial" w:hAnsi="Arial" w:cs="Arial"/>
                <w:sz w:val="20"/>
                <w:szCs w:val="20"/>
              </w:rPr>
              <w:t>ecretary</w:t>
            </w:r>
            <w:r>
              <w:rPr>
                <w:rFonts w:ascii="Arial" w:hAnsi="Arial" w:cs="Arial"/>
                <w:sz w:val="20"/>
                <w:szCs w:val="20"/>
              </w:rPr>
              <w:t xml:space="preserve"> or designee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B32D1B" w14:textId="41D2E18C" w:rsidR="00867361" w:rsidRPr="00867361" w:rsidRDefault="00867361" w:rsidP="00867361">
            <w:pPr>
              <w:spacing w:before="120" w:after="120" w:line="276" w:lineRule="auto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 xml:space="preserve">Concurrent with this ETP, there </w:t>
            </w:r>
            <w:r w:rsidR="0007299F">
              <w:rPr>
                <w:rFonts w:ascii="Arial" w:hAnsi="Arial" w:cs="Arial"/>
                <w:sz w:val="20"/>
                <w:szCs w:val="20"/>
              </w:rPr>
              <w:t>must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be a signed </w:t>
            </w:r>
            <w:r w:rsidR="007D4F40">
              <w:rPr>
                <w:rFonts w:ascii="Arial" w:hAnsi="Arial" w:cs="Arial"/>
                <w:sz w:val="20"/>
                <w:szCs w:val="20"/>
              </w:rPr>
              <w:t>Provider Owned Housing Memorandum of Understanding</w:t>
            </w:r>
            <w:r w:rsidR="0007299F">
              <w:rPr>
                <w:rFonts w:ascii="Arial" w:hAnsi="Arial" w:cs="Arial"/>
                <w:sz w:val="20"/>
                <w:szCs w:val="20"/>
              </w:rPr>
              <w:br/>
            </w:r>
            <w:r w:rsidR="0073299A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867361">
              <w:rPr>
                <w:rFonts w:ascii="Arial" w:hAnsi="Arial" w:cs="Arial"/>
                <w:sz w:val="20"/>
                <w:szCs w:val="20"/>
              </w:rPr>
              <w:t>each tenant and/or representative</w:t>
            </w:r>
            <w:r w:rsidR="007D4F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="0007299F">
              <w:rPr>
                <w:rFonts w:ascii="Arial" w:hAnsi="Arial" w:cs="Arial"/>
                <w:sz w:val="20"/>
                <w:szCs w:val="20"/>
              </w:rPr>
              <w:t>their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rights while living in a provider</w:t>
            </w:r>
            <w:r w:rsidR="0007299F">
              <w:rPr>
                <w:rFonts w:ascii="Arial" w:hAnsi="Arial" w:cs="Arial"/>
                <w:sz w:val="20"/>
                <w:szCs w:val="20"/>
              </w:rPr>
              <w:t>-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owned home </w:t>
            </w:r>
            <w:r w:rsidRPr="00867361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receiving residential supports from that</w:t>
            </w:r>
            <w:r w:rsidR="007D4F40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 w:rsidRPr="008673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D64C48" w14:textId="42C0CC47" w:rsidR="00867361" w:rsidRDefault="007D4F40" w:rsidP="007D4F40">
            <w:pPr>
              <w:tabs>
                <w:tab w:val="right" w:pos="960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Address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:</w:t>
            </w:r>
            <w:r w:rsidR="008673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867361"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867361" w:rsidRPr="007D4F40">
              <w:rPr>
                <w:b/>
                <w:u w:val="single"/>
              </w:rPr>
              <w:instrText xml:space="preserve"> FORMTEXT </w:instrText>
            </w:r>
            <w:r w:rsidR="00867361" w:rsidRPr="007D4F40">
              <w:rPr>
                <w:b/>
                <w:u w:val="single"/>
              </w:rPr>
            </w:r>
            <w:r w:rsidR="00867361" w:rsidRPr="007D4F40">
              <w:rPr>
                <w:b/>
                <w:u w:val="single"/>
              </w:rPr>
              <w:fldChar w:fldCharType="separate"/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867361" w:rsidRPr="007D4F40">
              <w:rPr>
                <w:b/>
                <w:u w:val="single"/>
              </w:rPr>
              <w:fldChar w:fldCharType="end"/>
            </w:r>
            <w:bookmarkEnd w:id="0"/>
            <w:r w:rsidRPr="007D4F40">
              <w:rPr>
                <w:u w:val="single"/>
              </w:rPr>
              <w:tab/>
            </w:r>
          </w:p>
          <w:p w14:paraId="3A396084" w14:textId="6C63E306" w:rsidR="00867361" w:rsidRDefault="007D4F40" w:rsidP="007D4F40">
            <w:pPr>
              <w:tabs>
                <w:tab w:val="right" w:pos="9605"/>
              </w:tabs>
              <w:spacing w:before="120" w:after="120" w:line="276" w:lineRule="auto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This home is owned by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:</w:t>
            </w:r>
            <w:r w:rsidR="00867361">
              <w:rPr>
                <w:b/>
              </w:rPr>
              <w:t xml:space="preserve">  </w:t>
            </w:r>
            <w:r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F40">
              <w:rPr>
                <w:b/>
                <w:u w:val="single"/>
              </w:rPr>
              <w:instrText xml:space="preserve"> FORMTEXT </w:instrText>
            </w:r>
            <w:r w:rsidRPr="007D4F40">
              <w:rPr>
                <w:b/>
                <w:u w:val="single"/>
              </w:rPr>
            </w:r>
            <w:r w:rsidRPr="007D4F40">
              <w:rPr>
                <w:b/>
                <w:u w:val="single"/>
              </w:rPr>
              <w:fldChar w:fldCharType="separate"/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Pr="007D4F40">
              <w:rPr>
                <w:b/>
                <w:u w:val="single"/>
              </w:rPr>
              <w:fldChar w:fldCharType="end"/>
            </w:r>
            <w:r w:rsidRPr="007D4F40">
              <w:rPr>
                <w:u w:val="single"/>
              </w:rPr>
              <w:tab/>
            </w:r>
          </w:p>
          <w:p w14:paraId="46387342" w14:textId="33FD199C" w:rsidR="007D4F40" w:rsidRPr="00867361" w:rsidRDefault="007D4F40" w:rsidP="007D4F40">
            <w:pPr>
              <w:tabs>
                <w:tab w:val="right" w:pos="960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Supports are provided by</w:t>
            </w:r>
            <w:r w:rsidRPr="0086736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b/>
              </w:rPr>
              <w:t xml:space="preserve">  </w:t>
            </w:r>
            <w:r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F40">
              <w:rPr>
                <w:b/>
                <w:u w:val="single"/>
              </w:rPr>
              <w:instrText xml:space="preserve"> FORMTEXT </w:instrText>
            </w:r>
            <w:r w:rsidRPr="007D4F40">
              <w:rPr>
                <w:b/>
                <w:u w:val="single"/>
              </w:rPr>
            </w:r>
            <w:r w:rsidRPr="007D4F40">
              <w:rPr>
                <w:b/>
                <w:u w:val="single"/>
              </w:rPr>
              <w:fldChar w:fldCharType="separate"/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Pr="007D4F40">
              <w:rPr>
                <w:b/>
                <w:u w:val="single"/>
              </w:rPr>
              <w:fldChar w:fldCharType="end"/>
            </w:r>
            <w:r w:rsidRPr="007D4F40">
              <w:rPr>
                <w:u w:val="single"/>
              </w:rPr>
              <w:tab/>
            </w:r>
          </w:p>
          <w:p w14:paraId="7EAA7381" w14:textId="77777777" w:rsidR="00867361" w:rsidRPr="00867361" w:rsidRDefault="007D4F40" w:rsidP="008673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reviewed and agree with the statements below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1E1578" w14:textId="3F57398F" w:rsidR="00867361" w:rsidRPr="00867361" w:rsidRDefault="007D4F40" w:rsidP="007D4F4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aware that the home rented by the </w:t>
            </w:r>
            <w:r w:rsidR="0099500C">
              <w:rPr>
                <w:rFonts w:ascii="Arial" w:hAnsi="Arial" w:cs="Arial"/>
                <w:sz w:val="20"/>
                <w:szCs w:val="20"/>
              </w:rPr>
              <w:t>stated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individuals served by my agency falls within the definition of provider</w:t>
            </w:r>
            <w:r w:rsidR="0007299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owned housing per the </w:t>
            </w:r>
            <w:r w:rsidR="0007299F">
              <w:rPr>
                <w:rFonts w:ascii="Arial" w:hAnsi="Arial" w:cs="Arial"/>
                <w:sz w:val="20"/>
                <w:szCs w:val="20"/>
              </w:rPr>
              <w:t>DDA P</w:t>
            </w:r>
            <w:r>
              <w:rPr>
                <w:rFonts w:ascii="Arial" w:hAnsi="Arial" w:cs="Arial"/>
                <w:sz w:val="20"/>
                <w:szCs w:val="20"/>
              </w:rPr>
              <w:t>olicy</w:t>
            </w:r>
            <w:r w:rsidR="0007299F">
              <w:rPr>
                <w:rFonts w:ascii="Arial" w:hAnsi="Arial" w:cs="Arial"/>
                <w:sz w:val="20"/>
                <w:szCs w:val="20"/>
              </w:rPr>
              <w:t xml:space="preserve"> 4.02 and meets the conditions for provider-owned settings listed in 42 CFR 441.301(c)(4)(vi)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2A954D" w14:textId="21F3C1FC" w:rsidR="00867361" w:rsidRPr="00867361" w:rsidRDefault="007D4F40" w:rsidP="007D4F4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Clients served by </w:t>
            </w:r>
            <w:r w:rsidR="0099500C">
              <w:rPr>
                <w:rFonts w:ascii="Arial" w:hAnsi="Arial" w:cs="Arial"/>
                <w:sz w:val="20"/>
                <w:szCs w:val="20"/>
              </w:rPr>
              <w:t>my</w:t>
            </w:r>
            <w:r>
              <w:rPr>
                <w:rFonts w:ascii="Arial" w:hAnsi="Arial" w:cs="Arial"/>
                <w:sz w:val="20"/>
                <w:szCs w:val="20"/>
              </w:rPr>
              <w:t xml:space="preserve"> agency have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choice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homes that they may rent.  </w:t>
            </w:r>
          </w:p>
          <w:p w14:paraId="7827C55A" w14:textId="478543B7" w:rsidR="0007299F" w:rsidRPr="0007299F" w:rsidRDefault="00867361" w:rsidP="007D4F4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before="120" w:after="120"/>
              <w:ind w:left="360"/>
              <w:rPr>
                <w:rFonts w:ascii="Times New Roman" w:hAnsi="Times New Roman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>Clients have the right, at any time</w:t>
            </w:r>
            <w:r w:rsidR="007D4F40">
              <w:rPr>
                <w:rFonts w:ascii="Arial" w:hAnsi="Arial" w:cs="Arial"/>
                <w:sz w:val="20"/>
                <w:szCs w:val="20"/>
              </w:rPr>
              <w:t>,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00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request to move to another </w:t>
            </w:r>
            <w:r w:rsidR="007D4F40">
              <w:rPr>
                <w:rFonts w:ascii="Arial" w:hAnsi="Arial" w:cs="Arial"/>
                <w:sz w:val="20"/>
                <w:szCs w:val="20"/>
              </w:rPr>
              <w:t>home</w:t>
            </w:r>
            <w:r w:rsidR="0007299F">
              <w:rPr>
                <w:rFonts w:ascii="Arial" w:hAnsi="Arial" w:cs="Arial"/>
                <w:sz w:val="20"/>
                <w:szCs w:val="20"/>
              </w:rPr>
              <w:t xml:space="preserve"> owned by the provider and continue to receive SL services with the provider within their scope of service delivery</w:t>
            </w:r>
            <w:r w:rsidR="00866E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AE9CCA" w14:textId="57C4CA6E" w:rsidR="007D4F40" w:rsidRPr="007D4F40" w:rsidRDefault="0007299F" w:rsidP="007D4F4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before="120" w:after="120"/>
              <w:ind w:left="36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Clients have the right to stay in their home even when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longer receiving services from the owner of the home.  Any eviction considered must follow landlord-tenant laws.</w:t>
            </w:r>
          </w:p>
        </w:tc>
      </w:tr>
      <w:tr w:rsidR="007D4F40" w:rsidRPr="00D861F6" w14:paraId="1D2C948D" w14:textId="77777777" w:rsidTr="00D11493">
        <w:trPr>
          <w:trHeight w:hRule="exact" w:val="750"/>
        </w:trPr>
        <w:tc>
          <w:tcPr>
            <w:tcW w:w="98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F1CC133" w14:textId="2B30107B" w:rsidR="007D4F40" w:rsidRPr="004C6B2A" w:rsidRDefault="007D4F40" w:rsidP="00D11493">
            <w:pPr>
              <w:tabs>
                <w:tab w:val="right" w:pos="954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D4F40">
              <w:rPr>
                <w:rFonts w:ascii="Arial" w:hAnsi="Arial" w:cs="Arial"/>
                <w:b/>
                <w:sz w:val="20"/>
                <w:szCs w:val="20"/>
              </w:rPr>
              <w:t xml:space="preserve">I, </w:t>
            </w:r>
            <w:r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F40">
              <w:rPr>
                <w:b/>
                <w:u w:val="single"/>
              </w:rPr>
              <w:instrText xml:space="preserve"> FORMTEXT </w:instrText>
            </w:r>
            <w:r w:rsidRPr="007D4F40">
              <w:rPr>
                <w:b/>
                <w:u w:val="single"/>
              </w:rPr>
            </w:r>
            <w:r w:rsidRPr="007D4F40">
              <w:rPr>
                <w:b/>
                <w:u w:val="single"/>
              </w:rPr>
              <w:fldChar w:fldCharType="separate"/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="009B71FD">
              <w:rPr>
                <w:b/>
                <w:noProof/>
                <w:u w:val="single"/>
              </w:rPr>
              <w:t> </w:t>
            </w:r>
            <w:r w:rsidRPr="007D4F40">
              <w:rPr>
                <w:b/>
                <w:u w:val="single"/>
              </w:rPr>
              <w:fldChar w:fldCharType="end"/>
            </w:r>
            <w:r w:rsidRPr="007D4F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D4F40">
              <w:rPr>
                <w:rFonts w:ascii="Arial" w:hAnsi="Arial" w:cs="Arial"/>
                <w:b/>
                <w:sz w:val="20"/>
                <w:szCs w:val="20"/>
              </w:rPr>
              <w:t>, agency administration, agree to the above statements.</w:t>
            </w:r>
          </w:p>
        </w:tc>
      </w:tr>
      <w:tr w:rsidR="00D11493" w:rsidRPr="00D861F6" w14:paraId="0BC731FD" w14:textId="77777777" w:rsidTr="0007299F">
        <w:trPr>
          <w:trHeight w:val="576"/>
        </w:trPr>
        <w:tc>
          <w:tcPr>
            <w:tcW w:w="9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BA297" w14:textId="77777777" w:rsidR="00D11493" w:rsidRPr="004C6B2A" w:rsidRDefault="00D11493" w:rsidP="00430B65">
            <w:pPr>
              <w:tabs>
                <w:tab w:val="left" w:pos="72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ADMINISTRATOR’S</w:t>
            </w:r>
            <w:r w:rsidRPr="004C6B2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AA94BA1" w14:textId="6BB56123" w:rsidR="00D11493" w:rsidRPr="00D861F6" w:rsidRDefault="00D11493" w:rsidP="00430B65">
            <w:pPr>
              <w:tabs>
                <w:tab w:val="left" w:pos="7200"/>
              </w:tabs>
              <w:rPr>
                <w:b/>
                <w:sz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11493" w:rsidRPr="00D861F6" w14:paraId="151E84D5" w14:textId="77777777" w:rsidTr="0007299F">
        <w:trPr>
          <w:trHeight w:val="576"/>
        </w:trPr>
        <w:tc>
          <w:tcPr>
            <w:tcW w:w="5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69DC" w14:textId="77777777" w:rsidR="00D11493" w:rsidRPr="004C6B2A" w:rsidRDefault="00D11493" w:rsidP="00D11493">
            <w:pPr>
              <w:tabs>
                <w:tab w:val="left" w:pos="43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 RESOURCE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D4B0A8A" w14:textId="7E63FF9E" w:rsidR="00D11493" w:rsidRPr="00D861F6" w:rsidRDefault="00D11493" w:rsidP="00D11493">
            <w:pPr>
              <w:tabs>
                <w:tab w:val="left" w:pos="4320"/>
              </w:tabs>
              <w:rPr>
                <w:b/>
                <w:sz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8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4672" w14:textId="77777777" w:rsidR="00D11493" w:rsidRDefault="00D11493" w:rsidP="00A879E8">
            <w:pPr>
              <w:rPr>
                <w:rFonts w:ascii="Arial" w:hAnsi="Arial" w:cs="Arial"/>
                <w:sz w:val="16"/>
                <w:szCs w:val="16"/>
              </w:rPr>
            </w:pPr>
            <w:r w:rsidRPr="00D11493">
              <w:rPr>
                <w:rFonts w:ascii="Arial" w:hAnsi="Arial" w:cs="Arial"/>
                <w:sz w:val="16"/>
                <w:szCs w:val="16"/>
              </w:rPr>
              <w:t>DDA</w:t>
            </w:r>
            <w:r>
              <w:rPr>
                <w:rFonts w:ascii="Arial" w:hAnsi="Arial" w:cs="Arial"/>
                <w:sz w:val="16"/>
                <w:szCs w:val="16"/>
              </w:rPr>
              <w:t xml:space="preserve"> RESOURCE MANAGER’S PRINTED NAME</w:t>
            </w:r>
          </w:p>
          <w:p w14:paraId="10FB55FD" w14:textId="36787D52" w:rsidR="00D11493" w:rsidRPr="00D11493" w:rsidRDefault="00D11493" w:rsidP="00A879E8">
            <w:pPr>
              <w:rPr>
                <w:rFonts w:ascii="Arial" w:hAnsi="Arial" w:cs="Arial"/>
                <w:sz w:val="16"/>
                <w:szCs w:val="16"/>
              </w:rPr>
            </w:pPr>
            <w:r w:rsidRPr="00D1149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1493">
              <w:rPr>
                <w:b/>
              </w:rPr>
              <w:instrText xml:space="preserve"> FORMTEXT </w:instrText>
            </w:r>
            <w:r w:rsidRPr="00D11493">
              <w:rPr>
                <w:b/>
              </w:rPr>
            </w:r>
            <w:r w:rsidRPr="00D11493">
              <w:rPr>
                <w:b/>
              </w:rPr>
              <w:fldChar w:fldCharType="separate"/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="009B71FD">
              <w:rPr>
                <w:b/>
                <w:noProof/>
              </w:rPr>
              <w:t> </w:t>
            </w:r>
            <w:r w:rsidRPr="00D11493">
              <w:rPr>
                <w:b/>
              </w:rPr>
              <w:fldChar w:fldCharType="end"/>
            </w:r>
          </w:p>
        </w:tc>
      </w:tr>
    </w:tbl>
    <w:p w14:paraId="4EDAA284" w14:textId="77777777" w:rsidR="00E102C6" w:rsidRDefault="00E102C6" w:rsidP="00E102C6">
      <w:pPr>
        <w:spacing w:before="40"/>
        <w:rPr>
          <w:rFonts w:ascii="Arial" w:hAnsi="Arial" w:cs="Arial"/>
          <w:sz w:val="20"/>
          <w:szCs w:val="20"/>
        </w:rPr>
        <w:sectPr w:rsidR="00E102C6" w:rsidSect="007074F9">
          <w:footerReference w:type="default" r:id="rId8"/>
          <w:footerReference w:type="first" r:id="rId9"/>
          <w:type w:val="continuous"/>
          <w:pgSz w:w="12240" w:h="15840" w:code="1"/>
          <w:pgMar w:top="1440" w:right="1440" w:bottom="720" w:left="1440" w:header="0" w:footer="720" w:gutter="0"/>
          <w:cols w:space="720"/>
          <w:docGrid w:linePitch="360"/>
        </w:sectPr>
      </w:pPr>
    </w:p>
    <w:p w14:paraId="34997234" w14:textId="77777777" w:rsidR="0084018B" w:rsidRPr="00B02BD2" w:rsidRDefault="0084018B" w:rsidP="00B02BD2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C71913">
      <w:type w:val="continuous"/>
      <w:pgSz w:w="12240" w:h="15840" w:code="1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4B81" w14:textId="77777777" w:rsidR="0079013B" w:rsidRDefault="0079013B">
      <w:r>
        <w:separator/>
      </w:r>
    </w:p>
  </w:endnote>
  <w:endnote w:type="continuationSeparator" w:id="0">
    <w:p w14:paraId="3B8B43E1" w14:textId="77777777" w:rsidR="0079013B" w:rsidRDefault="0079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C117" w14:textId="77777777" w:rsidR="0007299F" w:rsidRDefault="00867361" w:rsidP="007074F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PROVIDER</w:t>
    </w:r>
    <w:r w:rsidR="0007299F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OWNED HOUSING MEMORANDUM OF UNDERSTANDING</w:t>
    </w:r>
  </w:p>
  <w:p w14:paraId="6F03EE3C" w14:textId="311106D4" w:rsidR="007074F9" w:rsidRPr="0093626C" w:rsidRDefault="00D11493" w:rsidP="007074F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RESIDENTIAL PROVIDER ATTESTATION</w:t>
    </w:r>
  </w:p>
  <w:p w14:paraId="04D755E2" w14:textId="4FF01CE8" w:rsidR="009F5A8D" w:rsidRPr="007074F9" w:rsidRDefault="007074F9" w:rsidP="007074F9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 w:rsidR="00867361">
      <w:rPr>
        <w:rFonts w:ascii="Arial" w:hAnsi="Arial" w:cs="Arial"/>
        <w:b/>
        <w:sz w:val="16"/>
        <w:szCs w:val="16"/>
      </w:rPr>
      <w:t>27</w:t>
    </w:r>
    <w:r>
      <w:rPr>
        <w:rFonts w:ascii="Arial" w:hAnsi="Arial" w:cs="Arial"/>
        <w:b/>
        <w:sz w:val="16"/>
        <w:szCs w:val="16"/>
      </w:rPr>
      <w:t>-</w:t>
    </w:r>
    <w:r w:rsidR="0073299A">
      <w:rPr>
        <w:rFonts w:ascii="Arial" w:hAnsi="Arial" w:cs="Arial"/>
        <w:b/>
        <w:sz w:val="16"/>
        <w:szCs w:val="16"/>
      </w:rPr>
      <w:t>124</w:t>
    </w:r>
    <w:r>
      <w:rPr>
        <w:rFonts w:ascii="Arial" w:hAnsi="Arial" w:cs="Arial"/>
        <w:b/>
        <w:sz w:val="16"/>
        <w:szCs w:val="16"/>
      </w:rPr>
      <w:t xml:space="preserve"> (</w:t>
    </w:r>
    <w:r w:rsidR="00441293">
      <w:rPr>
        <w:rFonts w:ascii="Arial" w:hAnsi="Arial" w:cs="Arial"/>
        <w:b/>
        <w:sz w:val="16"/>
        <w:szCs w:val="16"/>
      </w:rPr>
      <w:t>REV. 07/2023</w:t>
    </w:r>
    <w:r>
      <w:rPr>
        <w:rFonts w:ascii="Arial" w:hAnsi="Arial" w:cs="Arial"/>
        <w:b/>
        <w:sz w:val="16"/>
        <w:szCs w:val="16"/>
      </w:rPr>
      <w:t>)</w:t>
    </w:r>
    <w:r w:rsidRPr="0093626C"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8B3" w14:textId="77777777" w:rsidR="00692193" w:rsidRPr="007074F9" w:rsidRDefault="00351DAC" w:rsidP="007074F9">
    <w:pPr>
      <w:pStyle w:val="Footer"/>
    </w:pPr>
    <w:r w:rsidRPr="007074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AC42" w14:textId="77777777" w:rsidR="0079013B" w:rsidRDefault="0079013B">
      <w:r>
        <w:separator/>
      </w:r>
    </w:p>
  </w:footnote>
  <w:footnote w:type="continuationSeparator" w:id="0">
    <w:p w14:paraId="68E83D11" w14:textId="77777777" w:rsidR="0079013B" w:rsidRDefault="0079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DB2B2A"/>
    <w:multiLevelType w:val="hybridMultilevel"/>
    <w:tmpl w:val="1C12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4205701">
    <w:abstractNumId w:val="0"/>
  </w:num>
  <w:num w:numId="2" w16cid:durableId="1822772444">
    <w:abstractNumId w:val="11"/>
  </w:num>
  <w:num w:numId="3" w16cid:durableId="1338773846">
    <w:abstractNumId w:val="6"/>
  </w:num>
  <w:num w:numId="4" w16cid:durableId="1441756103">
    <w:abstractNumId w:val="5"/>
  </w:num>
  <w:num w:numId="5" w16cid:durableId="2099329575">
    <w:abstractNumId w:val="10"/>
  </w:num>
  <w:num w:numId="6" w16cid:durableId="620310429">
    <w:abstractNumId w:val="7"/>
  </w:num>
  <w:num w:numId="7" w16cid:durableId="1265502670">
    <w:abstractNumId w:val="2"/>
  </w:num>
  <w:num w:numId="8" w16cid:durableId="1112625135">
    <w:abstractNumId w:val="9"/>
  </w:num>
  <w:num w:numId="9" w16cid:durableId="1408309524">
    <w:abstractNumId w:val="8"/>
  </w:num>
  <w:num w:numId="10" w16cid:durableId="1038704647">
    <w:abstractNumId w:val="1"/>
  </w:num>
  <w:num w:numId="11" w16cid:durableId="658195117">
    <w:abstractNumId w:val="4"/>
  </w:num>
  <w:num w:numId="12" w16cid:durableId="42022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/Qt1PYqxEPEd3TSBJPVgAv2hjlazoyk+vSVkY5JXgkFwrvcDcM5gKuNs1HUebsphSEUSon+WzKl3OHq/JXjmyw==" w:salt="c6GWKdlVUoB9tdxrla9pFg==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01"/>
    <w:rsid w:val="0002039B"/>
    <w:rsid w:val="00020492"/>
    <w:rsid w:val="00050F3F"/>
    <w:rsid w:val="00051301"/>
    <w:rsid w:val="00051A09"/>
    <w:rsid w:val="00054D56"/>
    <w:rsid w:val="0007299F"/>
    <w:rsid w:val="000852B0"/>
    <w:rsid w:val="000A3EEE"/>
    <w:rsid w:val="000C39C3"/>
    <w:rsid w:val="000E70FC"/>
    <w:rsid w:val="000F593A"/>
    <w:rsid w:val="000F6D54"/>
    <w:rsid w:val="00111A0C"/>
    <w:rsid w:val="001310A3"/>
    <w:rsid w:val="0018677C"/>
    <w:rsid w:val="00191F47"/>
    <w:rsid w:val="001B1626"/>
    <w:rsid w:val="001D550F"/>
    <w:rsid w:val="001E30BF"/>
    <w:rsid w:val="001E4F5A"/>
    <w:rsid w:val="002165CB"/>
    <w:rsid w:val="002265E1"/>
    <w:rsid w:val="00231539"/>
    <w:rsid w:val="0025496E"/>
    <w:rsid w:val="00263D9A"/>
    <w:rsid w:val="002C33BB"/>
    <w:rsid w:val="002E4FCE"/>
    <w:rsid w:val="003349A5"/>
    <w:rsid w:val="00337089"/>
    <w:rsid w:val="00351DAC"/>
    <w:rsid w:val="0037616F"/>
    <w:rsid w:val="003915FD"/>
    <w:rsid w:val="003B1C88"/>
    <w:rsid w:val="003D1CA2"/>
    <w:rsid w:val="003E4695"/>
    <w:rsid w:val="003F2436"/>
    <w:rsid w:val="00400F5C"/>
    <w:rsid w:val="00424876"/>
    <w:rsid w:val="00430B65"/>
    <w:rsid w:val="00441293"/>
    <w:rsid w:val="00450DE9"/>
    <w:rsid w:val="00473760"/>
    <w:rsid w:val="00477561"/>
    <w:rsid w:val="004A333E"/>
    <w:rsid w:val="004A3694"/>
    <w:rsid w:val="004B4CAB"/>
    <w:rsid w:val="00501FCE"/>
    <w:rsid w:val="005141D7"/>
    <w:rsid w:val="00544C04"/>
    <w:rsid w:val="005538F2"/>
    <w:rsid w:val="00592A70"/>
    <w:rsid w:val="005A041A"/>
    <w:rsid w:val="005B3DA5"/>
    <w:rsid w:val="005B4CDD"/>
    <w:rsid w:val="005E27FB"/>
    <w:rsid w:val="005F06D9"/>
    <w:rsid w:val="00602B07"/>
    <w:rsid w:val="00602B27"/>
    <w:rsid w:val="00632D3B"/>
    <w:rsid w:val="00642595"/>
    <w:rsid w:val="0064399F"/>
    <w:rsid w:val="00644B47"/>
    <w:rsid w:val="0066040F"/>
    <w:rsid w:val="00676147"/>
    <w:rsid w:val="00692193"/>
    <w:rsid w:val="006950B3"/>
    <w:rsid w:val="006B2A94"/>
    <w:rsid w:val="006E08C4"/>
    <w:rsid w:val="006E4AEE"/>
    <w:rsid w:val="006F2050"/>
    <w:rsid w:val="007074F9"/>
    <w:rsid w:val="007166D5"/>
    <w:rsid w:val="0072085E"/>
    <w:rsid w:val="0073299A"/>
    <w:rsid w:val="0073564D"/>
    <w:rsid w:val="00742A57"/>
    <w:rsid w:val="00755A40"/>
    <w:rsid w:val="00761F1D"/>
    <w:rsid w:val="0079013B"/>
    <w:rsid w:val="007B0D9B"/>
    <w:rsid w:val="007B2C22"/>
    <w:rsid w:val="007C3A12"/>
    <w:rsid w:val="007D4F40"/>
    <w:rsid w:val="007E63E4"/>
    <w:rsid w:val="008226A2"/>
    <w:rsid w:val="0084018B"/>
    <w:rsid w:val="00842CF5"/>
    <w:rsid w:val="0084648B"/>
    <w:rsid w:val="00851A0D"/>
    <w:rsid w:val="00866E55"/>
    <w:rsid w:val="00867361"/>
    <w:rsid w:val="00894183"/>
    <w:rsid w:val="008955D0"/>
    <w:rsid w:val="008A2AB8"/>
    <w:rsid w:val="008B5EEB"/>
    <w:rsid w:val="008F20B3"/>
    <w:rsid w:val="0093626C"/>
    <w:rsid w:val="00962508"/>
    <w:rsid w:val="00971147"/>
    <w:rsid w:val="009823E0"/>
    <w:rsid w:val="0099500C"/>
    <w:rsid w:val="009B7024"/>
    <w:rsid w:val="009B71FD"/>
    <w:rsid w:val="009D57DF"/>
    <w:rsid w:val="009F5A8D"/>
    <w:rsid w:val="009F777C"/>
    <w:rsid w:val="00A1480A"/>
    <w:rsid w:val="00A60A7B"/>
    <w:rsid w:val="00A8103A"/>
    <w:rsid w:val="00A879E8"/>
    <w:rsid w:val="00A905BE"/>
    <w:rsid w:val="00AB1E0B"/>
    <w:rsid w:val="00AC2E1A"/>
    <w:rsid w:val="00AD49A8"/>
    <w:rsid w:val="00AD4AEC"/>
    <w:rsid w:val="00AE321E"/>
    <w:rsid w:val="00AE76CB"/>
    <w:rsid w:val="00B006E2"/>
    <w:rsid w:val="00B02BD2"/>
    <w:rsid w:val="00B07447"/>
    <w:rsid w:val="00B359D2"/>
    <w:rsid w:val="00B56AC4"/>
    <w:rsid w:val="00B60406"/>
    <w:rsid w:val="00B61FBE"/>
    <w:rsid w:val="00B66C19"/>
    <w:rsid w:val="00B76D23"/>
    <w:rsid w:val="00BD461D"/>
    <w:rsid w:val="00BD6BA6"/>
    <w:rsid w:val="00C005ED"/>
    <w:rsid w:val="00C15103"/>
    <w:rsid w:val="00C166F8"/>
    <w:rsid w:val="00C37054"/>
    <w:rsid w:val="00C71913"/>
    <w:rsid w:val="00C72F1B"/>
    <w:rsid w:val="00C90B89"/>
    <w:rsid w:val="00C94AC5"/>
    <w:rsid w:val="00CA7577"/>
    <w:rsid w:val="00CB6525"/>
    <w:rsid w:val="00CC679F"/>
    <w:rsid w:val="00D11493"/>
    <w:rsid w:val="00D11DF0"/>
    <w:rsid w:val="00D36CAC"/>
    <w:rsid w:val="00D407F7"/>
    <w:rsid w:val="00D50FED"/>
    <w:rsid w:val="00D54534"/>
    <w:rsid w:val="00D66D07"/>
    <w:rsid w:val="00D80AF0"/>
    <w:rsid w:val="00D953FB"/>
    <w:rsid w:val="00DE7EC1"/>
    <w:rsid w:val="00E06195"/>
    <w:rsid w:val="00E102C6"/>
    <w:rsid w:val="00E1148F"/>
    <w:rsid w:val="00E15464"/>
    <w:rsid w:val="00E35958"/>
    <w:rsid w:val="00E47884"/>
    <w:rsid w:val="00E866FC"/>
    <w:rsid w:val="00E91ED9"/>
    <w:rsid w:val="00EC502C"/>
    <w:rsid w:val="00EE2A14"/>
    <w:rsid w:val="00EE5DDD"/>
    <w:rsid w:val="00F010EE"/>
    <w:rsid w:val="00F658F1"/>
    <w:rsid w:val="00F81D08"/>
    <w:rsid w:val="00F943A7"/>
    <w:rsid w:val="00FD4313"/>
    <w:rsid w:val="00FD50F9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DE10F"/>
  <w15:chartTrackingRefBased/>
  <w15:docId w15:val="{78173EEE-48C9-4349-89A3-D5E9F289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D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1574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Owned Housing Memorandum of Understanding Residential Provider Attestation</vt:lpstr>
    </vt:vector>
  </TitlesOfParts>
  <Company>DSHS ASD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Owned Housing Memorandum of Understanding Residential Provider Attestation</dc:title>
  <dc:subject/>
  <dc:creator>BenhaTM</dc:creator>
  <cp:keywords/>
  <cp:lastModifiedBy>Brombacher, Millie (DSHS/OOS/OIG)</cp:lastModifiedBy>
  <cp:revision>2</cp:revision>
  <cp:lastPrinted>2010-10-06T22:05:00Z</cp:lastPrinted>
  <dcterms:created xsi:type="dcterms:W3CDTF">2023-07-18T20:30:00Z</dcterms:created>
  <dcterms:modified xsi:type="dcterms:W3CDTF">2023-07-18T20:30:00Z</dcterms:modified>
</cp:coreProperties>
</file>