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3505"/>
        <w:gridCol w:w="1355"/>
        <w:gridCol w:w="1342"/>
        <w:gridCol w:w="899"/>
        <w:gridCol w:w="899"/>
        <w:gridCol w:w="900"/>
      </w:tblGrid>
      <w:tr w:rsidR="005555DB" w:rsidTr="00801D0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555DB" w:rsidRDefault="00801D05" w:rsidP="0055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21516" cy="587829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69" cy="59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5DB" w:rsidRPr="00801D05" w:rsidRDefault="00801D05" w:rsidP="00801D05">
            <w:pPr>
              <w:tabs>
                <w:tab w:val="center" w:pos="3484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801D05">
              <w:rPr>
                <w:rFonts w:ascii="Arial" w:hAnsi="Arial" w:cs="Arial"/>
                <w:b/>
                <w:sz w:val="28"/>
                <w:szCs w:val="28"/>
              </w:rPr>
              <w:tab/>
              <w:t>Initial Opiate Prescription Informed Consent</w:t>
            </w:r>
            <w:r w:rsidRPr="00801D05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5555DB" w:rsidTr="00801D05">
        <w:tc>
          <w:tcPr>
            <w:tcW w:w="10790" w:type="dxa"/>
            <w:gridSpan w:val="7"/>
            <w:tcBorders>
              <w:top w:val="nil"/>
              <w:left w:val="nil"/>
              <w:right w:val="nil"/>
            </w:tcBorders>
          </w:tcPr>
          <w:p w:rsidR="005555DB" w:rsidRPr="00801D05" w:rsidRDefault="00801D05" w:rsidP="00801D0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01D05">
              <w:rPr>
                <w:rFonts w:ascii="Arial" w:hAnsi="Arial" w:cs="Arial"/>
                <w:sz w:val="20"/>
                <w:szCs w:val="20"/>
              </w:rPr>
              <w:t>RCW 70.41.480 requires any practitioner who writes the first prescription for an opioid during the course o</w:t>
            </w:r>
            <w:r>
              <w:rPr>
                <w:rFonts w:ascii="Arial" w:hAnsi="Arial" w:cs="Arial"/>
                <w:sz w:val="20"/>
                <w:szCs w:val="20"/>
              </w:rPr>
              <w:t>f treatment to any patient must</w:t>
            </w:r>
            <w:r w:rsidRPr="00801D05">
              <w:rPr>
                <w:rFonts w:ascii="Arial" w:hAnsi="Arial" w:cs="Arial"/>
                <w:sz w:val="20"/>
                <w:szCs w:val="20"/>
              </w:rPr>
              <w:t xml:space="preserve"> under professional rules,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following with the patient.</w:t>
            </w:r>
          </w:p>
        </w:tc>
      </w:tr>
      <w:tr w:rsidR="00801D05" w:rsidTr="00584168">
        <w:trPr>
          <w:trHeight w:val="720"/>
        </w:trPr>
        <w:tc>
          <w:tcPr>
            <w:tcW w:w="5395" w:type="dxa"/>
            <w:gridSpan w:val="2"/>
          </w:tcPr>
          <w:p w:rsidR="00801D05" w:rsidRPr="00801D05" w:rsidRDefault="00801D05" w:rsidP="00801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NAME</w:t>
            </w:r>
          </w:p>
          <w:p w:rsidR="00801D05" w:rsidRPr="00801D05" w:rsidRDefault="00801D05" w:rsidP="0080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7" w:type="dxa"/>
            <w:gridSpan w:val="2"/>
          </w:tcPr>
          <w:p w:rsidR="00801D05" w:rsidRPr="00801D05" w:rsidRDefault="00801D05" w:rsidP="00801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DATE OF BIRTH</w:t>
            </w:r>
          </w:p>
          <w:p w:rsidR="00801D05" w:rsidRPr="00801D05" w:rsidRDefault="00801D05" w:rsidP="0080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:rsidR="00801D05" w:rsidRPr="00801D05" w:rsidRDefault="00801D05" w:rsidP="00801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RECORD NUMBER</w:t>
            </w:r>
          </w:p>
          <w:p w:rsidR="00801D05" w:rsidRPr="00801D05" w:rsidRDefault="00801D05" w:rsidP="0080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1D05" w:rsidTr="00801D05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:rsidR="00801D05" w:rsidRPr="005555DB" w:rsidRDefault="00801D05" w:rsidP="00801D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 to Provider</w:t>
            </w:r>
          </w:p>
        </w:tc>
      </w:tr>
      <w:tr w:rsidR="00801D05" w:rsidTr="00801D05">
        <w:tc>
          <w:tcPr>
            <w:tcW w:w="10790" w:type="dxa"/>
            <w:gridSpan w:val="7"/>
          </w:tcPr>
          <w:p w:rsidR="00801D05" w:rsidRPr="00801D05" w:rsidRDefault="00801D05" w:rsidP="00801D05">
            <w:pPr>
              <w:pStyle w:val="ListParagraph"/>
              <w:numPr>
                <w:ilvl w:val="0"/>
                <w:numId w:val="1"/>
              </w:numPr>
              <w:tabs>
                <w:tab w:val="right" w:pos="154"/>
                <w:tab w:val="left" w:pos="514"/>
              </w:tabs>
              <w:spacing w:before="120" w:after="120" w:line="276" w:lineRule="auto"/>
              <w:ind w:left="518"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1D05">
              <w:rPr>
                <w:rFonts w:ascii="Arial" w:hAnsi="Arial" w:cs="Arial"/>
                <w:sz w:val="20"/>
                <w:szCs w:val="20"/>
              </w:rPr>
              <w:t>The practitioner shall document completion of the requirements of this section in the patient's health care record.</w:t>
            </w:r>
          </w:p>
          <w:p w:rsidR="00801D05" w:rsidRPr="00801D05" w:rsidRDefault="00801D05" w:rsidP="00801D05">
            <w:pPr>
              <w:pStyle w:val="ListParagraph"/>
              <w:numPr>
                <w:ilvl w:val="0"/>
                <w:numId w:val="1"/>
              </w:numPr>
              <w:tabs>
                <w:tab w:val="right" w:pos="154"/>
                <w:tab w:val="left" w:pos="514"/>
              </w:tabs>
              <w:spacing w:before="120" w:after="120" w:line="276" w:lineRule="auto"/>
              <w:ind w:left="518"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1D05">
              <w:rPr>
                <w:rFonts w:ascii="Arial" w:hAnsi="Arial" w:cs="Arial"/>
                <w:sz w:val="20"/>
                <w:szCs w:val="20"/>
              </w:rPr>
              <w:t>To fulfill the requirements of this section, a practitioner may designate any individual who holds a credential issued by a disciplining authority under RCW 18.130.040 to conduct the discussion.</w:t>
            </w:r>
          </w:p>
          <w:p w:rsidR="00801D05" w:rsidRPr="00801D05" w:rsidRDefault="00801D05" w:rsidP="00584168">
            <w:pPr>
              <w:pStyle w:val="ListParagraph"/>
              <w:numPr>
                <w:ilvl w:val="0"/>
                <w:numId w:val="1"/>
              </w:numPr>
              <w:tabs>
                <w:tab w:val="right" w:pos="154"/>
                <w:tab w:val="left" w:pos="514"/>
              </w:tabs>
              <w:spacing w:before="120" w:after="120" w:line="276" w:lineRule="auto"/>
              <w:ind w:left="518"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1D05">
              <w:rPr>
                <w:rFonts w:ascii="Arial" w:hAnsi="Arial" w:cs="Arial"/>
                <w:sz w:val="20"/>
                <w:szCs w:val="20"/>
              </w:rPr>
              <w:t>Violation of this section constitutes unprofessional conduct under</w:t>
            </w:r>
            <w:r w:rsidR="00584168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801D05">
              <w:rPr>
                <w:rFonts w:ascii="Arial" w:hAnsi="Arial" w:cs="Arial"/>
                <w:sz w:val="20"/>
                <w:szCs w:val="20"/>
              </w:rPr>
              <w:t>hapter 18.130 RCW.</w:t>
            </w:r>
          </w:p>
        </w:tc>
      </w:tr>
      <w:tr w:rsidR="00801D05" w:rsidTr="00801D05">
        <w:trPr>
          <w:trHeight w:hRule="exact" w:val="317"/>
        </w:trPr>
        <w:tc>
          <w:tcPr>
            <w:tcW w:w="8991" w:type="dxa"/>
            <w:gridSpan w:val="5"/>
            <w:shd w:val="clear" w:color="auto" w:fill="DEEAF6" w:themeFill="accent1" w:themeFillTint="33"/>
            <w:vAlign w:val="center"/>
          </w:tcPr>
          <w:p w:rsidR="00801D05" w:rsidRPr="005555DB" w:rsidRDefault="00801D05" w:rsidP="00801D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Prior to Meeting with Patient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01D05" w:rsidRPr="005555DB" w:rsidRDefault="00801D05" w:rsidP="00801D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1D05" w:rsidRPr="005555DB" w:rsidRDefault="00801D05" w:rsidP="00801D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84168" w:rsidTr="00801D05">
        <w:trPr>
          <w:trHeight w:val="82"/>
        </w:trPr>
        <w:tc>
          <w:tcPr>
            <w:tcW w:w="8991" w:type="dxa"/>
            <w:gridSpan w:val="5"/>
          </w:tcPr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841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4168">
              <w:rPr>
                <w:rFonts w:ascii="Arial" w:hAnsi="Arial" w:cs="Arial"/>
                <w:sz w:val="20"/>
                <w:szCs w:val="20"/>
              </w:rPr>
              <w:t>Is the patient currently being treated for pain associated with terminal cancer or other terminal diseases, or for palliative, hospice, or other end-of-life care of where the practitioner determines the health, well-being, or care of the patient would be compromised by the requirements of this section?</w:t>
            </w:r>
          </w:p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4168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</w:rPr>
              <w:t>Items</w:t>
            </w:r>
            <w:r w:rsidRPr="00584168">
              <w:rPr>
                <w:rFonts w:ascii="Arial" w:hAnsi="Arial" w:cs="Arial"/>
                <w:sz w:val="20"/>
                <w:szCs w:val="20"/>
              </w:rPr>
              <w:t xml:space="preserve"> 2-5 </w:t>
            </w:r>
            <w:r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 w:rsidRPr="00584168">
              <w:rPr>
                <w:rFonts w:ascii="Arial" w:hAnsi="Arial" w:cs="Arial"/>
                <w:sz w:val="20"/>
                <w:szCs w:val="20"/>
              </w:rPr>
              <w:t>do not apply</w:t>
            </w:r>
            <w:r>
              <w:rPr>
                <w:rFonts w:ascii="Arial" w:hAnsi="Arial" w:cs="Arial"/>
                <w:sz w:val="20"/>
                <w:szCs w:val="20"/>
              </w:rPr>
              <w:t>.  P</w:t>
            </w:r>
            <w:r w:rsidRPr="00584168">
              <w:rPr>
                <w:rFonts w:ascii="Arial" w:hAnsi="Arial" w:cs="Arial"/>
                <w:sz w:val="20"/>
                <w:szCs w:val="20"/>
              </w:rPr>
              <w:t>roceed to end of document, sign, date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84168">
              <w:rPr>
                <w:rFonts w:ascii="Arial" w:hAnsi="Arial" w:cs="Arial"/>
                <w:sz w:val="20"/>
                <w:szCs w:val="20"/>
              </w:rPr>
              <w:t xml:space="preserve"> and place in patient’s record.  Ensure proper documentation for the basis of this decision in the patient’s record. </w:t>
            </w:r>
          </w:p>
        </w:tc>
        <w:tc>
          <w:tcPr>
            <w:tcW w:w="899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68" w:rsidTr="00801D05">
        <w:trPr>
          <w:trHeight w:val="81"/>
        </w:trPr>
        <w:tc>
          <w:tcPr>
            <w:tcW w:w="8991" w:type="dxa"/>
            <w:gridSpan w:val="5"/>
          </w:tcPr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8416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4168">
              <w:rPr>
                <w:rFonts w:ascii="Arial" w:hAnsi="Arial" w:cs="Arial"/>
                <w:sz w:val="20"/>
                <w:szCs w:val="20"/>
              </w:rPr>
              <w:t xml:space="preserve">Is the patient under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84168">
              <w:rPr>
                <w:rFonts w:ascii="Arial" w:hAnsi="Arial" w:cs="Arial"/>
                <w:sz w:val="20"/>
                <w:szCs w:val="20"/>
              </w:rPr>
              <w:t xml:space="preserve"> years old or is not competent?</w:t>
            </w:r>
          </w:p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4168">
              <w:rPr>
                <w:rFonts w:ascii="Arial" w:hAnsi="Arial" w:cs="Arial"/>
                <w:sz w:val="20"/>
                <w:szCs w:val="20"/>
              </w:rPr>
              <w:t>If yes, the discussion required must include the patient's parent, guardian, or the person identified in RCW 7.70.065, unless otherwise provided by law.</w:t>
            </w:r>
          </w:p>
        </w:tc>
        <w:tc>
          <w:tcPr>
            <w:tcW w:w="899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68" w:rsidTr="00801D05">
        <w:trPr>
          <w:trHeight w:val="81"/>
        </w:trPr>
        <w:tc>
          <w:tcPr>
            <w:tcW w:w="8991" w:type="dxa"/>
            <w:gridSpan w:val="5"/>
          </w:tcPr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84168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Was patient </w:t>
            </w:r>
            <w:r w:rsidRPr="00584168">
              <w:rPr>
                <w:rFonts w:ascii="Arial" w:hAnsi="Arial" w:cs="Arial"/>
                <w:sz w:val="20"/>
                <w:szCs w:val="20"/>
              </w:rPr>
              <w:t>provided with a written copy of the warning language provi</w:t>
            </w:r>
            <w:r>
              <w:rPr>
                <w:rFonts w:ascii="Arial" w:hAnsi="Arial" w:cs="Arial"/>
                <w:sz w:val="20"/>
                <w:szCs w:val="20"/>
              </w:rPr>
              <w:t xml:space="preserve">ded by the </w:t>
            </w:r>
            <w:r>
              <w:rPr>
                <w:rFonts w:ascii="Arial" w:hAnsi="Arial" w:cs="Arial"/>
                <w:sz w:val="20"/>
                <w:szCs w:val="20"/>
              </w:rPr>
              <w:br/>
              <w:t>Department of Health?</w:t>
            </w:r>
          </w:p>
        </w:tc>
        <w:tc>
          <w:tcPr>
            <w:tcW w:w="899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68" w:rsidTr="00801D05">
        <w:trPr>
          <w:trHeight w:hRule="exact" w:val="317"/>
        </w:trPr>
        <w:tc>
          <w:tcPr>
            <w:tcW w:w="8991" w:type="dxa"/>
            <w:gridSpan w:val="5"/>
            <w:shd w:val="clear" w:color="auto" w:fill="DEEAF6" w:themeFill="accent1" w:themeFillTint="33"/>
            <w:vAlign w:val="center"/>
          </w:tcPr>
          <w:p w:rsidR="00584168" w:rsidRPr="005555DB" w:rsidRDefault="00584168" w:rsidP="005841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Elements Discussed with Patient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84168" w:rsidRPr="005555DB" w:rsidRDefault="00584168" w:rsidP="005841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168" w:rsidRPr="005555DB" w:rsidRDefault="00584168" w:rsidP="005841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84168" w:rsidTr="00801D05">
        <w:trPr>
          <w:trHeight w:val="82"/>
        </w:trPr>
        <w:tc>
          <w:tcPr>
            <w:tcW w:w="8991" w:type="dxa"/>
            <w:gridSpan w:val="5"/>
          </w:tcPr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84168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4168">
              <w:rPr>
                <w:rFonts w:ascii="Arial" w:hAnsi="Arial" w:cs="Arial"/>
                <w:sz w:val="20"/>
                <w:szCs w:val="20"/>
              </w:rPr>
              <w:t>The risks of opioids, including risk of dependence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84168">
              <w:rPr>
                <w:rFonts w:ascii="Arial" w:hAnsi="Arial" w:cs="Arial"/>
                <w:sz w:val="20"/>
                <w:szCs w:val="20"/>
              </w:rPr>
              <w:t xml:space="preserve"> and overdose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9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68" w:rsidTr="00801D05">
        <w:trPr>
          <w:trHeight w:val="81"/>
        </w:trPr>
        <w:tc>
          <w:tcPr>
            <w:tcW w:w="8991" w:type="dxa"/>
            <w:gridSpan w:val="5"/>
          </w:tcPr>
          <w:p w:rsidR="00584168" w:rsidRPr="00584168" w:rsidRDefault="00584168" w:rsidP="00584168">
            <w:pPr>
              <w:tabs>
                <w:tab w:val="left" w:pos="334"/>
              </w:tabs>
              <w:spacing w:before="120" w:after="12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84168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84168">
              <w:rPr>
                <w:rFonts w:ascii="Arial" w:hAnsi="Arial" w:cs="Arial"/>
                <w:sz w:val="20"/>
                <w:szCs w:val="20"/>
              </w:rPr>
              <w:t>Pain management alternatives to opioids, including non-opioid pharmacological treatments, and non-pharmacological treatments available to the patient, at the discretion of the practitioner and based on the medical condition of the patient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9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84168" w:rsidRDefault="00584168" w:rsidP="0058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Arial" w:hAnsi="Arial" w:cs="Arial"/>
                <w:sz w:val="20"/>
                <w:szCs w:val="20"/>
              </w:rPr>
            </w:r>
            <w:r w:rsidR="00C00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168" w:rsidTr="00801D05">
        <w:tc>
          <w:tcPr>
            <w:tcW w:w="10790" w:type="dxa"/>
            <w:gridSpan w:val="7"/>
          </w:tcPr>
          <w:p w:rsidR="00584168" w:rsidRPr="00584168" w:rsidRDefault="00584168" w:rsidP="00584168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168">
              <w:rPr>
                <w:rFonts w:ascii="Arial" w:hAnsi="Arial" w:cs="Arial"/>
                <w:b/>
                <w:sz w:val="20"/>
                <w:szCs w:val="20"/>
              </w:rPr>
              <w:t>The Department of Health shall review this section by March 31, 2026; and report to the appropriate committees of the legislature on whether this section should be retained, repealed, or amended.</w:t>
            </w:r>
          </w:p>
        </w:tc>
      </w:tr>
      <w:tr w:rsidR="00584168" w:rsidTr="00584168">
        <w:trPr>
          <w:trHeight w:val="720"/>
        </w:trPr>
        <w:tc>
          <w:tcPr>
            <w:tcW w:w="6750" w:type="dxa"/>
            <w:gridSpan w:val="3"/>
          </w:tcPr>
          <w:p w:rsidR="00584168" w:rsidRPr="00801D05" w:rsidRDefault="00584168" w:rsidP="00584168">
            <w:pPr>
              <w:tabs>
                <w:tab w:val="left" w:pos="48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584168" w:rsidRPr="00801D05" w:rsidRDefault="00584168" w:rsidP="00584168">
            <w:pPr>
              <w:tabs>
                <w:tab w:val="left" w:pos="4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40" w:type="dxa"/>
            <w:gridSpan w:val="4"/>
          </w:tcPr>
          <w:p w:rsidR="00584168" w:rsidRPr="00801D05" w:rsidRDefault="00584168" w:rsidP="00584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PRINTED NAME</w:t>
            </w:r>
          </w:p>
          <w:p w:rsidR="00584168" w:rsidRPr="00801D05" w:rsidRDefault="00584168" w:rsidP="00584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84168" w:rsidTr="00584168">
        <w:trPr>
          <w:trHeight w:val="720"/>
        </w:trPr>
        <w:tc>
          <w:tcPr>
            <w:tcW w:w="6750" w:type="dxa"/>
            <w:gridSpan w:val="3"/>
          </w:tcPr>
          <w:p w:rsidR="00584168" w:rsidRPr="00801D05" w:rsidRDefault="00584168" w:rsidP="00584168">
            <w:pPr>
              <w:tabs>
                <w:tab w:val="left" w:pos="48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584168" w:rsidRPr="00801D05" w:rsidRDefault="00584168" w:rsidP="00584168">
            <w:pPr>
              <w:tabs>
                <w:tab w:val="left" w:pos="4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40" w:type="dxa"/>
            <w:gridSpan w:val="4"/>
          </w:tcPr>
          <w:p w:rsidR="00584168" w:rsidRPr="00801D05" w:rsidRDefault="00584168" w:rsidP="00584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PRINTED NAME</w:t>
            </w:r>
          </w:p>
          <w:p w:rsidR="00584168" w:rsidRPr="00801D05" w:rsidRDefault="00584168" w:rsidP="00584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4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918A6" w:rsidRPr="005555DB" w:rsidRDefault="00C00486" w:rsidP="005555DB">
      <w:pPr>
        <w:spacing w:after="0"/>
        <w:rPr>
          <w:rFonts w:ascii="Arial" w:hAnsi="Arial" w:cs="Arial"/>
          <w:sz w:val="20"/>
          <w:szCs w:val="20"/>
        </w:rPr>
      </w:pPr>
    </w:p>
    <w:sectPr w:rsidR="001918A6" w:rsidRPr="005555DB" w:rsidSect="005555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05" w:rsidRDefault="00801D05" w:rsidP="00801D05">
      <w:pPr>
        <w:spacing w:after="0" w:line="240" w:lineRule="auto"/>
      </w:pPr>
      <w:r>
        <w:separator/>
      </w:r>
    </w:p>
  </w:endnote>
  <w:endnote w:type="continuationSeparator" w:id="0">
    <w:p w:rsidR="00801D05" w:rsidRDefault="00801D05" w:rsidP="008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05" w:rsidRDefault="00801D0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INITIAL OPIATE PRESCRIPTION INFORMED CONSENT</w:t>
    </w:r>
  </w:p>
  <w:p w:rsidR="00801D05" w:rsidRPr="00801D05" w:rsidRDefault="00801D0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803A9B">
      <w:rPr>
        <w:rFonts w:ascii="Arial" w:hAnsi="Arial" w:cs="Arial"/>
        <w:b/>
        <w:sz w:val="16"/>
        <w:szCs w:val="16"/>
      </w:rPr>
      <w:t>188</w:t>
    </w:r>
    <w:r>
      <w:rPr>
        <w:rFonts w:ascii="Arial" w:hAnsi="Arial" w:cs="Arial"/>
        <w:b/>
        <w:sz w:val="16"/>
        <w:szCs w:val="16"/>
      </w:rPr>
      <w:t xml:space="preserve"> (</w:t>
    </w:r>
    <w:r w:rsidR="00803A9B">
      <w:rPr>
        <w:rFonts w:ascii="Arial" w:hAnsi="Arial" w:cs="Arial"/>
        <w:b/>
        <w:sz w:val="16"/>
        <w:szCs w:val="16"/>
      </w:rPr>
      <w:t>04/2020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05" w:rsidRDefault="00801D05" w:rsidP="00801D05">
      <w:pPr>
        <w:spacing w:after="0" w:line="240" w:lineRule="auto"/>
      </w:pPr>
      <w:r>
        <w:separator/>
      </w:r>
    </w:p>
  </w:footnote>
  <w:footnote w:type="continuationSeparator" w:id="0">
    <w:p w:rsidR="00801D05" w:rsidRDefault="00801D05" w:rsidP="0080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7454"/>
    <w:multiLevelType w:val="hybridMultilevel"/>
    <w:tmpl w:val="A3380990"/>
    <w:lvl w:ilvl="0" w:tplc="C170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pX7WL56cGW7kQen/y9btCvxi7sHBxnEx8wUGx5HNONVpkT7qtf1heJow7zgd0fVTmggXUDe7SZKOJct6i1oIA==" w:salt="NFAw5A3lBx/l17QTDd7b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B"/>
    <w:rsid w:val="00075871"/>
    <w:rsid w:val="005555DB"/>
    <w:rsid w:val="00584168"/>
    <w:rsid w:val="00801D05"/>
    <w:rsid w:val="00803A9B"/>
    <w:rsid w:val="008206EB"/>
    <w:rsid w:val="00C00486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F0DF-FEB7-4186-B08E-6CD9ADD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05"/>
  </w:style>
  <w:style w:type="paragraph" w:styleId="Footer">
    <w:name w:val="footer"/>
    <w:basedOn w:val="Normal"/>
    <w:link w:val="FooterChar"/>
    <w:uiPriority w:val="99"/>
    <w:unhideWhenUsed/>
    <w:rsid w:val="0080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05"/>
  </w:style>
  <w:style w:type="paragraph" w:styleId="ListParagraph">
    <w:name w:val="List Paragraph"/>
    <w:basedOn w:val="Normal"/>
    <w:uiPriority w:val="34"/>
    <w:qFormat/>
    <w:rsid w:val="0080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2192</Characters>
  <Application>Microsoft Office Word</Application>
  <DocSecurity>0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Opiate Prescription Informed Consent</vt:lpstr>
    </vt:vector>
  </TitlesOfParts>
  <Company>DSHS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Opiate Prescription Informed Consent</dc:title>
  <dc:subject/>
  <dc:creator>Brombacher, Millie A. (DSHS/IGU)</dc:creator>
  <cp:keywords/>
  <dc:description/>
  <cp:lastModifiedBy>Brombacher, Millie A. (DSHS/IGU)</cp:lastModifiedBy>
  <cp:revision>2</cp:revision>
  <dcterms:created xsi:type="dcterms:W3CDTF">2020-04-09T21:02:00Z</dcterms:created>
  <dcterms:modified xsi:type="dcterms:W3CDTF">2020-04-09T21:02:00Z</dcterms:modified>
</cp:coreProperties>
</file>